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78CD8">
      <w:pPr>
        <w:jc w:val="center"/>
        <w:rPr>
          <w:rFonts w:hint="eastAsia" w:ascii="黑体" w:hAnsi="宋体" w:eastAsia="黑体"/>
          <w:bCs/>
          <w:spacing w:val="-12"/>
          <w:sz w:val="56"/>
          <w:szCs w:val="56"/>
          <w:lang w:eastAsia="zh-CN"/>
        </w:rPr>
      </w:pPr>
      <w:bookmarkStart w:id="0" w:name="_Toc12764"/>
      <w:r>
        <w:rPr>
          <w:rFonts w:hint="eastAsia" w:ascii="黑体" w:hAnsi="宋体" w:eastAsia="黑体"/>
          <w:bCs/>
          <w:spacing w:val="-12"/>
          <w:sz w:val="56"/>
          <w:szCs w:val="56"/>
          <w:lang w:val="en-US" w:eastAsia="zh-CN"/>
        </w:rPr>
        <w:t>阿瓦提县园林绿化环卫服务中心垃圾分类设备采购项目（阿克苏地区阿瓦提县2023年城市垃圾分类建设项目）</w:t>
      </w:r>
    </w:p>
    <w:p w14:paraId="61991FF0">
      <w:pPr>
        <w:jc w:val="center"/>
        <w:rPr>
          <w:rFonts w:hint="default" w:ascii="黑体" w:hAnsi="宋体" w:eastAsia="黑体"/>
          <w:bCs/>
          <w:sz w:val="24"/>
          <w:szCs w:val="24"/>
          <w:lang w:val="en-US" w:eastAsia="zh-CN"/>
        </w:rPr>
      </w:pPr>
      <w:r>
        <w:rPr>
          <w:rFonts w:hint="eastAsia" w:ascii="黑体" w:hAnsi="宋体" w:eastAsia="黑体"/>
          <w:sz w:val="32"/>
          <w:szCs w:val="32"/>
          <w:lang w:eastAsia="zh-CN"/>
        </w:rPr>
        <w:t>项目编号：</w:t>
      </w:r>
      <w:r>
        <w:rPr>
          <w:rFonts w:hint="eastAsia" w:ascii="黑体" w:hAnsi="宋体" w:eastAsia="黑体"/>
          <w:sz w:val="32"/>
          <w:szCs w:val="32"/>
          <w:lang w:val="en-US" w:eastAsia="zh-CN"/>
        </w:rPr>
        <w:t>20240274</w:t>
      </w:r>
    </w:p>
    <w:p w14:paraId="7A7C6C4E">
      <w:pPr>
        <w:jc w:val="center"/>
        <w:rPr>
          <w:rFonts w:ascii="黑体" w:hAnsi="宋体" w:eastAsia="黑体"/>
          <w:bCs/>
          <w:sz w:val="24"/>
          <w:szCs w:val="24"/>
        </w:rPr>
      </w:pPr>
    </w:p>
    <w:p w14:paraId="2C7029DB">
      <w:pPr>
        <w:tabs>
          <w:tab w:val="left" w:pos="8040"/>
        </w:tabs>
        <w:jc w:val="left"/>
        <w:rPr>
          <w:rFonts w:ascii="黑体" w:hAnsi="宋体" w:eastAsia="黑体"/>
          <w:bCs/>
          <w:sz w:val="24"/>
          <w:szCs w:val="24"/>
        </w:rPr>
      </w:pPr>
      <w:r>
        <w:rPr>
          <w:rFonts w:ascii="黑体" w:hAnsi="宋体" w:eastAsia="黑体"/>
          <w:bCs/>
          <w:sz w:val="24"/>
          <w:szCs w:val="24"/>
        </w:rPr>
        <w:tab/>
      </w:r>
    </w:p>
    <w:p w14:paraId="2624BBC4">
      <w:pPr>
        <w:jc w:val="center"/>
        <w:rPr>
          <w:rFonts w:ascii="黑体" w:hAnsi="宋体" w:eastAsia="黑体"/>
          <w:bCs/>
          <w:sz w:val="24"/>
          <w:szCs w:val="24"/>
        </w:rPr>
      </w:pPr>
    </w:p>
    <w:p w14:paraId="6515172C">
      <w:pPr>
        <w:jc w:val="center"/>
        <w:rPr>
          <w:rFonts w:ascii="黑体" w:hAnsi="宋体" w:eastAsia="黑体"/>
          <w:bCs/>
          <w:sz w:val="24"/>
          <w:szCs w:val="24"/>
        </w:rPr>
      </w:pPr>
    </w:p>
    <w:p w14:paraId="79E848E7">
      <w:pPr>
        <w:jc w:val="center"/>
        <w:rPr>
          <w:rFonts w:ascii="黑体" w:hAnsi="宋体" w:eastAsia="黑体"/>
          <w:bCs/>
          <w:sz w:val="24"/>
          <w:szCs w:val="24"/>
        </w:rPr>
      </w:pPr>
    </w:p>
    <w:p w14:paraId="4B46DAEC">
      <w:pPr>
        <w:jc w:val="center"/>
        <w:rPr>
          <w:rFonts w:ascii="黑体" w:hAnsi="宋体" w:eastAsia="黑体"/>
          <w:bCs/>
          <w:sz w:val="24"/>
          <w:szCs w:val="24"/>
        </w:rPr>
      </w:pPr>
    </w:p>
    <w:p w14:paraId="015C8B0D">
      <w:pPr>
        <w:jc w:val="center"/>
        <w:rPr>
          <w:rFonts w:ascii="黑体" w:hAnsi="宋体" w:eastAsia="黑体"/>
          <w:bCs/>
          <w:sz w:val="24"/>
          <w:szCs w:val="24"/>
        </w:rPr>
      </w:pPr>
    </w:p>
    <w:p w14:paraId="65112C1A">
      <w:pPr>
        <w:jc w:val="center"/>
        <w:rPr>
          <w:rFonts w:ascii="黑体" w:hAnsi="宋体" w:eastAsia="黑体"/>
          <w:bCs/>
          <w:sz w:val="24"/>
          <w:szCs w:val="24"/>
        </w:rPr>
      </w:pPr>
    </w:p>
    <w:p w14:paraId="67000217">
      <w:pPr>
        <w:jc w:val="center"/>
        <w:outlineLvl w:val="0"/>
        <w:rPr>
          <w:rFonts w:ascii="黑体" w:hAnsi="宋体" w:eastAsia="黑体"/>
          <w:sz w:val="80"/>
          <w:szCs w:val="80"/>
        </w:rPr>
      </w:pPr>
      <w:bookmarkStart w:id="1" w:name="_Toc32351"/>
      <w:bookmarkStart w:id="2" w:name="_Toc31878"/>
      <w:bookmarkStart w:id="3" w:name="_Toc6248"/>
      <w:r>
        <w:rPr>
          <w:rFonts w:hint="eastAsia" w:ascii="黑体" w:hAnsi="宋体" w:eastAsia="黑体"/>
          <w:sz w:val="80"/>
          <w:szCs w:val="80"/>
        </w:rPr>
        <w:t>招标文件</w:t>
      </w:r>
      <w:bookmarkEnd w:id="1"/>
      <w:bookmarkEnd w:id="2"/>
      <w:bookmarkEnd w:id="3"/>
    </w:p>
    <w:p w14:paraId="5EA0A992">
      <w:pPr>
        <w:jc w:val="center"/>
        <w:rPr>
          <w:rFonts w:ascii="黑体" w:hAnsi="宋体" w:eastAsia="黑体"/>
          <w:bCs/>
          <w:sz w:val="24"/>
          <w:szCs w:val="24"/>
        </w:rPr>
      </w:pPr>
    </w:p>
    <w:p w14:paraId="5B1FED39">
      <w:pPr>
        <w:jc w:val="center"/>
        <w:rPr>
          <w:rFonts w:ascii="黑体" w:hAnsi="宋体" w:eastAsia="黑体"/>
          <w:bCs/>
          <w:sz w:val="24"/>
          <w:szCs w:val="24"/>
        </w:rPr>
      </w:pPr>
    </w:p>
    <w:p w14:paraId="6C35FB8B">
      <w:pPr>
        <w:jc w:val="center"/>
        <w:rPr>
          <w:rFonts w:ascii="黑体" w:hAnsi="宋体" w:eastAsia="黑体"/>
          <w:bCs/>
          <w:sz w:val="24"/>
          <w:szCs w:val="24"/>
        </w:rPr>
      </w:pPr>
    </w:p>
    <w:p w14:paraId="44AA11C2">
      <w:pPr>
        <w:jc w:val="center"/>
        <w:rPr>
          <w:rFonts w:ascii="黑体" w:hAnsi="宋体" w:eastAsia="黑体"/>
          <w:bCs/>
          <w:sz w:val="24"/>
          <w:szCs w:val="24"/>
        </w:rPr>
      </w:pPr>
    </w:p>
    <w:p w14:paraId="3711B307">
      <w:pPr>
        <w:jc w:val="center"/>
        <w:rPr>
          <w:rFonts w:ascii="黑体" w:hAnsi="宋体" w:eastAsia="黑体"/>
          <w:bCs/>
          <w:sz w:val="24"/>
          <w:szCs w:val="24"/>
        </w:rPr>
      </w:pPr>
    </w:p>
    <w:p w14:paraId="78C6F170">
      <w:pPr>
        <w:rPr>
          <w:rFonts w:ascii="黑体" w:hAnsi="宋体" w:eastAsia="黑体"/>
          <w:bCs/>
          <w:sz w:val="24"/>
          <w:szCs w:val="24"/>
        </w:rPr>
      </w:pPr>
    </w:p>
    <w:p w14:paraId="67C5D278">
      <w:pPr>
        <w:rPr>
          <w:rFonts w:ascii="黑体" w:hAnsi="宋体" w:eastAsia="黑体"/>
          <w:bCs/>
          <w:sz w:val="24"/>
          <w:szCs w:val="24"/>
        </w:rPr>
      </w:pPr>
    </w:p>
    <w:p w14:paraId="53C353B1">
      <w:pPr>
        <w:jc w:val="center"/>
        <w:rPr>
          <w:rFonts w:ascii="黑体" w:hAnsi="宋体" w:eastAsia="黑体"/>
          <w:bCs/>
          <w:sz w:val="24"/>
          <w:szCs w:val="24"/>
        </w:rPr>
      </w:pPr>
    </w:p>
    <w:p w14:paraId="6AF17EE9">
      <w:pPr>
        <w:jc w:val="center"/>
        <w:rPr>
          <w:rFonts w:hint="default" w:ascii="黑体" w:hAnsi="宋体" w:eastAsia="黑体"/>
          <w:bCs/>
          <w:sz w:val="24"/>
          <w:szCs w:val="24"/>
          <w:lang w:val="en-US" w:eastAsia="zh-CN"/>
        </w:rPr>
      </w:pPr>
      <w:r>
        <w:rPr>
          <w:rFonts w:hint="eastAsia" w:ascii="黑体" w:hAnsi="宋体" w:eastAsia="黑体"/>
          <w:bCs/>
          <w:sz w:val="24"/>
          <w:szCs w:val="24"/>
          <w:lang w:val="en-US" w:eastAsia="zh-CN"/>
        </w:rPr>
        <w:t xml:space="preserve">   </w:t>
      </w:r>
    </w:p>
    <w:p w14:paraId="0ACB19D8">
      <w:pPr>
        <w:spacing w:line="360" w:lineRule="auto"/>
        <w:ind w:firstLine="560" w:firstLineChars="200"/>
        <w:rPr>
          <w:rFonts w:hint="eastAsia" w:ascii="黑体" w:hAnsi="宋体" w:eastAsia="黑体"/>
          <w:sz w:val="28"/>
          <w:szCs w:val="28"/>
          <w:lang w:eastAsia="zh-CN"/>
        </w:rPr>
      </w:pPr>
      <w:r>
        <w:rPr>
          <w:rFonts w:hint="eastAsia" w:ascii="黑体" w:hAnsi="宋体" w:eastAsia="黑体"/>
          <w:sz w:val="28"/>
          <w:szCs w:val="28"/>
          <w:lang w:val="en-US" w:eastAsia="zh-CN"/>
        </w:rPr>
        <w:t xml:space="preserve">招 标 人：阿瓦提县园林绿化环卫服务中心  </w:t>
      </w:r>
    </w:p>
    <w:p w14:paraId="222866A1">
      <w:pPr>
        <w:spacing w:line="360" w:lineRule="auto"/>
        <w:ind w:firstLine="560" w:firstLineChars="200"/>
        <w:rPr>
          <w:rFonts w:hint="eastAsia" w:ascii="黑体" w:hAnsi="宋体" w:eastAsia="黑体"/>
          <w:sz w:val="28"/>
          <w:szCs w:val="28"/>
          <w:lang w:eastAsia="zh-CN"/>
        </w:rPr>
      </w:pPr>
      <w:r>
        <w:rPr>
          <w:rFonts w:hint="eastAsia" w:ascii="黑体" w:hAnsi="宋体" w:eastAsia="黑体"/>
          <w:sz w:val="28"/>
          <w:szCs w:val="28"/>
        </w:rPr>
        <w:t>代理机构</w:t>
      </w:r>
      <w:r>
        <w:rPr>
          <w:rFonts w:hint="eastAsia" w:ascii="黑体" w:hAnsi="宋体" w:eastAsia="黑体"/>
          <w:sz w:val="28"/>
          <w:szCs w:val="28"/>
          <w:lang w:eastAsia="zh-CN"/>
        </w:rPr>
        <w:t>：</w:t>
      </w:r>
      <w:r>
        <w:rPr>
          <w:rFonts w:hint="eastAsia" w:ascii="黑体" w:hAnsi="宋体" w:eastAsia="黑体"/>
          <w:sz w:val="28"/>
          <w:szCs w:val="28"/>
          <w:lang w:val="en-US" w:eastAsia="zh-CN"/>
        </w:rPr>
        <w:t>新疆崇瑞工程项目管理有限公司</w:t>
      </w:r>
    </w:p>
    <w:p w14:paraId="28A75760">
      <w:pPr>
        <w:jc w:val="center"/>
        <w:rPr>
          <w:rFonts w:ascii="黑体" w:hAnsi="黑体" w:eastAsia="黑体" w:cs="黑体"/>
          <w:sz w:val="28"/>
          <w:szCs w:val="28"/>
        </w:rPr>
      </w:pPr>
    </w:p>
    <w:p w14:paraId="79582F6E">
      <w:pPr>
        <w:jc w:val="center"/>
        <w:rPr>
          <w:rFonts w:ascii="黑体" w:hAnsi="黑体" w:eastAsia="黑体" w:cs="黑体"/>
          <w:sz w:val="28"/>
          <w:szCs w:val="28"/>
        </w:rPr>
        <w:sectPr>
          <w:pgSz w:w="11906" w:h="16838"/>
          <w:pgMar w:top="1440" w:right="1440" w:bottom="1440" w:left="1440" w:header="851" w:footer="992" w:gutter="0"/>
          <w:cols w:space="0" w:num="1"/>
          <w:docGrid w:type="lines" w:linePitch="317" w:charSpace="0"/>
        </w:sectPr>
      </w:pPr>
      <w:r>
        <w:rPr>
          <w:rFonts w:hint="eastAsia" w:ascii="黑体" w:hAnsi="黑体" w:eastAsia="黑体" w:cs="黑体"/>
          <w:sz w:val="28"/>
          <w:szCs w:val="28"/>
        </w:rPr>
        <w:t>二</w:t>
      </w:r>
      <w:r>
        <w:rPr>
          <w:rFonts w:hint="eastAsia" w:ascii="黑体" w:hAnsi="黑体" w:eastAsia="黑体" w:cs="黑体"/>
          <w:sz w:val="28"/>
          <w:szCs w:val="28"/>
          <w:lang w:val="en-US" w:eastAsia="zh-CN"/>
        </w:rPr>
        <w:t>O二四</w:t>
      </w:r>
      <w:r>
        <w:rPr>
          <w:rFonts w:hint="eastAsia" w:ascii="黑体" w:hAnsi="黑体" w:eastAsia="黑体" w:cs="黑体"/>
          <w:sz w:val="28"/>
          <w:szCs w:val="28"/>
        </w:rPr>
        <w:t>年</w:t>
      </w:r>
      <w:r>
        <w:rPr>
          <w:rFonts w:hint="eastAsia" w:ascii="黑体" w:hAnsi="黑体" w:eastAsia="黑体" w:cs="黑体"/>
          <w:sz w:val="28"/>
          <w:szCs w:val="28"/>
          <w:lang w:val="en-US" w:eastAsia="zh-CN"/>
        </w:rPr>
        <w:t>七</w:t>
      </w:r>
      <w:r>
        <w:rPr>
          <w:rFonts w:hint="eastAsia" w:ascii="黑体" w:hAnsi="黑体" w:eastAsia="黑体" w:cs="黑体"/>
          <w:sz w:val="28"/>
          <w:szCs w:val="28"/>
        </w:rPr>
        <w:t>月</w:t>
      </w:r>
    </w:p>
    <w:p w14:paraId="731B5285">
      <w:pPr>
        <w:spacing w:beforeLines="100"/>
        <w:jc w:val="center"/>
        <w:outlineLvl w:val="0"/>
        <w:rPr>
          <w:sz w:val="22"/>
          <w:szCs w:val="24"/>
        </w:rPr>
      </w:pPr>
      <w:bookmarkStart w:id="4" w:name="_Toc20409"/>
      <w:bookmarkStart w:id="5" w:name="_Toc32098"/>
      <w:r>
        <w:rPr>
          <w:rFonts w:hint="eastAsia" w:ascii="黑体" w:hAnsi="黑体" w:eastAsia="黑体" w:cs="黑体"/>
          <w:sz w:val="36"/>
          <w:szCs w:val="36"/>
        </w:rPr>
        <w:t>货物采购招标文件</w:t>
      </w:r>
      <w:bookmarkEnd w:id="4"/>
      <w:bookmarkEnd w:id="5"/>
    </w:p>
    <w:p w14:paraId="68E4346D"/>
    <w:p w14:paraId="17DF5B6E"/>
    <w:p w14:paraId="177A57F9"/>
    <w:p w14:paraId="348FD9D3">
      <w:pPr>
        <w:spacing w:line="480" w:lineRule="auto"/>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项 目 名 称：阿瓦提县园林绿化环卫服务中心垃圾分类设备采购项目（阿克苏地区阿瓦提县2023年城市垃圾分类建设项目）</w:t>
      </w:r>
    </w:p>
    <w:p w14:paraId="7F797974">
      <w:pPr>
        <w:spacing w:line="480" w:lineRule="auto"/>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招   标   人（公章）：</w:t>
      </w:r>
      <w:r>
        <w:rPr>
          <w:rFonts w:hint="eastAsia" w:ascii="仿宋" w:hAnsi="仿宋" w:eastAsia="仿宋" w:cs="Times New Roman"/>
          <w:color w:val="auto"/>
          <w:sz w:val="28"/>
          <w:szCs w:val="28"/>
          <w:u w:val="none"/>
          <w:lang w:val="en-US" w:eastAsia="zh-CN"/>
        </w:rPr>
        <w:t>阿瓦提县园林绿化环卫服务中心</w:t>
      </w:r>
    </w:p>
    <w:p w14:paraId="4A8F66AD">
      <w:pPr>
        <w:spacing w:line="480" w:lineRule="auto"/>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 xml:space="preserve">法定代表人（签字或盖章）： </w:t>
      </w:r>
    </w:p>
    <w:p w14:paraId="52A0A416">
      <w:pPr>
        <w:spacing w:line="480" w:lineRule="auto"/>
        <w:ind w:firstLine="840" w:firstLineChars="3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联  系  人：阿不都克然木·阿不都卡地尔</w:t>
      </w:r>
    </w:p>
    <w:p w14:paraId="77BFA313">
      <w:pPr>
        <w:spacing w:line="480" w:lineRule="auto"/>
        <w:ind w:firstLine="840" w:firstLineChars="3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电      话：</w:t>
      </w:r>
      <w:r>
        <w:rPr>
          <w:rFonts w:hint="eastAsia" w:ascii="仿宋" w:hAnsi="仿宋" w:eastAsia="仿宋" w:cs="Times New Roman"/>
          <w:color w:val="auto"/>
          <w:sz w:val="28"/>
          <w:szCs w:val="28"/>
          <w:u w:val="none"/>
          <w:lang w:val="en-US" w:eastAsia="zh-CN"/>
        </w:rPr>
        <w:t>18009979008</w:t>
      </w:r>
    </w:p>
    <w:p w14:paraId="5D4738FE">
      <w:pPr>
        <w:spacing w:line="480" w:lineRule="auto"/>
        <w:ind w:firstLine="720" w:firstLineChars="300"/>
        <w:rPr>
          <w:rFonts w:ascii="仿宋" w:hAnsi="仿宋" w:eastAsia="仿宋" w:cs="仿宋"/>
          <w:sz w:val="24"/>
        </w:rPr>
      </w:pPr>
    </w:p>
    <w:p w14:paraId="74E9C94E">
      <w:pPr>
        <w:spacing w:line="480" w:lineRule="auto"/>
        <w:ind w:firstLine="720" w:firstLineChars="300"/>
        <w:rPr>
          <w:rFonts w:ascii="仿宋" w:hAnsi="仿宋" w:eastAsia="仿宋" w:cs="仿宋"/>
          <w:sz w:val="24"/>
        </w:rPr>
      </w:pPr>
    </w:p>
    <w:p w14:paraId="256B7D36">
      <w:pPr>
        <w:pStyle w:val="6"/>
      </w:pPr>
    </w:p>
    <w:p w14:paraId="531E11CB">
      <w:pPr>
        <w:spacing w:line="480" w:lineRule="auto"/>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招标代理机构（公章）：新疆崇瑞工程项目管理有限公司</w:t>
      </w:r>
    </w:p>
    <w:p w14:paraId="6ABDAD3C">
      <w:pPr>
        <w:spacing w:line="480" w:lineRule="auto"/>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法定代表人（签字或盖章）：</w:t>
      </w:r>
    </w:p>
    <w:p w14:paraId="00BC1AED">
      <w:pPr>
        <w:spacing w:line="480" w:lineRule="auto"/>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联  系  人：张文静</w:t>
      </w:r>
    </w:p>
    <w:p w14:paraId="419B48C3">
      <w:pPr>
        <w:spacing w:line="480" w:lineRule="auto"/>
        <w:ind w:firstLine="840" w:firstLineChars="3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电      话：15569048818</w:t>
      </w:r>
    </w:p>
    <w:p w14:paraId="6F1CA23E">
      <w:pPr>
        <w:spacing w:line="480" w:lineRule="auto"/>
        <w:ind w:firstLine="840" w:firstLineChars="3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联系地址：阿克苏市电力小区1号楼3单元1001室</w:t>
      </w:r>
    </w:p>
    <w:p w14:paraId="642CC34F">
      <w:pPr>
        <w:spacing w:line="480" w:lineRule="auto"/>
        <w:ind w:firstLine="840" w:firstLineChars="300"/>
        <w:rPr>
          <w:rFonts w:hint="eastAsia" w:ascii="仿宋" w:hAnsi="仿宋" w:eastAsia="仿宋" w:cs="Times New Roman"/>
          <w:color w:val="auto"/>
          <w:sz w:val="28"/>
          <w:szCs w:val="28"/>
          <w:lang w:val="en-US" w:eastAsia="zh-CN"/>
        </w:rPr>
      </w:pPr>
    </w:p>
    <w:p w14:paraId="19A80B40">
      <w:pPr>
        <w:spacing w:line="480" w:lineRule="auto"/>
        <w:ind w:firstLine="840" w:firstLineChars="300"/>
        <w:rPr>
          <w:rFonts w:hint="eastAsia" w:ascii="仿宋" w:hAnsi="仿宋" w:eastAsia="仿宋" w:cs="Times New Roman"/>
          <w:color w:val="auto"/>
          <w:sz w:val="28"/>
          <w:szCs w:val="28"/>
          <w:lang w:val="en-US" w:eastAsia="zh-CN"/>
        </w:rPr>
      </w:pPr>
    </w:p>
    <w:p w14:paraId="176E0C37">
      <w:pPr>
        <w:spacing w:line="480" w:lineRule="auto"/>
        <w:ind w:firstLine="840" w:firstLineChars="300"/>
        <w:rPr>
          <w:rFonts w:hint="eastAsia" w:ascii="仿宋" w:hAnsi="仿宋" w:eastAsia="仿宋" w:cs="Times New Roman"/>
          <w:color w:val="auto"/>
          <w:sz w:val="28"/>
          <w:szCs w:val="28"/>
          <w:lang w:val="en-US" w:eastAsia="zh-CN"/>
        </w:rPr>
      </w:pPr>
    </w:p>
    <w:p w14:paraId="579F4ED7">
      <w:pPr>
        <w:spacing w:line="480" w:lineRule="auto"/>
        <w:jc w:val="center"/>
        <w:rPr>
          <w:rFonts w:hint="eastAsia" w:ascii="仿宋" w:hAnsi="仿宋" w:eastAsia="仿宋" w:cs="Times New Roman"/>
          <w:color w:val="auto"/>
          <w:sz w:val="28"/>
          <w:szCs w:val="28"/>
          <w:lang w:val="en-US" w:eastAsia="zh-CN"/>
        </w:rPr>
        <w:sectPr>
          <w:footerReference r:id="rId3" w:type="default"/>
          <w:pgSz w:w="11906" w:h="16838"/>
          <w:pgMar w:top="1440" w:right="1440" w:bottom="1440" w:left="1440" w:header="851" w:footer="992" w:gutter="0"/>
          <w:pgNumType w:start="1"/>
          <w:cols w:space="0" w:num="1"/>
          <w:docGrid w:type="lines" w:linePitch="317" w:charSpace="0"/>
        </w:sectPr>
      </w:pPr>
      <w:r>
        <w:rPr>
          <w:rFonts w:hint="eastAsia" w:ascii="仿宋" w:hAnsi="仿宋" w:eastAsia="仿宋" w:cs="Times New Roman"/>
          <w:color w:val="auto"/>
          <w:sz w:val="28"/>
          <w:szCs w:val="28"/>
          <w:lang w:val="en-US" w:eastAsia="zh-CN"/>
        </w:rPr>
        <w:t>2024年07月26日</w:t>
      </w:r>
    </w:p>
    <w:bookmarkEnd w:id="0"/>
    <w:p w14:paraId="3F22B25A">
      <w:pPr>
        <w:jc w:val="center"/>
        <w:outlineLvl w:val="0"/>
        <w:rPr>
          <w:rFonts w:ascii="黑体" w:hAnsi="黑体" w:eastAsia="黑体"/>
          <w:sz w:val="28"/>
          <w:szCs w:val="28"/>
          <w:highlight w:val="none"/>
        </w:rPr>
      </w:pPr>
      <w:bookmarkStart w:id="6" w:name="_Toc2425"/>
      <w:bookmarkStart w:id="7" w:name="_Toc26014"/>
      <w:bookmarkStart w:id="8" w:name="_Toc31759"/>
      <w:r>
        <w:rPr>
          <w:rFonts w:ascii="黑体" w:hAnsi="黑体" w:eastAsia="黑体"/>
          <w:sz w:val="32"/>
          <w:szCs w:val="32"/>
          <w:highlight w:val="none"/>
        </w:rPr>
        <w:t>目</w:t>
      </w:r>
      <w:r>
        <w:rPr>
          <w:rFonts w:hint="eastAsia" w:ascii="黑体" w:hAnsi="黑体" w:eastAsia="黑体"/>
          <w:sz w:val="32"/>
          <w:szCs w:val="32"/>
          <w:highlight w:val="none"/>
        </w:rPr>
        <w:t xml:space="preserve">  </w:t>
      </w:r>
      <w:r>
        <w:rPr>
          <w:rFonts w:ascii="黑体" w:hAnsi="黑体" w:eastAsia="黑体"/>
          <w:sz w:val="32"/>
          <w:szCs w:val="32"/>
          <w:highlight w:val="none"/>
        </w:rPr>
        <w:t>录</w:t>
      </w:r>
      <w:bookmarkEnd w:id="6"/>
      <w:bookmarkEnd w:id="7"/>
      <w:bookmarkEnd w:id="8"/>
    </w:p>
    <w:p w14:paraId="79E257A5">
      <w:pPr>
        <w:pStyle w:val="20"/>
        <w:tabs>
          <w:tab w:val="right" w:leader="dot" w:pos="9026"/>
        </w:tabs>
      </w:pPr>
      <w:r>
        <w:rPr>
          <w:rFonts w:ascii="黑体" w:hAnsi="黑体" w:eastAsia="黑体"/>
          <w:sz w:val="24"/>
          <w:szCs w:val="24"/>
        </w:rPr>
        <w:fldChar w:fldCharType="begin"/>
      </w:r>
      <w:r>
        <w:rPr>
          <w:rFonts w:ascii="黑体" w:hAnsi="黑体" w:eastAsia="黑体"/>
          <w:sz w:val="24"/>
          <w:szCs w:val="24"/>
        </w:rPr>
        <w:instrText xml:space="preserve">TOC \o "1-3" \h \u </w:instrText>
      </w:r>
      <w:r>
        <w:rPr>
          <w:rFonts w:ascii="黑体" w:hAnsi="黑体" w:eastAsia="黑体"/>
          <w:sz w:val="24"/>
          <w:szCs w:val="24"/>
        </w:rPr>
        <w:fldChar w:fldCharType="separate"/>
      </w:r>
      <w:r>
        <w:rPr>
          <w:rFonts w:ascii="黑体" w:hAnsi="黑体" w:eastAsia="黑体"/>
          <w:szCs w:val="24"/>
        </w:rPr>
        <w:fldChar w:fldCharType="begin"/>
      </w:r>
      <w:r>
        <w:rPr>
          <w:rFonts w:ascii="黑体" w:hAnsi="黑体" w:eastAsia="黑体"/>
          <w:szCs w:val="24"/>
        </w:rPr>
        <w:instrText xml:space="preserve"> HYPERLINK \l _Toc32351 </w:instrText>
      </w:r>
      <w:r>
        <w:rPr>
          <w:rFonts w:ascii="黑体" w:hAnsi="黑体" w:eastAsia="黑体"/>
          <w:szCs w:val="24"/>
        </w:rPr>
        <w:fldChar w:fldCharType="separate"/>
      </w:r>
      <w:r>
        <w:rPr>
          <w:rFonts w:hint="eastAsia" w:ascii="黑体" w:hAnsi="宋体" w:eastAsia="黑体"/>
          <w:szCs w:val="80"/>
        </w:rPr>
        <w:t>招标文件</w:t>
      </w:r>
      <w:r>
        <w:tab/>
      </w:r>
      <w:r>
        <w:fldChar w:fldCharType="begin"/>
      </w:r>
      <w:r>
        <w:instrText xml:space="preserve"> PAGEREF _Toc32351 \h </w:instrText>
      </w:r>
      <w:r>
        <w:fldChar w:fldCharType="separate"/>
      </w:r>
      <w:r>
        <w:t>1</w:t>
      </w:r>
      <w:r>
        <w:fldChar w:fldCharType="end"/>
      </w:r>
      <w:r>
        <w:rPr>
          <w:rFonts w:ascii="黑体" w:hAnsi="黑体" w:eastAsia="黑体"/>
          <w:szCs w:val="24"/>
        </w:rPr>
        <w:fldChar w:fldCharType="end"/>
      </w:r>
    </w:p>
    <w:p w14:paraId="115BE292">
      <w:pPr>
        <w:pStyle w:val="20"/>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_Toc20409 </w:instrText>
      </w:r>
      <w:r>
        <w:rPr>
          <w:rFonts w:ascii="黑体" w:hAnsi="黑体" w:eastAsia="黑体"/>
          <w:szCs w:val="24"/>
        </w:rPr>
        <w:fldChar w:fldCharType="separate"/>
      </w:r>
      <w:r>
        <w:rPr>
          <w:rFonts w:hint="eastAsia" w:ascii="黑体" w:hAnsi="黑体" w:eastAsia="黑体" w:cs="黑体"/>
          <w:szCs w:val="36"/>
        </w:rPr>
        <w:t>货物采购招标文件</w:t>
      </w:r>
      <w:r>
        <w:tab/>
      </w:r>
      <w:r>
        <w:fldChar w:fldCharType="begin"/>
      </w:r>
      <w:r>
        <w:instrText xml:space="preserve"> PAGEREF _Toc20409 \h </w:instrText>
      </w:r>
      <w:r>
        <w:fldChar w:fldCharType="separate"/>
      </w:r>
      <w:r>
        <w:t>1</w:t>
      </w:r>
      <w:r>
        <w:fldChar w:fldCharType="end"/>
      </w:r>
      <w:r>
        <w:rPr>
          <w:rFonts w:ascii="黑体" w:hAnsi="黑体" w:eastAsia="黑体"/>
          <w:szCs w:val="24"/>
        </w:rPr>
        <w:fldChar w:fldCharType="end"/>
      </w:r>
    </w:p>
    <w:p w14:paraId="6201F970">
      <w:pPr>
        <w:pStyle w:val="20"/>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_Toc26014 </w:instrText>
      </w:r>
      <w:r>
        <w:rPr>
          <w:rFonts w:ascii="黑体" w:hAnsi="黑体" w:eastAsia="黑体"/>
          <w:szCs w:val="24"/>
        </w:rPr>
        <w:fldChar w:fldCharType="separate"/>
      </w:r>
      <w:r>
        <w:rPr>
          <w:rFonts w:ascii="黑体" w:hAnsi="黑体" w:eastAsia="黑体"/>
          <w:szCs w:val="32"/>
          <w:highlight w:val="none"/>
        </w:rPr>
        <w:t>目</w:t>
      </w:r>
      <w:r>
        <w:rPr>
          <w:rFonts w:hint="eastAsia" w:ascii="黑体" w:hAnsi="黑体" w:eastAsia="黑体"/>
          <w:szCs w:val="32"/>
          <w:highlight w:val="none"/>
        </w:rPr>
        <w:t xml:space="preserve">  </w:t>
      </w:r>
      <w:r>
        <w:rPr>
          <w:rFonts w:ascii="黑体" w:hAnsi="黑体" w:eastAsia="黑体"/>
          <w:szCs w:val="32"/>
          <w:highlight w:val="none"/>
        </w:rPr>
        <w:t>录</w:t>
      </w:r>
      <w:r>
        <w:tab/>
      </w:r>
      <w:r>
        <w:fldChar w:fldCharType="begin"/>
      </w:r>
      <w:r>
        <w:instrText xml:space="preserve"> PAGEREF _Toc26014 \h </w:instrText>
      </w:r>
      <w:r>
        <w:fldChar w:fldCharType="separate"/>
      </w:r>
      <w:r>
        <w:t>1</w:t>
      </w:r>
      <w:r>
        <w:fldChar w:fldCharType="end"/>
      </w:r>
      <w:r>
        <w:rPr>
          <w:rFonts w:ascii="黑体" w:hAnsi="黑体" w:eastAsia="黑体"/>
          <w:szCs w:val="24"/>
        </w:rPr>
        <w:fldChar w:fldCharType="end"/>
      </w:r>
    </w:p>
    <w:p w14:paraId="6F29019B">
      <w:pPr>
        <w:pStyle w:val="20"/>
        <w:tabs>
          <w:tab w:val="right" w:leader="dot" w:pos="9026"/>
        </w:tabs>
      </w:pPr>
      <w:r>
        <w:rPr>
          <w:rFonts w:ascii="黑体" w:hAnsi="黑体" w:eastAsia="黑体"/>
          <w:szCs w:val="24"/>
        </w:rPr>
        <w:fldChar w:fldCharType="begin"/>
      </w:r>
      <w:r>
        <w:rPr>
          <w:rFonts w:ascii="黑体" w:hAnsi="黑体" w:eastAsia="黑体"/>
          <w:szCs w:val="24"/>
        </w:rPr>
        <w:instrText xml:space="preserve"> HYPERLINK \l _Toc5959 </w:instrText>
      </w:r>
      <w:r>
        <w:rPr>
          <w:rFonts w:ascii="黑体" w:hAnsi="黑体" w:eastAsia="黑体"/>
          <w:szCs w:val="24"/>
        </w:rPr>
        <w:fldChar w:fldCharType="separate"/>
      </w:r>
      <w:r>
        <w:rPr>
          <w:rFonts w:hint="eastAsia" w:ascii="黑体" w:hAnsi="黑体" w:eastAsia="黑体"/>
          <w:szCs w:val="32"/>
        </w:rPr>
        <w:t>第一章  招标公告</w:t>
      </w:r>
      <w:r>
        <w:tab/>
      </w:r>
      <w:r>
        <w:fldChar w:fldCharType="begin"/>
      </w:r>
      <w:r>
        <w:instrText xml:space="preserve"> PAGEREF _Toc5959 \h </w:instrText>
      </w:r>
      <w:r>
        <w:fldChar w:fldCharType="separate"/>
      </w:r>
      <w:r>
        <w:t>3</w:t>
      </w:r>
      <w:r>
        <w:fldChar w:fldCharType="end"/>
      </w:r>
      <w:r>
        <w:rPr>
          <w:rFonts w:ascii="黑体" w:hAnsi="黑体" w:eastAsia="黑体"/>
          <w:szCs w:val="24"/>
        </w:rPr>
        <w:fldChar w:fldCharType="end"/>
      </w:r>
    </w:p>
    <w:p w14:paraId="7F8E385B">
      <w:pPr>
        <w:pStyle w:val="2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_Toc13489 </w:instrText>
      </w:r>
      <w:r>
        <w:rPr>
          <w:rFonts w:ascii="黑体" w:hAnsi="黑体" w:eastAsia="黑体"/>
          <w:szCs w:val="24"/>
        </w:rPr>
        <w:fldChar w:fldCharType="separate"/>
      </w:r>
      <w:r>
        <w:rPr>
          <w:rFonts w:ascii="黑体" w:hAnsi="黑体" w:eastAsia="黑体"/>
          <w:szCs w:val="32"/>
          <w:highlight w:val="none"/>
        </w:rPr>
        <w:t>第二章</w:t>
      </w:r>
      <w:r>
        <w:rPr>
          <w:rFonts w:hint="eastAsia" w:ascii="黑体" w:hAnsi="黑体" w:eastAsia="黑体"/>
          <w:szCs w:val="32"/>
          <w:highlight w:val="none"/>
        </w:rPr>
        <w:t xml:space="preserve">  投标人须知</w:t>
      </w:r>
      <w:r>
        <w:tab/>
      </w:r>
      <w:r>
        <w:fldChar w:fldCharType="begin"/>
      </w:r>
      <w:r>
        <w:instrText xml:space="preserve"> PAGEREF _Toc13489 \h </w:instrText>
      </w:r>
      <w:r>
        <w:fldChar w:fldCharType="separate"/>
      </w:r>
      <w:r>
        <w:t>9</w:t>
      </w:r>
      <w:r>
        <w:fldChar w:fldCharType="end"/>
      </w:r>
      <w:r>
        <w:rPr>
          <w:rFonts w:ascii="黑体" w:hAnsi="黑体" w:eastAsia="黑体"/>
          <w:szCs w:val="24"/>
        </w:rPr>
        <w:fldChar w:fldCharType="end"/>
      </w:r>
    </w:p>
    <w:p w14:paraId="05F1D9A8">
      <w:pPr>
        <w:pStyle w:val="2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_Toc24559 </w:instrText>
      </w:r>
      <w:r>
        <w:rPr>
          <w:rFonts w:ascii="黑体" w:hAnsi="黑体" w:eastAsia="黑体"/>
          <w:szCs w:val="24"/>
        </w:rPr>
        <w:fldChar w:fldCharType="separate"/>
      </w:r>
      <w:r>
        <w:rPr>
          <w:rFonts w:hint="eastAsia" w:ascii="黑体" w:hAnsi="黑体" w:eastAsia="黑体" w:cs="Times New Roman"/>
          <w:szCs w:val="28"/>
          <w:highlight w:val="none"/>
        </w:rPr>
        <w:t>投标人须知前附表</w:t>
      </w:r>
      <w:r>
        <w:tab/>
      </w:r>
      <w:r>
        <w:fldChar w:fldCharType="begin"/>
      </w:r>
      <w:r>
        <w:instrText xml:space="preserve"> PAGEREF _Toc24559 \h </w:instrText>
      </w:r>
      <w:r>
        <w:fldChar w:fldCharType="separate"/>
      </w:r>
      <w:r>
        <w:t>9</w:t>
      </w:r>
      <w:r>
        <w:fldChar w:fldCharType="end"/>
      </w:r>
      <w:r>
        <w:rPr>
          <w:rFonts w:ascii="黑体" w:hAnsi="黑体" w:eastAsia="黑体"/>
          <w:szCs w:val="24"/>
        </w:rPr>
        <w:fldChar w:fldCharType="end"/>
      </w:r>
    </w:p>
    <w:p w14:paraId="41780719">
      <w:pPr>
        <w:pStyle w:val="2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_Toc17332 </w:instrText>
      </w:r>
      <w:r>
        <w:rPr>
          <w:rFonts w:ascii="黑体" w:hAnsi="黑体" w:eastAsia="黑体"/>
          <w:szCs w:val="24"/>
        </w:rPr>
        <w:fldChar w:fldCharType="separate"/>
      </w:r>
      <w:r>
        <w:rPr>
          <w:rFonts w:hint="eastAsia" w:ascii="黑体" w:hAnsi="黑体" w:eastAsia="黑体"/>
          <w:szCs w:val="28"/>
          <w:highlight w:val="none"/>
        </w:rPr>
        <w:t>投标人须知</w:t>
      </w:r>
      <w:r>
        <w:rPr>
          <w:rFonts w:hint="eastAsia" w:ascii="黑体" w:hAnsi="黑体" w:eastAsia="黑体"/>
          <w:szCs w:val="28"/>
          <w:highlight w:val="none"/>
          <w:lang w:val="en-US" w:eastAsia="zh-CN"/>
        </w:rPr>
        <w:t>正文</w:t>
      </w:r>
      <w:r>
        <w:tab/>
      </w:r>
      <w:r>
        <w:fldChar w:fldCharType="begin"/>
      </w:r>
      <w:r>
        <w:instrText xml:space="preserve"> PAGEREF _Toc17332 \h </w:instrText>
      </w:r>
      <w:r>
        <w:fldChar w:fldCharType="separate"/>
      </w:r>
      <w:r>
        <w:t>17</w:t>
      </w:r>
      <w:r>
        <w:fldChar w:fldCharType="end"/>
      </w:r>
      <w:r>
        <w:rPr>
          <w:rFonts w:ascii="黑体" w:hAnsi="黑体" w:eastAsia="黑体"/>
          <w:szCs w:val="24"/>
        </w:rPr>
        <w:fldChar w:fldCharType="end"/>
      </w:r>
    </w:p>
    <w:p w14:paraId="46A7E0F4">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_Toc22554 </w:instrText>
      </w:r>
      <w:r>
        <w:rPr>
          <w:rFonts w:ascii="黑体" w:hAnsi="黑体" w:eastAsia="黑体"/>
          <w:szCs w:val="24"/>
        </w:rPr>
        <w:fldChar w:fldCharType="separate"/>
      </w:r>
      <w:r>
        <w:rPr>
          <w:rFonts w:ascii="楷体" w:hAnsi="楷体" w:eastAsia="楷体"/>
          <w:szCs w:val="28"/>
          <w:highlight w:val="none"/>
        </w:rPr>
        <w:t>1</w:t>
      </w:r>
      <w:r>
        <w:rPr>
          <w:rFonts w:hint="eastAsia" w:ascii="楷体" w:hAnsi="楷体" w:eastAsia="楷体"/>
          <w:szCs w:val="28"/>
          <w:highlight w:val="none"/>
        </w:rPr>
        <w:t>.招标依据以及原则</w:t>
      </w:r>
      <w:r>
        <w:tab/>
      </w:r>
      <w:r>
        <w:fldChar w:fldCharType="begin"/>
      </w:r>
      <w:r>
        <w:instrText xml:space="preserve"> PAGEREF _Toc22554 \h </w:instrText>
      </w:r>
      <w:r>
        <w:fldChar w:fldCharType="separate"/>
      </w:r>
      <w:r>
        <w:t>17</w:t>
      </w:r>
      <w:r>
        <w:fldChar w:fldCharType="end"/>
      </w:r>
      <w:r>
        <w:rPr>
          <w:rFonts w:ascii="黑体" w:hAnsi="黑体" w:eastAsia="黑体"/>
          <w:szCs w:val="24"/>
        </w:rPr>
        <w:fldChar w:fldCharType="end"/>
      </w:r>
    </w:p>
    <w:p w14:paraId="02BE0E15">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_Toc19255 </w:instrText>
      </w:r>
      <w:r>
        <w:rPr>
          <w:rFonts w:ascii="黑体" w:hAnsi="黑体" w:eastAsia="黑体"/>
          <w:szCs w:val="24"/>
        </w:rPr>
        <w:fldChar w:fldCharType="separate"/>
      </w:r>
      <w:r>
        <w:rPr>
          <w:rFonts w:hint="eastAsia" w:ascii="楷体" w:hAnsi="楷体" w:eastAsia="楷体"/>
          <w:szCs w:val="28"/>
          <w:highlight w:val="none"/>
          <w:lang w:val="en-US" w:eastAsia="zh-CN"/>
        </w:rPr>
        <w:t>2.</w:t>
      </w:r>
      <w:r>
        <w:rPr>
          <w:rFonts w:hint="eastAsia" w:ascii="楷体" w:hAnsi="楷体" w:eastAsia="楷体"/>
          <w:szCs w:val="28"/>
          <w:highlight w:val="none"/>
        </w:rPr>
        <w:t>合格的投标人</w:t>
      </w:r>
      <w:r>
        <w:rPr>
          <w:rFonts w:hint="eastAsia" w:ascii="楷体" w:hAnsi="楷体" w:eastAsia="楷体" w:cs="Times New Roman"/>
          <w:szCs w:val="28"/>
          <w:lang w:eastAsia="zh-CN"/>
        </w:rPr>
        <w:t>（实质性要求）</w:t>
      </w:r>
      <w:r>
        <w:tab/>
      </w:r>
      <w:r>
        <w:fldChar w:fldCharType="begin"/>
      </w:r>
      <w:r>
        <w:instrText xml:space="preserve"> PAGEREF _Toc19255 \h </w:instrText>
      </w:r>
      <w:r>
        <w:fldChar w:fldCharType="separate"/>
      </w:r>
      <w:r>
        <w:t>17</w:t>
      </w:r>
      <w:r>
        <w:fldChar w:fldCharType="end"/>
      </w:r>
      <w:r>
        <w:rPr>
          <w:rFonts w:ascii="黑体" w:hAnsi="黑体" w:eastAsia="黑体"/>
          <w:szCs w:val="24"/>
        </w:rPr>
        <w:fldChar w:fldCharType="end"/>
      </w:r>
    </w:p>
    <w:p w14:paraId="7874EC34">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_Toc21151 </w:instrText>
      </w:r>
      <w:r>
        <w:rPr>
          <w:rFonts w:ascii="黑体" w:hAnsi="黑体" w:eastAsia="黑体"/>
          <w:szCs w:val="24"/>
        </w:rPr>
        <w:fldChar w:fldCharType="separate"/>
      </w:r>
      <w:r>
        <w:rPr>
          <w:rFonts w:ascii="仿宋" w:hAnsi="仿宋" w:eastAsia="仿宋"/>
          <w:szCs w:val="24"/>
          <w:highlight w:val="none"/>
        </w:rPr>
        <w:t>2</w:t>
      </w:r>
      <w:r>
        <w:rPr>
          <w:rFonts w:hint="eastAsia" w:ascii="仿宋" w:hAnsi="仿宋" w:eastAsia="仿宋"/>
          <w:szCs w:val="24"/>
          <w:highlight w:val="none"/>
        </w:rPr>
        <w:t>.</w:t>
      </w:r>
      <w:r>
        <w:rPr>
          <w:rFonts w:ascii="仿宋" w:hAnsi="仿宋" w:eastAsia="仿宋"/>
          <w:szCs w:val="24"/>
          <w:highlight w:val="none"/>
        </w:rPr>
        <w:t>1</w:t>
      </w:r>
      <w:r>
        <w:rPr>
          <w:rFonts w:hint="eastAsia" w:ascii="仿宋" w:hAnsi="仿宋" w:eastAsia="仿宋"/>
          <w:szCs w:val="24"/>
          <w:highlight w:val="none"/>
        </w:rPr>
        <w:t>符合《中华人民共和国政府采购法》第二十二条规定的条件；</w:t>
      </w:r>
      <w:r>
        <w:tab/>
      </w:r>
      <w:r>
        <w:fldChar w:fldCharType="begin"/>
      </w:r>
      <w:r>
        <w:instrText xml:space="preserve"> PAGEREF _Toc21151 \h </w:instrText>
      </w:r>
      <w:r>
        <w:fldChar w:fldCharType="separate"/>
      </w:r>
      <w:r>
        <w:t>17</w:t>
      </w:r>
      <w:r>
        <w:fldChar w:fldCharType="end"/>
      </w:r>
      <w:r>
        <w:rPr>
          <w:rFonts w:ascii="黑体" w:hAnsi="黑体" w:eastAsia="黑体"/>
          <w:szCs w:val="24"/>
        </w:rPr>
        <w:fldChar w:fldCharType="end"/>
      </w:r>
    </w:p>
    <w:p w14:paraId="49376C55">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_Toc1310 </w:instrText>
      </w:r>
      <w:r>
        <w:rPr>
          <w:rFonts w:ascii="黑体" w:hAnsi="黑体" w:eastAsia="黑体"/>
          <w:szCs w:val="24"/>
        </w:rPr>
        <w:fldChar w:fldCharType="separate"/>
      </w:r>
      <w:r>
        <w:rPr>
          <w:rFonts w:ascii="楷体" w:hAnsi="楷体" w:eastAsia="楷体"/>
          <w:szCs w:val="28"/>
          <w:highlight w:val="none"/>
        </w:rPr>
        <w:t>3</w:t>
      </w:r>
      <w:r>
        <w:rPr>
          <w:rFonts w:hint="eastAsia" w:ascii="楷体" w:hAnsi="楷体" w:eastAsia="楷体"/>
          <w:szCs w:val="28"/>
          <w:highlight w:val="none"/>
        </w:rPr>
        <w:t>.保密</w:t>
      </w:r>
      <w:r>
        <w:tab/>
      </w:r>
      <w:r>
        <w:fldChar w:fldCharType="begin"/>
      </w:r>
      <w:r>
        <w:instrText xml:space="preserve"> PAGEREF _Toc1310 \h </w:instrText>
      </w:r>
      <w:r>
        <w:fldChar w:fldCharType="separate"/>
      </w:r>
      <w:r>
        <w:t>18</w:t>
      </w:r>
      <w:r>
        <w:fldChar w:fldCharType="end"/>
      </w:r>
      <w:r>
        <w:rPr>
          <w:rFonts w:ascii="黑体" w:hAnsi="黑体" w:eastAsia="黑体"/>
          <w:szCs w:val="24"/>
        </w:rPr>
        <w:fldChar w:fldCharType="end"/>
      </w:r>
    </w:p>
    <w:p w14:paraId="040E2939">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_Toc4783 </w:instrText>
      </w:r>
      <w:r>
        <w:rPr>
          <w:rFonts w:ascii="黑体" w:hAnsi="黑体" w:eastAsia="黑体"/>
          <w:szCs w:val="24"/>
        </w:rPr>
        <w:fldChar w:fldCharType="separate"/>
      </w:r>
      <w:r>
        <w:rPr>
          <w:rFonts w:ascii="楷体" w:hAnsi="楷体" w:eastAsia="楷体"/>
          <w:szCs w:val="28"/>
          <w:highlight w:val="none"/>
        </w:rPr>
        <w:t>4.</w:t>
      </w:r>
      <w:r>
        <w:rPr>
          <w:rFonts w:hint="eastAsia" w:ascii="楷体" w:hAnsi="楷体" w:eastAsia="楷体"/>
          <w:szCs w:val="28"/>
          <w:highlight w:val="none"/>
        </w:rPr>
        <w:t>语言文字、计量单位、时间单位、投标有效期以及投标费用</w:t>
      </w:r>
      <w:r>
        <w:tab/>
      </w:r>
      <w:r>
        <w:fldChar w:fldCharType="begin"/>
      </w:r>
      <w:r>
        <w:instrText xml:space="preserve"> PAGEREF _Toc4783 \h </w:instrText>
      </w:r>
      <w:r>
        <w:fldChar w:fldCharType="separate"/>
      </w:r>
      <w:r>
        <w:t>18</w:t>
      </w:r>
      <w:r>
        <w:fldChar w:fldCharType="end"/>
      </w:r>
      <w:r>
        <w:rPr>
          <w:rFonts w:ascii="黑体" w:hAnsi="黑体" w:eastAsia="黑体"/>
          <w:szCs w:val="24"/>
        </w:rPr>
        <w:fldChar w:fldCharType="end"/>
      </w:r>
    </w:p>
    <w:p w14:paraId="0CC55A53">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_Toc15681 </w:instrText>
      </w:r>
      <w:r>
        <w:rPr>
          <w:rFonts w:ascii="黑体" w:hAnsi="黑体" w:eastAsia="黑体"/>
          <w:szCs w:val="24"/>
        </w:rPr>
        <w:fldChar w:fldCharType="separate"/>
      </w:r>
      <w:r>
        <w:rPr>
          <w:rFonts w:ascii="楷体" w:hAnsi="楷体" w:eastAsia="楷体"/>
          <w:szCs w:val="28"/>
          <w:highlight w:val="none"/>
        </w:rPr>
        <w:t>5.</w:t>
      </w:r>
      <w:r>
        <w:rPr>
          <w:rFonts w:hint="eastAsia" w:ascii="楷体" w:hAnsi="楷体" w:eastAsia="楷体"/>
          <w:szCs w:val="28"/>
          <w:highlight w:val="none"/>
        </w:rPr>
        <w:t>踏勘现场</w:t>
      </w:r>
      <w:r>
        <w:tab/>
      </w:r>
      <w:r>
        <w:fldChar w:fldCharType="begin"/>
      </w:r>
      <w:r>
        <w:instrText xml:space="preserve"> PAGEREF _Toc15681 \h </w:instrText>
      </w:r>
      <w:r>
        <w:fldChar w:fldCharType="separate"/>
      </w:r>
      <w:r>
        <w:t>19</w:t>
      </w:r>
      <w:r>
        <w:fldChar w:fldCharType="end"/>
      </w:r>
      <w:r>
        <w:rPr>
          <w:rFonts w:ascii="黑体" w:hAnsi="黑体" w:eastAsia="黑体"/>
          <w:szCs w:val="24"/>
        </w:rPr>
        <w:fldChar w:fldCharType="end"/>
      </w:r>
    </w:p>
    <w:p w14:paraId="17838581">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_Toc15463 </w:instrText>
      </w:r>
      <w:r>
        <w:rPr>
          <w:rFonts w:ascii="黑体" w:hAnsi="黑体" w:eastAsia="黑体"/>
          <w:szCs w:val="24"/>
        </w:rPr>
        <w:fldChar w:fldCharType="separate"/>
      </w:r>
      <w:r>
        <w:rPr>
          <w:rFonts w:ascii="楷体" w:hAnsi="楷体" w:eastAsia="楷体"/>
          <w:szCs w:val="28"/>
          <w:highlight w:val="none"/>
        </w:rPr>
        <w:t>6</w:t>
      </w:r>
      <w:r>
        <w:rPr>
          <w:rFonts w:hint="eastAsia" w:ascii="楷体" w:hAnsi="楷体" w:eastAsia="楷体"/>
          <w:szCs w:val="28"/>
          <w:highlight w:val="none"/>
        </w:rPr>
        <w:t>.询问</w:t>
      </w:r>
      <w:r>
        <w:tab/>
      </w:r>
      <w:r>
        <w:fldChar w:fldCharType="begin"/>
      </w:r>
      <w:r>
        <w:instrText xml:space="preserve"> PAGEREF _Toc15463 \h </w:instrText>
      </w:r>
      <w:r>
        <w:fldChar w:fldCharType="separate"/>
      </w:r>
      <w:r>
        <w:t>19</w:t>
      </w:r>
      <w:r>
        <w:fldChar w:fldCharType="end"/>
      </w:r>
      <w:r>
        <w:rPr>
          <w:rFonts w:ascii="黑体" w:hAnsi="黑体" w:eastAsia="黑体"/>
          <w:szCs w:val="24"/>
        </w:rPr>
        <w:fldChar w:fldCharType="end"/>
      </w:r>
    </w:p>
    <w:p w14:paraId="4FBDFB23">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_Toc6223 </w:instrText>
      </w:r>
      <w:r>
        <w:rPr>
          <w:rFonts w:ascii="黑体" w:hAnsi="黑体" w:eastAsia="黑体"/>
          <w:szCs w:val="24"/>
        </w:rPr>
        <w:fldChar w:fldCharType="separate"/>
      </w:r>
      <w:r>
        <w:rPr>
          <w:rFonts w:ascii="楷体" w:hAnsi="楷体" w:eastAsia="楷体"/>
          <w:szCs w:val="28"/>
          <w:highlight w:val="none"/>
        </w:rPr>
        <w:t>7.</w:t>
      </w:r>
      <w:r>
        <w:rPr>
          <w:rFonts w:hint="eastAsia" w:ascii="楷体" w:hAnsi="楷体" w:eastAsia="楷体"/>
          <w:szCs w:val="28"/>
          <w:highlight w:val="none"/>
        </w:rPr>
        <w:t>偏离</w:t>
      </w:r>
      <w:r>
        <w:tab/>
      </w:r>
      <w:r>
        <w:fldChar w:fldCharType="begin"/>
      </w:r>
      <w:r>
        <w:instrText xml:space="preserve"> PAGEREF _Toc6223 \h </w:instrText>
      </w:r>
      <w:r>
        <w:fldChar w:fldCharType="separate"/>
      </w:r>
      <w:r>
        <w:t>19</w:t>
      </w:r>
      <w:r>
        <w:fldChar w:fldCharType="end"/>
      </w:r>
      <w:r>
        <w:rPr>
          <w:rFonts w:ascii="黑体" w:hAnsi="黑体" w:eastAsia="黑体"/>
          <w:szCs w:val="24"/>
        </w:rPr>
        <w:fldChar w:fldCharType="end"/>
      </w:r>
    </w:p>
    <w:p w14:paraId="01DE591B">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_Toc14011 </w:instrText>
      </w:r>
      <w:r>
        <w:rPr>
          <w:rFonts w:ascii="黑体" w:hAnsi="黑体" w:eastAsia="黑体"/>
          <w:szCs w:val="24"/>
        </w:rPr>
        <w:fldChar w:fldCharType="separate"/>
      </w:r>
      <w:r>
        <w:rPr>
          <w:rFonts w:ascii="楷体" w:hAnsi="楷体" w:eastAsia="楷体"/>
          <w:szCs w:val="28"/>
          <w:highlight w:val="none"/>
        </w:rPr>
        <w:t>8</w:t>
      </w:r>
      <w:r>
        <w:rPr>
          <w:rFonts w:hint="eastAsia" w:ascii="楷体" w:hAnsi="楷体" w:eastAsia="楷体"/>
          <w:szCs w:val="28"/>
          <w:highlight w:val="none"/>
        </w:rPr>
        <w:t>.履约担保</w:t>
      </w:r>
      <w:r>
        <w:tab/>
      </w:r>
      <w:r>
        <w:fldChar w:fldCharType="begin"/>
      </w:r>
      <w:r>
        <w:instrText xml:space="preserve"> PAGEREF _Toc14011 \h </w:instrText>
      </w:r>
      <w:r>
        <w:fldChar w:fldCharType="separate"/>
      </w:r>
      <w:r>
        <w:t>19</w:t>
      </w:r>
      <w:r>
        <w:fldChar w:fldCharType="end"/>
      </w:r>
      <w:r>
        <w:rPr>
          <w:rFonts w:ascii="黑体" w:hAnsi="黑体" w:eastAsia="黑体"/>
          <w:szCs w:val="24"/>
        </w:rPr>
        <w:fldChar w:fldCharType="end"/>
      </w:r>
    </w:p>
    <w:p w14:paraId="70D16BAC">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_Toc19071 </w:instrText>
      </w:r>
      <w:r>
        <w:rPr>
          <w:rFonts w:ascii="黑体" w:hAnsi="黑体" w:eastAsia="黑体"/>
          <w:szCs w:val="24"/>
        </w:rPr>
        <w:fldChar w:fldCharType="separate"/>
      </w:r>
      <w:r>
        <w:rPr>
          <w:rFonts w:ascii="楷体" w:hAnsi="楷体" w:eastAsia="楷体"/>
          <w:szCs w:val="28"/>
          <w:highlight w:val="none"/>
        </w:rPr>
        <w:t>9</w:t>
      </w:r>
      <w:r>
        <w:rPr>
          <w:rFonts w:hint="eastAsia" w:ascii="楷体" w:hAnsi="楷体" w:eastAsia="楷体"/>
          <w:szCs w:val="28"/>
          <w:highlight w:val="none"/>
        </w:rPr>
        <w:t>.采购代理服务费</w:t>
      </w:r>
      <w:r>
        <w:tab/>
      </w:r>
      <w:r>
        <w:fldChar w:fldCharType="begin"/>
      </w:r>
      <w:r>
        <w:instrText xml:space="preserve"> PAGEREF _Toc19071 \h </w:instrText>
      </w:r>
      <w:r>
        <w:fldChar w:fldCharType="separate"/>
      </w:r>
      <w:r>
        <w:t>19</w:t>
      </w:r>
      <w:r>
        <w:fldChar w:fldCharType="end"/>
      </w:r>
      <w:r>
        <w:rPr>
          <w:rFonts w:ascii="黑体" w:hAnsi="黑体" w:eastAsia="黑体"/>
          <w:szCs w:val="24"/>
        </w:rPr>
        <w:fldChar w:fldCharType="end"/>
      </w:r>
    </w:p>
    <w:p w14:paraId="4E773188">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_Toc29130 </w:instrText>
      </w:r>
      <w:r>
        <w:rPr>
          <w:rFonts w:ascii="黑体" w:hAnsi="黑体" w:eastAsia="黑体"/>
          <w:szCs w:val="24"/>
        </w:rPr>
        <w:fldChar w:fldCharType="separate"/>
      </w:r>
      <w:r>
        <w:rPr>
          <w:rFonts w:hint="eastAsia" w:ascii="楷体" w:hAnsi="楷体" w:eastAsia="楷体"/>
          <w:szCs w:val="28"/>
          <w:highlight w:val="none"/>
        </w:rPr>
        <w:t>1</w:t>
      </w:r>
      <w:r>
        <w:rPr>
          <w:rFonts w:ascii="楷体" w:hAnsi="楷体" w:eastAsia="楷体"/>
          <w:szCs w:val="28"/>
          <w:highlight w:val="none"/>
        </w:rPr>
        <w:t>0.</w:t>
      </w:r>
      <w:r>
        <w:rPr>
          <w:rFonts w:hint="eastAsia" w:ascii="楷体" w:hAnsi="楷体" w:eastAsia="楷体"/>
          <w:szCs w:val="28"/>
          <w:highlight w:val="none"/>
        </w:rPr>
        <w:t>招标文件</w:t>
      </w:r>
      <w:r>
        <w:tab/>
      </w:r>
      <w:r>
        <w:fldChar w:fldCharType="begin"/>
      </w:r>
      <w:r>
        <w:instrText xml:space="preserve"> PAGEREF _Toc29130 \h </w:instrText>
      </w:r>
      <w:r>
        <w:fldChar w:fldCharType="separate"/>
      </w:r>
      <w:r>
        <w:t>19</w:t>
      </w:r>
      <w:r>
        <w:fldChar w:fldCharType="end"/>
      </w:r>
      <w:r>
        <w:rPr>
          <w:rFonts w:ascii="黑体" w:hAnsi="黑体" w:eastAsia="黑体"/>
          <w:szCs w:val="24"/>
        </w:rPr>
        <w:fldChar w:fldCharType="end"/>
      </w:r>
    </w:p>
    <w:p w14:paraId="14C50688">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_Toc1300 </w:instrText>
      </w:r>
      <w:r>
        <w:rPr>
          <w:rFonts w:ascii="黑体" w:hAnsi="黑体" w:eastAsia="黑体"/>
          <w:szCs w:val="24"/>
        </w:rPr>
        <w:fldChar w:fldCharType="separate"/>
      </w:r>
      <w:r>
        <w:rPr>
          <w:rFonts w:hint="eastAsia" w:ascii="楷体" w:hAnsi="楷体" w:eastAsia="楷体"/>
          <w:szCs w:val="28"/>
          <w:highlight w:val="none"/>
        </w:rPr>
        <w:t>1</w:t>
      </w:r>
      <w:r>
        <w:rPr>
          <w:rFonts w:ascii="楷体" w:hAnsi="楷体" w:eastAsia="楷体"/>
          <w:szCs w:val="28"/>
          <w:highlight w:val="none"/>
        </w:rPr>
        <w:t>1</w:t>
      </w:r>
      <w:r>
        <w:rPr>
          <w:rFonts w:hint="eastAsia" w:ascii="楷体" w:hAnsi="楷体" w:eastAsia="楷体"/>
          <w:szCs w:val="28"/>
          <w:highlight w:val="none"/>
        </w:rPr>
        <w:t>.投标文件的组成</w:t>
      </w:r>
      <w:r>
        <w:tab/>
      </w:r>
      <w:r>
        <w:fldChar w:fldCharType="begin"/>
      </w:r>
      <w:r>
        <w:instrText xml:space="preserve"> PAGEREF _Toc1300 \h </w:instrText>
      </w:r>
      <w:r>
        <w:fldChar w:fldCharType="separate"/>
      </w:r>
      <w:r>
        <w:t>21</w:t>
      </w:r>
      <w:r>
        <w:fldChar w:fldCharType="end"/>
      </w:r>
      <w:r>
        <w:rPr>
          <w:rFonts w:ascii="黑体" w:hAnsi="黑体" w:eastAsia="黑体"/>
          <w:szCs w:val="24"/>
        </w:rPr>
        <w:fldChar w:fldCharType="end"/>
      </w:r>
    </w:p>
    <w:p w14:paraId="73AB9240">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_Toc23783 </w:instrText>
      </w:r>
      <w:r>
        <w:rPr>
          <w:rFonts w:ascii="黑体" w:hAnsi="黑体" w:eastAsia="黑体"/>
          <w:szCs w:val="24"/>
        </w:rPr>
        <w:fldChar w:fldCharType="separate"/>
      </w:r>
      <w:r>
        <w:rPr>
          <w:rFonts w:hint="eastAsia" w:ascii="楷体" w:hAnsi="楷体" w:eastAsia="楷体"/>
          <w:szCs w:val="28"/>
          <w:highlight w:val="none"/>
        </w:rPr>
        <w:t>1</w:t>
      </w:r>
      <w:r>
        <w:rPr>
          <w:rFonts w:ascii="楷体" w:hAnsi="楷体" w:eastAsia="楷体"/>
          <w:szCs w:val="28"/>
          <w:highlight w:val="none"/>
        </w:rPr>
        <w:t>2</w:t>
      </w:r>
      <w:r>
        <w:rPr>
          <w:rFonts w:hint="eastAsia" w:ascii="楷体" w:hAnsi="楷体" w:eastAsia="楷体"/>
          <w:szCs w:val="28"/>
          <w:highlight w:val="none"/>
        </w:rPr>
        <w:t>.投标报价</w:t>
      </w:r>
      <w:r>
        <w:tab/>
      </w:r>
      <w:r>
        <w:fldChar w:fldCharType="begin"/>
      </w:r>
      <w:r>
        <w:instrText xml:space="preserve"> PAGEREF _Toc23783 \h </w:instrText>
      </w:r>
      <w:r>
        <w:fldChar w:fldCharType="separate"/>
      </w:r>
      <w:r>
        <w:t>21</w:t>
      </w:r>
      <w:r>
        <w:fldChar w:fldCharType="end"/>
      </w:r>
      <w:r>
        <w:rPr>
          <w:rFonts w:ascii="黑体" w:hAnsi="黑体" w:eastAsia="黑体"/>
          <w:szCs w:val="24"/>
        </w:rPr>
        <w:fldChar w:fldCharType="end"/>
      </w:r>
    </w:p>
    <w:p w14:paraId="07FE31CE">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_Toc22724 </w:instrText>
      </w:r>
      <w:r>
        <w:rPr>
          <w:rFonts w:ascii="黑体" w:hAnsi="黑体" w:eastAsia="黑体"/>
          <w:szCs w:val="24"/>
        </w:rPr>
        <w:fldChar w:fldCharType="separate"/>
      </w:r>
      <w:r>
        <w:rPr>
          <w:rFonts w:hint="eastAsia" w:ascii="楷体" w:hAnsi="楷体" w:eastAsia="楷体"/>
          <w:szCs w:val="28"/>
          <w:highlight w:val="none"/>
        </w:rPr>
        <w:t>1</w:t>
      </w:r>
      <w:r>
        <w:rPr>
          <w:rFonts w:ascii="楷体" w:hAnsi="楷体" w:eastAsia="楷体"/>
          <w:szCs w:val="28"/>
          <w:highlight w:val="none"/>
        </w:rPr>
        <w:t>3.</w:t>
      </w:r>
      <w:r>
        <w:rPr>
          <w:rFonts w:hint="eastAsia" w:ascii="楷体" w:hAnsi="楷体" w:eastAsia="楷体"/>
          <w:szCs w:val="28"/>
          <w:highlight w:val="none"/>
        </w:rPr>
        <w:t>投标文件格式以及编制要求</w:t>
      </w:r>
      <w:r>
        <w:tab/>
      </w:r>
      <w:r>
        <w:fldChar w:fldCharType="begin"/>
      </w:r>
      <w:r>
        <w:instrText xml:space="preserve"> PAGEREF _Toc22724 \h </w:instrText>
      </w:r>
      <w:r>
        <w:fldChar w:fldCharType="separate"/>
      </w:r>
      <w:r>
        <w:t>22</w:t>
      </w:r>
      <w:r>
        <w:fldChar w:fldCharType="end"/>
      </w:r>
      <w:r>
        <w:rPr>
          <w:rFonts w:ascii="黑体" w:hAnsi="黑体" w:eastAsia="黑体"/>
          <w:szCs w:val="24"/>
        </w:rPr>
        <w:fldChar w:fldCharType="end"/>
      </w:r>
    </w:p>
    <w:p w14:paraId="053AE755">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_Toc29149 </w:instrText>
      </w:r>
      <w:r>
        <w:rPr>
          <w:rFonts w:ascii="黑体" w:hAnsi="黑体" w:eastAsia="黑体"/>
          <w:szCs w:val="24"/>
        </w:rPr>
        <w:fldChar w:fldCharType="separate"/>
      </w:r>
      <w:r>
        <w:rPr>
          <w:rFonts w:hint="eastAsia" w:ascii="楷体" w:hAnsi="楷体" w:eastAsia="楷体"/>
          <w:szCs w:val="28"/>
          <w:highlight w:val="none"/>
        </w:rPr>
        <w:t>1</w:t>
      </w:r>
      <w:r>
        <w:rPr>
          <w:rFonts w:ascii="楷体" w:hAnsi="楷体" w:eastAsia="楷体"/>
          <w:szCs w:val="28"/>
          <w:highlight w:val="none"/>
        </w:rPr>
        <w:t>4.</w:t>
      </w:r>
      <w:r>
        <w:rPr>
          <w:rFonts w:hint="eastAsia" w:ascii="楷体" w:hAnsi="楷体" w:eastAsia="楷体"/>
          <w:szCs w:val="28"/>
          <w:highlight w:val="none"/>
        </w:rPr>
        <w:t>投标文件的密封和标记</w:t>
      </w:r>
      <w:r>
        <w:tab/>
      </w:r>
      <w:r>
        <w:fldChar w:fldCharType="begin"/>
      </w:r>
      <w:r>
        <w:instrText xml:space="preserve"> PAGEREF _Toc29149 \h </w:instrText>
      </w:r>
      <w:r>
        <w:fldChar w:fldCharType="separate"/>
      </w:r>
      <w:r>
        <w:t>22</w:t>
      </w:r>
      <w:r>
        <w:fldChar w:fldCharType="end"/>
      </w:r>
      <w:r>
        <w:rPr>
          <w:rFonts w:ascii="黑体" w:hAnsi="黑体" w:eastAsia="黑体"/>
          <w:szCs w:val="24"/>
        </w:rPr>
        <w:fldChar w:fldCharType="end"/>
      </w:r>
    </w:p>
    <w:p w14:paraId="2E19F5B5">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_Toc31864 </w:instrText>
      </w:r>
      <w:r>
        <w:rPr>
          <w:rFonts w:ascii="黑体" w:hAnsi="黑体" w:eastAsia="黑体"/>
          <w:szCs w:val="24"/>
        </w:rPr>
        <w:fldChar w:fldCharType="separate"/>
      </w:r>
      <w:r>
        <w:rPr>
          <w:rFonts w:hint="eastAsia" w:ascii="楷体" w:hAnsi="楷体" w:eastAsia="楷体"/>
          <w:szCs w:val="28"/>
          <w:highlight w:val="none"/>
        </w:rPr>
        <w:t>1</w:t>
      </w:r>
      <w:r>
        <w:rPr>
          <w:rFonts w:ascii="楷体" w:hAnsi="楷体" w:eastAsia="楷体"/>
          <w:szCs w:val="28"/>
          <w:highlight w:val="none"/>
        </w:rPr>
        <w:t>5.</w:t>
      </w:r>
      <w:r>
        <w:rPr>
          <w:rFonts w:hint="eastAsia" w:ascii="楷体" w:hAnsi="楷体" w:eastAsia="楷体"/>
          <w:szCs w:val="28"/>
          <w:highlight w:val="none"/>
        </w:rPr>
        <w:t>投标文件的递交</w:t>
      </w:r>
      <w:r>
        <w:tab/>
      </w:r>
      <w:r>
        <w:fldChar w:fldCharType="begin"/>
      </w:r>
      <w:r>
        <w:instrText xml:space="preserve"> PAGEREF _Toc31864 \h </w:instrText>
      </w:r>
      <w:r>
        <w:fldChar w:fldCharType="separate"/>
      </w:r>
      <w:r>
        <w:t>22</w:t>
      </w:r>
      <w:r>
        <w:fldChar w:fldCharType="end"/>
      </w:r>
      <w:r>
        <w:rPr>
          <w:rFonts w:ascii="黑体" w:hAnsi="黑体" w:eastAsia="黑体"/>
          <w:szCs w:val="24"/>
        </w:rPr>
        <w:fldChar w:fldCharType="end"/>
      </w:r>
    </w:p>
    <w:p w14:paraId="5D8C9271">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_Toc10023 </w:instrText>
      </w:r>
      <w:r>
        <w:rPr>
          <w:rFonts w:ascii="黑体" w:hAnsi="黑体" w:eastAsia="黑体"/>
          <w:szCs w:val="24"/>
        </w:rPr>
        <w:fldChar w:fldCharType="separate"/>
      </w:r>
      <w:r>
        <w:rPr>
          <w:rFonts w:hint="eastAsia" w:ascii="楷体" w:hAnsi="楷体" w:eastAsia="楷体"/>
          <w:szCs w:val="28"/>
          <w:highlight w:val="none"/>
        </w:rPr>
        <w:t>1</w:t>
      </w:r>
      <w:r>
        <w:rPr>
          <w:rFonts w:ascii="楷体" w:hAnsi="楷体" w:eastAsia="楷体"/>
          <w:szCs w:val="28"/>
          <w:highlight w:val="none"/>
        </w:rPr>
        <w:t>6</w:t>
      </w:r>
      <w:r>
        <w:rPr>
          <w:rFonts w:hint="eastAsia" w:ascii="楷体" w:hAnsi="楷体" w:eastAsia="楷体"/>
          <w:szCs w:val="28"/>
          <w:highlight w:val="none"/>
        </w:rPr>
        <w:t>.投标文件的修改与撤回</w:t>
      </w:r>
      <w:r>
        <w:tab/>
      </w:r>
      <w:r>
        <w:fldChar w:fldCharType="begin"/>
      </w:r>
      <w:r>
        <w:instrText xml:space="preserve"> PAGEREF _Toc10023 \h </w:instrText>
      </w:r>
      <w:r>
        <w:fldChar w:fldCharType="separate"/>
      </w:r>
      <w:r>
        <w:t>22</w:t>
      </w:r>
      <w:r>
        <w:fldChar w:fldCharType="end"/>
      </w:r>
      <w:r>
        <w:rPr>
          <w:rFonts w:ascii="黑体" w:hAnsi="黑体" w:eastAsia="黑体"/>
          <w:szCs w:val="24"/>
        </w:rPr>
        <w:fldChar w:fldCharType="end"/>
      </w:r>
    </w:p>
    <w:p w14:paraId="054092CE">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_Toc8969 </w:instrText>
      </w:r>
      <w:r>
        <w:rPr>
          <w:rFonts w:ascii="黑体" w:hAnsi="黑体" w:eastAsia="黑体"/>
          <w:szCs w:val="24"/>
        </w:rPr>
        <w:fldChar w:fldCharType="separate"/>
      </w:r>
      <w:r>
        <w:rPr>
          <w:rFonts w:hint="eastAsia" w:ascii="楷体" w:hAnsi="楷体" w:eastAsia="楷体"/>
          <w:szCs w:val="28"/>
          <w:highlight w:val="none"/>
        </w:rPr>
        <w:t>1</w:t>
      </w:r>
      <w:r>
        <w:rPr>
          <w:rFonts w:ascii="楷体" w:hAnsi="楷体" w:eastAsia="楷体"/>
          <w:szCs w:val="28"/>
          <w:highlight w:val="none"/>
        </w:rPr>
        <w:t>7.</w:t>
      </w:r>
      <w:r>
        <w:rPr>
          <w:rFonts w:hint="eastAsia" w:ascii="楷体" w:hAnsi="楷体" w:eastAsia="楷体"/>
          <w:szCs w:val="28"/>
          <w:highlight w:val="none"/>
        </w:rPr>
        <w:t>投标保证金</w:t>
      </w:r>
      <w:r>
        <w:tab/>
      </w:r>
      <w:r>
        <w:fldChar w:fldCharType="begin"/>
      </w:r>
      <w:r>
        <w:instrText xml:space="preserve"> PAGEREF _Toc8969 \h </w:instrText>
      </w:r>
      <w:r>
        <w:fldChar w:fldCharType="separate"/>
      </w:r>
      <w:r>
        <w:t>23</w:t>
      </w:r>
      <w:r>
        <w:fldChar w:fldCharType="end"/>
      </w:r>
      <w:r>
        <w:rPr>
          <w:rFonts w:ascii="黑体" w:hAnsi="黑体" w:eastAsia="黑体"/>
          <w:szCs w:val="24"/>
        </w:rPr>
        <w:fldChar w:fldCharType="end"/>
      </w:r>
    </w:p>
    <w:p w14:paraId="67496155">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_Toc26946 </w:instrText>
      </w:r>
      <w:r>
        <w:rPr>
          <w:rFonts w:ascii="黑体" w:hAnsi="黑体" w:eastAsia="黑体"/>
          <w:szCs w:val="24"/>
        </w:rPr>
        <w:fldChar w:fldCharType="separate"/>
      </w:r>
      <w:r>
        <w:rPr>
          <w:rFonts w:hint="eastAsia" w:ascii="楷体" w:hAnsi="楷体" w:eastAsia="楷体"/>
          <w:szCs w:val="28"/>
          <w:highlight w:val="none"/>
        </w:rPr>
        <w:t>18.开标、评标、定标</w:t>
      </w:r>
      <w:r>
        <w:tab/>
      </w:r>
      <w:r>
        <w:fldChar w:fldCharType="begin"/>
      </w:r>
      <w:r>
        <w:instrText xml:space="preserve"> PAGEREF _Toc26946 \h </w:instrText>
      </w:r>
      <w:r>
        <w:fldChar w:fldCharType="separate"/>
      </w:r>
      <w:r>
        <w:t>23</w:t>
      </w:r>
      <w:r>
        <w:fldChar w:fldCharType="end"/>
      </w:r>
      <w:r>
        <w:rPr>
          <w:rFonts w:ascii="黑体" w:hAnsi="黑体" w:eastAsia="黑体"/>
          <w:szCs w:val="24"/>
        </w:rPr>
        <w:fldChar w:fldCharType="end"/>
      </w:r>
    </w:p>
    <w:p w14:paraId="6489194B">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_Toc8165 </w:instrText>
      </w:r>
      <w:r>
        <w:rPr>
          <w:rFonts w:ascii="黑体" w:hAnsi="黑体" w:eastAsia="黑体"/>
          <w:szCs w:val="24"/>
        </w:rPr>
        <w:fldChar w:fldCharType="separate"/>
      </w:r>
      <w:r>
        <w:rPr>
          <w:rFonts w:hint="eastAsia" w:ascii="楷体" w:hAnsi="楷体" w:eastAsia="楷体"/>
          <w:szCs w:val="28"/>
          <w:highlight w:val="none"/>
        </w:rPr>
        <w:t>19.纪律要求</w:t>
      </w:r>
      <w:r>
        <w:tab/>
      </w:r>
      <w:r>
        <w:fldChar w:fldCharType="begin"/>
      </w:r>
      <w:r>
        <w:instrText xml:space="preserve"> PAGEREF _Toc8165 \h </w:instrText>
      </w:r>
      <w:r>
        <w:fldChar w:fldCharType="separate"/>
      </w:r>
      <w:r>
        <w:t>34</w:t>
      </w:r>
      <w:r>
        <w:fldChar w:fldCharType="end"/>
      </w:r>
      <w:r>
        <w:rPr>
          <w:rFonts w:ascii="黑体" w:hAnsi="黑体" w:eastAsia="黑体"/>
          <w:szCs w:val="24"/>
        </w:rPr>
        <w:fldChar w:fldCharType="end"/>
      </w:r>
    </w:p>
    <w:p w14:paraId="1DF22257">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_Toc31559 </w:instrText>
      </w:r>
      <w:r>
        <w:rPr>
          <w:rFonts w:ascii="黑体" w:hAnsi="黑体" w:eastAsia="黑体"/>
          <w:szCs w:val="24"/>
        </w:rPr>
        <w:fldChar w:fldCharType="separate"/>
      </w:r>
      <w:r>
        <w:rPr>
          <w:rFonts w:hint="eastAsia" w:ascii="楷体" w:hAnsi="楷体" w:eastAsia="楷体"/>
          <w:szCs w:val="28"/>
          <w:highlight w:val="none"/>
        </w:rPr>
        <w:t>20.质疑</w:t>
      </w:r>
      <w:r>
        <w:tab/>
      </w:r>
      <w:r>
        <w:fldChar w:fldCharType="begin"/>
      </w:r>
      <w:r>
        <w:instrText xml:space="preserve"> PAGEREF _Toc31559 \h </w:instrText>
      </w:r>
      <w:r>
        <w:fldChar w:fldCharType="separate"/>
      </w:r>
      <w:r>
        <w:t>34</w:t>
      </w:r>
      <w:r>
        <w:fldChar w:fldCharType="end"/>
      </w:r>
      <w:r>
        <w:rPr>
          <w:rFonts w:ascii="黑体" w:hAnsi="黑体" w:eastAsia="黑体"/>
          <w:szCs w:val="24"/>
        </w:rPr>
        <w:fldChar w:fldCharType="end"/>
      </w:r>
    </w:p>
    <w:p w14:paraId="0205DA40">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_Toc22965 </w:instrText>
      </w:r>
      <w:r>
        <w:rPr>
          <w:rFonts w:ascii="黑体" w:hAnsi="黑体" w:eastAsia="黑体"/>
          <w:szCs w:val="24"/>
        </w:rPr>
        <w:fldChar w:fldCharType="separate"/>
      </w:r>
      <w:r>
        <w:rPr>
          <w:rFonts w:hint="eastAsia" w:ascii="楷体" w:hAnsi="楷体" w:eastAsia="楷体"/>
          <w:szCs w:val="28"/>
          <w:highlight w:val="none"/>
        </w:rPr>
        <w:t>21.投诉</w:t>
      </w:r>
      <w:r>
        <w:tab/>
      </w:r>
      <w:r>
        <w:fldChar w:fldCharType="begin"/>
      </w:r>
      <w:r>
        <w:instrText xml:space="preserve"> PAGEREF _Toc22965 \h </w:instrText>
      </w:r>
      <w:r>
        <w:fldChar w:fldCharType="separate"/>
      </w:r>
      <w:r>
        <w:t>35</w:t>
      </w:r>
      <w:r>
        <w:fldChar w:fldCharType="end"/>
      </w:r>
      <w:r>
        <w:rPr>
          <w:rFonts w:ascii="黑体" w:hAnsi="黑体" w:eastAsia="黑体"/>
          <w:szCs w:val="24"/>
        </w:rPr>
        <w:fldChar w:fldCharType="end"/>
      </w:r>
    </w:p>
    <w:p w14:paraId="6E9738E4">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_Toc24922 </w:instrText>
      </w:r>
      <w:r>
        <w:rPr>
          <w:rFonts w:ascii="黑体" w:hAnsi="黑体" w:eastAsia="黑体"/>
          <w:szCs w:val="24"/>
        </w:rPr>
        <w:fldChar w:fldCharType="separate"/>
      </w:r>
      <w:r>
        <w:rPr>
          <w:rFonts w:ascii="楷体" w:hAnsi="楷体" w:eastAsia="楷体"/>
          <w:szCs w:val="28"/>
          <w:highlight w:val="none"/>
        </w:rPr>
        <w:t>2</w:t>
      </w:r>
      <w:r>
        <w:rPr>
          <w:rFonts w:hint="eastAsia" w:ascii="楷体" w:hAnsi="楷体" w:eastAsia="楷体"/>
          <w:szCs w:val="28"/>
          <w:highlight w:val="none"/>
        </w:rPr>
        <w:t>2.其他需补充的内容</w:t>
      </w:r>
      <w:r>
        <w:tab/>
      </w:r>
      <w:r>
        <w:fldChar w:fldCharType="begin"/>
      </w:r>
      <w:r>
        <w:instrText xml:space="preserve"> PAGEREF _Toc24922 \h </w:instrText>
      </w:r>
      <w:r>
        <w:fldChar w:fldCharType="separate"/>
      </w:r>
      <w:r>
        <w:t>36</w:t>
      </w:r>
      <w:r>
        <w:fldChar w:fldCharType="end"/>
      </w:r>
      <w:r>
        <w:rPr>
          <w:rFonts w:ascii="黑体" w:hAnsi="黑体" w:eastAsia="黑体"/>
          <w:szCs w:val="24"/>
        </w:rPr>
        <w:fldChar w:fldCharType="end"/>
      </w:r>
    </w:p>
    <w:p w14:paraId="203190D6">
      <w:pPr>
        <w:pStyle w:val="2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_Toc17291 </w:instrText>
      </w:r>
      <w:r>
        <w:rPr>
          <w:rFonts w:ascii="黑体" w:hAnsi="黑体" w:eastAsia="黑体"/>
          <w:szCs w:val="24"/>
        </w:rPr>
        <w:fldChar w:fldCharType="separate"/>
      </w:r>
      <w:r>
        <w:rPr>
          <w:rFonts w:ascii="黑体" w:hAnsi="黑体" w:eastAsia="黑体"/>
          <w:szCs w:val="32"/>
          <w:highlight w:val="none"/>
        </w:rPr>
        <w:t>第</w:t>
      </w:r>
      <w:r>
        <w:rPr>
          <w:rFonts w:hint="eastAsia" w:ascii="黑体" w:hAnsi="黑体" w:eastAsia="黑体"/>
          <w:szCs w:val="32"/>
          <w:highlight w:val="none"/>
        </w:rPr>
        <w:t>三</w:t>
      </w:r>
      <w:r>
        <w:rPr>
          <w:rFonts w:ascii="黑体" w:hAnsi="黑体" w:eastAsia="黑体"/>
          <w:szCs w:val="32"/>
          <w:highlight w:val="none"/>
        </w:rPr>
        <w:t>章</w:t>
      </w:r>
      <w:r>
        <w:rPr>
          <w:rFonts w:hint="eastAsia" w:ascii="黑体" w:hAnsi="黑体" w:eastAsia="黑体"/>
          <w:szCs w:val="32"/>
          <w:highlight w:val="none"/>
        </w:rPr>
        <w:t xml:space="preserve">  采购需求</w:t>
      </w:r>
      <w:r>
        <w:tab/>
      </w:r>
      <w:r>
        <w:fldChar w:fldCharType="begin"/>
      </w:r>
      <w:r>
        <w:instrText xml:space="preserve"> PAGEREF _Toc17291 \h </w:instrText>
      </w:r>
      <w:r>
        <w:fldChar w:fldCharType="separate"/>
      </w:r>
      <w:r>
        <w:t>37</w:t>
      </w:r>
      <w:r>
        <w:fldChar w:fldCharType="end"/>
      </w:r>
      <w:r>
        <w:rPr>
          <w:rFonts w:ascii="黑体" w:hAnsi="黑体" w:eastAsia="黑体"/>
          <w:szCs w:val="24"/>
        </w:rPr>
        <w:fldChar w:fldCharType="end"/>
      </w:r>
    </w:p>
    <w:p w14:paraId="68584066">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_Toc19399 </w:instrText>
      </w:r>
      <w:r>
        <w:rPr>
          <w:rFonts w:ascii="黑体" w:hAnsi="黑体" w:eastAsia="黑体"/>
          <w:szCs w:val="24"/>
        </w:rPr>
        <w:fldChar w:fldCharType="separate"/>
      </w:r>
      <w:r>
        <w:rPr>
          <w:rFonts w:hint="eastAsia" w:ascii="楷体" w:hAnsi="楷体" w:eastAsia="楷体"/>
          <w:szCs w:val="28"/>
          <w:highlight w:val="none"/>
        </w:rPr>
        <w:t>1.项目说明</w:t>
      </w:r>
      <w:r>
        <w:tab/>
      </w:r>
      <w:r>
        <w:fldChar w:fldCharType="begin"/>
      </w:r>
      <w:r>
        <w:instrText xml:space="preserve"> PAGEREF _Toc19399 \h </w:instrText>
      </w:r>
      <w:r>
        <w:fldChar w:fldCharType="separate"/>
      </w:r>
      <w:r>
        <w:t>37</w:t>
      </w:r>
      <w:r>
        <w:fldChar w:fldCharType="end"/>
      </w:r>
      <w:r>
        <w:rPr>
          <w:rFonts w:ascii="黑体" w:hAnsi="黑体" w:eastAsia="黑体"/>
          <w:szCs w:val="24"/>
        </w:rPr>
        <w:fldChar w:fldCharType="end"/>
      </w:r>
    </w:p>
    <w:p w14:paraId="3C3080E8">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_Toc6172 </w:instrText>
      </w:r>
      <w:r>
        <w:rPr>
          <w:rFonts w:ascii="黑体" w:hAnsi="黑体" w:eastAsia="黑体"/>
          <w:szCs w:val="24"/>
        </w:rPr>
        <w:fldChar w:fldCharType="separate"/>
      </w:r>
      <w:r>
        <w:rPr>
          <w:rFonts w:hint="eastAsia" w:ascii="楷体" w:hAnsi="楷体" w:eastAsia="楷体"/>
          <w:szCs w:val="28"/>
          <w:highlight w:val="none"/>
          <w:lang w:val="en-US" w:eastAsia="zh-CN"/>
        </w:rPr>
        <w:t>2.技术要求（</w:t>
      </w:r>
      <w:r>
        <w:rPr>
          <w:rFonts w:hint="eastAsia" w:ascii="仿宋" w:hAnsi="仿宋" w:eastAsia="仿宋" w:cs="仿宋"/>
          <w:i w:val="0"/>
          <w:iCs w:val="0"/>
          <w:kern w:val="0"/>
          <w:szCs w:val="24"/>
          <w:highlight w:val="none"/>
          <w:lang w:val="en-US" w:eastAsia="zh-CN" w:bidi="ar"/>
        </w:rPr>
        <w:t>★</w:t>
      </w:r>
      <w:r>
        <w:rPr>
          <w:rFonts w:hint="eastAsia" w:ascii="楷体" w:hAnsi="楷体" w:eastAsia="楷体"/>
          <w:szCs w:val="28"/>
          <w:highlight w:val="none"/>
          <w:lang w:val="en-US" w:eastAsia="zh-CN"/>
        </w:rPr>
        <w:t>不允许负偏离）</w:t>
      </w:r>
      <w:r>
        <w:tab/>
      </w:r>
      <w:r>
        <w:fldChar w:fldCharType="begin"/>
      </w:r>
      <w:r>
        <w:instrText xml:space="preserve"> PAGEREF _Toc6172 \h </w:instrText>
      </w:r>
      <w:r>
        <w:fldChar w:fldCharType="separate"/>
      </w:r>
      <w:r>
        <w:t>37</w:t>
      </w:r>
      <w:r>
        <w:fldChar w:fldCharType="end"/>
      </w:r>
      <w:r>
        <w:rPr>
          <w:rFonts w:ascii="黑体" w:hAnsi="黑体" w:eastAsia="黑体"/>
          <w:szCs w:val="24"/>
        </w:rPr>
        <w:fldChar w:fldCharType="end"/>
      </w:r>
    </w:p>
    <w:p w14:paraId="408EDDD9">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_Toc28599 </w:instrText>
      </w:r>
      <w:r>
        <w:rPr>
          <w:rFonts w:ascii="黑体" w:hAnsi="黑体" w:eastAsia="黑体"/>
          <w:szCs w:val="24"/>
        </w:rPr>
        <w:fldChar w:fldCharType="separate"/>
      </w:r>
      <w:r>
        <w:rPr>
          <w:rFonts w:hint="eastAsia" w:ascii="楷体" w:hAnsi="楷体" w:eastAsia="楷体"/>
          <w:szCs w:val="28"/>
          <w:highlight w:val="none"/>
          <w:lang w:val="en-US" w:eastAsia="zh-CN"/>
        </w:rPr>
        <w:t>3.商务条件（</w:t>
      </w:r>
      <w:r>
        <w:rPr>
          <w:rFonts w:hint="eastAsia" w:ascii="仿宋" w:hAnsi="仿宋" w:eastAsia="仿宋" w:cs="仿宋"/>
          <w:i w:val="0"/>
          <w:iCs w:val="0"/>
          <w:kern w:val="0"/>
          <w:szCs w:val="24"/>
          <w:highlight w:val="none"/>
          <w:lang w:val="en-US" w:eastAsia="zh-CN" w:bidi="ar"/>
        </w:rPr>
        <w:t>★</w:t>
      </w:r>
      <w:r>
        <w:rPr>
          <w:rFonts w:hint="eastAsia" w:ascii="楷体" w:hAnsi="楷体" w:eastAsia="楷体"/>
          <w:szCs w:val="28"/>
          <w:highlight w:val="none"/>
          <w:lang w:val="en-US" w:eastAsia="zh-CN"/>
        </w:rPr>
        <w:t>不允许负偏离）</w:t>
      </w:r>
      <w:r>
        <w:tab/>
      </w:r>
      <w:r>
        <w:fldChar w:fldCharType="begin"/>
      </w:r>
      <w:r>
        <w:instrText xml:space="preserve"> PAGEREF _Toc28599 \h </w:instrText>
      </w:r>
      <w:r>
        <w:fldChar w:fldCharType="separate"/>
      </w:r>
      <w:r>
        <w:t>39</w:t>
      </w:r>
      <w:r>
        <w:fldChar w:fldCharType="end"/>
      </w:r>
      <w:r>
        <w:rPr>
          <w:rFonts w:ascii="黑体" w:hAnsi="黑体" w:eastAsia="黑体"/>
          <w:szCs w:val="24"/>
        </w:rPr>
        <w:fldChar w:fldCharType="end"/>
      </w:r>
    </w:p>
    <w:p w14:paraId="2854DA1D">
      <w:pPr>
        <w:pStyle w:val="2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_Toc12293 </w:instrText>
      </w:r>
      <w:r>
        <w:rPr>
          <w:rFonts w:ascii="黑体" w:hAnsi="黑体" w:eastAsia="黑体"/>
          <w:szCs w:val="24"/>
        </w:rPr>
        <w:fldChar w:fldCharType="separate"/>
      </w:r>
      <w:r>
        <w:rPr>
          <w:rFonts w:ascii="黑体" w:hAnsi="黑体" w:eastAsia="黑体"/>
          <w:szCs w:val="32"/>
          <w:highlight w:val="none"/>
        </w:rPr>
        <w:t>第</w:t>
      </w:r>
      <w:r>
        <w:rPr>
          <w:rFonts w:hint="eastAsia" w:ascii="黑体" w:hAnsi="黑体" w:eastAsia="黑体"/>
          <w:szCs w:val="32"/>
          <w:highlight w:val="none"/>
        </w:rPr>
        <w:t>四</w:t>
      </w:r>
      <w:r>
        <w:rPr>
          <w:rFonts w:ascii="黑体" w:hAnsi="黑体" w:eastAsia="黑体"/>
          <w:szCs w:val="32"/>
          <w:highlight w:val="none"/>
        </w:rPr>
        <w:t>章</w:t>
      </w:r>
      <w:r>
        <w:rPr>
          <w:rFonts w:hint="eastAsia" w:ascii="黑体" w:hAnsi="黑体" w:eastAsia="黑体"/>
          <w:szCs w:val="32"/>
          <w:highlight w:val="none"/>
        </w:rPr>
        <w:t xml:space="preserve">  评标办法</w:t>
      </w:r>
      <w:r>
        <w:tab/>
      </w:r>
      <w:r>
        <w:fldChar w:fldCharType="begin"/>
      </w:r>
      <w:r>
        <w:instrText xml:space="preserve"> PAGEREF _Toc12293 \h </w:instrText>
      </w:r>
      <w:r>
        <w:fldChar w:fldCharType="separate"/>
      </w:r>
      <w:r>
        <w:t>41</w:t>
      </w:r>
      <w:r>
        <w:fldChar w:fldCharType="end"/>
      </w:r>
      <w:r>
        <w:rPr>
          <w:rFonts w:ascii="黑体" w:hAnsi="黑体" w:eastAsia="黑体"/>
          <w:szCs w:val="24"/>
        </w:rPr>
        <w:fldChar w:fldCharType="end"/>
      </w:r>
    </w:p>
    <w:p w14:paraId="6813075A">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_Toc25320 </w:instrText>
      </w:r>
      <w:r>
        <w:rPr>
          <w:rFonts w:ascii="黑体" w:hAnsi="黑体" w:eastAsia="黑体"/>
          <w:szCs w:val="24"/>
        </w:rPr>
        <w:fldChar w:fldCharType="separate"/>
      </w:r>
      <w:r>
        <w:rPr>
          <w:rFonts w:hint="eastAsia" w:ascii="楷体" w:hAnsi="楷体" w:eastAsia="楷体"/>
          <w:szCs w:val="28"/>
          <w:highlight w:val="none"/>
        </w:rPr>
        <w:t>1.相关要求</w:t>
      </w:r>
      <w:r>
        <w:tab/>
      </w:r>
      <w:r>
        <w:fldChar w:fldCharType="begin"/>
      </w:r>
      <w:r>
        <w:instrText xml:space="preserve"> PAGEREF _Toc25320 \h </w:instrText>
      </w:r>
      <w:r>
        <w:fldChar w:fldCharType="separate"/>
      </w:r>
      <w:r>
        <w:t>41</w:t>
      </w:r>
      <w:r>
        <w:fldChar w:fldCharType="end"/>
      </w:r>
      <w:r>
        <w:rPr>
          <w:rFonts w:ascii="黑体" w:hAnsi="黑体" w:eastAsia="黑体"/>
          <w:szCs w:val="24"/>
        </w:rPr>
        <w:fldChar w:fldCharType="end"/>
      </w:r>
    </w:p>
    <w:p w14:paraId="799921C4">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_Toc21317 </w:instrText>
      </w:r>
      <w:r>
        <w:rPr>
          <w:rFonts w:ascii="黑体" w:hAnsi="黑体" w:eastAsia="黑体"/>
          <w:szCs w:val="24"/>
        </w:rPr>
        <w:fldChar w:fldCharType="separate"/>
      </w:r>
      <w:r>
        <w:rPr>
          <w:rFonts w:hint="eastAsia" w:ascii="楷体" w:hAnsi="楷体" w:eastAsia="楷体"/>
          <w:szCs w:val="28"/>
          <w:highlight w:val="none"/>
        </w:rPr>
        <w:t>2.评标附表</w:t>
      </w:r>
      <w:r>
        <w:tab/>
      </w:r>
      <w:r>
        <w:fldChar w:fldCharType="begin"/>
      </w:r>
      <w:r>
        <w:instrText xml:space="preserve"> PAGEREF _Toc21317 \h </w:instrText>
      </w:r>
      <w:r>
        <w:fldChar w:fldCharType="separate"/>
      </w:r>
      <w:r>
        <w:t>41</w:t>
      </w:r>
      <w:r>
        <w:fldChar w:fldCharType="end"/>
      </w:r>
      <w:r>
        <w:rPr>
          <w:rFonts w:ascii="黑体" w:hAnsi="黑体" w:eastAsia="黑体"/>
          <w:szCs w:val="24"/>
        </w:rPr>
        <w:fldChar w:fldCharType="end"/>
      </w:r>
    </w:p>
    <w:p w14:paraId="6843DE54">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_Toc31184 </w:instrText>
      </w:r>
      <w:r>
        <w:rPr>
          <w:rFonts w:ascii="黑体" w:hAnsi="黑体" w:eastAsia="黑体"/>
          <w:szCs w:val="24"/>
        </w:rPr>
        <w:fldChar w:fldCharType="separate"/>
      </w:r>
      <w:r>
        <w:rPr>
          <w:rFonts w:hint="eastAsia" w:ascii="楷体" w:hAnsi="楷体" w:eastAsia="楷体"/>
          <w:szCs w:val="28"/>
          <w:highlight w:val="none"/>
        </w:rPr>
        <w:t>4.评标方法</w:t>
      </w:r>
      <w:r>
        <w:tab/>
      </w:r>
      <w:r>
        <w:fldChar w:fldCharType="begin"/>
      </w:r>
      <w:r>
        <w:instrText xml:space="preserve"> PAGEREF _Toc31184 \h </w:instrText>
      </w:r>
      <w:r>
        <w:fldChar w:fldCharType="separate"/>
      </w:r>
      <w:r>
        <w:t>45</w:t>
      </w:r>
      <w:r>
        <w:fldChar w:fldCharType="end"/>
      </w:r>
      <w:r>
        <w:rPr>
          <w:rFonts w:ascii="黑体" w:hAnsi="黑体" w:eastAsia="黑体"/>
          <w:szCs w:val="24"/>
        </w:rPr>
        <w:fldChar w:fldCharType="end"/>
      </w:r>
    </w:p>
    <w:p w14:paraId="4265A0D8">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_Toc10042 </w:instrText>
      </w:r>
      <w:r>
        <w:rPr>
          <w:rFonts w:ascii="黑体" w:hAnsi="黑体" w:eastAsia="黑体"/>
          <w:szCs w:val="24"/>
        </w:rPr>
        <w:fldChar w:fldCharType="separate"/>
      </w:r>
      <w:r>
        <w:rPr>
          <w:rFonts w:hint="eastAsia" w:ascii="楷体" w:hAnsi="楷体" w:eastAsia="楷体"/>
          <w:szCs w:val="28"/>
          <w:highlight w:val="none"/>
        </w:rPr>
        <w:t>5.评审标准</w:t>
      </w:r>
      <w:r>
        <w:tab/>
      </w:r>
      <w:r>
        <w:fldChar w:fldCharType="begin"/>
      </w:r>
      <w:r>
        <w:instrText xml:space="preserve"> PAGEREF _Toc10042 \h </w:instrText>
      </w:r>
      <w:r>
        <w:fldChar w:fldCharType="separate"/>
      </w:r>
      <w:r>
        <w:t>45</w:t>
      </w:r>
      <w:r>
        <w:fldChar w:fldCharType="end"/>
      </w:r>
      <w:r>
        <w:rPr>
          <w:rFonts w:ascii="黑体" w:hAnsi="黑体" w:eastAsia="黑体"/>
          <w:szCs w:val="24"/>
        </w:rPr>
        <w:fldChar w:fldCharType="end"/>
      </w:r>
    </w:p>
    <w:p w14:paraId="7CD40593">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_Toc25607 </w:instrText>
      </w:r>
      <w:r>
        <w:rPr>
          <w:rFonts w:ascii="黑体" w:hAnsi="黑体" w:eastAsia="黑体"/>
          <w:szCs w:val="24"/>
        </w:rPr>
        <w:fldChar w:fldCharType="separate"/>
      </w:r>
      <w:r>
        <w:rPr>
          <w:rFonts w:hint="eastAsia" w:ascii="楷体" w:hAnsi="楷体" w:eastAsia="楷体"/>
          <w:szCs w:val="28"/>
          <w:highlight w:val="none"/>
        </w:rPr>
        <w:t>6.评标程序</w:t>
      </w:r>
      <w:r>
        <w:tab/>
      </w:r>
      <w:r>
        <w:fldChar w:fldCharType="begin"/>
      </w:r>
      <w:r>
        <w:instrText xml:space="preserve"> PAGEREF _Toc25607 \h </w:instrText>
      </w:r>
      <w:r>
        <w:fldChar w:fldCharType="separate"/>
      </w:r>
      <w:r>
        <w:t>46</w:t>
      </w:r>
      <w:r>
        <w:fldChar w:fldCharType="end"/>
      </w:r>
      <w:r>
        <w:rPr>
          <w:rFonts w:ascii="黑体" w:hAnsi="黑体" w:eastAsia="黑体"/>
          <w:szCs w:val="24"/>
        </w:rPr>
        <w:fldChar w:fldCharType="end"/>
      </w:r>
    </w:p>
    <w:p w14:paraId="363C7A8A">
      <w:pPr>
        <w:pStyle w:val="2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_Toc9712 </w:instrText>
      </w:r>
      <w:r>
        <w:rPr>
          <w:rFonts w:ascii="黑体" w:hAnsi="黑体" w:eastAsia="黑体"/>
          <w:szCs w:val="24"/>
        </w:rPr>
        <w:fldChar w:fldCharType="separate"/>
      </w:r>
      <w:r>
        <w:rPr>
          <w:rFonts w:ascii="黑体" w:hAnsi="黑体" w:eastAsia="黑体"/>
          <w:szCs w:val="32"/>
          <w:highlight w:val="none"/>
        </w:rPr>
        <w:t>第</w:t>
      </w:r>
      <w:r>
        <w:rPr>
          <w:rFonts w:hint="eastAsia" w:ascii="黑体" w:hAnsi="黑体" w:eastAsia="黑体"/>
          <w:szCs w:val="32"/>
          <w:highlight w:val="none"/>
        </w:rPr>
        <w:t>五</w:t>
      </w:r>
      <w:r>
        <w:rPr>
          <w:rFonts w:ascii="黑体" w:hAnsi="黑体" w:eastAsia="黑体"/>
          <w:szCs w:val="32"/>
          <w:highlight w:val="none"/>
        </w:rPr>
        <w:t>章</w:t>
      </w:r>
      <w:r>
        <w:rPr>
          <w:rFonts w:hint="eastAsia" w:ascii="黑体" w:hAnsi="黑体" w:eastAsia="黑体"/>
          <w:szCs w:val="32"/>
          <w:highlight w:val="none"/>
        </w:rPr>
        <w:t xml:space="preserve">  签订合同、合同主要条款</w:t>
      </w:r>
      <w:r>
        <w:tab/>
      </w:r>
      <w:r>
        <w:fldChar w:fldCharType="begin"/>
      </w:r>
      <w:r>
        <w:instrText xml:space="preserve"> PAGEREF _Toc9712 \h </w:instrText>
      </w:r>
      <w:r>
        <w:fldChar w:fldCharType="separate"/>
      </w:r>
      <w:r>
        <w:t>48</w:t>
      </w:r>
      <w:r>
        <w:fldChar w:fldCharType="end"/>
      </w:r>
      <w:r>
        <w:rPr>
          <w:rFonts w:ascii="黑体" w:hAnsi="黑体" w:eastAsia="黑体"/>
          <w:szCs w:val="24"/>
        </w:rPr>
        <w:fldChar w:fldCharType="end"/>
      </w:r>
    </w:p>
    <w:p w14:paraId="0579B56D">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_Toc24825 </w:instrText>
      </w:r>
      <w:r>
        <w:rPr>
          <w:rFonts w:ascii="黑体" w:hAnsi="黑体" w:eastAsia="黑体"/>
          <w:szCs w:val="24"/>
        </w:rPr>
        <w:fldChar w:fldCharType="separate"/>
      </w:r>
      <w:r>
        <w:rPr>
          <w:rFonts w:hint="eastAsia" w:ascii="楷体" w:hAnsi="楷体" w:eastAsia="楷体"/>
          <w:szCs w:val="28"/>
          <w:highlight w:val="none"/>
        </w:rPr>
        <w:t>1.签订合同</w:t>
      </w:r>
      <w:r>
        <w:tab/>
      </w:r>
      <w:r>
        <w:fldChar w:fldCharType="begin"/>
      </w:r>
      <w:r>
        <w:instrText xml:space="preserve"> PAGEREF _Toc24825 \h </w:instrText>
      </w:r>
      <w:r>
        <w:fldChar w:fldCharType="separate"/>
      </w:r>
      <w:r>
        <w:t>48</w:t>
      </w:r>
      <w:r>
        <w:fldChar w:fldCharType="end"/>
      </w:r>
      <w:r>
        <w:rPr>
          <w:rFonts w:ascii="黑体" w:hAnsi="黑体" w:eastAsia="黑体"/>
          <w:szCs w:val="24"/>
        </w:rPr>
        <w:fldChar w:fldCharType="end"/>
      </w:r>
    </w:p>
    <w:p w14:paraId="099795D7">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_Toc12418 </w:instrText>
      </w:r>
      <w:r>
        <w:rPr>
          <w:rFonts w:ascii="黑体" w:hAnsi="黑体" w:eastAsia="黑体"/>
          <w:szCs w:val="24"/>
        </w:rPr>
        <w:fldChar w:fldCharType="separate"/>
      </w:r>
      <w:r>
        <w:rPr>
          <w:rFonts w:hint="eastAsia" w:ascii="楷体" w:hAnsi="楷体" w:eastAsia="楷体"/>
          <w:szCs w:val="28"/>
          <w:highlight w:val="none"/>
        </w:rPr>
        <w:t>2.追加合同金额</w:t>
      </w:r>
      <w:r>
        <w:tab/>
      </w:r>
      <w:r>
        <w:fldChar w:fldCharType="begin"/>
      </w:r>
      <w:r>
        <w:instrText xml:space="preserve"> PAGEREF _Toc12418 \h </w:instrText>
      </w:r>
      <w:r>
        <w:fldChar w:fldCharType="separate"/>
      </w:r>
      <w:r>
        <w:t>48</w:t>
      </w:r>
      <w:r>
        <w:fldChar w:fldCharType="end"/>
      </w:r>
      <w:r>
        <w:rPr>
          <w:rFonts w:ascii="黑体" w:hAnsi="黑体" w:eastAsia="黑体"/>
          <w:szCs w:val="24"/>
        </w:rPr>
        <w:fldChar w:fldCharType="end"/>
      </w:r>
    </w:p>
    <w:p w14:paraId="1F7ACEDC">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_Toc30506 </w:instrText>
      </w:r>
      <w:r>
        <w:rPr>
          <w:rFonts w:ascii="黑体" w:hAnsi="黑体" w:eastAsia="黑体"/>
          <w:szCs w:val="24"/>
        </w:rPr>
        <w:fldChar w:fldCharType="separate"/>
      </w:r>
      <w:r>
        <w:rPr>
          <w:rFonts w:hint="eastAsia" w:ascii="楷体" w:hAnsi="楷体" w:eastAsia="楷体"/>
          <w:szCs w:val="28"/>
          <w:highlight w:val="none"/>
        </w:rPr>
        <w:t>3.货物质量与验收</w:t>
      </w:r>
      <w:r>
        <w:tab/>
      </w:r>
      <w:r>
        <w:fldChar w:fldCharType="begin"/>
      </w:r>
      <w:r>
        <w:instrText xml:space="preserve"> PAGEREF _Toc30506 \h </w:instrText>
      </w:r>
      <w:r>
        <w:fldChar w:fldCharType="separate"/>
      </w:r>
      <w:r>
        <w:t>48</w:t>
      </w:r>
      <w:r>
        <w:fldChar w:fldCharType="end"/>
      </w:r>
      <w:r>
        <w:rPr>
          <w:rFonts w:ascii="黑体" w:hAnsi="黑体" w:eastAsia="黑体"/>
          <w:szCs w:val="24"/>
        </w:rPr>
        <w:fldChar w:fldCharType="end"/>
      </w:r>
    </w:p>
    <w:p w14:paraId="37DB9EE8">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_Toc7639 </w:instrText>
      </w:r>
      <w:r>
        <w:rPr>
          <w:rFonts w:ascii="黑体" w:hAnsi="黑体" w:eastAsia="黑体"/>
          <w:szCs w:val="24"/>
        </w:rPr>
        <w:fldChar w:fldCharType="separate"/>
      </w:r>
      <w:r>
        <w:rPr>
          <w:rFonts w:hint="eastAsia" w:ascii="楷体" w:hAnsi="楷体" w:eastAsia="楷体"/>
          <w:szCs w:val="28"/>
          <w:highlight w:val="none"/>
        </w:rPr>
        <w:t>4.合同主要条款</w:t>
      </w:r>
      <w:r>
        <w:tab/>
      </w:r>
      <w:r>
        <w:fldChar w:fldCharType="begin"/>
      </w:r>
      <w:r>
        <w:instrText xml:space="preserve"> PAGEREF _Toc7639 \h </w:instrText>
      </w:r>
      <w:r>
        <w:fldChar w:fldCharType="separate"/>
      </w:r>
      <w:r>
        <w:t>49</w:t>
      </w:r>
      <w:r>
        <w:fldChar w:fldCharType="end"/>
      </w:r>
      <w:r>
        <w:rPr>
          <w:rFonts w:ascii="黑体" w:hAnsi="黑体" w:eastAsia="黑体"/>
          <w:szCs w:val="24"/>
        </w:rPr>
        <w:fldChar w:fldCharType="end"/>
      </w:r>
    </w:p>
    <w:p w14:paraId="6B4ABEA8">
      <w:pPr>
        <w:pStyle w:val="2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_Toc10898 </w:instrText>
      </w:r>
      <w:r>
        <w:rPr>
          <w:rFonts w:ascii="黑体" w:hAnsi="黑体" w:eastAsia="黑体"/>
          <w:szCs w:val="24"/>
        </w:rPr>
        <w:fldChar w:fldCharType="separate"/>
      </w:r>
      <w:r>
        <w:rPr>
          <w:rFonts w:ascii="黑体" w:hAnsi="黑体" w:eastAsia="黑体"/>
          <w:szCs w:val="32"/>
          <w:highlight w:val="none"/>
        </w:rPr>
        <w:t>第</w:t>
      </w:r>
      <w:r>
        <w:rPr>
          <w:rFonts w:hint="eastAsia" w:ascii="黑体" w:hAnsi="黑体" w:eastAsia="黑体"/>
          <w:szCs w:val="32"/>
          <w:highlight w:val="none"/>
        </w:rPr>
        <w:t>六</w:t>
      </w:r>
      <w:r>
        <w:rPr>
          <w:rFonts w:ascii="黑体" w:hAnsi="黑体" w:eastAsia="黑体"/>
          <w:szCs w:val="32"/>
          <w:highlight w:val="none"/>
        </w:rPr>
        <w:t>章</w:t>
      </w:r>
      <w:r>
        <w:rPr>
          <w:rFonts w:hint="eastAsia" w:ascii="黑体" w:hAnsi="黑体" w:eastAsia="黑体"/>
          <w:szCs w:val="32"/>
          <w:highlight w:val="none"/>
        </w:rPr>
        <w:t xml:space="preserve">  投标文件格式</w:t>
      </w:r>
      <w:r>
        <w:tab/>
      </w:r>
      <w:r>
        <w:fldChar w:fldCharType="begin"/>
      </w:r>
      <w:r>
        <w:instrText xml:space="preserve"> PAGEREF _Toc10898 \h </w:instrText>
      </w:r>
      <w:r>
        <w:fldChar w:fldCharType="separate"/>
      </w:r>
      <w:r>
        <w:t>55</w:t>
      </w:r>
      <w:r>
        <w:fldChar w:fldCharType="end"/>
      </w:r>
      <w:r>
        <w:rPr>
          <w:rFonts w:ascii="黑体" w:hAnsi="黑体" w:eastAsia="黑体"/>
          <w:szCs w:val="24"/>
        </w:rPr>
        <w:fldChar w:fldCharType="end"/>
      </w:r>
    </w:p>
    <w:p w14:paraId="42C5CCE7">
      <w:pPr>
        <w:pStyle w:val="20"/>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_Toc28683 </w:instrText>
      </w:r>
      <w:r>
        <w:rPr>
          <w:rFonts w:ascii="黑体" w:hAnsi="黑体" w:eastAsia="黑体"/>
          <w:szCs w:val="24"/>
        </w:rPr>
        <w:fldChar w:fldCharType="separate"/>
      </w:r>
      <w:r>
        <w:rPr>
          <w:rFonts w:ascii="宋体" w:hAnsi="宋体" w:eastAsia="宋体" w:cs="宋体"/>
          <w:spacing w:val="-22"/>
          <w:szCs w:val="24"/>
        </w:rPr>
        <w:t>日</w:t>
      </w:r>
      <w:r>
        <w:rPr>
          <w:rFonts w:ascii="宋体" w:hAnsi="宋体" w:eastAsia="宋体" w:cs="宋体"/>
          <w:spacing w:val="7"/>
          <w:szCs w:val="24"/>
        </w:rPr>
        <w:t xml:space="preserve">  </w:t>
      </w:r>
      <w:r>
        <w:rPr>
          <w:rFonts w:ascii="宋体" w:hAnsi="宋体" w:eastAsia="宋体" w:cs="宋体"/>
          <w:spacing w:val="-22"/>
          <w:szCs w:val="24"/>
        </w:rPr>
        <w:t>期</w:t>
      </w:r>
      <w:r>
        <w:rPr>
          <w:rFonts w:hint="eastAsia" w:ascii="宋体" w:hAnsi="宋体" w:cs="宋体"/>
          <w:spacing w:val="-22"/>
          <w:szCs w:val="24"/>
          <w:lang w:val="en-US" w:eastAsia="zh-CN"/>
        </w:rPr>
        <w:t xml:space="preserve"> </w:t>
      </w:r>
      <w:r>
        <w:rPr>
          <w:rFonts w:ascii="宋体" w:hAnsi="宋体" w:eastAsia="宋体" w:cs="宋体"/>
          <w:spacing w:val="-22"/>
          <w:szCs w:val="24"/>
        </w:rPr>
        <w:t>：</w:t>
      </w:r>
      <w:r>
        <w:tab/>
      </w:r>
      <w:r>
        <w:fldChar w:fldCharType="begin"/>
      </w:r>
      <w:r>
        <w:instrText xml:space="preserve"> PAGEREF _Toc28683 \h </w:instrText>
      </w:r>
      <w:r>
        <w:fldChar w:fldCharType="separate"/>
      </w:r>
      <w:r>
        <w:t>74</w:t>
      </w:r>
      <w:r>
        <w:fldChar w:fldCharType="end"/>
      </w:r>
      <w:r>
        <w:rPr>
          <w:rFonts w:ascii="黑体" w:hAnsi="黑体" w:eastAsia="黑体"/>
          <w:szCs w:val="24"/>
        </w:rPr>
        <w:fldChar w:fldCharType="end"/>
      </w:r>
    </w:p>
    <w:p w14:paraId="183FD749">
      <w:pPr>
        <w:pStyle w:val="1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_Toc21209 </w:instrText>
      </w:r>
      <w:r>
        <w:rPr>
          <w:rFonts w:ascii="黑体" w:hAnsi="黑体" w:eastAsia="黑体"/>
          <w:szCs w:val="24"/>
        </w:rPr>
        <w:fldChar w:fldCharType="separate"/>
      </w:r>
      <w:r>
        <w:rPr>
          <w:rFonts w:hint="eastAsia" w:ascii="宋体" w:hAnsi="宋体"/>
          <w:szCs w:val="24"/>
          <w:lang w:eastAsia="zh-CN"/>
        </w:rPr>
        <w:t>从业人员、营业收入、资产总额填报上一年度数据，无上一年度数据的新成立企业可不填报。</w:t>
      </w:r>
      <w:r>
        <w:tab/>
      </w:r>
      <w:r>
        <w:fldChar w:fldCharType="begin"/>
      </w:r>
      <w:r>
        <w:instrText xml:space="preserve"> PAGEREF _Toc21209 \h </w:instrText>
      </w:r>
      <w:r>
        <w:fldChar w:fldCharType="separate"/>
      </w:r>
      <w:r>
        <w:t>74</w:t>
      </w:r>
      <w:r>
        <w:fldChar w:fldCharType="end"/>
      </w:r>
      <w:r>
        <w:rPr>
          <w:rFonts w:ascii="黑体" w:hAnsi="黑体" w:eastAsia="黑体"/>
          <w:szCs w:val="24"/>
        </w:rPr>
        <w:fldChar w:fldCharType="end"/>
      </w:r>
    </w:p>
    <w:p w14:paraId="05BDCF01">
      <w:pPr>
        <w:spacing w:line="360" w:lineRule="auto"/>
        <w:jc w:val="center"/>
        <w:outlineLvl w:val="9"/>
        <w:rPr>
          <w:rFonts w:ascii="黑体" w:hAnsi="黑体" w:eastAsia="黑体"/>
          <w:szCs w:val="24"/>
        </w:rPr>
      </w:pPr>
      <w:r>
        <w:rPr>
          <w:rFonts w:ascii="黑体" w:hAnsi="黑体" w:eastAsia="黑体"/>
          <w:szCs w:val="24"/>
        </w:rPr>
        <w:fldChar w:fldCharType="end"/>
      </w:r>
    </w:p>
    <w:p w14:paraId="030B7414">
      <w:pPr>
        <w:rPr>
          <w:rFonts w:hint="eastAsia" w:ascii="黑体" w:hAnsi="黑体" w:eastAsia="黑体"/>
          <w:sz w:val="32"/>
          <w:szCs w:val="32"/>
          <w:highlight w:val="none"/>
        </w:rPr>
        <w:sectPr>
          <w:footerReference r:id="rId4" w:type="default"/>
          <w:pgSz w:w="11906" w:h="16838"/>
          <w:pgMar w:top="1440" w:right="1440" w:bottom="1440" w:left="1440" w:header="851" w:footer="992" w:gutter="0"/>
          <w:pgNumType w:start="1"/>
          <w:cols w:space="0" w:num="1"/>
          <w:docGrid w:type="lines" w:linePitch="317" w:charSpace="0"/>
        </w:sectPr>
      </w:pPr>
      <w:r>
        <w:rPr>
          <w:rFonts w:hint="eastAsia" w:ascii="黑体" w:hAnsi="黑体" w:eastAsia="黑体"/>
          <w:sz w:val="32"/>
          <w:szCs w:val="32"/>
          <w:highlight w:val="none"/>
        </w:rPr>
        <w:br w:type="page"/>
      </w:r>
    </w:p>
    <w:p w14:paraId="50BBE81F">
      <w:pPr>
        <w:spacing w:after="156" w:afterLines="50" w:line="240" w:lineRule="auto"/>
        <w:jc w:val="center"/>
        <w:outlineLvl w:val="0"/>
        <w:rPr>
          <w:rFonts w:hint="eastAsia" w:ascii="黑体" w:hAnsi="黑体" w:eastAsia="黑体"/>
          <w:b/>
          <w:bCs/>
          <w:color w:val="auto"/>
          <w:sz w:val="36"/>
          <w:szCs w:val="36"/>
        </w:rPr>
      </w:pPr>
      <w:bookmarkStart w:id="9" w:name="_Toc5959"/>
      <w:r>
        <w:rPr>
          <w:rFonts w:hint="eastAsia" w:ascii="黑体" w:hAnsi="黑体" w:eastAsia="黑体"/>
          <w:sz w:val="32"/>
          <w:szCs w:val="32"/>
        </w:rPr>
        <w:t>第一章  招标公告</w:t>
      </w:r>
      <w:bookmarkEnd w:id="9"/>
    </w:p>
    <w:p w14:paraId="40513A9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jc w:val="both"/>
        <w:textAlignment w:val="auto"/>
        <w:rPr>
          <w:rFonts w:hint="eastAsia" w:ascii="仿宋" w:hAnsi="仿宋" w:eastAsia="仿宋"/>
          <w:color w:val="auto"/>
          <w:sz w:val="28"/>
          <w:szCs w:val="28"/>
        </w:rPr>
      </w:pPr>
      <w:bookmarkStart w:id="10" w:name="_Toc15717"/>
      <w:bookmarkStart w:id="11" w:name="_Toc494455908"/>
      <w:r>
        <w:rPr>
          <w:rFonts w:hint="eastAsia" w:ascii="仿宋" w:hAnsi="仿宋" w:eastAsia="仿宋"/>
          <w:color w:val="auto"/>
          <w:sz w:val="28"/>
          <w:szCs w:val="28"/>
        </w:rPr>
        <w:t>项目概况</w:t>
      </w:r>
    </w:p>
    <w:p w14:paraId="299E07D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olor w:val="auto"/>
          <w:sz w:val="28"/>
          <w:szCs w:val="28"/>
          <w:u w:val="single"/>
          <w:lang w:val="en-US" w:eastAsia="zh-CN"/>
        </w:rPr>
        <w:t>阿瓦提县园林绿化环卫服务中心垃圾分类设备采购项目（阿克苏地区阿瓦提县2023年城市垃圾分类建设项目）</w:t>
      </w:r>
      <w:r>
        <w:rPr>
          <w:rFonts w:hint="eastAsia" w:ascii="仿宋" w:hAnsi="仿宋" w:eastAsia="仿宋"/>
          <w:color w:val="auto"/>
          <w:sz w:val="28"/>
          <w:szCs w:val="28"/>
          <w:u w:val="none"/>
        </w:rPr>
        <w:t>的潜在投标人应在</w:t>
      </w:r>
      <w:r>
        <w:rPr>
          <w:rFonts w:hint="eastAsia" w:ascii="仿宋" w:hAnsi="仿宋" w:eastAsia="仿宋" w:cs="宋体"/>
          <w:color w:val="auto"/>
          <w:sz w:val="28"/>
          <w:szCs w:val="28"/>
          <w:u w:val="none"/>
        </w:rPr>
        <w:t>政采云平台</w:t>
      </w:r>
      <w:r>
        <w:rPr>
          <w:rFonts w:hint="eastAsia" w:ascii="仿宋" w:hAnsi="仿宋" w:eastAsia="仿宋"/>
          <w:color w:val="auto"/>
          <w:sz w:val="28"/>
          <w:szCs w:val="28"/>
          <w:u w:val="none"/>
        </w:rPr>
        <w:t>获取采购文</w:t>
      </w:r>
      <w:r>
        <w:rPr>
          <w:rFonts w:hint="eastAsia" w:ascii="仿宋" w:hAnsi="仿宋" w:eastAsia="仿宋"/>
          <w:color w:val="auto"/>
          <w:sz w:val="28"/>
          <w:szCs w:val="28"/>
          <w:highlight w:val="none"/>
          <w:u w:val="none"/>
        </w:rPr>
        <w:t>件，</w:t>
      </w:r>
      <w:r>
        <w:rPr>
          <w:rFonts w:hint="eastAsia" w:ascii="仿宋" w:hAnsi="仿宋" w:eastAsia="仿宋" w:cs="Times New Roman"/>
          <w:color w:val="auto"/>
          <w:sz w:val="28"/>
          <w:szCs w:val="28"/>
          <w:highlight w:val="none"/>
          <w:u w:val="none"/>
        </w:rPr>
        <w:t>并于</w:t>
      </w:r>
      <w:r>
        <w:rPr>
          <w:rFonts w:hint="eastAsia" w:ascii="仿宋" w:hAnsi="仿宋" w:eastAsia="仿宋" w:cs="Times New Roman"/>
          <w:color w:val="auto"/>
          <w:sz w:val="28"/>
          <w:szCs w:val="28"/>
          <w:highlight w:val="none"/>
          <w:u w:val="single"/>
        </w:rPr>
        <w:t>20</w:t>
      </w:r>
      <w:r>
        <w:rPr>
          <w:rFonts w:hint="eastAsia" w:ascii="仿宋" w:hAnsi="仿宋" w:eastAsia="仿宋" w:cs="Times New Roman"/>
          <w:color w:val="auto"/>
          <w:sz w:val="28"/>
          <w:szCs w:val="28"/>
          <w:highlight w:val="none"/>
          <w:u w:val="single"/>
          <w:lang w:val="en-US" w:eastAsia="zh-CN"/>
        </w:rPr>
        <w:t>24</w:t>
      </w:r>
      <w:r>
        <w:rPr>
          <w:rFonts w:hint="eastAsia" w:ascii="仿宋" w:hAnsi="仿宋" w:eastAsia="仿宋" w:cs="Times New Roman"/>
          <w:color w:val="auto"/>
          <w:sz w:val="28"/>
          <w:szCs w:val="28"/>
          <w:highlight w:val="none"/>
          <w:u w:val="single"/>
        </w:rPr>
        <w:t>年</w:t>
      </w:r>
      <w:r>
        <w:rPr>
          <w:rFonts w:hint="eastAsia" w:ascii="仿宋" w:hAnsi="仿宋" w:eastAsia="仿宋" w:cs="Times New Roman"/>
          <w:color w:val="auto"/>
          <w:sz w:val="28"/>
          <w:szCs w:val="28"/>
          <w:highlight w:val="none"/>
          <w:u w:val="single"/>
          <w:lang w:val="en-US" w:eastAsia="zh-CN"/>
        </w:rPr>
        <w:t>08</w:t>
      </w:r>
      <w:r>
        <w:rPr>
          <w:rFonts w:hint="eastAsia" w:ascii="仿宋" w:hAnsi="仿宋" w:eastAsia="仿宋" w:cs="Times New Roman"/>
          <w:color w:val="auto"/>
          <w:sz w:val="28"/>
          <w:szCs w:val="28"/>
          <w:highlight w:val="none"/>
          <w:u w:val="single"/>
        </w:rPr>
        <w:t>月</w:t>
      </w:r>
      <w:r>
        <w:rPr>
          <w:rFonts w:hint="eastAsia" w:ascii="仿宋" w:hAnsi="仿宋" w:eastAsia="仿宋" w:cs="Times New Roman"/>
          <w:color w:val="auto"/>
          <w:sz w:val="28"/>
          <w:szCs w:val="28"/>
          <w:highlight w:val="none"/>
          <w:u w:val="single"/>
          <w:lang w:val="en-US" w:eastAsia="zh-CN"/>
        </w:rPr>
        <w:t>23</w:t>
      </w:r>
      <w:r>
        <w:rPr>
          <w:rFonts w:hint="eastAsia" w:ascii="仿宋" w:hAnsi="仿宋" w:eastAsia="仿宋" w:cs="Times New Roman"/>
          <w:color w:val="auto"/>
          <w:sz w:val="28"/>
          <w:szCs w:val="28"/>
          <w:highlight w:val="none"/>
          <w:u w:val="single"/>
        </w:rPr>
        <w:t>日</w:t>
      </w:r>
      <w:r>
        <w:rPr>
          <w:rFonts w:hint="eastAsia" w:ascii="仿宋" w:hAnsi="仿宋" w:eastAsia="仿宋" w:cs="Times New Roman"/>
          <w:color w:val="auto"/>
          <w:sz w:val="28"/>
          <w:szCs w:val="28"/>
          <w:highlight w:val="none"/>
          <w:u w:val="single"/>
          <w:lang w:val="en-US" w:eastAsia="zh-CN"/>
        </w:rPr>
        <w:t>11</w:t>
      </w:r>
      <w:r>
        <w:rPr>
          <w:rFonts w:hint="eastAsia" w:ascii="仿宋" w:hAnsi="仿宋" w:eastAsia="仿宋" w:cs="Times New Roman"/>
          <w:color w:val="auto"/>
          <w:sz w:val="28"/>
          <w:szCs w:val="28"/>
          <w:highlight w:val="none"/>
          <w:u w:val="single"/>
        </w:rPr>
        <w:t>点</w:t>
      </w:r>
      <w:r>
        <w:rPr>
          <w:rFonts w:hint="eastAsia" w:ascii="仿宋" w:hAnsi="仿宋" w:eastAsia="仿宋" w:cs="Times New Roman"/>
          <w:color w:val="auto"/>
          <w:sz w:val="28"/>
          <w:szCs w:val="28"/>
          <w:highlight w:val="none"/>
          <w:u w:val="single"/>
          <w:lang w:val="en-US" w:eastAsia="zh-CN"/>
        </w:rPr>
        <w:t>00</w:t>
      </w:r>
      <w:r>
        <w:rPr>
          <w:rFonts w:hint="eastAsia" w:ascii="仿宋" w:hAnsi="仿宋" w:eastAsia="仿宋" w:cs="Times New Roman"/>
          <w:color w:val="auto"/>
          <w:sz w:val="28"/>
          <w:szCs w:val="28"/>
          <w:highlight w:val="none"/>
          <w:u w:val="single"/>
        </w:rPr>
        <w:t>分（北京时间</w:t>
      </w:r>
      <w:r>
        <w:rPr>
          <w:rFonts w:hint="eastAsia" w:ascii="仿宋" w:hAnsi="仿宋" w:eastAsia="仿宋" w:cs="Times New Roman"/>
          <w:color w:val="auto"/>
          <w:sz w:val="28"/>
          <w:szCs w:val="28"/>
          <w:highlight w:val="none"/>
          <w:u w:val="single"/>
          <w:lang w:eastAsia="zh-CN"/>
        </w:rPr>
        <w:t>）</w:t>
      </w:r>
      <w:r>
        <w:rPr>
          <w:rFonts w:hint="eastAsia" w:ascii="仿宋" w:hAnsi="仿宋" w:eastAsia="仿宋" w:cs="Times New Roman"/>
          <w:color w:val="auto"/>
          <w:sz w:val="28"/>
          <w:szCs w:val="28"/>
          <w:highlight w:val="none"/>
          <w:u w:val="none"/>
        </w:rPr>
        <w:t>前</w:t>
      </w:r>
      <w:r>
        <w:rPr>
          <w:rFonts w:hint="eastAsia" w:ascii="仿宋" w:hAnsi="仿宋" w:eastAsia="仿宋" w:cs="Times New Roman"/>
          <w:color w:val="auto"/>
          <w:sz w:val="28"/>
          <w:szCs w:val="28"/>
          <w:u w:val="none"/>
        </w:rPr>
        <w:t>递交</w:t>
      </w:r>
      <w:r>
        <w:rPr>
          <w:rFonts w:ascii="仿宋" w:hAnsi="仿宋" w:eastAsia="仿宋" w:cs="仿宋"/>
          <w:i w:val="0"/>
          <w:iCs w:val="0"/>
          <w:caps w:val="0"/>
          <w:color w:val="000000"/>
          <w:spacing w:val="0"/>
          <w:sz w:val="27"/>
          <w:szCs w:val="27"/>
        </w:rPr>
        <w:t>响应</w:t>
      </w:r>
      <w:r>
        <w:rPr>
          <w:rFonts w:hint="eastAsia" w:ascii="仿宋" w:hAnsi="仿宋" w:eastAsia="仿宋" w:cs="Times New Roman"/>
          <w:color w:val="auto"/>
          <w:sz w:val="28"/>
          <w:szCs w:val="28"/>
          <w:u w:val="none"/>
        </w:rPr>
        <w:t>文件</w:t>
      </w:r>
      <w:r>
        <w:rPr>
          <w:rFonts w:hint="eastAsia" w:ascii="仿宋" w:hAnsi="仿宋" w:eastAsia="仿宋" w:cs="Times New Roman"/>
          <w:color w:val="auto"/>
          <w:sz w:val="28"/>
          <w:szCs w:val="28"/>
          <w:u w:val="none"/>
          <w:lang w:eastAsia="zh-CN"/>
        </w:rPr>
        <w:t>。</w:t>
      </w:r>
    </w:p>
    <w:p w14:paraId="28177F8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一、项目基本情况</w:t>
      </w:r>
    </w:p>
    <w:p w14:paraId="61861C72">
      <w:pPr>
        <w:keepNext w:val="0"/>
        <w:keepLines w:val="0"/>
        <w:pageBreakBefore w:val="0"/>
        <w:widowControl w:val="0"/>
        <w:kinsoku/>
        <w:wordWrap/>
        <w:overflowPunct/>
        <w:topLinePunct w:val="0"/>
        <w:autoSpaceDE/>
        <w:autoSpaceDN/>
        <w:bidi w:val="0"/>
        <w:adjustRightInd/>
        <w:snapToGrid/>
        <w:spacing w:line="480" w:lineRule="exact"/>
        <w:ind w:firstLine="540" w:firstLineChars="200"/>
        <w:jc w:val="both"/>
        <w:textAlignment w:val="auto"/>
        <w:rPr>
          <w:rFonts w:hint="default"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项目编号：20240274</w:t>
      </w:r>
    </w:p>
    <w:p w14:paraId="4F91687C">
      <w:pPr>
        <w:keepNext w:val="0"/>
        <w:keepLines w:val="0"/>
        <w:pageBreakBefore w:val="0"/>
        <w:widowControl w:val="0"/>
        <w:kinsoku/>
        <w:wordWrap/>
        <w:overflowPunct/>
        <w:topLinePunct w:val="0"/>
        <w:autoSpaceDE/>
        <w:autoSpaceDN/>
        <w:bidi w:val="0"/>
        <w:adjustRightInd/>
        <w:snapToGrid/>
        <w:spacing w:line="480" w:lineRule="exact"/>
        <w:ind w:firstLine="540" w:firstLineChars="200"/>
        <w:jc w:val="both"/>
        <w:textAlignment w:val="auto"/>
        <w:rPr>
          <w:rFonts w:hint="default"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项目名称：阿瓦提县园林绿化环卫服务中心垃圾分类设备采购项目（阿克苏地区阿瓦提县2023年城市垃圾分类建设项目）</w:t>
      </w:r>
    </w:p>
    <w:p w14:paraId="0ACD60DE">
      <w:pPr>
        <w:keepNext w:val="0"/>
        <w:keepLines w:val="0"/>
        <w:pageBreakBefore w:val="0"/>
        <w:widowControl w:val="0"/>
        <w:kinsoku/>
        <w:wordWrap/>
        <w:overflowPunct/>
        <w:topLinePunct w:val="0"/>
        <w:autoSpaceDE/>
        <w:autoSpaceDN/>
        <w:bidi w:val="0"/>
        <w:adjustRightInd/>
        <w:snapToGrid/>
        <w:spacing w:line="480" w:lineRule="exact"/>
        <w:ind w:firstLine="540" w:firstLineChars="200"/>
        <w:jc w:val="both"/>
        <w:textAlignment w:val="auto"/>
        <w:rPr>
          <w:rFonts w:hint="default"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采购方式：公开招标</w:t>
      </w:r>
    </w:p>
    <w:p w14:paraId="695E194F">
      <w:pPr>
        <w:keepNext w:val="0"/>
        <w:keepLines w:val="0"/>
        <w:pageBreakBefore w:val="0"/>
        <w:widowControl w:val="0"/>
        <w:kinsoku/>
        <w:wordWrap/>
        <w:overflowPunct/>
        <w:topLinePunct w:val="0"/>
        <w:autoSpaceDE/>
        <w:autoSpaceDN/>
        <w:bidi w:val="0"/>
        <w:adjustRightInd/>
        <w:snapToGrid/>
        <w:spacing w:line="480" w:lineRule="exact"/>
        <w:ind w:firstLine="540" w:firstLineChars="200"/>
        <w:jc w:val="both"/>
        <w:textAlignment w:val="auto"/>
        <w:rPr>
          <w:rFonts w:hint="default"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预算金额（元）：4400000.00</w:t>
      </w:r>
    </w:p>
    <w:p w14:paraId="7854DEDA">
      <w:pPr>
        <w:keepNext w:val="0"/>
        <w:keepLines w:val="0"/>
        <w:pageBreakBefore w:val="0"/>
        <w:widowControl w:val="0"/>
        <w:kinsoku/>
        <w:wordWrap/>
        <w:overflowPunct/>
        <w:topLinePunct w:val="0"/>
        <w:autoSpaceDE/>
        <w:autoSpaceDN/>
        <w:bidi w:val="0"/>
        <w:adjustRightInd/>
        <w:snapToGrid/>
        <w:spacing w:line="480" w:lineRule="exact"/>
        <w:ind w:firstLine="540" w:firstLineChars="200"/>
        <w:jc w:val="both"/>
        <w:textAlignment w:val="auto"/>
        <w:rPr>
          <w:rFonts w:hint="eastAsia"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招标控制价（元）：4400000.00</w:t>
      </w:r>
    </w:p>
    <w:p w14:paraId="3FAB9299">
      <w:pPr>
        <w:keepNext w:val="0"/>
        <w:keepLines w:val="0"/>
        <w:pageBreakBefore w:val="0"/>
        <w:widowControl w:val="0"/>
        <w:kinsoku/>
        <w:wordWrap/>
        <w:overflowPunct/>
        <w:topLinePunct w:val="0"/>
        <w:autoSpaceDE/>
        <w:autoSpaceDN/>
        <w:bidi w:val="0"/>
        <w:adjustRightInd/>
        <w:snapToGrid/>
        <w:spacing w:line="480" w:lineRule="exact"/>
        <w:ind w:firstLine="540" w:firstLineChars="200"/>
        <w:jc w:val="both"/>
        <w:textAlignment w:val="auto"/>
        <w:rPr>
          <w:rFonts w:hint="eastAsia"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采购需求：采购垃圾分类设备，详见招标文件。</w:t>
      </w:r>
    </w:p>
    <w:p w14:paraId="1A7D40A5">
      <w:pPr>
        <w:keepNext w:val="0"/>
        <w:keepLines w:val="0"/>
        <w:pageBreakBefore w:val="0"/>
        <w:widowControl w:val="0"/>
        <w:kinsoku/>
        <w:wordWrap/>
        <w:overflowPunct/>
        <w:topLinePunct w:val="0"/>
        <w:autoSpaceDE/>
        <w:autoSpaceDN/>
        <w:bidi w:val="0"/>
        <w:adjustRightInd/>
        <w:snapToGrid/>
        <w:spacing w:line="480" w:lineRule="exact"/>
        <w:ind w:firstLine="540" w:firstLineChars="200"/>
        <w:jc w:val="both"/>
        <w:textAlignment w:val="auto"/>
        <w:rPr>
          <w:rFonts w:hint="default"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合同履行期限：合同签订后90日内完成供货及安装调试。</w:t>
      </w:r>
    </w:p>
    <w:p w14:paraId="2C6A56DD">
      <w:pPr>
        <w:keepNext w:val="0"/>
        <w:keepLines w:val="0"/>
        <w:pageBreakBefore w:val="0"/>
        <w:widowControl w:val="0"/>
        <w:kinsoku/>
        <w:wordWrap/>
        <w:overflowPunct/>
        <w:topLinePunct w:val="0"/>
        <w:autoSpaceDE/>
        <w:autoSpaceDN/>
        <w:bidi w:val="0"/>
        <w:adjustRightInd/>
        <w:snapToGrid/>
        <w:spacing w:line="480" w:lineRule="exact"/>
        <w:ind w:firstLine="540" w:firstLineChars="200"/>
        <w:jc w:val="both"/>
        <w:textAlignment w:val="auto"/>
        <w:rPr>
          <w:rFonts w:hint="eastAsia"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本项目（否）接受联合体投标。</w:t>
      </w:r>
    </w:p>
    <w:p w14:paraId="0C3FF080">
      <w:pPr>
        <w:keepNext w:val="0"/>
        <w:keepLines w:val="0"/>
        <w:pageBreakBefore w:val="0"/>
        <w:widowControl w:val="0"/>
        <w:kinsoku/>
        <w:wordWrap/>
        <w:overflowPunct/>
        <w:topLinePunct w:val="0"/>
        <w:autoSpaceDE/>
        <w:autoSpaceDN/>
        <w:bidi w:val="0"/>
        <w:adjustRightInd/>
        <w:snapToGrid/>
        <w:spacing w:line="480" w:lineRule="exact"/>
        <w:jc w:val="both"/>
        <w:textAlignment w:val="auto"/>
        <w:rPr>
          <w:color w:val="auto"/>
        </w:rPr>
      </w:pPr>
      <w:r>
        <w:rPr>
          <w:rFonts w:hint="eastAsia" w:ascii="黑体" w:hAnsi="黑体" w:eastAsia="黑体" w:cs="黑体"/>
          <w:color w:val="auto"/>
          <w:sz w:val="28"/>
          <w:szCs w:val="28"/>
        </w:rPr>
        <w:t>二、申请人的资格要求：</w:t>
      </w:r>
    </w:p>
    <w:p w14:paraId="5CBD812C">
      <w:pPr>
        <w:pStyle w:val="22"/>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1.满足《中华人民共和国政府采购法》第二十二条规定；</w:t>
      </w:r>
    </w:p>
    <w:p w14:paraId="4E6889AE">
      <w:pPr>
        <w:pStyle w:val="22"/>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lang w:val="en-US" w:eastAsia="zh-CN"/>
        </w:rPr>
        <w:t xml:space="preserve">（1）具有独立承担民事责任的能力； </w:t>
      </w:r>
    </w:p>
    <w:p w14:paraId="37DFB5FC">
      <w:pPr>
        <w:pStyle w:val="22"/>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lang w:val="en-US" w:eastAsia="zh-CN"/>
        </w:rPr>
        <w:t xml:space="preserve">（2）具有良好的商业信誉和健全的财务会计制度； </w:t>
      </w:r>
    </w:p>
    <w:p w14:paraId="287B8AFF">
      <w:pPr>
        <w:pStyle w:val="22"/>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lang w:val="en-US" w:eastAsia="zh-CN"/>
        </w:rPr>
        <w:t xml:space="preserve">（3）具有履行合同所必需的设备和专业技术能力； </w:t>
      </w:r>
    </w:p>
    <w:p w14:paraId="7BDCBC18">
      <w:pPr>
        <w:pStyle w:val="22"/>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lang w:val="en-US" w:eastAsia="zh-CN"/>
        </w:rPr>
        <w:t xml:space="preserve">（4）有依法缴纳税收和社会保障资金的良好记录； </w:t>
      </w:r>
    </w:p>
    <w:p w14:paraId="5A7F43D4">
      <w:pPr>
        <w:pStyle w:val="22"/>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lang w:val="en-US" w:eastAsia="zh-CN"/>
        </w:rPr>
        <w:t xml:space="preserve">（5）参加政府采购活动前三年内，在经营活动中没有重大违法记录； </w:t>
      </w:r>
    </w:p>
    <w:p w14:paraId="79313E71">
      <w:pPr>
        <w:pStyle w:val="22"/>
        <w:keepNext w:val="0"/>
        <w:keepLines w:val="0"/>
        <w:widowControl/>
        <w:suppressLineNumbers w:val="0"/>
        <w:spacing w:before="75" w:beforeAutospacing="0" w:after="75" w:afterAutospacing="0"/>
        <w:ind w:left="0" w:right="0" w:firstLine="0"/>
      </w:pPr>
      <w:r>
        <w:rPr>
          <w:rFonts w:hint="eastAsia" w:ascii="仿宋" w:hAnsi="仿宋" w:eastAsia="仿宋" w:cs="仿宋"/>
          <w:i w:val="0"/>
          <w:iCs w:val="0"/>
          <w:caps w:val="0"/>
          <w:color w:val="000000"/>
          <w:spacing w:val="0"/>
          <w:sz w:val="27"/>
          <w:szCs w:val="27"/>
          <w:lang w:val="en-US" w:eastAsia="zh-CN"/>
        </w:rPr>
        <w:t xml:space="preserve">（6）法律、行政法规规定的其他条件。 </w:t>
      </w:r>
    </w:p>
    <w:p w14:paraId="2CC15547">
      <w:pPr>
        <w:pStyle w:val="22"/>
        <w:keepNext w:val="0"/>
        <w:keepLines w:val="0"/>
        <w:widowControl/>
        <w:suppressLineNumbers w:val="0"/>
        <w:spacing w:before="75" w:beforeAutospacing="0" w:after="75" w:afterAutospacing="0"/>
        <w:ind w:right="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 2.落实政府采购政策需满足的资格要求：</w:t>
      </w:r>
    </w:p>
    <w:p w14:paraId="055C7924">
      <w:pPr>
        <w:pStyle w:val="14"/>
        <w:spacing w:line="360" w:lineRule="auto"/>
        <w:ind w:left="0" w:leftChars="0" w:firstLine="0" w:firstLineChars="0"/>
        <w:jc w:val="left"/>
        <w:rPr>
          <w:rFonts w:hint="eastAsia" w:ascii="仿宋" w:hAnsi="仿宋" w:eastAsia="仿宋" w:cs="仿宋"/>
          <w:i w:val="0"/>
          <w:iCs w:val="0"/>
          <w:caps w:val="0"/>
          <w:color w:val="000000"/>
          <w:spacing w:val="0"/>
          <w:sz w:val="27"/>
          <w:szCs w:val="27"/>
        </w:rPr>
      </w:pPr>
      <w:r>
        <w:rPr>
          <w:rFonts w:ascii="仿宋" w:hAnsi="仿宋" w:eastAsia="仿宋" w:cs="仿宋"/>
          <w:i w:val="0"/>
          <w:iCs w:val="0"/>
          <w:caps w:val="0"/>
          <w:color w:val="000000"/>
          <w:spacing w:val="0"/>
          <w:sz w:val="27"/>
          <w:szCs w:val="27"/>
        </w:rPr>
        <w:t>（1）财政部、国家发展改革委、生态环境部、市场监管总局《关于调整优化节能产品、环境标志产品政府采购执行机制的通知》（财库[2019]9号文）；</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（2）财政部、生态环境部《关于印发环境标志产品政府采购品目清单的通知》（财库[2019]18号文）；</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（3）财政部、发展改革委《关于印发节能产品政府采购品目清单的通知》（财库[2019]19号文）；</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（4）市场监管总局《市场监管总局关于发布参与实施政府采购节能产品、环境标志产品认证机构名录的公告》（2019年第16号）；</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（5）财政部、工业和信息化部《关于印发《政府采购促进中小企业发展管理办法》的通知》（财库[2020]46号文）；</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（6）财政部、民政部、中国残疾人联合会《关于促进残疾人就业政府采购政策的通知》（财库[2017]141号）；</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（7）财政部、司法部《关于政府采购支持监狱企业发展有关问题的通知》（财库[2014]68号文）</w:t>
      </w:r>
      <w:r>
        <w:rPr>
          <w:rFonts w:hint="eastAsia" w:ascii="仿宋" w:hAnsi="仿宋" w:eastAsia="仿宋" w:cs="仿宋"/>
          <w:i w:val="0"/>
          <w:iCs w:val="0"/>
          <w:caps w:val="0"/>
          <w:color w:val="000000"/>
          <w:spacing w:val="0"/>
          <w:sz w:val="27"/>
          <w:szCs w:val="27"/>
          <w:lang w:val="en-US" w:eastAsia="zh-CN"/>
        </w:rPr>
        <w:t>；</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（8）《新疆维吾尔自治区政府采购促进中小企业发展管理实施办法》（新财规〔2021〕6号） </w:t>
      </w:r>
    </w:p>
    <w:p w14:paraId="2F40F534">
      <w:pPr>
        <w:pStyle w:val="14"/>
        <w:spacing w:line="360" w:lineRule="auto"/>
        <w:ind w:left="0" w:leftChars="0" w:firstLine="0" w:firstLineChars="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3.本项目的特定资格要求：无</w:t>
      </w:r>
    </w:p>
    <w:p w14:paraId="3146BF8C">
      <w:pPr>
        <w:pStyle w:val="14"/>
        <w:spacing w:line="360" w:lineRule="auto"/>
        <w:ind w:left="0" w:leftChars="0" w:firstLine="0" w:firstLineChars="0"/>
        <w:jc w:val="left"/>
        <w:rPr>
          <w:rFonts w:hint="eastAsia" w:ascii="黑体" w:hAnsi="黑体" w:eastAsia="黑体" w:cs="黑体"/>
          <w:color w:val="auto"/>
          <w:sz w:val="28"/>
          <w:szCs w:val="28"/>
        </w:rPr>
      </w:pPr>
      <w:r>
        <w:rPr>
          <w:rFonts w:hint="eastAsia" w:ascii="黑体" w:hAnsi="黑体" w:eastAsia="黑体" w:cs="黑体"/>
          <w:color w:val="auto"/>
          <w:sz w:val="28"/>
          <w:szCs w:val="28"/>
        </w:rPr>
        <w:t>三、获取采购文件</w:t>
      </w:r>
    </w:p>
    <w:p w14:paraId="00A2ADE2">
      <w:pPr>
        <w:spacing w:line="360" w:lineRule="auto"/>
        <w:ind w:firstLine="560" w:firstLineChars="200"/>
        <w:rPr>
          <w:rFonts w:hint="eastAsia" w:ascii="仿宋" w:hAnsi="仿宋" w:eastAsia="仿宋" w:cs="Times New Roman"/>
          <w:sz w:val="28"/>
          <w:szCs w:val="28"/>
          <w:highlight w:val="none"/>
          <w:lang w:val="en-US" w:eastAsia="en-US"/>
        </w:rPr>
      </w:pPr>
      <w:r>
        <w:rPr>
          <w:rFonts w:hint="eastAsia" w:ascii="仿宋" w:hAnsi="仿宋" w:eastAsia="仿宋" w:cs="Times New Roman"/>
          <w:sz w:val="28"/>
          <w:szCs w:val="28"/>
          <w:highlight w:val="none"/>
          <w:lang w:val="en-US" w:eastAsia="en-US"/>
        </w:rPr>
        <w:t>时间：</w:t>
      </w:r>
      <w:r>
        <w:rPr>
          <w:rFonts w:hint="eastAsia" w:ascii="仿宋" w:hAnsi="仿宋" w:eastAsia="仿宋" w:cs="Times New Roman"/>
          <w:sz w:val="28"/>
          <w:szCs w:val="28"/>
          <w:highlight w:val="none"/>
          <w:lang w:val="en-US" w:eastAsia="zh-CN"/>
        </w:rPr>
        <w:t>2024</w:t>
      </w:r>
      <w:r>
        <w:rPr>
          <w:rFonts w:hint="eastAsia" w:ascii="仿宋" w:hAnsi="仿宋" w:eastAsia="仿宋" w:cs="Times New Roman"/>
          <w:sz w:val="28"/>
          <w:szCs w:val="28"/>
          <w:highlight w:val="none"/>
          <w:lang w:val="en-US" w:eastAsia="en-US"/>
        </w:rPr>
        <w:t>年</w:t>
      </w:r>
      <w:r>
        <w:rPr>
          <w:rFonts w:hint="eastAsia" w:ascii="仿宋" w:hAnsi="仿宋" w:eastAsia="仿宋" w:cs="Times New Roman"/>
          <w:sz w:val="28"/>
          <w:szCs w:val="28"/>
          <w:highlight w:val="none"/>
          <w:lang w:val="en-US" w:eastAsia="zh-CN"/>
        </w:rPr>
        <w:t>07月26</w:t>
      </w:r>
      <w:r>
        <w:rPr>
          <w:rFonts w:hint="eastAsia" w:ascii="仿宋" w:hAnsi="仿宋" w:eastAsia="仿宋" w:cs="Times New Roman"/>
          <w:sz w:val="28"/>
          <w:szCs w:val="28"/>
          <w:highlight w:val="none"/>
          <w:lang w:val="en-US" w:eastAsia="en-US"/>
        </w:rPr>
        <w:t>日至</w:t>
      </w:r>
      <w:r>
        <w:rPr>
          <w:rFonts w:hint="eastAsia" w:ascii="仿宋" w:hAnsi="仿宋" w:eastAsia="仿宋" w:cs="Times New Roman"/>
          <w:sz w:val="28"/>
          <w:szCs w:val="28"/>
          <w:highlight w:val="none"/>
          <w:lang w:val="en-US" w:eastAsia="zh-CN"/>
        </w:rPr>
        <w:t>2024</w:t>
      </w:r>
      <w:r>
        <w:rPr>
          <w:rFonts w:hint="eastAsia" w:ascii="仿宋" w:hAnsi="仿宋" w:eastAsia="仿宋" w:cs="Times New Roman"/>
          <w:sz w:val="28"/>
          <w:szCs w:val="28"/>
          <w:highlight w:val="none"/>
          <w:lang w:val="en-US" w:eastAsia="en-US"/>
        </w:rPr>
        <w:t>年</w:t>
      </w:r>
      <w:r>
        <w:rPr>
          <w:rFonts w:hint="eastAsia" w:ascii="仿宋" w:hAnsi="仿宋" w:eastAsia="仿宋" w:cs="Times New Roman"/>
          <w:sz w:val="28"/>
          <w:szCs w:val="28"/>
          <w:highlight w:val="none"/>
          <w:lang w:val="en-US" w:eastAsia="zh-CN"/>
        </w:rPr>
        <w:t>08</w:t>
      </w:r>
      <w:r>
        <w:rPr>
          <w:rFonts w:hint="eastAsia" w:ascii="仿宋" w:hAnsi="仿宋" w:eastAsia="仿宋" w:cs="Times New Roman"/>
          <w:sz w:val="28"/>
          <w:szCs w:val="28"/>
          <w:highlight w:val="none"/>
          <w:lang w:val="en-US" w:eastAsia="en-US"/>
        </w:rPr>
        <w:t>月</w:t>
      </w:r>
      <w:r>
        <w:rPr>
          <w:rFonts w:hint="eastAsia" w:ascii="仿宋" w:hAnsi="仿宋" w:eastAsia="仿宋" w:cs="Times New Roman"/>
          <w:sz w:val="28"/>
          <w:szCs w:val="28"/>
          <w:highlight w:val="none"/>
          <w:lang w:val="en-US" w:eastAsia="zh-CN"/>
        </w:rPr>
        <w:t>01</w:t>
      </w:r>
      <w:r>
        <w:rPr>
          <w:rFonts w:hint="eastAsia" w:ascii="仿宋" w:hAnsi="仿宋" w:eastAsia="仿宋" w:cs="Times New Roman"/>
          <w:sz w:val="28"/>
          <w:szCs w:val="28"/>
          <w:highlight w:val="none"/>
          <w:lang w:val="en-US" w:eastAsia="en-US"/>
        </w:rPr>
        <w:t>日，上午10:00至1</w:t>
      </w:r>
      <w:r>
        <w:rPr>
          <w:rFonts w:hint="eastAsia" w:ascii="仿宋" w:hAnsi="仿宋" w:eastAsia="仿宋" w:cs="Times New Roman"/>
          <w:sz w:val="28"/>
          <w:szCs w:val="28"/>
          <w:highlight w:val="none"/>
          <w:lang w:val="en-US" w:eastAsia="zh-CN"/>
        </w:rPr>
        <w:t>4</w:t>
      </w:r>
      <w:r>
        <w:rPr>
          <w:rFonts w:hint="eastAsia" w:ascii="仿宋" w:hAnsi="仿宋" w:eastAsia="仿宋" w:cs="Times New Roman"/>
          <w:sz w:val="28"/>
          <w:szCs w:val="28"/>
          <w:highlight w:val="none"/>
          <w:lang w:val="en-US" w:eastAsia="en-US"/>
        </w:rPr>
        <w:t>:00，下午1</w:t>
      </w:r>
      <w:r>
        <w:rPr>
          <w:rFonts w:hint="eastAsia" w:ascii="仿宋" w:hAnsi="仿宋" w:eastAsia="仿宋" w:cs="Times New Roman"/>
          <w:sz w:val="28"/>
          <w:szCs w:val="28"/>
          <w:highlight w:val="none"/>
          <w:lang w:val="en-US" w:eastAsia="zh-CN"/>
        </w:rPr>
        <w:t>6</w:t>
      </w:r>
      <w:r>
        <w:rPr>
          <w:rFonts w:hint="eastAsia" w:ascii="仿宋" w:hAnsi="仿宋" w:eastAsia="仿宋" w:cs="Times New Roman"/>
          <w:sz w:val="28"/>
          <w:szCs w:val="28"/>
          <w:highlight w:val="none"/>
          <w:lang w:val="en-US" w:eastAsia="en-US"/>
        </w:rPr>
        <w:t>:</w:t>
      </w:r>
      <w:r>
        <w:rPr>
          <w:rFonts w:hint="eastAsia" w:ascii="仿宋" w:hAnsi="仿宋" w:eastAsia="仿宋" w:cs="Times New Roman"/>
          <w:sz w:val="28"/>
          <w:szCs w:val="28"/>
          <w:highlight w:val="none"/>
          <w:lang w:val="en-US" w:eastAsia="zh-CN"/>
        </w:rPr>
        <w:t>00</w:t>
      </w:r>
      <w:r>
        <w:rPr>
          <w:rFonts w:hint="eastAsia" w:ascii="仿宋" w:hAnsi="仿宋" w:eastAsia="仿宋" w:cs="Times New Roman"/>
          <w:sz w:val="28"/>
          <w:szCs w:val="28"/>
          <w:highlight w:val="none"/>
          <w:lang w:val="en-US" w:eastAsia="en-US"/>
        </w:rPr>
        <w:t>至</w:t>
      </w:r>
      <w:r>
        <w:rPr>
          <w:rFonts w:hint="eastAsia" w:ascii="仿宋" w:hAnsi="仿宋" w:eastAsia="仿宋" w:cs="Times New Roman"/>
          <w:sz w:val="28"/>
          <w:szCs w:val="28"/>
          <w:highlight w:val="none"/>
          <w:lang w:val="en-US" w:eastAsia="zh-CN"/>
        </w:rPr>
        <w:t>20</w:t>
      </w:r>
      <w:r>
        <w:rPr>
          <w:rFonts w:hint="eastAsia" w:ascii="仿宋" w:hAnsi="仿宋" w:eastAsia="仿宋" w:cs="Times New Roman"/>
          <w:sz w:val="28"/>
          <w:szCs w:val="28"/>
          <w:highlight w:val="none"/>
          <w:lang w:val="en-US" w:eastAsia="en-US"/>
        </w:rPr>
        <w:t>:</w:t>
      </w:r>
      <w:r>
        <w:rPr>
          <w:rFonts w:hint="eastAsia" w:ascii="仿宋" w:hAnsi="仿宋" w:eastAsia="仿宋" w:cs="Times New Roman"/>
          <w:sz w:val="28"/>
          <w:szCs w:val="28"/>
          <w:highlight w:val="none"/>
          <w:lang w:val="en-US" w:eastAsia="zh-CN"/>
        </w:rPr>
        <w:t>00</w:t>
      </w:r>
      <w:r>
        <w:rPr>
          <w:rFonts w:hint="eastAsia" w:ascii="仿宋" w:hAnsi="仿宋" w:eastAsia="仿宋" w:cs="Times New Roman"/>
          <w:sz w:val="28"/>
          <w:szCs w:val="28"/>
          <w:highlight w:val="none"/>
          <w:lang w:val="en-US" w:eastAsia="en-US"/>
        </w:rPr>
        <w:t>（北京时间，法定节假日除外）</w:t>
      </w:r>
    </w:p>
    <w:p w14:paraId="2A8F1F59">
      <w:pPr>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en-US"/>
        </w:rPr>
        <w:t>地点：</w:t>
      </w:r>
      <w:r>
        <w:rPr>
          <w:rFonts w:ascii="仿宋" w:hAnsi="仿宋" w:eastAsia="仿宋" w:cs="仿宋"/>
          <w:i w:val="0"/>
          <w:iCs w:val="0"/>
          <w:caps w:val="0"/>
          <w:color w:val="000000"/>
          <w:spacing w:val="0"/>
          <w:sz w:val="27"/>
          <w:szCs w:val="27"/>
        </w:rPr>
        <w:t>政采云平台线上</w:t>
      </w:r>
    </w:p>
    <w:p w14:paraId="0869945C">
      <w:pPr>
        <w:spacing w:line="360" w:lineRule="auto"/>
        <w:ind w:firstLine="560" w:firstLineChars="200"/>
        <w:rPr>
          <w:rFonts w:hint="eastAsia" w:ascii="仿宋" w:hAnsi="仿宋" w:eastAsia="仿宋" w:cs="Times New Roman"/>
          <w:sz w:val="28"/>
          <w:szCs w:val="28"/>
          <w:lang w:val="en-US" w:eastAsia="en-US"/>
        </w:rPr>
      </w:pPr>
      <w:r>
        <w:rPr>
          <w:rFonts w:hint="eastAsia" w:ascii="仿宋" w:hAnsi="仿宋" w:eastAsia="仿宋" w:cs="Times New Roman"/>
          <w:sz w:val="28"/>
          <w:szCs w:val="28"/>
          <w:lang w:val="en-US" w:eastAsia="en-US"/>
        </w:rPr>
        <w:t>方式：</w:t>
      </w:r>
      <w:r>
        <w:rPr>
          <w:rFonts w:ascii="仿宋" w:hAnsi="仿宋" w:eastAsia="仿宋" w:cs="仿宋"/>
          <w:i w:val="0"/>
          <w:iCs w:val="0"/>
          <w:caps w:val="0"/>
          <w:color w:val="000000"/>
          <w:spacing w:val="0"/>
          <w:sz w:val="27"/>
          <w:szCs w:val="27"/>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r>
        <w:rPr>
          <w:rFonts w:hint="eastAsia" w:ascii="仿宋" w:hAnsi="仿宋" w:eastAsia="仿宋" w:cs="Times New Roman"/>
          <w:sz w:val="28"/>
          <w:szCs w:val="28"/>
          <w:lang w:val="en-US" w:eastAsia="en-US"/>
        </w:rPr>
        <w:t>  </w:t>
      </w:r>
    </w:p>
    <w:p w14:paraId="59B5196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四、提交投标文件截止时间、开标时间和地点</w:t>
      </w:r>
    </w:p>
    <w:p w14:paraId="0386049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u w:val="none"/>
          <w:lang w:val="en-US" w:eastAsia="zh-CN"/>
        </w:rPr>
        <w:t>时间：2024</w:t>
      </w:r>
      <w:r>
        <w:rPr>
          <w:rFonts w:hint="eastAsia" w:ascii="仿宋" w:hAnsi="仿宋" w:eastAsia="仿宋"/>
          <w:bCs/>
          <w:color w:val="auto"/>
          <w:sz w:val="28"/>
          <w:szCs w:val="28"/>
          <w:highlight w:val="none"/>
          <w:u w:val="none"/>
        </w:rPr>
        <w:t>年</w:t>
      </w:r>
      <w:r>
        <w:rPr>
          <w:rFonts w:hint="eastAsia" w:ascii="仿宋" w:hAnsi="仿宋" w:eastAsia="仿宋"/>
          <w:bCs/>
          <w:color w:val="auto"/>
          <w:sz w:val="28"/>
          <w:szCs w:val="28"/>
          <w:highlight w:val="none"/>
          <w:u w:val="none"/>
          <w:lang w:val="en-US" w:eastAsia="zh-CN"/>
        </w:rPr>
        <w:t>08</w:t>
      </w:r>
      <w:r>
        <w:rPr>
          <w:rFonts w:hint="eastAsia" w:ascii="仿宋" w:hAnsi="仿宋" w:eastAsia="仿宋"/>
          <w:bCs/>
          <w:color w:val="auto"/>
          <w:sz w:val="28"/>
          <w:szCs w:val="28"/>
          <w:highlight w:val="none"/>
          <w:u w:val="none"/>
        </w:rPr>
        <w:t>月</w:t>
      </w:r>
      <w:r>
        <w:rPr>
          <w:rFonts w:hint="eastAsia" w:ascii="仿宋" w:hAnsi="仿宋" w:eastAsia="仿宋"/>
          <w:bCs/>
          <w:color w:val="auto"/>
          <w:sz w:val="28"/>
          <w:szCs w:val="28"/>
          <w:highlight w:val="none"/>
          <w:u w:val="none"/>
          <w:lang w:val="en-US" w:eastAsia="zh-CN"/>
        </w:rPr>
        <w:t>23</w:t>
      </w:r>
      <w:r>
        <w:rPr>
          <w:rFonts w:hint="eastAsia" w:ascii="仿宋" w:hAnsi="仿宋" w:eastAsia="仿宋"/>
          <w:bCs/>
          <w:color w:val="auto"/>
          <w:sz w:val="28"/>
          <w:szCs w:val="28"/>
          <w:highlight w:val="none"/>
          <w:u w:val="none"/>
        </w:rPr>
        <w:t>日</w:t>
      </w:r>
      <w:r>
        <w:rPr>
          <w:rFonts w:hint="eastAsia" w:ascii="仿宋" w:hAnsi="仿宋" w:eastAsia="仿宋"/>
          <w:bCs/>
          <w:color w:val="auto"/>
          <w:sz w:val="28"/>
          <w:szCs w:val="28"/>
          <w:highlight w:val="none"/>
          <w:u w:val="none"/>
          <w:lang w:val="en-US" w:eastAsia="zh-CN"/>
        </w:rPr>
        <w:t>11</w:t>
      </w:r>
      <w:r>
        <w:rPr>
          <w:rFonts w:hint="eastAsia" w:ascii="仿宋" w:hAnsi="仿宋" w:eastAsia="仿宋"/>
          <w:bCs/>
          <w:color w:val="auto"/>
          <w:sz w:val="28"/>
          <w:szCs w:val="28"/>
          <w:highlight w:val="none"/>
          <w:u w:val="none"/>
        </w:rPr>
        <w:t>点</w:t>
      </w:r>
      <w:r>
        <w:rPr>
          <w:rFonts w:hint="eastAsia" w:ascii="仿宋" w:hAnsi="仿宋" w:eastAsia="仿宋"/>
          <w:bCs/>
          <w:color w:val="auto"/>
          <w:sz w:val="28"/>
          <w:szCs w:val="28"/>
          <w:highlight w:val="none"/>
          <w:u w:val="none"/>
          <w:lang w:val="en-US" w:eastAsia="zh-CN"/>
        </w:rPr>
        <w:t>00分</w:t>
      </w:r>
      <w:r>
        <w:rPr>
          <w:rFonts w:hint="eastAsia" w:ascii="仿宋" w:hAnsi="仿宋" w:eastAsia="仿宋"/>
          <w:bCs/>
          <w:color w:val="auto"/>
          <w:sz w:val="28"/>
          <w:szCs w:val="28"/>
          <w:highlight w:val="none"/>
          <w:u w:val="none"/>
        </w:rPr>
        <w:t>（</w:t>
      </w:r>
      <w:r>
        <w:rPr>
          <w:rFonts w:hint="eastAsia" w:ascii="仿宋" w:hAnsi="仿宋" w:eastAsia="仿宋"/>
          <w:bCs/>
          <w:color w:val="auto"/>
          <w:sz w:val="28"/>
          <w:szCs w:val="28"/>
          <w:highlight w:val="none"/>
        </w:rPr>
        <w:t>北京时间）</w:t>
      </w:r>
    </w:p>
    <w:p w14:paraId="55157C6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rPr>
        <w:t>地点：</w:t>
      </w:r>
      <w:r>
        <w:rPr>
          <w:rFonts w:ascii="仿宋" w:hAnsi="仿宋" w:eastAsia="仿宋" w:cs="仿宋"/>
          <w:i w:val="0"/>
          <w:iCs w:val="0"/>
          <w:caps w:val="0"/>
          <w:color w:val="000000"/>
          <w:spacing w:val="0"/>
          <w:sz w:val="27"/>
          <w:szCs w:val="27"/>
        </w:rPr>
        <w:t>请登录政采云投标客户端投标</w:t>
      </w:r>
      <w:r>
        <w:rPr>
          <w:rFonts w:hint="eastAsia" w:ascii="仿宋" w:hAnsi="仿宋" w:eastAsia="仿宋" w:cs="仿宋"/>
          <w:i w:val="0"/>
          <w:iCs w:val="0"/>
          <w:caps w:val="0"/>
          <w:color w:val="000000"/>
          <w:spacing w:val="0"/>
          <w:sz w:val="27"/>
          <w:szCs w:val="27"/>
        </w:rPr>
        <w:t> </w:t>
      </w:r>
      <w:r>
        <w:rPr>
          <w:rFonts w:hint="eastAsia" w:ascii="仿宋" w:hAnsi="仿宋" w:eastAsia="仿宋"/>
          <w:color w:val="auto"/>
          <w:sz w:val="28"/>
          <w:szCs w:val="28"/>
          <w:lang w:val="en-US" w:eastAsia="zh-CN"/>
        </w:rPr>
        <w:tab/>
      </w:r>
    </w:p>
    <w:p w14:paraId="2351AE6C">
      <w:pPr>
        <w:pStyle w:val="22"/>
        <w:keepNext w:val="0"/>
        <w:keepLines w:val="0"/>
        <w:widowControl/>
        <w:numPr>
          <w:ilvl w:val="0"/>
          <w:numId w:val="0"/>
        </w:numPr>
        <w:suppressLineNumbers w:val="0"/>
        <w:spacing w:before="255" w:beforeAutospacing="0" w:after="255" w:afterAutospacing="0" w:line="240" w:lineRule="auto"/>
        <w:ind w:right="0" w:rightChars="0"/>
        <w:jc w:val="both"/>
        <w:rPr>
          <w:rFonts w:ascii="黑体" w:hAnsi="宋体" w:eastAsia="黑体" w:cs="黑体"/>
          <w:i w:val="0"/>
          <w:iCs w:val="0"/>
          <w:caps w:val="0"/>
          <w:color w:val="000000"/>
          <w:spacing w:val="0"/>
          <w:sz w:val="27"/>
          <w:szCs w:val="27"/>
        </w:rPr>
      </w:pPr>
      <w:r>
        <w:rPr>
          <w:rStyle w:val="26"/>
          <w:rFonts w:hint="eastAsia" w:ascii="黑体" w:hAnsi="宋体" w:eastAsia="黑体" w:cs="黑体"/>
          <w:i w:val="0"/>
          <w:iCs w:val="0"/>
          <w:caps w:val="0"/>
          <w:color w:val="000000"/>
          <w:spacing w:val="0"/>
          <w:sz w:val="27"/>
          <w:szCs w:val="27"/>
          <w:lang w:val="en-US" w:eastAsia="zh-CN"/>
        </w:rPr>
        <w:t>五、</w:t>
      </w:r>
      <w:r>
        <w:rPr>
          <w:rStyle w:val="26"/>
          <w:rFonts w:ascii="黑体" w:hAnsi="宋体" w:eastAsia="黑体" w:cs="黑体"/>
          <w:i w:val="0"/>
          <w:iCs w:val="0"/>
          <w:caps w:val="0"/>
          <w:color w:val="000000"/>
          <w:spacing w:val="0"/>
          <w:sz w:val="27"/>
          <w:szCs w:val="27"/>
        </w:rPr>
        <w:t>响应文件开启</w:t>
      </w:r>
      <w:r>
        <w:rPr>
          <w:rFonts w:ascii="黑体" w:hAnsi="宋体" w:eastAsia="黑体" w:cs="黑体"/>
          <w:i w:val="0"/>
          <w:iCs w:val="0"/>
          <w:caps w:val="0"/>
          <w:color w:val="000000"/>
          <w:spacing w:val="0"/>
          <w:sz w:val="27"/>
          <w:szCs w:val="27"/>
        </w:rPr>
        <w:t> </w:t>
      </w:r>
    </w:p>
    <w:p w14:paraId="4FEEF6EC">
      <w:pPr>
        <w:pStyle w:val="22"/>
        <w:keepNext w:val="0"/>
        <w:keepLines w:val="0"/>
        <w:widowControl/>
        <w:numPr>
          <w:ilvl w:val="0"/>
          <w:numId w:val="0"/>
        </w:numPr>
        <w:suppressLineNumbers w:val="0"/>
        <w:spacing w:before="255" w:beforeAutospacing="0" w:after="255" w:afterAutospacing="0" w:line="240" w:lineRule="auto"/>
        <w:ind w:leftChars="200" w:right="0" w:rightChars="0"/>
        <w:jc w:val="both"/>
        <w:rPr>
          <w:rFonts w:hint="eastAsia" w:ascii="仿宋" w:hAnsi="仿宋" w:eastAsia="仿宋" w:cs="Times New Roman"/>
          <w:color w:val="auto"/>
          <w:kern w:val="2"/>
          <w:sz w:val="28"/>
          <w:szCs w:val="28"/>
          <w:lang w:val="en-US" w:eastAsia="en-US" w:bidi="ar-SA"/>
        </w:rPr>
      </w:pPr>
      <w:r>
        <w:rPr>
          <w:rFonts w:hint="eastAsia" w:ascii="仿宋" w:hAnsi="仿宋" w:eastAsia="仿宋" w:cs="Times New Roman"/>
          <w:color w:val="auto"/>
          <w:kern w:val="2"/>
          <w:sz w:val="28"/>
          <w:szCs w:val="28"/>
          <w:lang w:val="en-US" w:eastAsia="en-US" w:bidi="ar-SA"/>
        </w:rPr>
        <w:t>时间</w:t>
      </w:r>
      <w:r>
        <w:rPr>
          <w:rFonts w:hint="eastAsia" w:ascii="仿宋" w:hAnsi="仿宋" w:eastAsia="仿宋" w:cs="Times New Roman"/>
          <w:color w:val="auto"/>
          <w:kern w:val="2"/>
          <w:sz w:val="28"/>
          <w:szCs w:val="28"/>
          <w:highlight w:val="none"/>
          <w:lang w:val="en-US" w:eastAsia="en-US" w:bidi="ar-SA"/>
        </w:rPr>
        <w:t>：2024年08月</w:t>
      </w:r>
      <w:r>
        <w:rPr>
          <w:rFonts w:hint="eastAsia" w:ascii="仿宋" w:hAnsi="仿宋" w:eastAsia="仿宋" w:cs="Times New Roman"/>
          <w:color w:val="auto"/>
          <w:kern w:val="2"/>
          <w:sz w:val="28"/>
          <w:szCs w:val="28"/>
          <w:highlight w:val="none"/>
          <w:lang w:val="en-US" w:eastAsia="zh-CN" w:bidi="ar-SA"/>
        </w:rPr>
        <w:t>23</w:t>
      </w:r>
      <w:r>
        <w:rPr>
          <w:rFonts w:hint="eastAsia" w:ascii="仿宋" w:hAnsi="仿宋" w:eastAsia="仿宋" w:cs="Times New Roman"/>
          <w:color w:val="auto"/>
          <w:kern w:val="2"/>
          <w:sz w:val="28"/>
          <w:szCs w:val="28"/>
          <w:highlight w:val="none"/>
          <w:lang w:val="en-US" w:eastAsia="en-US" w:bidi="ar-SA"/>
        </w:rPr>
        <w:t>日11点00分（北京时间）</w:t>
      </w:r>
    </w:p>
    <w:p w14:paraId="7D575752">
      <w:pPr>
        <w:pStyle w:val="22"/>
        <w:keepNext w:val="0"/>
        <w:keepLines w:val="0"/>
        <w:widowControl/>
        <w:numPr>
          <w:ilvl w:val="0"/>
          <w:numId w:val="0"/>
        </w:numPr>
        <w:suppressLineNumbers w:val="0"/>
        <w:spacing w:before="255" w:beforeAutospacing="0" w:after="255" w:afterAutospacing="0" w:line="240" w:lineRule="auto"/>
        <w:ind w:leftChars="200" w:right="0" w:rightChars="0"/>
        <w:jc w:val="both"/>
        <w:rPr>
          <w:rFonts w:hint="eastAsia" w:ascii="仿宋" w:hAnsi="仿宋" w:eastAsia="仿宋" w:cs="Times New Roman"/>
          <w:color w:val="auto"/>
          <w:kern w:val="2"/>
          <w:sz w:val="28"/>
          <w:szCs w:val="28"/>
          <w:lang w:val="en-US" w:eastAsia="en-US" w:bidi="ar-SA"/>
        </w:rPr>
      </w:pPr>
      <w:r>
        <w:rPr>
          <w:rFonts w:hint="eastAsia" w:ascii="仿宋" w:hAnsi="仿宋" w:eastAsia="仿宋" w:cs="Times New Roman"/>
          <w:color w:val="auto"/>
          <w:kern w:val="2"/>
          <w:sz w:val="28"/>
          <w:szCs w:val="28"/>
          <w:lang w:val="en-US" w:eastAsia="en-US" w:bidi="ar-SA"/>
        </w:rPr>
        <w:t>地点：投标人登录政采云平台https://www.zcygov.cn/，进入“项目采购-开标评标-右边选择对应项目点击“进入项目”进入开标大厅。</w:t>
      </w:r>
    </w:p>
    <w:p w14:paraId="6F268596">
      <w:pPr>
        <w:pStyle w:val="22"/>
        <w:keepNext w:val="0"/>
        <w:keepLines w:val="0"/>
        <w:widowControl/>
        <w:numPr>
          <w:ilvl w:val="0"/>
          <w:numId w:val="0"/>
        </w:numPr>
        <w:suppressLineNumbers w:val="0"/>
        <w:spacing w:before="255" w:beforeAutospacing="0" w:after="255" w:afterAutospacing="0" w:line="240" w:lineRule="auto"/>
        <w:ind w:right="0" w:rightChars="0"/>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六、公告期限</w:t>
      </w:r>
    </w:p>
    <w:p w14:paraId="62860111">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自本公告发布之日起5个工作日。</w:t>
      </w:r>
    </w:p>
    <w:p w14:paraId="11CF44EB">
      <w:pPr>
        <w:bidi w:val="0"/>
        <w:spacing w:line="240" w:lineRule="auto"/>
        <w:rPr>
          <w:rFonts w:hint="eastAsia" w:ascii="仿宋" w:hAnsi="仿宋" w:eastAsia="仿宋" w:cs="Times New Roman"/>
          <w:b w:val="0"/>
          <w:color w:val="auto"/>
          <w:spacing w:val="15"/>
          <w:kern w:val="0"/>
          <w:sz w:val="28"/>
          <w:szCs w:val="28"/>
          <w:lang w:val="en-US" w:eastAsia="zh-CN" w:bidi="ar-SA"/>
        </w:rPr>
      </w:pPr>
      <w:r>
        <w:rPr>
          <w:rFonts w:hint="eastAsia" w:ascii="黑体" w:hAnsi="黑体" w:eastAsia="黑体" w:cs="黑体"/>
          <w:color w:val="auto"/>
          <w:sz w:val="28"/>
          <w:szCs w:val="28"/>
          <w:lang w:val="en-US" w:eastAsia="zh-CN"/>
        </w:rPr>
        <w:t>七</w:t>
      </w:r>
      <w:r>
        <w:rPr>
          <w:rFonts w:hint="eastAsia" w:ascii="黑体" w:hAnsi="黑体" w:eastAsia="黑体" w:cs="黑体"/>
          <w:color w:val="auto"/>
          <w:sz w:val="28"/>
          <w:szCs w:val="28"/>
        </w:rPr>
        <w:t>、其他补充事宜</w:t>
      </w:r>
      <w:r>
        <w:rPr>
          <w:rFonts w:hint="eastAsia" w:ascii="黑体" w:hAnsi="黑体" w:eastAsia="黑体" w:cs="黑体"/>
          <w:color w:val="auto"/>
          <w:sz w:val="28"/>
          <w:szCs w:val="28"/>
          <w:lang w:val="en-US" w:eastAsia="zh-CN"/>
        </w:rPr>
        <w:t xml:space="preserve"> </w:t>
      </w:r>
      <w:r>
        <w:rPr>
          <w:rFonts w:hint="eastAsia" w:ascii="仿宋" w:hAnsi="仿宋" w:eastAsia="仿宋" w:cs="Times New Roman"/>
          <w:b w:val="0"/>
          <w:color w:val="auto"/>
          <w:spacing w:val="15"/>
          <w:kern w:val="0"/>
          <w:sz w:val="28"/>
          <w:szCs w:val="28"/>
          <w:lang w:val="en-US" w:eastAsia="zh-CN" w:bidi="ar-SA"/>
        </w:rPr>
        <w:t xml:space="preserve"> </w:t>
      </w:r>
    </w:p>
    <w:p w14:paraId="2823C8C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 1、本公告同时在新疆政府采购网、阿克苏地区行政公署网、阿瓦提县人民政府网发布；</w:t>
      </w:r>
      <w:r>
        <w:rPr>
          <w:rFonts w:hint="eastAsia" w:ascii="仿宋" w:hAnsi="仿宋" w:eastAsia="仿宋" w:cs="Times New Roman"/>
          <w:color w:val="auto"/>
          <w:kern w:val="2"/>
          <w:sz w:val="28"/>
          <w:szCs w:val="28"/>
          <w:lang w:val="en-US" w:eastAsia="zh-CN" w:bidi="ar-SA"/>
        </w:rPr>
        <w:br w:type="textWrapping"/>
      </w:r>
      <w:r>
        <w:rPr>
          <w:rFonts w:hint="eastAsia" w:ascii="仿宋" w:hAnsi="仿宋" w:eastAsia="仿宋" w:cs="Times New Roman"/>
          <w:color w:val="auto"/>
          <w:kern w:val="2"/>
          <w:sz w:val="28"/>
          <w:szCs w:val="28"/>
          <w:lang w:val="en-US" w:eastAsia="zh-CN" w:bidi="ar-SA"/>
        </w:rPr>
        <w:t xml:space="preserve">  2、请投标单位随时关注本项目的澄清、答疑、变更事项。</w:t>
      </w:r>
      <w:r>
        <w:rPr>
          <w:rFonts w:hint="eastAsia" w:ascii="仿宋" w:hAnsi="仿宋" w:eastAsia="仿宋" w:cs="Times New Roman"/>
          <w:color w:val="auto"/>
          <w:kern w:val="2"/>
          <w:sz w:val="28"/>
          <w:szCs w:val="28"/>
          <w:lang w:val="en-US" w:eastAsia="zh-CN" w:bidi="ar-SA"/>
        </w:rPr>
        <w:br w:type="textWrapping"/>
      </w:r>
      <w:r>
        <w:rPr>
          <w:rFonts w:hint="eastAsia" w:ascii="仿宋" w:hAnsi="仿宋" w:eastAsia="仿宋" w:cs="Times New Roman"/>
          <w:color w:val="auto"/>
          <w:kern w:val="2"/>
          <w:sz w:val="28"/>
          <w:szCs w:val="28"/>
          <w:lang w:val="en-US" w:eastAsia="zh-CN" w:bidi="ar-SA"/>
        </w:rPr>
        <w:t xml:space="preserve">  3、本项目实行电子招投标，供应商须登录政采云平台申请获取采购文件，并需要使用CA锁，登录政采云电子投标客户端制作投标文件，若供应商参与投标,自行承担与投标有关的一切费用。</w:t>
      </w:r>
      <w:r>
        <w:rPr>
          <w:rFonts w:hint="eastAsia" w:ascii="仿宋" w:hAnsi="仿宋" w:eastAsia="仿宋" w:cs="Times New Roman"/>
          <w:color w:val="auto"/>
          <w:kern w:val="2"/>
          <w:sz w:val="28"/>
          <w:szCs w:val="28"/>
          <w:lang w:val="en-US" w:eastAsia="zh-CN" w:bidi="ar-SA"/>
        </w:rPr>
        <w:br w:type="textWrapping"/>
      </w:r>
      <w:r>
        <w:rPr>
          <w:rFonts w:hint="eastAsia" w:ascii="仿宋" w:hAnsi="仿宋" w:eastAsia="仿宋" w:cs="Times New Roman"/>
          <w:color w:val="auto"/>
          <w:kern w:val="2"/>
          <w:sz w:val="28"/>
          <w:szCs w:val="28"/>
          <w:lang w:val="en-US" w:eastAsia="zh-CN" w:bidi="ar-SA"/>
        </w:rPr>
        <w:t xml:space="preserve">  4、各供应商应在开标前确保是新疆维吾尔自治区政府采购网正式注册入库的供应商，并完成CA数字证书申领。因未注册入库、未办理CA数字证书等原因造成无法投标或投标失败等后果的由供应商自行承担。</w:t>
      </w:r>
      <w:r>
        <w:rPr>
          <w:rFonts w:hint="eastAsia" w:ascii="仿宋" w:hAnsi="仿宋" w:eastAsia="仿宋" w:cs="Times New Roman"/>
          <w:color w:val="auto"/>
          <w:kern w:val="2"/>
          <w:sz w:val="28"/>
          <w:szCs w:val="28"/>
          <w:lang w:val="en-US" w:eastAsia="zh-CN" w:bidi="ar-SA"/>
        </w:rPr>
        <w:br w:type="textWrapping"/>
      </w:r>
      <w:r>
        <w:rPr>
          <w:rFonts w:hint="eastAsia" w:ascii="仿宋" w:hAnsi="仿宋" w:eastAsia="仿宋" w:cs="Times New Roman"/>
          <w:color w:val="auto"/>
          <w:kern w:val="2"/>
          <w:sz w:val="28"/>
          <w:szCs w:val="28"/>
          <w:lang w:val="en-US" w:eastAsia="zh-CN" w:bidi="ar-SA"/>
        </w:rPr>
        <w:t xml:space="preserve">  5、供应商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95763 进行咨询。</w:t>
      </w:r>
      <w:r>
        <w:rPr>
          <w:rFonts w:hint="eastAsia" w:ascii="仿宋" w:hAnsi="仿宋" w:eastAsia="仿宋" w:cs="Times New Roman"/>
          <w:color w:val="auto"/>
          <w:kern w:val="2"/>
          <w:sz w:val="28"/>
          <w:szCs w:val="28"/>
          <w:lang w:val="en-US" w:eastAsia="zh-CN" w:bidi="ar-SA"/>
        </w:rPr>
        <w:br w:type="textWrapping"/>
      </w:r>
      <w:r>
        <w:rPr>
          <w:rFonts w:hint="eastAsia" w:ascii="仿宋" w:hAnsi="仿宋" w:eastAsia="仿宋" w:cs="Times New Roman"/>
          <w:color w:val="auto"/>
          <w:kern w:val="2"/>
          <w:sz w:val="28"/>
          <w:szCs w:val="28"/>
          <w:lang w:val="en-US" w:eastAsia="zh-CN" w:bidi="ar-SA"/>
        </w:rPr>
        <w:t xml:space="preserve">   6、供应商在开标时须携带制作加密电子投标文件所使用的CA锁，电脑须提前配置好浏览器（建议使用360浏览器或谷歌浏览器），以便开标时在线解密。本项目响应文件解密时间定为30分钟，如因自身原因导致无法正常解密，后果由供应商自行承担。 </w:t>
      </w:r>
      <w:r>
        <w:rPr>
          <w:rFonts w:hint="eastAsia" w:ascii="仿宋" w:hAnsi="仿宋" w:eastAsia="仿宋" w:cs="Times New Roman"/>
          <w:color w:val="auto"/>
          <w:kern w:val="2"/>
          <w:sz w:val="28"/>
          <w:szCs w:val="28"/>
          <w:lang w:val="en-US" w:eastAsia="zh-CN" w:bidi="ar-SA"/>
        </w:rPr>
        <w:br w:type="textWrapping"/>
      </w:r>
      <w:r>
        <w:rPr>
          <w:rFonts w:hint="eastAsia" w:ascii="仿宋" w:hAnsi="仿宋" w:eastAsia="仿宋" w:cs="Times New Roman"/>
          <w:color w:val="auto"/>
          <w:kern w:val="2"/>
          <w:sz w:val="28"/>
          <w:szCs w:val="28"/>
          <w:lang w:val="en-US" w:eastAsia="zh-CN" w:bidi="ar-SA"/>
        </w:rPr>
        <w:t xml:space="preserve">   7、投标供应商应当在投标截止时间前，将生成的“电子加密投标文件”上传递交至“政府采购云平台”，投标截止时间以后上传递交的投标文件将被“政府采购云平台”拒收。  </w:t>
      </w:r>
    </w:p>
    <w:p w14:paraId="5EE7F3A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特别提示：</w:t>
      </w:r>
      <w:r>
        <w:rPr>
          <w:rFonts w:hint="eastAsia" w:ascii="仿宋" w:hAnsi="仿宋" w:eastAsia="仿宋" w:cs="Times New Roman"/>
          <w:color w:val="auto"/>
          <w:kern w:val="2"/>
          <w:sz w:val="28"/>
          <w:szCs w:val="28"/>
          <w:lang w:val="en-US" w:eastAsia="zh-CN" w:bidi="ar-SA"/>
        </w:rPr>
        <w:br w:type="textWrapping"/>
      </w:r>
      <w:r>
        <w:rPr>
          <w:rFonts w:hint="eastAsia" w:ascii="仿宋" w:hAnsi="仿宋" w:eastAsia="仿宋" w:cs="Times New Roman"/>
          <w:color w:val="auto"/>
          <w:kern w:val="2"/>
          <w:sz w:val="28"/>
          <w:szCs w:val="28"/>
          <w:lang w:val="en-US" w:eastAsia="zh-CN" w:bidi="ar-SA"/>
        </w:rPr>
        <w:t>1、采购限额标准以上，200万元以下的货物和服务采购项目、400万元以下的工程采购项目，适宜由中小企业提供的，采购人应当专门面向中小企业采购。</w:t>
      </w:r>
    </w:p>
    <w:p w14:paraId="038B4FC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2、超过200万元的货物和服务采购项目，预留该部分采购项目预算总额的30%以上专门面向中小企业采购，其中预留给小微企业的比例不低于60%。</w:t>
      </w:r>
    </w:p>
    <w:p w14:paraId="49D957F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3、超过400万元的工程采购项目中适宜由中小企业提供的，预留该部分采购项目预算总额的40%以上专门面向中小企业采购，其中预留给小微企业的比例不低于60%。</w:t>
      </w:r>
    </w:p>
    <w:p w14:paraId="187E6B9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B6347A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051650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color w:val="auto"/>
          <w:sz w:val="28"/>
          <w:szCs w:val="28"/>
        </w:rPr>
      </w:pPr>
      <w:r>
        <w:rPr>
          <w:rFonts w:hint="eastAsia" w:ascii="黑体" w:hAnsi="黑体" w:eastAsia="黑体" w:cs="黑体"/>
          <w:color w:val="auto"/>
          <w:sz w:val="28"/>
          <w:szCs w:val="28"/>
          <w:lang w:val="en-US" w:eastAsia="zh-CN"/>
        </w:rPr>
        <w:t>八</w:t>
      </w:r>
      <w:r>
        <w:rPr>
          <w:rFonts w:hint="eastAsia" w:ascii="黑体" w:hAnsi="黑体" w:eastAsia="黑体" w:cs="黑体"/>
          <w:color w:val="auto"/>
          <w:sz w:val="28"/>
          <w:szCs w:val="28"/>
        </w:rPr>
        <w:t>、对本次采购提出询问，请按以下方式联系</w:t>
      </w:r>
    </w:p>
    <w:p w14:paraId="063EF93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lang w:val="en-US" w:eastAsia="zh-CN"/>
        </w:rPr>
        <w:t>1.采购人信息</w:t>
      </w:r>
    </w:p>
    <w:p w14:paraId="2E2E095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lang w:val="en-US" w:eastAsia="zh-CN"/>
        </w:rPr>
        <w:t>名    称：阿瓦提县园林绿化环卫服务中心</w:t>
      </w:r>
    </w:p>
    <w:p w14:paraId="4ED37F8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lang w:val="en-US" w:eastAsia="zh-CN"/>
        </w:rPr>
        <w:t>地　　址：阿瓦提县花园西路</w:t>
      </w:r>
    </w:p>
    <w:p w14:paraId="2CDB4B3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lang w:val="en-US" w:eastAsia="zh-CN"/>
        </w:rPr>
        <w:t>联系方式：18009979008</w:t>
      </w:r>
    </w:p>
    <w:p w14:paraId="490C3D4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u w:val="none"/>
          <w:lang w:eastAsia="zh-CN"/>
        </w:rPr>
      </w:pPr>
      <w:r>
        <w:rPr>
          <w:rFonts w:hint="eastAsia" w:ascii="仿宋" w:hAnsi="仿宋" w:eastAsia="仿宋" w:cs="Times New Roman"/>
          <w:color w:val="auto"/>
          <w:sz w:val="28"/>
          <w:szCs w:val="28"/>
          <w:u w:val="none"/>
        </w:rPr>
        <w:t>2.采购代理机构信息</w:t>
      </w:r>
    </w:p>
    <w:p w14:paraId="065E248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lang w:val="en-US" w:eastAsia="zh-CN"/>
        </w:rPr>
        <w:t>名    称：新疆崇瑞工程项目管理有限公司</w:t>
      </w:r>
    </w:p>
    <w:p w14:paraId="5BD6954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lang w:val="en-US" w:eastAsia="zh-CN"/>
        </w:rPr>
        <w:t xml:space="preserve">地　　址：阿克苏市电力小区1号住宅楼3单元1001室 </w:t>
      </w:r>
    </w:p>
    <w:p w14:paraId="1092059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rPr>
        <w:t>联系方式：</w:t>
      </w:r>
      <w:r>
        <w:rPr>
          <w:rFonts w:hint="eastAsia" w:ascii="仿宋" w:hAnsi="仿宋" w:eastAsia="仿宋"/>
          <w:sz w:val="28"/>
          <w:szCs w:val="28"/>
          <w:u w:val="none"/>
          <w:lang w:val="en-US" w:eastAsia="zh-CN"/>
        </w:rPr>
        <w:t>15569048818</w:t>
      </w:r>
    </w:p>
    <w:p w14:paraId="523345B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u w:val="none"/>
        </w:rPr>
      </w:pPr>
      <w:r>
        <w:rPr>
          <w:rFonts w:hint="eastAsia" w:ascii="仿宋" w:hAnsi="仿宋" w:eastAsia="仿宋" w:cs="Times New Roman"/>
          <w:color w:val="auto"/>
          <w:sz w:val="28"/>
          <w:szCs w:val="28"/>
          <w:u w:val="none"/>
          <w:lang w:val="en-US" w:eastAsia="zh-CN"/>
        </w:rPr>
        <w:t>3.</w:t>
      </w:r>
      <w:r>
        <w:rPr>
          <w:rFonts w:hint="eastAsia" w:ascii="仿宋" w:hAnsi="仿宋" w:eastAsia="仿宋" w:cs="Times New Roman"/>
          <w:color w:val="auto"/>
          <w:sz w:val="28"/>
          <w:szCs w:val="28"/>
          <w:u w:val="none"/>
        </w:rPr>
        <w:t> </w:t>
      </w:r>
      <w:r>
        <w:rPr>
          <w:rFonts w:hint="eastAsia" w:ascii="仿宋" w:hAnsi="仿宋" w:eastAsia="仿宋" w:cs="宋体"/>
          <w:color w:val="auto"/>
          <w:sz w:val="28"/>
          <w:szCs w:val="28"/>
          <w:u w:val="none"/>
        </w:rPr>
        <w:t>项目</w:t>
      </w:r>
      <w:r>
        <w:rPr>
          <w:rFonts w:ascii="仿宋" w:hAnsi="仿宋" w:eastAsia="仿宋" w:cs="宋体"/>
          <w:color w:val="auto"/>
          <w:sz w:val="28"/>
          <w:szCs w:val="28"/>
          <w:u w:val="none"/>
        </w:rPr>
        <w:t>联系方式</w:t>
      </w:r>
    </w:p>
    <w:p w14:paraId="3105109F">
      <w:pPr>
        <w:pStyle w:val="17"/>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u w:val="none"/>
          <w:lang w:val="en-US" w:eastAsia="zh-CN"/>
        </w:rPr>
      </w:pPr>
      <w:r>
        <w:rPr>
          <w:rFonts w:hint="eastAsia" w:ascii="仿宋" w:hAnsi="仿宋" w:eastAsia="仿宋"/>
          <w:color w:val="auto"/>
          <w:sz w:val="28"/>
          <w:szCs w:val="28"/>
          <w:u w:val="none"/>
        </w:rPr>
        <w:t>项目联系人：</w:t>
      </w:r>
      <w:r>
        <w:rPr>
          <w:rFonts w:hint="eastAsia" w:ascii="仿宋" w:hAnsi="仿宋" w:eastAsia="仿宋"/>
          <w:sz w:val="28"/>
          <w:szCs w:val="28"/>
          <w:u w:val="none"/>
          <w:lang w:val="en-US" w:eastAsia="zh-CN"/>
        </w:rPr>
        <w:t>张文静</w:t>
      </w:r>
    </w:p>
    <w:p w14:paraId="44A6A51D">
      <w:pPr>
        <w:pStyle w:val="17"/>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电      话：15569048818</w:t>
      </w:r>
    </w:p>
    <w:p w14:paraId="1F421259">
      <w:pPr>
        <w:pStyle w:val="18"/>
        <w:rPr>
          <w:rFonts w:hint="eastAsia" w:ascii="仿宋" w:hAnsi="仿宋" w:eastAsia="仿宋"/>
          <w:sz w:val="28"/>
          <w:szCs w:val="28"/>
          <w:u w:val="none"/>
          <w:lang w:val="en-US" w:eastAsia="zh-CN"/>
        </w:rPr>
      </w:pPr>
    </w:p>
    <w:p w14:paraId="16ADBD1F">
      <w:pPr>
        <w:pStyle w:val="18"/>
        <w:rPr>
          <w:rFonts w:hint="eastAsia" w:ascii="仿宋" w:hAnsi="仿宋" w:eastAsia="仿宋"/>
          <w:sz w:val="28"/>
          <w:szCs w:val="28"/>
          <w:u w:val="none"/>
          <w:lang w:val="en-US" w:eastAsia="zh-CN"/>
        </w:rPr>
      </w:pPr>
    </w:p>
    <w:p w14:paraId="51C49D73">
      <w:pPr>
        <w:pStyle w:val="18"/>
        <w:rPr>
          <w:rFonts w:hint="eastAsia" w:ascii="仿宋" w:hAnsi="仿宋" w:eastAsia="仿宋"/>
          <w:sz w:val="28"/>
          <w:szCs w:val="28"/>
          <w:u w:val="none"/>
          <w:lang w:val="en-US" w:eastAsia="zh-CN"/>
        </w:rPr>
      </w:pPr>
    </w:p>
    <w:p w14:paraId="06914BFA">
      <w:pPr>
        <w:pStyle w:val="18"/>
        <w:rPr>
          <w:rFonts w:hint="eastAsia" w:ascii="仿宋" w:hAnsi="仿宋" w:eastAsia="仿宋"/>
          <w:sz w:val="28"/>
          <w:szCs w:val="28"/>
          <w:u w:val="none"/>
          <w:lang w:val="en-US" w:eastAsia="zh-CN"/>
        </w:rPr>
      </w:pPr>
    </w:p>
    <w:p w14:paraId="460B19BA">
      <w:pPr>
        <w:pStyle w:val="18"/>
        <w:rPr>
          <w:rFonts w:hint="eastAsia" w:ascii="仿宋" w:hAnsi="仿宋" w:eastAsia="仿宋"/>
          <w:sz w:val="28"/>
          <w:szCs w:val="28"/>
          <w:u w:val="none"/>
          <w:lang w:val="en-US" w:eastAsia="zh-CN"/>
        </w:rPr>
      </w:pPr>
    </w:p>
    <w:p w14:paraId="4B602214">
      <w:pPr>
        <w:pStyle w:val="18"/>
        <w:rPr>
          <w:rFonts w:hint="eastAsia" w:ascii="仿宋" w:hAnsi="仿宋" w:eastAsia="仿宋"/>
          <w:sz w:val="28"/>
          <w:szCs w:val="28"/>
          <w:u w:val="none"/>
          <w:lang w:val="en-US" w:eastAsia="zh-CN"/>
        </w:rPr>
      </w:pPr>
    </w:p>
    <w:p w14:paraId="2D5D7564">
      <w:pPr>
        <w:pStyle w:val="18"/>
        <w:rPr>
          <w:rFonts w:hint="eastAsia" w:ascii="仿宋" w:hAnsi="仿宋" w:eastAsia="仿宋"/>
          <w:sz w:val="28"/>
          <w:szCs w:val="28"/>
          <w:u w:val="none"/>
          <w:lang w:val="en-US" w:eastAsia="zh-CN"/>
        </w:rPr>
      </w:pPr>
    </w:p>
    <w:p w14:paraId="15B9A6A1">
      <w:pPr>
        <w:pStyle w:val="18"/>
        <w:rPr>
          <w:rFonts w:hint="eastAsia" w:ascii="仿宋" w:hAnsi="仿宋" w:eastAsia="仿宋"/>
          <w:sz w:val="28"/>
          <w:szCs w:val="28"/>
          <w:u w:val="none"/>
          <w:lang w:val="en-US" w:eastAsia="zh-CN"/>
        </w:rPr>
      </w:pPr>
    </w:p>
    <w:p w14:paraId="0AA17324">
      <w:pPr>
        <w:pStyle w:val="18"/>
        <w:rPr>
          <w:rFonts w:hint="eastAsia" w:ascii="仿宋" w:hAnsi="仿宋" w:eastAsia="仿宋"/>
          <w:sz w:val="28"/>
          <w:szCs w:val="28"/>
          <w:u w:val="none"/>
          <w:lang w:val="en-US" w:eastAsia="zh-CN"/>
        </w:rPr>
      </w:pPr>
    </w:p>
    <w:p w14:paraId="297F64E0">
      <w:pPr>
        <w:pStyle w:val="18"/>
        <w:rPr>
          <w:rFonts w:hint="eastAsia" w:ascii="仿宋" w:hAnsi="仿宋" w:eastAsia="仿宋"/>
          <w:sz w:val="28"/>
          <w:szCs w:val="28"/>
          <w:u w:val="none"/>
          <w:lang w:val="en-US" w:eastAsia="zh-CN"/>
        </w:rPr>
      </w:pPr>
    </w:p>
    <w:p w14:paraId="3F06830D">
      <w:pPr>
        <w:pStyle w:val="18"/>
        <w:rPr>
          <w:rFonts w:hint="eastAsia" w:ascii="仿宋" w:hAnsi="仿宋" w:eastAsia="仿宋"/>
          <w:sz w:val="28"/>
          <w:szCs w:val="28"/>
          <w:u w:val="none"/>
          <w:lang w:val="en-US" w:eastAsia="zh-CN"/>
        </w:rPr>
      </w:pPr>
    </w:p>
    <w:p w14:paraId="7976D0D2">
      <w:pPr>
        <w:pStyle w:val="18"/>
        <w:rPr>
          <w:rFonts w:hint="eastAsia" w:ascii="仿宋" w:hAnsi="仿宋" w:eastAsia="仿宋"/>
          <w:sz w:val="28"/>
          <w:szCs w:val="28"/>
          <w:u w:val="none"/>
          <w:lang w:val="en-US" w:eastAsia="zh-CN"/>
        </w:rPr>
      </w:pPr>
    </w:p>
    <w:p w14:paraId="06726B52">
      <w:pPr>
        <w:pStyle w:val="18"/>
        <w:rPr>
          <w:rFonts w:hint="eastAsia" w:ascii="仿宋" w:hAnsi="仿宋" w:eastAsia="仿宋"/>
          <w:sz w:val="28"/>
          <w:szCs w:val="28"/>
          <w:u w:val="none"/>
          <w:lang w:val="en-US" w:eastAsia="zh-CN"/>
        </w:rPr>
      </w:pPr>
    </w:p>
    <w:p w14:paraId="4FF1A306">
      <w:pPr>
        <w:pStyle w:val="18"/>
        <w:rPr>
          <w:rFonts w:hint="eastAsia" w:ascii="仿宋" w:hAnsi="仿宋" w:eastAsia="仿宋"/>
          <w:sz w:val="28"/>
          <w:szCs w:val="28"/>
          <w:u w:val="none"/>
          <w:lang w:val="en-US" w:eastAsia="zh-CN"/>
        </w:rPr>
      </w:pPr>
    </w:p>
    <w:p w14:paraId="63A10E7B">
      <w:pPr>
        <w:pStyle w:val="18"/>
        <w:rPr>
          <w:rFonts w:hint="eastAsia" w:ascii="仿宋" w:hAnsi="仿宋" w:eastAsia="仿宋"/>
          <w:sz w:val="28"/>
          <w:szCs w:val="28"/>
          <w:u w:val="none"/>
          <w:lang w:val="en-US" w:eastAsia="zh-CN"/>
        </w:rPr>
      </w:pPr>
    </w:p>
    <w:p w14:paraId="7ED5D3A9">
      <w:pPr>
        <w:pStyle w:val="18"/>
        <w:rPr>
          <w:rFonts w:hint="eastAsia" w:ascii="仿宋" w:hAnsi="仿宋" w:eastAsia="仿宋"/>
          <w:sz w:val="28"/>
          <w:szCs w:val="28"/>
          <w:u w:val="none"/>
          <w:lang w:val="en-US" w:eastAsia="zh-CN"/>
        </w:rPr>
      </w:pPr>
    </w:p>
    <w:p w14:paraId="1E3D1B6A">
      <w:pPr>
        <w:pStyle w:val="18"/>
        <w:rPr>
          <w:rFonts w:hint="eastAsia" w:ascii="仿宋" w:hAnsi="仿宋" w:eastAsia="仿宋"/>
          <w:sz w:val="28"/>
          <w:szCs w:val="28"/>
          <w:u w:val="none"/>
          <w:lang w:val="en-US" w:eastAsia="zh-CN"/>
        </w:rPr>
      </w:pPr>
    </w:p>
    <w:p w14:paraId="3F469253">
      <w:pPr>
        <w:pStyle w:val="18"/>
        <w:rPr>
          <w:rFonts w:hint="eastAsia" w:ascii="仿宋" w:hAnsi="仿宋" w:eastAsia="仿宋"/>
          <w:sz w:val="28"/>
          <w:szCs w:val="28"/>
          <w:u w:val="none"/>
          <w:lang w:val="en-US" w:eastAsia="zh-CN"/>
        </w:rPr>
      </w:pPr>
    </w:p>
    <w:p w14:paraId="7DCC71DF">
      <w:pPr>
        <w:pStyle w:val="18"/>
        <w:rPr>
          <w:rFonts w:hint="eastAsia" w:ascii="仿宋" w:hAnsi="仿宋" w:eastAsia="仿宋"/>
          <w:sz w:val="28"/>
          <w:szCs w:val="28"/>
          <w:u w:val="none"/>
          <w:lang w:val="en-US" w:eastAsia="zh-CN"/>
        </w:rPr>
      </w:pPr>
    </w:p>
    <w:p w14:paraId="2BB48745">
      <w:pPr>
        <w:pStyle w:val="18"/>
        <w:rPr>
          <w:rFonts w:hint="eastAsia" w:ascii="仿宋" w:hAnsi="仿宋" w:eastAsia="仿宋"/>
          <w:sz w:val="28"/>
          <w:szCs w:val="28"/>
          <w:u w:val="none"/>
          <w:lang w:val="en-US" w:eastAsia="zh-CN"/>
        </w:rPr>
      </w:pPr>
    </w:p>
    <w:p w14:paraId="6B2A78C5">
      <w:pPr>
        <w:pStyle w:val="18"/>
        <w:rPr>
          <w:rFonts w:hint="eastAsia" w:ascii="仿宋" w:hAnsi="仿宋" w:eastAsia="仿宋"/>
          <w:sz w:val="28"/>
          <w:szCs w:val="28"/>
          <w:u w:val="none"/>
          <w:lang w:val="en-US" w:eastAsia="zh-CN"/>
        </w:rPr>
      </w:pPr>
    </w:p>
    <w:p w14:paraId="437C1223">
      <w:pPr>
        <w:pStyle w:val="18"/>
        <w:rPr>
          <w:rFonts w:hint="eastAsia" w:ascii="仿宋" w:hAnsi="仿宋" w:eastAsia="仿宋"/>
          <w:sz w:val="28"/>
          <w:szCs w:val="28"/>
          <w:u w:val="none"/>
          <w:lang w:val="en-US" w:eastAsia="zh-CN"/>
        </w:rPr>
      </w:pPr>
    </w:p>
    <w:p w14:paraId="1EE3C2C6">
      <w:pPr>
        <w:pStyle w:val="18"/>
        <w:rPr>
          <w:rFonts w:hint="eastAsia" w:ascii="仿宋" w:hAnsi="仿宋" w:eastAsia="仿宋"/>
          <w:sz w:val="28"/>
          <w:szCs w:val="28"/>
          <w:u w:val="none"/>
          <w:lang w:val="en-US" w:eastAsia="zh-CN"/>
        </w:rPr>
      </w:pPr>
    </w:p>
    <w:p w14:paraId="470D7721">
      <w:pPr>
        <w:pStyle w:val="18"/>
        <w:rPr>
          <w:rFonts w:hint="eastAsia" w:ascii="仿宋" w:hAnsi="仿宋" w:eastAsia="仿宋"/>
          <w:sz w:val="28"/>
          <w:szCs w:val="28"/>
          <w:u w:val="none"/>
          <w:lang w:val="en-US" w:eastAsia="zh-CN"/>
        </w:rPr>
      </w:pPr>
    </w:p>
    <w:p w14:paraId="6587C168">
      <w:pPr>
        <w:pStyle w:val="18"/>
        <w:rPr>
          <w:rFonts w:hint="eastAsia" w:ascii="仿宋" w:hAnsi="仿宋" w:eastAsia="仿宋"/>
          <w:sz w:val="28"/>
          <w:szCs w:val="28"/>
          <w:u w:val="none"/>
          <w:lang w:val="en-US" w:eastAsia="zh-CN"/>
        </w:rPr>
      </w:pPr>
    </w:p>
    <w:p w14:paraId="4AB1B680">
      <w:pPr>
        <w:pStyle w:val="18"/>
        <w:rPr>
          <w:rFonts w:hint="eastAsia" w:ascii="仿宋" w:hAnsi="仿宋" w:eastAsia="仿宋"/>
          <w:sz w:val="28"/>
          <w:szCs w:val="28"/>
          <w:u w:val="none"/>
          <w:lang w:val="en-US" w:eastAsia="zh-CN"/>
        </w:rPr>
      </w:pPr>
    </w:p>
    <w:p w14:paraId="5069C46F">
      <w:pPr>
        <w:pStyle w:val="18"/>
        <w:rPr>
          <w:rFonts w:hint="eastAsia" w:ascii="仿宋" w:hAnsi="仿宋" w:eastAsia="仿宋"/>
          <w:sz w:val="28"/>
          <w:szCs w:val="28"/>
          <w:u w:val="none"/>
          <w:lang w:val="en-US" w:eastAsia="zh-CN"/>
        </w:rPr>
      </w:pPr>
    </w:p>
    <w:p w14:paraId="4C91C679">
      <w:pPr>
        <w:pStyle w:val="18"/>
        <w:rPr>
          <w:rFonts w:hint="eastAsia" w:ascii="仿宋" w:hAnsi="仿宋" w:eastAsia="仿宋"/>
          <w:sz w:val="28"/>
          <w:szCs w:val="28"/>
          <w:u w:val="none"/>
          <w:lang w:val="en-US" w:eastAsia="zh-CN"/>
        </w:rPr>
      </w:pPr>
    </w:p>
    <w:p w14:paraId="4F51157C">
      <w:pPr>
        <w:spacing w:afterLines="100" w:line="400" w:lineRule="exact"/>
        <w:jc w:val="both"/>
        <w:outlineLvl w:val="1"/>
        <w:rPr>
          <w:rFonts w:ascii="黑体" w:hAnsi="黑体" w:eastAsia="黑体"/>
          <w:sz w:val="32"/>
          <w:szCs w:val="32"/>
          <w:highlight w:val="none"/>
        </w:rPr>
      </w:pPr>
    </w:p>
    <w:p w14:paraId="77779086">
      <w:pPr>
        <w:spacing w:afterLines="100" w:line="400" w:lineRule="exact"/>
        <w:jc w:val="center"/>
        <w:outlineLvl w:val="1"/>
        <w:rPr>
          <w:rFonts w:hint="eastAsia" w:ascii="黑体" w:hAnsi="黑体" w:eastAsia="黑体"/>
          <w:sz w:val="32"/>
          <w:szCs w:val="32"/>
          <w:highlight w:val="none"/>
        </w:rPr>
      </w:pPr>
      <w:bookmarkStart w:id="12" w:name="_Toc13489"/>
      <w:r>
        <w:rPr>
          <w:rFonts w:ascii="黑体" w:hAnsi="黑体" w:eastAsia="黑体"/>
          <w:sz w:val="32"/>
          <w:szCs w:val="32"/>
          <w:highlight w:val="none"/>
        </w:rPr>
        <w:t>第二章</w:t>
      </w:r>
      <w:r>
        <w:rPr>
          <w:rFonts w:hint="eastAsia" w:ascii="黑体" w:hAnsi="黑体" w:eastAsia="黑体"/>
          <w:sz w:val="32"/>
          <w:szCs w:val="32"/>
          <w:highlight w:val="none"/>
        </w:rPr>
        <w:t xml:space="preserve">  投标人须知</w:t>
      </w:r>
      <w:bookmarkEnd w:id="10"/>
      <w:bookmarkEnd w:id="12"/>
    </w:p>
    <w:p w14:paraId="2685AD42">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ascii="黑体" w:hAnsi="黑体" w:eastAsia="黑体" w:cs="Times New Roman"/>
          <w:color w:val="auto"/>
          <w:sz w:val="28"/>
          <w:szCs w:val="28"/>
          <w:highlight w:val="none"/>
        </w:rPr>
      </w:pPr>
      <w:bookmarkStart w:id="13" w:name="_Toc11967"/>
      <w:bookmarkStart w:id="14" w:name="_Toc24559"/>
      <w:r>
        <w:rPr>
          <w:rFonts w:hint="eastAsia" w:ascii="黑体" w:hAnsi="黑体" w:eastAsia="黑体" w:cs="Times New Roman"/>
          <w:color w:val="auto"/>
          <w:sz w:val="28"/>
          <w:szCs w:val="28"/>
          <w:highlight w:val="none"/>
        </w:rPr>
        <w:t>投标人须知前附表</w:t>
      </w:r>
      <w:bookmarkEnd w:id="11"/>
      <w:bookmarkEnd w:id="13"/>
      <w:bookmarkEnd w:id="14"/>
    </w:p>
    <w:tbl>
      <w:tblPr>
        <w:tblStyle w:val="23"/>
        <w:tblW w:w="9571" w:type="dxa"/>
        <w:jc w:val="center"/>
        <w:tblLayout w:type="fixed"/>
        <w:tblCellMar>
          <w:top w:w="0" w:type="dxa"/>
          <w:left w:w="108" w:type="dxa"/>
          <w:bottom w:w="0" w:type="dxa"/>
          <w:right w:w="108" w:type="dxa"/>
        </w:tblCellMar>
      </w:tblPr>
      <w:tblGrid>
        <w:gridCol w:w="706"/>
        <w:gridCol w:w="2720"/>
        <w:gridCol w:w="6145"/>
      </w:tblGrid>
      <w:tr w14:paraId="6DAE2313">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83A59A5">
            <w:pPr>
              <w:tabs>
                <w:tab w:val="left" w:pos="7665"/>
              </w:tabs>
              <w:spacing w:line="400" w:lineRule="exact"/>
              <w:jc w:val="center"/>
              <w:rPr>
                <w:rFonts w:ascii="仿宋" w:hAnsi="仿宋" w:eastAsia="仿宋"/>
                <w:sz w:val="24"/>
                <w:szCs w:val="24"/>
                <w:highlight w:val="none"/>
                <w:lang w:val="zh-CN"/>
              </w:rPr>
            </w:pPr>
            <w:r>
              <w:rPr>
                <w:rFonts w:hint="eastAsia" w:ascii="仿宋" w:hAnsi="仿宋" w:eastAsia="仿宋" w:cs="仿宋"/>
                <w:sz w:val="24"/>
                <w:szCs w:val="24"/>
                <w:highlight w:val="none"/>
                <w:lang w:val="zh-CN"/>
              </w:rPr>
              <w:t>序号</w:t>
            </w:r>
          </w:p>
        </w:tc>
        <w:tc>
          <w:tcPr>
            <w:tcW w:w="2720" w:type="dxa"/>
            <w:tcBorders>
              <w:top w:val="single" w:color="auto" w:sz="4" w:space="0"/>
              <w:left w:val="single" w:color="auto" w:sz="4" w:space="0"/>
              <w:bottom w:val="single" w:color="auto" w:sz="4" w:space="0"/>
              <w:right w:val="single" w:color="auto" w:sz="4" w:space="0"/>
            </w:tcBorders>
            <w:vAlign w:val="center"/>
          </w:tcPr>
          <w:p w14:paraId="225EFD40">
            <w:pPr>
              <w:tabs>
                <w:tab w:val="left" w:pos="7665"/>
              </w:tabs>
              <w:spacing w:line="400" w:lineRule="exact"/>
              <w:jc w:val="center"/>
              <w:rPr>
                <w:rFonts w:ascii="仿宋" w:hAnsi="仿宋" w:eastAsia="仿宋"/>
                <w:sz w:val="24"/>
                <w:szCs w:val="24"/>
                <w:highlight w:val="none"/>
                <w:lang w:val="zh-CN"/>
              </w:rPr>
            </w:pPr>
            <w:r>
              <w:rPr>
                <w:rFonts w:hint="eastAsia" w:ascii="仿宋" w:hAnsi="仿宋" w:eastAsia="仿宋" w:cs="仿宋"/>
                <w:sz w:val="24"/>
                <w:szCs w:val="24"/>
                <w:highlight w:val="none"/>
                <w:lang w:val="zh-CN"/>
              </w:rPr>
              <w:t>条款名称</w:t>
            </w:r>
          </w:p>
        </w:tc>
        <w:tc>
          <w:tcPr>
            <w:tcW w:w="6145" w:type="dxa"/>
            <w:tcBorders>
              <w:top w:val="single" w:color="auto" w:sz="4" w:space="0"/>
              <w:left w:val="single" w:color="auto" w:sz="4" w:space="0"/>
              <w:bottom w:val="single" w:color="auto" w:sz="4" w:space="0"/>
              <w:right w:val="single" w:color="auto" w:sz="4" w:space="0"/>
            </w:tcBorders>
            <w:vAlign w:val="center"/>
          </w:tcPr>
          <w:p w14:paraId="62BF4DF9">
            <w:pPr>
              <w:tabs>
                <w:tab w:val="left" w:pos="7665"/>
              </w:tabs>
              <w:spacing w:line="400" w:lineRule="exact"/>
              <w:jc w:val="center"/>
              <w:rPr>
                <w:rFonts w:ascii="仿宋" w:hAnsi="仿宋" w:eastAsia="仿宋"/>
                <w:sz w:val="24"/>
                <w:szCs w:val="24"/>
                <w:highlight w:val="none"/>
                <w:lang w:val="zh-CN"/>
              </w:rPr>
            </w:pPr>
            <w:r>
              <w:rPr>
                <w:rFonts w:hint="eastAsia" w:ascii="仿宋" w:hAnsi="仿宋" w:eastAsia="仿宋" w:cs="仿宋"/>
                <w:sz w:val="24"/>
                <w:szCs w:val="24"/>
                <w:highlight w:val="none"/>
                <w:lang w:val="zh-CN"/>
              </w:rPr>
              <w:t>编列内容</w:t>
            </w:r>
          </w:p>
        </w:tc>
      </w:tr>
      <w:tr w14:paraId="3C66CDB2">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0E9BD0D">
            <w:pPr>
              <w:numPr>
                <w:ilvl w:val="0"/>
                <w:numId w:val="1"/>
              </w:numPr>
              <w:spacing w:line="400" w:lineRule="exact"/>
              <w:jc w:val="left"/>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FCD0DDC">
            <w:pPr>
              <w:spacing w:line="400" w:lineRule="exact"/>
              <w:jc w:val="left"/>
              <w:rPr>
                <w:rFonts w:ascii="仿宋" w:hAnsi="仿宋" w:eastAsia="仿宋"/>
                <w:sz w:val="24"/>
                <w:szCs w:val="24"/>
                <w:highlight w:val="none"/>
                <w:lang w:val="zh-CN"/>
              </w:rPr>
            </w:pPr>
            <w:r>
              <w:rPr>
                <w:rFonts w:hint="eastAsia" w:ascii="仿宋" w:hAnsi="仿宋" w:eastAsia="仿宋"/>
                <w:sz w:val="24"/>
                <w:szCs w:val="24"/>
                <w:lang w:val="zh-CN"/>
              </w:rPr>
              <w:t>招标人</w:t>
            </w:r>
          </w:p>
        </w:tc>
        <w:tc>
          <w:tcPr>
            <w:tcW w:w="6145" w:type="dxa"/>
            <w:tcBorders>
              <w:top w:val="single" w:color="auto" w:sz="4" w:space="0"/>
              <w:left w:val="single" w:color="auto" w:sz="4" w:space="0"/>
              <w:bottom w:val="single" w:color="auto" w:sz="4" w:space="0"/>
              <w:right w:val="single" w:color="auto" w:sz="4" w:space="0"/>
            </w:tcBorders>
            <w:vAlign w:val="center"/>
          </w:tcPr>
          <w:p w14:paraId="3A9066D1">
            <w:pPr>
              <w:spacing w:line="400" w:lineRule="exact"/>
              <w:rPr>
                <w:rFonts w:hint="eastAsia" w:ascii="仿宋" w:hAnsi="仿宋" w:eastAsia="仿宋"/>
                <w:color w:val="auto"/>
                <w:sz w:val="24"/>
                <w:szCs w:val="24"/>
                <w:shd w:val="clear" w:color="auto" w:fill="auto"/>
                <w:lang w:val="zh-CN" w:eastAsia="zh-CN"/>
              </w:rPr>
            </w:pPr>
            <w:r>
              <w:rPr>
                <w:rFonts w:hint="eastAsia" w:ascii="仿宋" w:hAnsi="仿宋" w:eastAsia="仿宋"/>
                <w:color w:val="auto"/>
                <w:sz w:val="24"/>
                <w:szCs w:val="24"/>
                <w:shd w:val="clear" w:color="auto" w:fill="auto"/>
                <w:lang w:val="zh-CN" w:eastAsia="zh-CN"/>
              </w:rPr>
              <w:t>名称：</w:t>
            </w:r>
            <w:r>
              <w:rPr>
                <w:rFonts w:hint="eastAsia" w:ascii="仿宋" w:hAnsi="仿宋" w:eastAsia="仿宋"/>
                <w:color w:val="auto"/>
                <w:sz w:val="24"/>
                <w:szCs w:val="24"/>
                <w:shd w:val="clear" w:color="auto" w:fill="auto"/>
                <w:lang w:val="en-US" w:eastAsia="zh-CN"/>
              </w:rPr>
              <w:t>阿瓦提县园林绿化环卫服务中心</w:t>
            </w:r>
          </w:p>
          <w:p w14:paraId="437068B6">
            <w:pPr>
              <w:spacing w:line="400" w:lineRule="exact"/>
              <w:rPr>
                <w:rFonts w:hint="eastAsia" w:ascii="仿宋" w:hAnsi="仿宋" w:eastAsia="仿宋"/>
                <w:color w:val="auto"/>
                <w:sz w:val="24"/>
                <w:szCs w:val="24"/>
                <w:shd w:val="clear" w:color="auto" w:fill="auto"/>
                <w:lang w:val="zh-CN" w:eastAsia="zh-CN"/>
              </w:rPr>
            </w:pPr>
            <w:r>
              <w:rPr>
                <w:rFonts w:hint="eastAsia" w:ascii="仿宋" w:hAnsi="仿宋" w:eastAsia="仿宋"/>
                <w:color w:val="auto"/>
                <w:sz w:val="24"/>
                <w:szCs w:val="24"/>
                <w:shd w:val="clear" w:color="auto" w:fill="auto"/>
                <w:lang w:val="zh-CN" w:eastAsia="zh-CN"/>
              </w:rPr>
              <w:t>地址：</w:t>
            </w:r>
            <w:r>
              <w:rPr>
                <w:rFonts w:hint="eastAsia" w:ascii="仿宋" w:hAnsi="仿宋" w:eastAsia="仿宋"/>
                <w:color w:val="auto"/>
                <w:sz w:val="24"/>
                <w:szCs w:val="24"/>
                <w:shd w:val="clear" w:color="auto" w:fill="auto"/>
                <w:lang w:val="en-US" w:eastAsia="zh-CN"/>
              </w:rPr>
              <w:t>阿瓦提县花园西路</w:t>
            </w:r>
          </w:p>
          <w:p w14:paraId="0DC9E87A">
            <w:pPr>
              <w:spacing w:line="400" w:lineRule="exact"/>
              <w:rPr>
                <w:rFonts w:hint="eastAsia" w:ascii="仿宋" w:hAnsi="仿宋" w:eastAsia="仿宋"/>
                <w:color w:val="auto"/>
                <w:sz w:val="24"/>
                <w:szCs w:val="24"/>
                <w:shd w:val="clear" w:color="auto" w:fill="auto"/>
                <w:lang w:val="en-US" w:eastAsia="zh-CN"/>
              </w:rPr>
            </w:pPr>
            <w:r>
              <w:rPr>
                <w:rFonts w:hint="eastAsia" w:ascii="仿宋" w:hAnsi="仿宋" w:eastAsia="仿宋"/>
                <w:color w:val="auto"/>
                <w:sz w:val="24"/>
                <w:szCs w:val="24"/>
                <w:shd w:val="clear" w:color="auto" w:fill="auto"/>
                <w:lang w:val="zh-CN" w:eastAsia="zh-CN"/>
              </w:rPr>
              <w:t>联系人：</w:t>
            </w:r>
            <w:r>
              <w:rPr>
                <w:rFonts w:hint="eastAsia" w:ascii="仿宋" w:hAnsi="仿宋" w:eastAsia="仿宋"/>
                <w:color w:val="auto"/>
                <w:sz w:val="24"/>
                <w:szCs w:val="24"/>
                <w:shd w:val="clear" w:color="auto" w:fill="auto"/>
                <w:lang w:val="en-US" w:eastAsia="zh-CN"/>
              </w:rPr>
              <w:t xml:space="preserve">阿不都克然木·阿不都卡地尔  </w:t>
            </w:r>
          </w:p>
          <w:p w14:paraId="288EA621">
            <w:pPr>
              <w:spacing w:line="400" w:lineRule="exact"/>
              <w:rPr>
                <w:rFonts w:hint="eastAsia" w:ascii="仿宋" w:hAnsi="仿宋" w:eastAsia="仿宋"/>
                <w:color w:val="auto"/>
                <w:sz w:val="24"/>
                <w:szCs w:val="24"/>
                <w:highlight w:val="none"/>
                <w:shd w:val="clear" w:color="auto" w:fill="auto"/>
                <w:lang w:eastAsia="zh-CN"/>
              </w:rPr>
            </w:pPr>
            <w:r>
              <w:rPr>
                <w:rFonts w:hint="eastAsia" w:ascii="仿宋" w:hAnsi="仿宋" w:eastAsia="仿宋"/>
                <w:color w:val="auto"/>
                <w:sz w:val="24"/>
                <w:szCs w:val="24"/>
                <w:shd w:val="clear" w:color="auto" w:fill="auto"/>
                <w:lang w:val="en-US" w:eastAsia="zh-CN"/>
              </w:rPr>
              <w:t>电  话：18009979008</w:t>
            </w:r>
          </w:p>
        </w:tc>
      </w:tr>
      <w:tr w14:paraId="6C01353E">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4BD63A1">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29615230">
            <w:pPr>
              <w:spacing w:line="400" w:lineRule="exact"/>
              <w:rPr>
                <w:rFonts w:ascii="仿宋" w:hAnsi="仿宋" w:eastAsia="仿宋"/>
                <w:sz w:val="24"/>
                <w:szCs w:val="24"/>
                <w:highlight w:val="none"/>
              </w:rPr>
            </w:pPr>
            <w:r>
              <w:rPr>
                <w:rFonts w:hint="eastAsia" w:ascii="仿宋" w:hAnsi="仿宋" w:eastAsia="仿宋"/>
                <w:sz w:val="24"/>
                <w:szCs w:val="24"/>
                <w:lang w:val="en-US" w:eastAsia="zh-CN"/>
              </w:rPr>
              <w:t>招标</w:t>
            </w:r>
            <w:r>
              <w:rPr>
                <w:rFonts w:hint="eastAsia" w:ascii="仿宋" w:hAnsi="仿宋" w:eastAsia="仿宋"/>
                <w:sz w:val="24"/>
                <w:szCs w:val="24"/>
              </w:rPr>
              <w:t>代理机构</w:t>
            </w:r>
          </w:p>
        </w:tc>
        <w:tc>
          <w:tcPr>
            <w:tcW w:w="6145" w:type="dxa"/>
            <w:tcBorders>
              <w:top w:val="single" w:color="auto" w:sz="4" w:space="0"/>
              <w:left w:val="single" w:color="auto" w:sz="4" w:space="0"/>
              <w:bottom w:val="single" w:color="auto" w:sz="4" w:space="0"/>
              <w:right w:val="single" w:color="auto" w:sz="4" w:space="0"/>
            </w:tcBorders>
            <w:vAlign w:val="center"/>
          </w:tcPr>
          <w:p w14:paraId="7C98DD62">
            <w:pPr>
              <w:spacing w:line="400" w:lineRule="exact"/>
              <w:rPr>
                <w:rFonts w:ascii="仿宋" w:hAnsi="仿宋" w:eastAsia="仿宋"/>
                <w:color w:val="auto"/>
                <w:sz w:val="24"/>
                <w:szCs w:val="24"/>
                <w:shd w:val="clear" w:color="auto" w:fill="auto"/>
                <w:lang w:val="zh-CN"/>
              </w:rPr>
            </w:pPr>
            <w:r>
              <w:rPr>
                <w:rFonts w:hint="eastAsia" w:ascii="仿宋" w:hAnsi="仿宋" w:eastAsia="仿宋"/>
                <w:color w:val="auto"/>
                <w:sz w:val="24"/>
                <w:szCs w:val="24"/>
                <w:shd w:val="clear" w:color="auto" w:fill="auto"/>
                <w:lang w:val="zh-CN"/>
              </w:rPr>
              <w:t>名称：</w:t>
            </w:r>
            <w:r>
              <w:rPr>
                <w:rFonts w:hint="eastAsia" w:ascii="仿宋" w:hAnsi="仿宋" w:eastAsia="仿宋" w:cs="仿宋"/>
                <w:spacing w:val="-2"/>
                <w:sz w:val="24"/>
                <w:szCs w:val="24"/>
                <w:lang w:val="en-US" w:eastAsia="zh-CN"/>
              </w:rPr>
              <w:t>新疆崇瑞工程项目管理有限公司</w:t>
            </w:r>
          </w:p>
          <w:p w14:paraId="11320700">
            <w:pPr>
              <w:spacing w:line="400" w:lineRule="exact"/>
              <w:rPr>
                <w:rFonts w:hint="eastAsia" w:ascii="仿宋" w:hAnsi="仿宋" w:eastAsia="仿宋"/>
                <w:color w:val="auto"/>
                <w:sz w:val="24"/>
                <w:szCs w:val="24"/>
                <w:shd w:val="clear" w:color="auto" w:fill="auto"/>
                <w:lang w:val="zh-CN" w:eastAsia="zh-CN"/>
              </w:rPr>
            </w:pPr>
            <w:r>
              <w:rPr>
                <w:rFonts w:hint="eastAsia" w:ascii="仿宋" w:hAnsi="仿宋" w:eastAsia="仿宋"/>
                <w:color w:val="auto"/>
                <w:sz w:val="24"/>
                <w:szCs w:val="24"/>
                <w:shd w:val="clear" w:color="auto" w:fill="auto"/>
                <w:lang w:val="zh-CN"/>
              </w:rPr>
              <w:t>地址：</w:t>
            </w:r>
            <w:r>
              <w:rPr>
                <w:rFonts w:hint="eastAsia" w:ascii="仿宋" w:hAnsi="仿宋" w:eastAsia="仿宋" w:cs="仿宋"/>
                <w:spacing w:val="-2"/>
                <w:sz w:val="24"/>
                <w:szCs w:val="24"/>
                <w:lang w:val="en-US" w:eastAsia="zh-CN"/>
              </w:rPr>
              <w:t>阿克苏市电力小区1号楼3单元1001室</w:t>
            </w:r>
          </w:p>
          <w:p w14:paraId="0DB06BE0">
            <w:pPr>
              <w:spacing w:line="400" w:lineRule="exact"/>
              <w:rPr>
                <w:rFonts w:hint="eastAsia" w:ascii="仿宋" w:hAnsi="仿宋" w:eastAsia="仿宋" w:cs="仿宋"/>
                <w:color w:val="auto"/>
                <w:sz w:val="24"/>
                <w:shd w:val="clear" w:color="auto" w:fill="auto"/>
              </w:rPr>
            </w:pPr>
            <w:r>
              <w:rPr>
                <w:rFonts w:hint="eastAsia" w:ascii="仿宋" w:hAnsi="仿宋" w:eastAsia="仿宋"/>
                <w:color w:val="auto"/>
                <w:sz w:val="24"/>
                <w:szCs w:val="24"/>
                <w:shd w:val="clear" w:color="auto" w:fill="auto"/>
                <w:lang w:val="zh-CN"/>
              </w:rPr>
              <w:t>联系人：</w:t>
            </w:r>
            <w:r>
              <w:rPr>
                <w:rFonts w:hint="eastAsia" w:ascii="仿宋" w:hAnsi="仿宋" w:eastAsia="仿宋" w:cs="仿宋"/>
                <w:color w:val="auto"/>
                <w:sz w:val="24"/>
                <w:shd w:val="clear" w:color="auto" w:fill="auto"/>
                <w:lang w:val="en-US" w:eastAsia="zh-CN"/>
              </w:rPr>
              <w:t>张文静</w:t>
            </w:r>
            <w:r>
              <w:rPr>
                <w:rFonts w:hint="eastAsia" w:ascii="仿宋" w:hAnsi="仿宋" w:eastAsia="仿宋" w:cs="仿宋"/>
                <w:color w:val="auto"/>
                <w:sz w:val="24"/>
                <w:shd w:val="clear" w:color="auto" w:fill="auto"/>
              </w:rPr>
              <w:t xml:space="preserve">  </w:t>
            </w:r>
          </w:p>
          <w:p w14:paraId="5896079F">
            <w:pPr>
              <w:spacing w:line="400" w:lineRule="exact"/>
              <w:rPr>
                <w:rFonts w:hint="default" w:ascii="仿宋" w:hAnsi="仿宋" w:eastAsia="仿宋"/>
                <w:color w:val="auto"/>
                <w:sz w:val="24"/>
                <w:szCs w:val="24"/>
                <w:highlight w:val="none"/>
                <w:shd w:val="clear" w:color="auto" w:fill="auto"/>
                <w:lang w:val="en-US" w:eastAsia="zh-CN"/>
              </w:rPr>
            </w:pPr>
            <w:r>
              <w:rPr>
                <w:rFonts w:hint="eastAsia" w:ascii="仿宋" w:hAnsi="仿宋" w:eastAsia="仿宋"/>
                <w:color w:val="auto"/>
                <w:sz w:val="24"/>
                <w:szCs w:val="24"/>
                <w:shd w:val="clear" w:color="auto" w:fill="auto"/>
              </w:rPr>
              <w:t>电</w:t>
            </w:r>
            <w:r>
              <w:rPr>
                <w:rFonts w:hint="eastAsia" w:ascii="仿宋" w:hAnsi="仿宋" w:eastAsia="仿宋"/>
                <w:color w:val="auto"/>
                <w:sz w:val="24"/>
                <w:szCs w:val="24"/>
                <w:shd w:val="clear" w:color="auto" w:fill="auto"/>
                <w:lang w:val="en-US" w:eastAsia="zh-CN"/>
              </w:rPr>
              <w:t xml:space="preserve">  </w:t>
            </w:r>
            <w:r>
              <w:rPr>
                <w:rFonts w:hint="eastAsia" w:ascii="仿宋" w:hAnsi="仿宋" w:eastAsia="仿宋"/>
                <w:color w:val="auto"/>
                <w:sz w:val="24"/>
                <w:szCs w:val="24"/>
                <w:shd w:val="clear" w:color="auto" w:fill="auto"/>
              </w:rPr>
              <w:t>话：</w:t>
            </w:r>
            <w:r>
              <w:rPr>
                <w:rFonts w:hint="eastAsia" w:ascii="仿宋" w:hAnsi="仿宋" w:eastAsia="仿宋"/>
                <w:color w:val="auto"/>
                <w:sz w:val="24"/>
                <w:szCs w:val="24"/>
                <w:shd w:val="clear" w:color="auto" w:fill="auto"/>
                <w:lang w:val="en-US" w:eastAsia="zh-CN"/>
              </w:rPr>
              <w:t>15569048818</w:t>
            </w:r>
          </w:p>
        </w:tc>
      </w:tr>
      <w:tr w14:paraId="18B4ABF0">
        <w:tblPrEx>
          <w:tblCellMar>
            <w:top w:w="0" w:type="dxa"/>
            <w:left w:w="108" w:type="dxa"/>
            <w:bottom w:w="0" w:type="dxa"/>
            <w:right w:w="108" w:type="dxa"/>
          </w:tblCellMar>
        </w:tblPrEx>
        <w:trPr>
          <w:trHeight w:val="9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A7B799A">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0E3C668D">
            <w:pPr>
              <w:spacing w:line="400" w:lineRule="exact"/>
              <w:rPr>
                <w:rFonts w:ascii="仿宋" w:hAnsi="仿宋" w:eastAsia="仿宋"/>
                <w:sz w:val="24"/>
                <w:szCs w:val="24"/>
                <w:highlight w:val="none"/>
              </w:rPr>
            </w:pPr>
            <w:r>
              <w:rPr>
                <w:rFonts w:ascii="仿宋" w:hAnsi="仿宋" w:eastAsia="仿宋"/>
                <w:sz w:val="24"/>
                <w:szCs w:val="24"/>
              </w:rPr>
              <w:t>项目名称</w:t>
            </w:r>
          </w:p>
        </w:tc>
        <w:tc>
          <w:tcPr>
            <w:tcW w:w="6145" w:type="dxa"/>
            <w:tcBorders>
              <w:top w:val="single" w:color="auto" w:sz="4" w:space="0"/>
              <w:left w:val="single" w:color="auto" w:sz="4" w:space="0"/>
              <w:bottom w:val="single" w:color="auto" w:sz="4" w:space="0"/>
              <w:right w:val="single" w:color="auto" w:sz="4" w:space="0"/>
            </w:tcBorders>
            <w:vAlign w:val="center"/>
          </w:tcPr>
          <w:p w14:paraId="72EAF183">
            <w:pPr>
              <w:spacing w:line="400" w:lineRule="exact"/>
              <w:rPr>
                <w:rFonts w:hint="eastAsia" w:ascii="仿宋" w:hAnsi="仿宋" w:eastAsia="仿宋"/>
                <w:color w:val="auto"/>
                <w:sz w:val="24"/>
                <w:szCs w:val="24"/>
                <w:highlight w:val="none"/>
                <w:shd w:val="clear" w:color="auto" w:fill="auto"/>
                <w:lang w:eastAsia="zh-CN"/>
              </w:rPr>
            </w:pPr>
            <w:r>
              <w:rPr>
                <w:rFonts w:hint="eastAsia" w:ascii="仿宋" w:hAnsi="仿宋" w:eastAsia="仿宋"/>
                <w:color w:val="auto"/>
                <w:sz w:val="24"/>
                <w:szCs w:val="24"/>
                <w:highlight w:val="none"/>
                <w:shd w:val="clear" w:color="auto" w:fill="auto"/>
                <w:lang w:val="en-US" w:eastAsia="zh-CN"/>
              </w:rPr>
              <w:t>阿瓦提县园林绿化环卫服务中心垃圾分类设备采购项目（阿克苏地区阿瓦提县2023年城市垃圾分类建设项目）</w:t>
            </w:r>
          </w:p>
        </w:tc>
      </w:tr>
      <w:tr w14:paraId="0DA8036F">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EC60C2A">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0BD5ADC3">
            <w:pPr>
              <w:spacing w:line="400" w:lineRule="exact"/>
              <w:rPr>
                <w:rFonts w:ascii="仿宋" w:hAnsi="仿宋" w:eastAsia="仿宋"/>
                <w:sz w:val="24"/>
                <w:szCs w:val="24"/>
                <w:highlight w:val="none"/>
              </w:rPr>
            </w:pPr>
            <w:r>
              <w:rPr>
                <w:rFonts w:hint="eastAsia" w:ascii="仿宋" w:hAnsi="仿宋" w:eastAsia="仿宋"/>
                <w:sz w:val="24"/>
                <w:szCs w:val="24"/>
              </w:rPr>
              <w:t>项目编号</w:t>
            </w:r>
          </w:p>
        </w:tc>
        <w:tc>
          <w:tcPr>
            <w:tcW w:w="6145" w:type="dxa"/>
            <w:tcBorders>
              <w:top w:val="single" w:color="auto" w:sz="4" w:space="0"/>
              <w:left w:val="single" w:color="auto" w:sz="4" w:space="0"/>
              <w:bottom w:val="single" w:color="auto" w:sz="4" w:space="0"/>
              <w:right w:val="single" w:color="auto" w:sz="4" w:space="0"/>
            </w:tcBorders>
            <w:vAlign w:val="center"/>
          </w:tcPr>
          <w:p w14:paraId="718A779F">
            <w:pPr>
              <w:tabs>
                <w:tab w:val="center" w:pos="2801"/>
              </w:tabs>
              <w:spacing w:line="400" w:lineRule="exact"/>
              <w:rPr>
                <w:rFonts w:hint="eastAsia" w:ascii="仿宋" w:hAnsi="仿宋" w:eastAsia="仿宋"/>
                <w:color w:val="auto"/>
                <w:sz w:val="24"/>
                <w:szCs w:val="24"/>
                <w:highlight w:val="none"/>
                <w:shd w:val="clear" w:color="auto" w:fill="auto"/>
                <w:lang w:eastAsia="zh-CN"/>
              </w:rPr>
            </w:pPr>
            <w:r>
              <w:rPr>
                <w:rFonts w:hint="eastAsia" w:ascii="仿宋" w:hAnsi="仿宋" w:eastAsia="仿宋"/>
                <w:color w:val="auto"/>
                <w:sz w:val="24"/>
                <w:szCs w:val="24"/>
                <w:highlight w:val="none"/>
                <w:shd w:val="clear" w:color="auto" w:fill="auto"/>
                <w:lang w:val="en-US" w:eastAsia="zh-CN"/>
              </w:rPr>
              <w:t>20240274</w:t>
            </w:r>
          </w:p>
        </w:tc>
      </w:tr>
      <w:tr w14:paraId="1B343927">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301BFF2">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2691FE6B">
            <w:pPr>
              <w:spacing w:line="400" w:lineRule="exact"/>
              <w:rPr>
                <w:rFonts w:ascii="仿宋" w:hAnsi="仿宋" w:eastAsia="仿宋"/>
                <w:color w:val="auto"/>
                <w:sz w:val="24"/>
                <w:szCs w:val="24"/>
                <w:highlight w:val="none"/>
                <w:lang w:val="zh-CN"/>
              </w:rPr>
            </w:pPr>
            <w:r>
              <w:rPr>
                <w:rFonts w:hint="eastAsia" w:ascii="仿宋" w:hAnsi="仿宋" w:eastAsia="仿宋" w:cs="仿宋"/>
                <w:spacing w:val="-1"/>
                <w:sz w:val="24"/>
                <w:szCs w:val="24"/>
                <w:lang w:val="en-US" w:eastAsia="zh-CN"/>
              </w:rPr>
              <w:t>资金来源</w:t>
            </w:r>
          </w:p>
        </w:tc>
        <w:tc>
          <w:tcPr>
            <w:tcW w:w="6145" w:type="dxa"/>
            <w:tcBorders>
              <w:top w:val="single" w:color="auto" w:sz="4" w:space="0"/>
              <w:left w:val="single" w:color="auto" w:sz="4" w:space="0"/>
              <w:bottom w:val="single" w:color="auto" w:sz="4" w:space="0"/>
              <w:right w:val="single" w:color="auto" w:sz="4" w:space="0"/>
            </w:tcBorders>
            <w:vAlign w:val="center"/>
          </w:tcPr>
          <w:p w14:paraId="3F5AB1E3">
            <w:pPr>
              <w:spacing w:line="400" w:lineRule="exact"/>
              <w:rPr>
                <w:rFonts w:hint="default" w:ascii="仿宋" w:hAnsi="仿宋" w:eastAsia="仿宋"/>
                <w:color w:val="auto"/>
                <w:sz w:val="24"/>
                <w:szCs w:val="24"/>
                <w:highlight w:val="none"/>
                <w:shd w:val="clear" w:color="auto" w:fill="auto"/>
                <w:lang w:val="en-US"/>
              </w:rPr>
            </w:pPr>
            <w:r>
              <w:rPr>
                <w:rFonts w:hint="eastAsia" w:ascii="仿宋" w:hAnsi="仿宋" w:eastAsia="仿宋" w:cs="仿宋"/>
                <w:spacing w:val="-1"/>
                <w:sz w:val="24"/>
                <w:szCs w:val="24"/>
                <w:lang w:val="en-US" w:eastAsia="zh-CN"/>
              </w:rPr>
              <w:t>财政资金</w:t>
            </w:r>
          </w:p>
        </w:tc>
      </w:tr>
      <w:tr w14:paraId="7D82D93F">
        <w:tblPrEx>
          <w:tblCellMar>
            <w:top w:w="0" w:type="dxa"/>
            <w:left w:w="108" w:type="dxa"/>
            <w:bottom w:w="0" w:type="dxa"/>
            <w:right w:w="108" w:type="dxa"/>
          </w:tblCellMar>
        </w:tblPrEx>
        <w:trPr>
          <w:trHeight w:val="9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FB4D36F">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13E613F4">
            <w:pPr>
              <w:spacing w:line="400" w:lineRule="exact"/>
              <w:rPr>
                <w:rFonts w:ascii="仿宋" w:hAnsi="仿宋" w:eastAsia="仿宋"/>
                <w:color w:val="auto"/>
                <w:sz w:val="24"/>
                <w:szCs w:val="24"/>
                <w:highlight w:val="none"/>
              </w:rPr>
            </w:pPr>
            <w:r>
              <w:rPr>
                <w:rFonts w:hint="eastAsia" w:ascii="仿宋" w:hAnsi="仿宋" w:eastAsia="仿宋"/>
                <w:sz w:val="24"/>
                <w:szCs w:val="24"/>
              </w:rPr>
              <w:t>采购内容</w:t>
            </w:r>
          </w:p>
        </w:tc>
        <w:tc>
          <w:tcPr>
            <w:tcW w:w="6145" w:type="dxa"/>
            <w:tcBorders>
              <w:top w:val="single" w:color="auto" w:sz="4" w:space="0"/>
              <w:left w:val="single" w:color="auto" w:sz="4" w:space="0"/>
              <w:bottom w:val="single" w:color="auto" w:sz="4" w:space="0"/>
              <w:right w:val="single" w:color="auto" w:sz="4" w:space="0"/>
            </w:tcBorders>
            <w:vAlign w:val="center"/>
          </w:tcPr>
          <w:p w14:paraId="513EFB09">
            <w:pPr>
              <w:spacing w:line="400" w:lineRule="exact"/>
              <w:rPr>
                <w:rFonts w:ascii="仿宋" w:hAnsi="仿宋" w:eastAsia="仿宋" w:cs="仿宋"/>
                <w:color w:val="auto"/>
                <w:sz w:val="24"/>
                <w:highlight w:val="none"/>
                <w:shd w:val="clear" w:color="auto" w:fill="auto"/>
              </w:rPr>
            </w:pPr>
            <w:r>
              <w:rPr>
                <w:rFonts w:ascii="仿宋" w:hAnsi="仿宋" w:eastAsia="仿宋" w:cs="仿宋"/>
                <w:spacing w:val="-1"/>
                <w:sz w:val="24"/>
                <w:szCs w:val="24"/>
              </w:rPr>
              <w:t>采购</w:t>
            </w:r>
            <w:r>
              <w:rPr>
                <w:rFonts w:hint="eastAsia" w:ascii="仿宋" w:hAnsi="仿宋" w:eastAsia="仿宋" w:cs="仿宋"/>
                <w:spacing w:val="-1"/>
                <w:sz w:val="24"/>
                <w:szCs w:val="24"/>
                <w:lang w:val="en-US" w:eastAsia="zh-CN"/>
              </w:rPr>
              <w:t>垃圾分类设备</w:t>
            </w:r>
            <w:r>
              <w:rPr>
                <w:rFonts w:ascii="仿宋" w:hAnsi="仿宋" w:eastAsia="仿宋" w:cs="仿宋"/>
                <w:spacing w:val="-1"/>
                <w:sz w:val="24"/>
                <w:szCs w:val="24"/>
              </w:rPr>
              <w:t>，详见</w:t>
            </w:r>
            <w:r>
              <w:rPr>
                <w:rFonts w:hint="eastAsia" w:ascii="仿宋" w:hAnsi="仿宋" w:eastAsia="仿宋" w:cs="仿宋"/>
                <w:spacing w:val="-1"/>
                <w:sz w:val="24"/>
                <w:szCs w:val="24"/>
                <w:lang w:val="en-US" w:eastAsia="zh-CN"/>
              </w:rPr>
              <w:t>第三章</w:t>
            </w:r>
            <w:r>
              <w:rPr>
                <w:rFonts w:ascii="仿宋" w:hAnsi="仿宋" w:eastAsia="仿宋" w:cs="仿宋"/>
                <w:spacing w:val="-1"/>
                <w:sz w:val="24"/>
                <w:szCs w:val="24"/>
              </w:rPr>
              <w:t>采购</w:t>
            </w:r>
            <w:r>
              <w:rPr>
                <w:rFonts w:hint="eastAsia" w:ascii="仿宋" w:hAnsi="仿宋" w:eastAsia="仿宋" w:cs="仿宋"/>
                <w:spacing w:val="-1"/>
                <w:sz w:val="24"/>
                <w:szCs w:val="24"/>
                <w:lang w:val="en-US" w:eastAsia="zh-CN"/>
              </w:rPr>
              <w:t>需求</w:t>
            </w:r>
            <w:r>
              <w:rPr>
                <w:rFonts w:ascii="仿宋" w:hAnsi="仿宋" w:eastAsia="仿宋" w:cs="仿宋"/>
                <w:spacing w:val="-2"/>
                <w:sz w:val="24"/>
                <w:szCs w:val="24"/>
              </w:rPr>
              <w:t>清单</w:t>
            </w:r>
          </w:p>
        </w:tc>
      </w:tr>
      <w:tr w14:paraId="3DC9BFD6">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E2ED6A1">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353C79A">
            <w:pPr>
              <w:spacing w:line="400" w:lineRule="exact"/>
              <w:rPr>
                <w:rFonts w:ascii="仿宋" w:hAnsi="仿宋" w:eastAsia="仿宋"/>
                <w:color w:val="auto"/>
                <w:sz w:val="24"/>
                <w:szCs w:val="24"/>
                <w:highlight w:val="none"/>
              </w:rPr>
            </w:pPr>
            <w:r>
              <w:rPr>
                <w:rFonts w:hint="eastAsia" w:ascii="仿宋" w:hAnsi="仿宋" w:eastAsia="仿宋"/>
                <w:sz w:val="24"/>
                <w:szCs w:val="24"/>
                <w:lang w:val="en-US" w:eastAsia="zh-CN"/>
              </w:rPr>
              <w:t>预算金额</w:t>
            </w:r>
          </w:p>
        </w:tc>
        <w:tc>
          <w:tcPr>
            <w:tcW w:w="6145" w:type="dxa"/>
            <w:tcBorders>
              <w:top w:val="single" w:color="auto" w:sz="4" w:space="0"/>
              <w:left w:val="single" w:color="auto" w:sz="4" w:space="0"/>
              <w:bottom w:val="single" w:color="auto" w:sz="4" w:space="0"/>
              <w:right w:val="single" w:color="auto" w:sz="4" w:space="0"/>
            </w:tcBorders>
            <w:vAlign w:val="center"/>
          </w:tcPr>
          <w:p w14:paraId="3E708A78">
            <w:pPr>
              <w:spacing w:line="400" w:lineRule="exact"/>
              <w:rPr>
                <w:rFonts w:hint="default" w:ascii="仿宋" w:hAnsi="仿宋" w:eastAsia="仿宋" w:cs="仿宋"/>
                <w:color w:val="auto"/>
                <w:sz w:val="24"/>
                <w:highlight w:val="none"/>
                <w:shd w:val="clear" w:color="auto" w:fill="auto"/>
                <w:lang w:val="en-US"/>
              </w:rPr>
            </w:pPr>
            <w:r>
              <w:rPr>
                <w:rFonts w:hint="eastAsia" w:ascii="仿宋" w:hAnsi="仿宋" w:eastAsia="仿宋" w:cs="仿宋"/>
                <w:spacing w:val="-2"/>
                <w:sz w:val="24"/>
                <w:szCs w:val="24"/>
                <w:lang w:val="en-US" w:eastAsia="zh-CN"/>
              </w:rPr>
              <w:t>4400000.00</w:t>
            </w:r>
            <w:r>
              <w:rPr>
                <w:rFonts w:ascii="仿宋" w:hAnsi="仿宋" w:eastAsia="仿宋" w:cs="仿宋"/>
                <w:spacing w:val="-2"/>
                <w:sz w:val="24"/>
                <w:szCs w:val="24"/>
              </w:rPr>
              <w:t>元</w:t>
            </w:r>
          </w:p>
        </w:tc>
      </w:tr>
      <w:tr w14:paraId="3D6B266B">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16778BA">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7431755D">
            <w:pPr>
              <w:spacing w:line="40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最高限价</w:t>
            </w:r>
          </w:p>
        </w:tc>
        <w:tc>
          <w:tcPr>
            <w:tcW w:w="6145" w:type="dxa"/>
            <w:tcBorders>
              <w:top w:val="single" w:color="auto" w:sz="4" w:space="0"/>
              <w:left w:val="single" w:color="auto" w:sz="4" w:space="0"/>
              <w:bottom w:val="single" w:color="auto" w:sz="4" w:space="0"/>
              <w:right w:val="single" w:color="auto" w:sz="4" w:space="0"/>
            </w:tcBorders>
            <w:vAlign w:val="center"/>
          </w:tcPr>
          <w:p w14:paraId="4B9A05F5">
            <w:pPr>
              <w:spacing w:line="400" w:lineRule="exact"/>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4400000.00</w:t>
            </w:r>
            <w:r>
              <w:rPr>
                <w:rFonts w:ascii="仿宋" w:hAnsi="仿宋" w:eastAsia="仿宋" w:cs="仿宋"/>
                <w:spacing w:val="-2"/>
                <w:sz w:val="24"/>
                <w:szCs w:val="24"/>
              </w:rPr>
              <w:t>元</w:t>
            </w:r>
          </w:p>
        </w:tc>
      </w:tr>
      <w:tr w14:paraId="16B097F2">
        <w:tblPrEx>
          <w:tblCellMar>
            <w:top w:w="0" w:type="dxa"/>
            <w:left w:w="108" w:type="dxa"/>
            <w:bottom w:w="0" w:type="dxa"/>
            <w:right w:w="108" w:type="dxa"/>
          </w:tblCellMar>
        </w:tblPrEx>
        <w:trPr>
          <w:trHeight w:val="9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655B29DB">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62A7BD41">
            <w:pPr>
              <w:spacing w:line="400" w:lineRule="exac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交</w:t>
            </w:r>
            <w:r>
              <w:rPr>
                <w:rFonts w:hint="eastAsia" w:ascii="仿宋" w:hAnsi="仿宋" w:eastAsia="仿宋"/>
                <w:color w:val="auto"/>
                <w:sz w:val="24"/>
                <w:szCs w:val="24"/>
                <w:highlight w:val="none"/>
              </w:rPr>
              <w:t>货期</w:t>
            </w:r>
          </w:p>
        </w:tc>
        <w:tc>
          <w:tcPr>
            <w:tcW w:w="6145" w:type="dxa"/>
            <w:tcBorders>
              <w:top w:val="single" w:color="auto" w:sz="4" w:space="0"/>
              <w:left w:val="single" w:color="auto" w:sz="4" w:space="0"/>
              <w:bottom w:val="single" w:color="auto" w:sz="4" w:space="0"/>
              <w:right w:val="single" w:color="auto" w:sz="4" w:space="0"/>
            </w:tcBorders>
            <w:vAlign w:val="center"/>
          </w:tcPr>
          <w:p w14:paraId="24EC1C72">
            <w:pPr>
              <w:spacing w:line="400" w:lineRule="exact"/>
              <w:rPr>
                <w:rFonts w:hint="default" w:ascii="仿宋" w:hAnsi="仿宋" w:eastAsia="仿宋" w:cs="仿宋"/>
                <w:color w:val="auto"/>
                <w:sz w:val="24"/>
                <w:highlight w:val="none"/>
                <w:lang w:val="en-US"/>
              </w:rPr>
            </w:pPr>
            <w:r>
              <w:rPr>
                <w:rFonts w:hint="default" w:ascii="仿宋" w:hAnsi="仿宋" w:eastAsia="仿宋" w:cs="仿宋"/>
                <w:color w:val="auto"/>
                <w:sz w:val="24"/>
                <w:highlight w:val="none"/>
                <w:lang w:val="en-US" w:eastAsia="zh-CN"/>
              </w:rPr>
              <w:t>合同签订后90日内完成供货及安装调试</w:t>
            </w:r>
          </w:p>
        </w:tc>
      </w:tr>
      <w:tr w14:paraId="4EF6D365">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11A2ACB">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045816FE">
            <w:pPr>
              <w:spacing w:line="400" w:lineRule="exact"/>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交货地点</w:t>
            </w:r>
          </w:p>
        </w:tc>
        <w:tc>
          <w:tcPr>
            <w:tcW w:w="6145" w:type="dxa"/>
            <w:tcBorders>
              <w:top w:val="single" w:color="auto" w:sz="4" w:space="0"/>
              <w:left w:val="single" w:color="auto" w:sz="4" w:space="0"/>
              <w:bottom w:val="single" w:color="auto" w:sz="4" w:space="0"/>
              <w:right w:val="single" w:color="auto" w:sz="4" w:space="0"/>
            </w:tcBorders>
            <w:vAlign w:val="center"/>
          </w:tcPr>
          <w:p w14:paraId="5A5DD552">
            <w:pPr>
              <w:spacing w:line="40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阿克苏地区阿瓦提县城区域</w:t>
            </w:r>
          </w:p>
        </w:tc>
      </w:tr>
      <w:tr w14:paraId="7D4A6514">
        <w:tblPrEx>
          <w:tblCellMar>
            <w:top w:w="0" w:type="dxa"/>
            <w:left w:w="108" w:type="dxa"/>
            <w:bottom w:w="0" w:type="dxa"/>
            <w:right w:w="108" w:type="dxa"/>
          </w:tblCellMar>
        </w:tblPrEx>
        <w:trPr>
          <w:trHeight w:val="9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6CC5300">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341C820">
            <w:pPr>
              <w:spacing w:line="400" w:lineRule="exact"/>
              <w:rPr>
                <w:rFonts w:hint="default" w:ascii="仿宋" w:hAnsi="仿宋" w:eastAsia="仿宋" w:cs="仿宋"/>
                <w:spacing w:val="-2"/>
                <w:sz w:val="24"/>
                <w:szCs w:val="24"/>
                <w:lang w:val="en-US" w:eastAsia="zh-CN"/>
              </w:rPr>
            </w:pPr>
            <w:r>
              <w:rPr>
                <w:rFonts w:hint="eastAsia" w:ascii="仿宋" w:hAnsi="仿宋" w:eastAsia="仿宋" w:cs="仿宋"/>
                <w:sz w:val="24"/>
                <w:lang w:val="en-US" w:eastAsia="zh-CN"/>
              </w:rPr>
              <w:t>项目类型</w:t>
            </w:r>
          </w:p>
        </w:tc>
        <w:tc>
          <w:tcPr>
            <w:tcW w:w="6145" w:type="dxa"/>
            <w:tcBorders>
              <w:top w:val="single" w:color="auto" w:sz="4" w:space="0"/>
              <w:left w:val="single" w:color="auto" w:sz="4" w:space="0"/>
              <w:bottom w:val="single" w:color="auto" w:sz="4" w:space="0"/>
              <w:right w:val="single" w:color="auto" w:sz="4" w:space="0"/>
            </w:tcBorders>
            <w:vAlign w:val="center"/>
          </w:tcPr>
          <w:p w14:paraId="6E584061">
            <w:pPr>
              <w:spacing w:line="400" w:lineRule="exact"/>
              <w:rPr>
                <w:rFonts w:hint="eastAsia" w:ascii="仿宋" w:hAnsi="仿宋" w:eastAsia="仿宋" w:cs="仿宋"/>
                <w:spacing w:val="-2"/>
                <w:sz w:val="24"/>
                <w:szCs w:val="24"/>
                <w:lang w:val="en-US" w:eastAsia="zh-CN"/>
              </w:rPr>
            </w:pPr>
            <w:r>
              <w:rPr>
                <w:rFonts w:hint="eastAsia" w:ascii="仿宋" w:hAnsi="仿宋" w:eastAsia="仿宋" w:cs="仿宋"/>
                <w:sz w:val="24"/>
                <w:lang w:val="en-US" w:eastAsia="zh-CN"/>
              </w:rPr>
              <w:t>本项</w:t>
            </w:r>
            <w:r>
              <w:rPr>
                <w:rFonts w:hint="eastAsia" w:ascii="仿宋" w:hAnsi="仿宋" w:eastAsia="仿宋" w:cs="仿宋"/>
                <w:spacing w:val="-2"/>
                <w:sz w:val="24"/>
                <w:szCs w:val="24"/>
                <w:lang w:val="en-US" w:eastAsia="zh-CN"/>
              </w:rPr>
              <w:t>目属于工业行业</w:t>
            </w:r>
          </w:p>
        </w:tc>
      </w:tr>
      <w:tr w14:paraId="21110405">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9D2AFE0">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050694E7">
            <w:pPr>
              <w:spacing w:line="400" w:lineRule="exact"/>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本项目核心产品</w:t>
            </w:r>
          </w:p>
        </w:tc>
        <w:tc>
          <w:tcPr>
            <w:tcW w:w="6145" w:type="dxa"/>
            <w:tcBorders>
              <w:top w:val="single" w:color="auto" w:sz="4" w:space="0"/>
              <w:left w:val="single" w:color="auto" w:sz="4" w:space="0"/>
              <w:bottom w:val="single" w:color="auto" w:sz="4" w:space="0"/>
              <w:right w:val="single" w:color="auto" w:sz="4" w:space="0"/>
            </w:tcBorders>
            <w:vAlign w:val="center"/>
          </w:tcPr>
          <w:p w14:paraId="08AEED42">
            <w:pPr>
              <w:spacing w:line="400" w:lineRule="exact"/>
              <w:rPr>
                <w:rFonts w:hint="default" w:ascii="仿宋" w:hAnsi="仿宋" w:eastAsia="仿宋" w:cs="仿宋"/>
                <w:spacing w:val="-2"/>
                <w:sz w:val="24"/>
                <w:szCs w:val="24"/>
                <w:lang w:val="en-US" w:eastAsia="zh-CN"/>
              </w:rPr>
            </w:pPr>
            <w:r>
              <w:rPr>
                <w:rFonts w:hint="eastAsia" w:ascii="仿宋" w:hAnsi="仿宋" w:eastAsia="仿宋" w:cs="仿宋"/>
                <w:sz w:val="24"/>
                <w:szCs w:val="24"/>
                <w:highlight w:val="none"/>
                <w:lang w:val="en-US" w:eastAsia="zh-CN"/>
              </w:rPr>
              <w:t>地埋式一体化垃圾分类收集点（智能化）</w:t>
            </w:r>
          </w:p>
        </w:tc>
      </w:tr>
      <w:tr w14:paraId="21850698">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387E8B1">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59EA0F0F">
            <w:pPr>
              <w:spacing w:line="400" w:lineRule="exact"/>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是否专门面向中小企业</w:t>
            </w:r>
          </w:p>
        </w:tc>
        <w:tc>
          <w:tcPr>
            <w:tcW w:w="6145" w:type="dxa"/>
            <w:tcBorders>
              <w:top w:val="single" w:color="auto" w:sz="4" w:space="0"/>
              <w:left w:val="single" w:color="auto" w:sz="4" w:space="0"/>
              <w:bottom w:val="single" w:color="auto" w:sz="4" w:space="0"/>
              <w:right w:val="single" w:color="auto" w:sz="4" w:space="0"/>
            </w:tcBorders>
            <w:vAlign w:val="center"/>
          </w:tcPr>
          <w:p w14:paraId="134E8BB0">
            <w:pPr>
              <w:spacing w:line="400" w:lineRule="exact"/>
              <w:rPr>
                <w:rFonts w:hint="eastAsia" w:ascii="仿宋" w:hAnsi="仿宋" w:eastAsia="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是</w:t>
            </w:r>
          </w:p>
          <w:p w14:paraId="0EB0CC8B">
            <w:pPr>
              <w:spacing w:line="400" w:lineRule="exact"/>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否</w:t>
            </w:r>
          </w:p>
        </w:tc>
      </w:tr>
      <w:tr w14:paraId="130B85E6">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EFB6F8D">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0EBEB98">
            <w:pPr>
              <w:spacing w:line="400" w:lineRule="exact"/>
              <w:rPr>
                <w:rFonts w:ascii="仿宋" w:hAnsi="仿宋" w:eastAsia="仿宋"/>
                <w:sz w:val="24"/>
                <w:szCs w:val="24"/>
                <w:highlight w:val="none"/>
              </w:rPr>
            </w:pPr>
            <w:r>
              <w:rPr>
                <w:rFonts w:hint="eastAsia" w:ascii="仿宋" w:hAnsi="仿宋" w:eastAsia="仿宋"/>
                <w:sz w:val="24"/>
                <w:szCs w:val="24"/>
                <w:highlight w:val="none"/>
              </w:rPr>
              <w:t>是否接受联合体投标</w:t>
            </w:r>
          </w:p>
        </w:tc>
        <w:tc>
          <w:tcPr>
            <w:tcW w:w="6145" w:type="dxa"/>
            <w:tcBorders>
              <w:top w:val="single" w:color="auto" w:sz="4" w:space="0"/>
              <w:left w:val="single" w:color="auto" w:sz="4" w:space="0"/>
              <w:bottom w:val="single" w:color="auto" w:sz="4" w:space="0"/>
              <w:right w:val="single" w:color="auto" w:sz="4" w:space="0"/>
            </w:tcBorders>
            <w:vAlign w:val="center"/>
          </w:tcPr>
          <w:p w14:paraId="54338E35">
            <w:pPr>
              <w:spacing w:line="400" w:lineRule="exac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不接受</w:t>
            </w:r>
          </w:p>
          <w:p w14:paraId="4DCA63FD">
            <w:pPr>
              <w:spacing w:line="400" w:lineRule="exac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接受，应满足下列要求：</w:t>
            </w:r>
            <w:r>
              <w:rPr>
                <w:rFonts w:hint="eastAsia" w:ascii="仿宋" w:hAnsi="仿宋" w:eastAsia="仿宋"/>
                <w:color w:val="000000" w:themeColor="text1"/>
                <w:sz w:val="24"/>
                <w:szCs w:val="24"/>
                <w:highlight w:val="none"/>
                <w:u w:val="single"/>
                <w14:textFill>
                  <w14:solidFill>
                    <w14:schemeClr w14:val="tx1"/>
                  </w14:solidFill>
                </w14:textFill>
              </w:rPr>
              <w:t xml:space="preserve">           </w:t>
            </w:r>
          </w:p>
        </w:tc>
      </w:tr>
      <w:tr w14:paraId="1FDF3EF5">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EC841B3">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032EEB78">
            <w:pPr>
              <w:spacing w:line="400" w:lineRule="exact"/>
              <w:rPr>
                <w:rFonts w:ascii="仿宋" w:hAnsi="仿宋" w:eastAsia="仿宋"/>
                <w:sz w:val="24"/>
                <w:szCs w:val="24"/>
                <w:highlight w:val="none"/>
                <w:lang w:val="zh-CN"/>
              </w:rPr>
            </w:pPr>
            <w:r>
              <w:rPr>
                <w:rFonts w:hint="eastAsia" w:ascii="仿宋" w:hAnsi="仿宋" w:eastAsia="仿宋"/>
                <w:sz w:val="24"/>
                <w:szCs w:val="24"/>
                <w:highlight w:val="none"/>
                <w:lang w:val="zh-CN"/>
              </w:rPr>
              <w:t>投标有效期</w:t>
            </w:r>
          </w:p>
        </w:tc>
        <w:tc>
          <w:tcPr>
            <w:tcW w:w="6145" w:type="dxa"/>
            <w:tcBorders>
              <w:top w:val="single" w:color="auto" w:sz="4" w:space="0"/>
              <w:left w:val="single" w:color="auto" w:sz="4" w:space="0"/>
              <w:bottom w:val="single" w:color="auto" w:sz="4" w:space="0"/>
              <w:right w:val="single" w:color="auto" w:sz="4" w:space="0"/>
            </w:tcBorders>
            <w:vAlign w:val="center"/>
          </w:tcPr>
          <w:p w14:paraId="3A20FD35">
            <w:pPr>
              <w:spacing w:line="400" w:lineRule="exact"/>
              <w:rPr>
                <w:rFonts w:ascii="仿宋" w:hAnsi="仿宋" w:eastAsia="仿宋"/>
                <w:color w:val="000000" w:themeColor="text1"/>
                <w:sz w:val="24"/>
                <w:szCs w:val="24"/>
                <w:highlight w:val="none"/>
                <w:lang w:val="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自投标截止之日起</w:t>
            </w:r>
            <w:r>
              <w:rPr>
                <w:rFonts w:hint="eastAsia" w:ascii="仿宋" w:hAnsi="仿宋" w:eastAsia="仿宋"/>
                <w:color w:val="000000" w:themeColor="text1"/>
                <w:sz w:val="24"/>
                <w:szCs w:val="24"/>
                <w:highlight w:val="none"/>
                <w:u w:val="single"/>
                <w14:textFill>
                  <w14:solidFill>
                    <w14:schemeClr w14:val="tx1"/>
                  </w14:solidFill>
                </w14:textFill>
              </w:rPr>
              <w:t xml:space="preserve"> </w:t>
            </w:r>
            <w:r>
              <w:rPr>
                <w:rFonts w:hint="eastAsia" w:ascii="仿宋" w:hAnsi="仿宋" w:eastAsia="仿宋"/>
                <w:color w:val="000000" w:themeColor="text1"/>
                <w:sz w:val="24"/>
                <w:szCs w:val="24"/>
                <w:highlight w:val="none"/>
                <w:u w:val="single"/>
                <w:lang w:val="en-US" w:eastAsia="zh-CN"/>
                <w14:textFill>
                  <w14:solidFill>
                    <w14:schemeClr w14:val="tx1"/>
                  </w14:solidFill>
                </w14:textFill>
              </w:rPr>
              <w:t>60</w:t>
            </w:r>
            <w:r>
              <w:rPr>
                <w:rFonts w:hint="eastAsia" w:ascii="仿宋" w:hAnsi="仿宋" w:eastAsia="仿宋"/>
                <w:color w:val="000000" w:themeColor="text1"/>
                <w:sz w:val="24"/>
                <w:szCs w:val="24"/>
                <w:highlight w:val="none"/>
                <w:u w:val="none"/>
                <w:lang w:val="en-US" w:eastAsia="zh-CN"/>
                <w14:textFill>
                  <w14:solidFill>
                    <w14:schemeClr w14:val="tx1"/>
                  </w14:solidFill>
                </w14:textFill>
              </w:rPr>
              <w:t>日历</w:t>
            </w:r>
            <w:r>
              <w:rPr>
                <w:rFonts w:hint="eastAsia" w:ascii="仿宋" w:hAnsi="仿宋" w:eastAsia="仿宋"/>
                <w:color w:val="000000" w:themeColor="text1"/>
                <w:sz w:val="24"/>
                <w:szCs w:val="24"/>
                <w:highlight w:val="none"/>
                <w:u w:val="none"/>
                <w14:textFill>
                  <w14:solidFill>
                    <w14:schemeClr w14:val="tx1"/>
                  </w14:solidFill>
                </w14:textFill>
              </w:rPr>
              <w:t>天</w:t>
            </w:r>
            <w:r>
              <w:rPr>
                <w:rFonts w:hint="eastAsia" w:ascii="仿宋" w:hAnsi="仿宋" w:eastAsia="仿宋"/>
                <w:color w:val="000000" w:themeColor="text1"/>
                <w:sz w:val="24"/>
                <w:szCs w:val="24"/>
                <w:highlight w:val="none"/>
                <w14:textFill>
                  <w14:solidFill>
                    <w14:schemeClr w14:val="tx1"/>
                  </w14:solidFill>
                </w14:textFill>
              </w:rPr>
              <w:t>。</w:t>
            </w:r>
          </w:p>
        </w:tc>
      </w:tr>
      <w:tr w14:paraId="472BBA01">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4C7A3C8">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0F704760">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踏勘现场</w:t>
            </w:r>
          </w:p>
        </w:tc>
        <w:tc>
          <w:tcPr>
            <w:tcW w:w="6145" w:type="dxa"/>
            <w:tcBorders>
              <w:top w:val="single" w:color="auto" w:sz="4" w:space="0"/>
              <w:left w:val="single" w:color="auto" w:sz="4" w:space="0"/>
              <w:bottom w:val="single" w:color="auto" w:sz="4" w:space="0"/>
              <w:right w:val="single" w:color="auto" w:sz="4" w:space="0"/>
            </w:tcBorders>
            <w:vAlign w:val="center"/>
          </w:tcPr>
          <w:p w14:paraId="1C15A95A">
            <w:pPr>
              <w:spacing w:line="400" w:lineRule="exact"/>
              <w:rPr>
                <w:rFonts w:ascii="仿宋" w:hAnsi="仿宋" w:eastAsia="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不组织，自行踏勘</w:t>
            </w:r>
          </w:p>
          <w:p w14:paraId="1F33CBF7">
            <w:pPr>
              <w:spacing w:line="400" w:lineRule="exact"/>
              <w:rPr>
                <w:rFonts w:ascii="仿宋" w:hAnsi="仿宋" w:eastAsia="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组织，踏勘时间：</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p>
          <w:p w14:paraId="2E82F8D4">
            <w:pPr>
              <w:tabs>
                <w:tab w:val="left" w:pos="7665"/>
              </w:tabs>
              <w:spacing w:line="400" w:lineRule="exact"/>
              <w:ind w:firstLine="1080" w:firstLineChars="450"/>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踏勘地点：</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p>
        </w:tc>
      </w:tr>
      <w:tr w14:paraId="6274D9CE">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54B00EA">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34C14DB4">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履约保证金</w:t>
            </w:r>
          </w:p>
        </w:tc>
        <w:tc>
          <w:tcPr>
            <w:tcW w:w="6145" w:type="dxa"/>
            <w:tcBorders>
              <w:top w:val="single" w:color="auto" w:sz="4" w:space="0"/>
              <w:left w:val="single" w:color="auto" w:sz="4" w:space="0"/>
              <w:bottom w:val="single" w:color="auto" w:sz="4" w:space="0"/>
              <w:right w:val="single" w:color="auto" w:sz="4" w:space="0"/>
            </w:tcBorders>
            <w:vAlign w:val="center"/>
          </w:tcPr>
          <w:p w14:paraId="77668B45">
            <w:pPr>
              <w:spacing w:line="400" w:lineRule="exact"/>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rPr>
              <w:t xml:space="preserve"> 不需要</w:t>
            </w:r>
          </w:p>
          <w:p w14:paraId="3D993FDD">
            <w:pPr>
              <w:numPr>
                <w:ilvl w:val="0"/>
                <w:numId w:val="0"/>
              </w:numPr>
              <w:shd w:val="clear"/>
              <w:spacing w:line="400" w:lineRule="exact"/>
              <w:ind w:leftChars="0"/>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auto"/>
                <w:sz w:val="24"/>
                <w:szCs w:val="24"/>
                <w:lang w:eastAsia="zh-CN"/>
              </w:rPr>
              <w:t>□</w:t>
            </w:r>
            <w:r>
              <w:rPr>
                <w:rFonts w:hint="eastAsia" w:ascii="仿宋" w:hAnsi="仿宋" w:eastAsia="仿宋"/>
                <w:color w:val="auto"/>
                <w:sz w:val="24"/>
                <w:szCs w:val="24"/>
              </w:rPr>
              <w:t xml:space="preserve"> 需要，履约保证金的金额：中标合同金额的</w:t>
            </w:r>
            <w:r>
              <w:rPr>
                <w:rFonts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rPr>
              <w:t>%（履约保证金须以支票、汇票、本票或者金融机构、担保机构出具的保函等非现金形式提交）</w:t>
            </w:r>
          </w:p>
        </w:tc>
      </w:tr>
      <w:tr w14:paraId="3556B563">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883AE0E">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39C96884">
            <w:pPr>
              <w:spacing w:line="400" w:lineRule="exact"/>
              <w:rPr>
                <w:rFonts w:ascii="仿宋" w:hAnsi="仿宋" w:eastAsia="仿宋"/>
                <w:sz w:val="24"/>
                <w:szCs w:val="24"/>
                <w:highlight w:val="none"/>
                <w:lang w:val="zh-CN"/>
              </w:rPr>
            </w:pPr>
            <w:r>
              <w:rPr>
                <w:rFonts w:hint="eastAsia" w:ascii="仿宋" w:hAnsi="仿宋" w:eastAsia="仿宋"/>
                <w:sz w:val="24"/>
                <w:szCs w:val="24"/>
                <w:highlight w:val="none"/>
                <w:lang w:val="en-US" w:eastAsia="zh-CN"/>
              </w:rPr>
              <w:t>招标</w:t>
            </w:r>
            <w:r>
              <w:rPr>
                <w:rFonts w:hint="eastAsia" w:ascii="仿宋" w:hAnsi="仿宋" w:eastAsia="仿宋"/>
                <w:sz w:val="24"/>
                <w:szCs w:val="24"/>
                <w:highlight w:val="none"/>
                <w:lang w:val="zh-CN"/>
              </w:rPr>
              <w:t>代理服务费支付</w:t>
            </w:r>
          </w:p>
        </w:tc>
        <w:tc>
          <w:tcPr>
            <w:tcW w:w="6145" w:type="dxa"/>
            <w:tcBorders>
              <w:top w:val="single" w:color="auto" w:sz="4" w:space="0"/>
              <w:left w:val="single" w:color="auto" w:sz="4" w:space="0"/>
              <w:bottom w:val="single" w:color="auto" w:sz="4" w:space="0"/>
              <w:right w:val="single" w:color="auto" w:sz="4" w:space="0"/>
            </w:tcBorders>
            <w:vAlign w:val="center"/>
          </w:tcPr>
          <w:p w14:paraId="25E6F68F">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 xml:space="preserve">□ </w:t>
            </w:r>
            <w:r>
              <w:rPr>
                <w:rFonts w:hint="eastAsia" w:ascii="仿宋" w:hAnsi="仿宋" w:eastAsia="仿宋"/>
                <w:sz w:val="24"/>
                <w:szCs w:val="24"/>
                <w:highlight w:val="none"/>
                <w:lang w:val="zh-CN"/>
              </w:rPr>
              <w:t>由招标人支付</w:t>
            </w:r>
          </w:p>
          <w:p w14:paraId="27B3628F">
            <w:pPr>
              <w:spacing w:line="400" w:lineRule="exact"/>
              <w:rPr>
                <w:rFonts w:ascii="仿宋" w:hAnsi="仿宋" w:eastAsia="仿宋"/>
                <w:sz w:val="24"/>
                <w:szCs w:val="24"/>
                <w:highlight w:val="none"/>
                <w:u w:val="single"/>
                <w:lang w:val="zh-CN"/>
              </w:rPr>
            </w:pPr>
            <w:r>
              <w:rPr>
                <w:rFonts w:hint="eastAsia" w:ascii="仿宋" w:hAnsi="仿宋" w:eastAsia="仿宋" w:cs="仿宋"/>
                <w:sz w:val="24"/>
                <w:szCs w:val="24"/>
                <w:highlight w:val="none"/>
                <w:lang w:val="zh-CN"/>
              </w:rPr>
              <w:t xml:space="preserve">☑ </w:t>
            </w:r>
            <w:r>
              <w:rPr>
                <w:rFonts w:hint="eastAsia" w:ascii="仿宋" w:hAnsi="仿宋" w:eastAsia="仿宋"/>
                <w:sz w:val="24"/>
                <w:szCs w:val="24"/>
                <w:highlight w:val="none"/>
                <w:lang w:val="zh-CN"/>
              </w:rPr>
              <w:t>由中标人支付</w:t>
            </w:r>
          </w:p>
        </w:tc>
      </w:tr>
      <w:tr w14:paraId="1AF2F2FA">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9447046">
            <w:pPr>
              <w:numPr>
                <w:ilvl w:val="0"/>
                <w:numId w:val="1"/>
              </w:numPr>
              <w:spacing w:line="400" w:lineRule="exact"/>
              <w:jc w:val="center"/>
              <w:rPr>
                <w:rFonts w:ascii="仿宋" w:hAnsi="仿宋" w:eastAsia="仿宋"/>
                <w:sz w:val="24"/>
                <w:szCs w:val="24"/>
                <w:highlight w:val="none"/>
              </w:rPr>
            </w:pPr>
          </w:p>
        </w:tc>
        <w:tc>
          <w:tcPr>
            <w:tcW w:w="2720" w:type="dxa"/>
            <w:tcBorders>
              <w:top w:val="single" w:color="auto" w:sz="4" w:space="0"/>
              <w:left w:val="single" w:color="auto" w:sz="4" w:space="0"/>
              <w:bottom w:val="single" w:color="auto" w:sz="4" w:space="0"/>
              <w:right w:val="single" w:color="auto" w:sz="4" w:space="0"/>
            </w:tcBorders>
            <w:vAlign w:val="center"/>
          </w:tcPr>
          <w:p w14:paraId="3D6D7431">
            <w:pPr>
              <w:spacing w:line="400" w:lineRule="exact"/>
              <w:rPr>
                <w:rFonts w:ascii="仿宋" w:hAnsi="仿宋" w:eastAsia="仿宋"/>
                <w:sz w:val="24"/>
                <w:szCs w:val="24"/>
                <w:highlight w:val="none"/>
              </w:rPr>
            </w:pPr>
            <w:r>
              <w:rPr>
                <w:rFonts w:hint="eastAsia" w:ascii="仿宋" w:hAnsi="仿宋" w:eastAsia="仿宋"/>
                <w:sz w:val="24"/>
                <w:szCs w:val="24"/>
                <w:highlight w:val="none"/>
              </w:rPr>
              <w:t>构成招标文件的其他材料</w:t>
            </w:r>
          </w:p>
        </w:tc>
        <w:tc>
          <w:tcPr>
            <w:tcW w:w="6145" w:type="dxa"/>
            <w:tcBorders>
              <w:top w:val="single" w:color="auto" w:sz="4" w:space="0"/>
              <w:left w:val="single" w:color="auto" w:sz="4" w:space="0"/>
              <w:bottom w:val="single" w:color="auto" w:sz="4" w:space="0"/>
              <w:right w:val="single" w:color="auto" w:sz="4" w:space="0"/>
            </w:tcBorders>
            <w:vAlign w:val="center"/>
          </w:tcPr>
          <w:p w14:paraId="6F8607C0">
            <w:pPr>
              <w:spacing w:line="400" w:lineRule="exact"/>
              <w:rPr>
                <w:rFonts w:ascii="仿宋" w:hAnsi="仿宋" w:eastAsia="仿宋"/>
                <w:sz w:val="24"/>
                <w:szCs w:val="24"/>
                <w:highlight w:val="none"/>
              </w:rPr>
            </w:pPr>
            <w:r>
              <w:rPr>
                <w:rFonts w:hint="eastAsia" w:ascii="仿宋" w:hAnsi="仿宋" w:eastAsia="仿宋"/>
                <w:sz w:val="24"/>
                <w:szCs w:val="24"/>
                <w:highlight w:val="none"/>
              </w:rPr>
              <w:t>补充文件</w:t>
            </w:r>
          </w:p>
        </w:tc>
      </w:tr>
      <w:tr w14:paraId="5D3DE9D6">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E54AFDC">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37B7F7F0">
            <w:pPr>
              <w:spacing w:line="400" w:lineRule="exact"/>
              <w:rPr>
                <w:rFonts w:ascii="仿宋" w:hAnsi="仿宋" w:eastAsia="仿宋"/>
                <w:sz w:val="24"/>
                <w:szCs w:val="24"/>
                <w:highlight w:val="none"/>
                <w:lang w:val="zh-CN"/>
              </w:rPr>
            </w:pPr>
            <w:r>
              <w:rPr>
                <w:rFonts w:ascii="仿宋" w:hAnsi="仿宋" w:eastAsia="仿宋"/>
                <w:sz w:val="24"/>
                <w:szCs w:val="24"/>
                <w:highlight w:val="none"/>
              </w:rPr>
              <w:t>投标人确认收到招标文件澄清或修改的时间</w:t>
            </w:r>
          </w:p>
        </w:tc>
        <w:tc>
          <w:tcPr>
            <w:tcW w:w="6145" w:type="dxa"/>
            <w:tcBorders>
              <w:top w:val="single" w:color="auto" w:sz="4" w:space="0"/>
              <w:left w:val="single" w:color="auto" w:sz="4" w:space="0"/>
              <w:bottom w:val="single" w:color="auto" w:sz="4" w:space="0"/>
              <w:right w:val="single" w:color="auto" w:sz="4" w:space="0"/>
            </w:tcBorders>
            <w:vAlign w:val="center"/>
          </w:tcPr>
          <w:p w14:paraId="3683604B">
            <w:pPr>
              <w:spacing w:line="400" w:lineRule="exact"/>
              <w:rPr>
                <w:rFonts w:ascii="仿宋" w:hAnsi="仿宋" w:eastAsia="仿宋"/>
                <w:sz w:val="24"/>
                <w:szCs w:val="24"/>
                <w:highlight w:val="none"/>
                <w:u w:val="single"/>
                <w:lang w:val="zh-CN"/>
              </w:rPr>
            </w:pPr>
            <w:r>
              <w:rPr>
                <w:rFonts w:hint="eastAsia" w:ascii="仿宋" w:hAnsi="仿宋" w:eastAsia="仿宋" w:cs="仿宋"/>
                <w:sz w:val="24"/>
                <w:szCs w:val="24"/>
                <w:highlight w:val="none"/>
                <w:lang w:val="zh-CN"/>
              </w:rPr>
              <w:t>从补充文件发布时间开始</w:t>
            </w:r>
            <w:r>
              <w:rPr>
                <w:rFonts w:ascii="仿宋" w:hAnsi="仿宋" w:eastAsia="仿宋" w:cs="仿宋"/>
                <w:sz w:val="24"/>
                <w:szCs w:val="24"/>
                <w:highlight w:val="none"/>
                <w:lang w:val="zh-CN"/>
              </w:rPr>
              <w:t>48</w:t>
            </w:r>
            <w:r>
              <w:rPr>
                <w:rFonts w:hint="eastAsia" w:ascii="仿宋" w:hAnsi="仿宋" w:eastAsia="仿宋" w:cs="仿宋"/>
                <w:sz w:val="24"/>
                <w:szCs w:val="24"/>
                <w:highlight w:val="none"/>
                <w:lang w:val="zh-CN"/>
              </w:rPr>
              <w:t>小时内</w:t>
            </w:r>
          </w:p>
        </w:tc>
      </w:tr>
      <w:tr w14:paraId="3E48BF75">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0A681DC">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509861EB">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投标人资格条件</w:t>
            </w:r>
          </w:p>
        </w:tc>
        <w:tc>
          <w:tcPr>
            <w:tcW w:w="6145" w:type="dxa"/>
            <w:tcBorders>
              <w:top w:val="single" w:color="auto" w:sz="4" w:space="0"/>
              <w:left w:val="single" w:color="auto" w:sz="4" w:space="0"/>
              <w:bottom w:val="single" w:color="auto" w:sz="4" w:space="0"/>
              <w:right w:val="single" w:color="auto" w:sz="4" w:space="0"/>
            </w:tcBorders>
            <w:vAlign w:val="center"/>
          </w:tcPr>
          <w:p w14:paraId="08AA4EAC">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w:t>
            </w:r>
          </w:p>
          <w:p w14:paraId="6563911B">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2、落实政府采购政策需满足的资格要求：</w:t>
            </w:r>
          </w:p>
          <w:p w14:paraId="35105F6C">
            <w:pPr>
              <w:spacing w:line="40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（1）财政部、国家发展改革委、生态环境部、市场监管总局《关于调整优化节能产品、环境标志产品政府采购执行机制的通知》（财库[2019]9号文）；</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（2）财政部、生态环境部《关于印发环境标志产品政府采购品目清单的通知》（财库[2019]18号文）；</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（3）财政部、发展改革委《关于印发节能产品政府采购品目清单的通知》（财库[2019]19号文）；</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（4）市场监管总局《市场监管总局关于发布参与实施政府采购节能产品、环境标志产品认证机构名录的公告》（2019年第16号）；</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（5）财政部、工业和信息化部《关于印发《政府采购促进中小企业发展管理办法》的通知》（财库[2020]46号文）；</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（6）财政部、民政部、中国残疾人联合会《关于促进残疾人就业政府采购政策的通知》（财库[2017]141号）；</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（7）财政部、司法部《关于政府采购支持监狱企业发展有关问题的通知》（财库[2014]68号文）</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（8）《新疆维吾尔自治区政府采购促进中小企业发展管理实施办法》（新财规〔2021〕6号） </w:t>
            </w:r>
            <w:r>
              <w:rPr>
                <w:rFonts w:hint="eastAsia" w:ascii="仿宋" w:hAnsi="仿宋" w:eastAsia="仿宋" w:cs="仿宋"/>
                <w:sz w:val="24"/>
                <w:szCs w:val="24"/>
                <w:highlight w:val="none"/>
                <w:lang w:val="en-US" w:eastAsia="zh-CN"/>
              </w:rPr>
              <w:t xml:space="preserve">; </w:t>
            </w:r>
          </w:p>
          <w:p w14:paraId="18E41BDF">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3.本项目的特定资格要求：</w:t>
            </w:r>
          </w:p>
          <w:p w14:paraId="07289724">
            <w:pPr>
              <w:spacing w:line="400" w:lineRule="exact"/>
              <w:rPr>
                <w:rFonts w:hint="default" w:ascii="仿宋" w:hAnsi="仿宋" w:eastAsia="仿宋" w:cs="仿宋"/>
                <w:sz w:val="24"/>
                <w:szCs w:val="24"/>
                <w:highlight w:val="none"/>
                <w:lang w:val="en-US"/>
              </w:rPr>
            </w:pPr>
            <w:r>
              <w:rPr>
                <w:rFonts w:hint="default" w:ascii="仿宋" w:hAnsi="仿宋" w:eastAsia="仿宋" w:cs="仿宋"/>
                <w:sz w:val="24"/>
                <w:szCs w:val="24"/>
                <w:highlight w:val="none"/>
                <w:lang w:val="en-US"/>
              </w:rPr>
              <w:t>（1）</w:t>
            </w:r>
            <w:r>
              <w:rPr>
                <w:rFonts w:hint="eastAsia" w:ascii="仿宋" w:hAnsi="仿宋" w:eastAsia="仿宋" w:cs="仿宋"/>
                <w:spacing w:val="-1"/>
                <w:sz w:val="24"/>
                <w:szCs w:val="24"/>
                <w:lang w:val="en-US" w:eastAsia="en-US"/>
              </w:rPr>
              <w:t>具有有效的三证合一的营业执照；</w:t>
            </w:r>
          </w:p>
          <w:p w14:paraId="706A3D68">
            <w:pPr>
              <w:spacing w:line="400" w:lineRule="exact"/>
              <w:rPr>
                <w:rFonts w:hint="default" w:ascii="仿宋" w:hAnsi="仿宋" w:eastAsia="仿宋" w:cs="仿宋"/>
                <w:sz w:val="24"/>
                <w:szCs w:val="24"/>
                <w:highlight w:val="none"/>
                <w:lang w:val="en-US"/>
              </w:rPr>
            </w:pPr>
            <w:r>
              <w:rPr>
                <w:rFonts w:hint="default" w:ascii="仿宋" w:hAnsi="仿宋" w:eastAsia="仿宋" w:cs="仿宋"/>
                <w:sz w:val="24"/>
                <w:szCs w:val="24"/>
                <w:highlight w:val="none"/>
                <w:lang w:val="en-US"/>
              </w:rPr>
              <w:t>（</w:t>
            </w:r>
            <w:r>
              <w:rPr>
                <w:rFonts w:hint="eastAsia" w:ascii="仿宋" w:hAnsi="仿宋" w:eastAsia="仿宋" w:cs="仿宋"/>
                <w:sz w:val="24"/>
                <w:szCs w:val="24"/>
                <w:highlight w:val="none"/>
                <w:lang w:val="en-US" w:eastAsia="zh-CN"/>
              </w:rPr>
              <w:t>2</w:t>
            </w:r>
            <w:r>
              <w:rPr>
                <w:rFonts w:hint="default" w:ascii="仿宋" w:hAnsi="仿宋" w:eastAsia="仿宋" w:cs="仿宋"/>
                <w:sz w:val="24"/>
                <w:szCs w:val="24"/>
                <w:highlight w:val="none"/>
                <w:lang w:val="en-US"/>
              </w:rPr>
              <w:t>）具有近一年（202</w:t>
            </w:r>
            <w:r>
              <w:rPr>
                <w:rFonts w:hint="eastAsia" w:ascii="仿宋" w:hAnsi="仿宋" w:eastAsia="仿宋" w:cs="仿宋"/>
                <w:sz w:val="24"/>
                <w:szCs w:val="24"/>
                <w:highlight w:val="none"/>
                <w:lang w:val="en-US" w:eastAsia="zh-CN"/>
              </w:rPr>
              <w:t>3</w:t>
            </w:r>
            <w:r>
              <w:rPr>
                <w:rFonts w:hint="default" w:ascii="仿宋" w:hAnsi="仿宋" w:eastAsia="仿宋" w:cs="仿宋"/>
                <w:sz w:val="24"/>
                <w:szCs w:val="24"/>
                <w:highlight w:val="none"/>
                <w:lang w:val="en-US"/>
              </w:rPr>
              <w:t>年）的财务审计报告，新成立公司不足一年的提供成立至今的财务报表；</w:t>
            </w:r>
          </w:p>
          <w:p w14:paraId="187FA934">
            <w:pPr>
              <w:spacing w:line="400" w:lineRule="exact"/>
              <w:rPr>
                <w:rFonts w:hint="default" w:ascii="仿宋" w:hAnsi="仿宋" w:eastAsia="仿宋" w:cs="仿宋"/>
                <w:sz w:val="24"/>
                <w:szCs w:val="24"/>
                <w:highlight w:val="none"/>
                <w:lang w:val="en-US"/>
              </w:rPr>
            </w:pPr>
            <w:r>
              <w:rPr>
                <w:rFonts w:hint="default" w:ascii="仿宋" w:hAnsi="仿宋" w:eastAsia="仿宋" w:cs="仿宋"/>
                <w:sz w:val="24"/>
                <w:szCs w:val="24"/>
                <w:highlight w:val="none"/>
                <w:lang w:val="en-US"/>
              </w:rPr>
              <w:t>（</w:t>
            </w:r>
            <w:r>
              <w:rPr>
                <w:rFonts w:hint="eastAsia" w:ascii="仿宋" w:hAnsi="仿宋" w:eastAsia="仿宋" w:cs="仿宋"/>
                <w:sz w:val="24"/>
                <w:szCs w:val="24"/>
                <w:highlight w:val="none"/>
                <w:lang w:val="en-US" w:eastAsia="zh-CN"/>
              </w:rPr>
              <w:t>3</w:t>
            </w:r>
            <w:r>
              <w:rPr>
                <w:rFonts w:hint="default" w:ascii="仿宋" w:hAnsi="仿宋" w:eastAsia="仿宋" w:cs="仿宋"/>
                <w:sz w:val="24"/>
                <w:szCs w:val="24"/>
                <w:highlight w:val="none"/>
                <w:lang w:val="en-US"/>
              </w:rPr>
              <w:t>）提供近六个月完税证明和近六个月盖有社保局公章的社保缴纳证明（社保缴纳证明中含法人或委托人的社保明细）；</w:t>
            </w:r>
          </w:p>
          <w:p w14:paraId="4ED51129">
            <w:pPr>
              <w:spacing w:line="400" w:lineRule="exact"/>
              <w:rPr>
                <w:rFonts w:hint="default" w:ascii="仿宋" w:hAnsi="仿宋" w:eastAsia="仿宋" w:cs="仿宋"/>
                <w:sz w:val="24"/>
                <w:szCs w:val="24"/>
                <w:highlight w:val="none"/>
                <w:lang w:val="en-US"/>
              </w:rPr>
            </w:pPr>
            <w:r>
              <w:rPr>
                <w:rFonts w:hint="default" w:ascii="仿宋" w:hAnsi="仿宋" w:eastAsia="仿宋" w:cs="仿宋"/>
                <w:sz w:val="24"/>
                <w:szCs w:val="24"/>
                <w:highlight w:val="none"/>
                <w:lang w:val="en-US"/>
              </w:rPr>
              <w:t>（</w:t>
            </w:r>
            <w:r>
              <w:rPr>
                <w:rFonts w:hint="eastAsia" w:ascii="仿宋" w:hAnsi="仿宋" w:eastAsia="仿宋" w:cs="仿宋"/>
                <w:sz w:val="24"/>
                <w:szCs w:val="24"/>
                <w:highlight w:val="none"/>
                <w:lang w:val="en-US" w:eastAsia="zh-CN"/>
              </w:rPr>
              <w:t>4</w:t>
            </w:r>
            <w:r>
              <w:rPr>
                <w:rFonts w:hint="default" w:ascii="仿宋" w:hAnsi="仿宋" w:eastAsia="仿宋" w:cs="仿宋"/>
                <w:sz w:val="24"/>
                <w:szCs w:val="24"/>
                <w:highlight w:val="none"/>
                <w:lang w:val="en-US"/>
              </w:rPr>
              <w:t>）法定代表人到场需提供法定代表人身份证明及身份证原件，授权委托人到场的需提供附有法定代表人身份证明的授权委托书及被委托人身份证原件；</w:t>
            </w:r>
          </w:p>
          <w:p w14:paraId="6FAE9730">
            <w:pPr>
              <w:spacing w:line="400" w:lineRule="exact"/>
              <w:rPr>
                <w:rFonts w:hint="default" w:ascii="仿宋" w:hAnsi="仿宋" w:eastAsia="仿宋" w:cs="仿宋"/>
                <w:sz w:val="24"/>
                <w:szCs w:val="24"/>
                <w:highlight w:val="none"/>
                <w:lang w:val="en-US"/>
              </w:rPr>
            </w:pPr>
            <w:r>
              <w:rPr>
                <w:rFonts w:hint="default" w:ascii="仿宋" w:hAnsi="仿宋" w:eastAsia="仿宋" w:cs="仿宋"/>
                <w:sz w:val="24"/>
                <w:szCs w:val="24"/>
                <w:highlight w:val="none"/>
                <w:lang w:val="en-US"/>
              </w:rPr>
              <w:t>（</w:t>
            </w:r>
            <w:r>
              <w:rPr>
                <w:rFonts w:hint="eastAsia" w:ascii="仿宋" w:hAnsi="仿宋" w:eastAsia="仿宋" w:cs="仿宋"/>
                <w:sz w:val="24"/>
                <w:szCs w:val="24"/>
                <w:highlight w:val="none"/>
                <w:lang w:val="en-US" w:eastAsia="zh-CN"/>
              </w:rPr>
              <w:t>5</w:t>
            </w:r>
            <w:r>
              <w:rPr>
                <w:rFonts w:hint="default" w:ascii="仿宋" w:hAnsi="仿宋" w:eastAsia="仿宋" w:cs="仿宋"/>
                <w:sz w:val="24"/>
                <w:szCs w:val="24"/>
                <w:highlight w:val="none"/>
                <w:lang w:val="en-US"/>
              </w:rPr>
              <w:t>）未被“信用中国 ”（www.creditchina.gov.cn）、 中国政府采购网 （www.ccgp.gov.cn）列入失信被执行人、重大税收违法案件当事人名单、政府采购严重违法失信行为记录名单的﹙投标人网上自行打印后加盖公章﹚ ;</w:t>
            </w:r>
          </w:p>
          <w:p w14:paraId="03ED9190">
            <w:pPr>
              <w:spacing w:line="400" w:lineRule="exact"/>
              <w:rPr>
                <w:rFonts w:hint="default" w:ascii="仿宋" w:hAnsi="仿宋" w:eastAsia="仿宋" w:cs="仿宋"/>
                <w:sz w:val="24"/>
                <w:szCs w:val="24"/>
                <w:highlight w:val="none"/>
                <w:lang w:val="en-US"/>
              </w:rPr>
            </w:pPr>
            <w:r>
              <w:rPr>
                <w:rFonts w:hint="default" w:ascii="仿宋" w:hAnsi="仿宋" w:eastAsia="仿宋" w:cs="仿宋"/>
                <w:sz w:val="24"/>
                <w:szCs w:val="24"/>
                <w:highlight w:val="none"/>
                <w:lang w:val="en-US"/>
              </w:rPr>
              <w:t>（</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rPr>
              <w:t>）提供参加政府采购活动前三年内，在经营活动中没有重大违法记录（承</w:t>
            </w:r>
            <w:r>
              <w:rPr>
                <w:rFonts w:hint="default" w:ascii="仿宋" w:hAnsi="仿宋" w:eastAsia="仿宋" w:cs="仿宋"/>
                <w:sz w:val="24"/>
                <w:szCs w:val="24"/>
                <w:highlight w:val="none"/>
                <w:lang w:val="en-US" w:eastAsia="zh-CN"/>
              </w:rPr>
              <w:t>诺函原件）；</w:t>
            </w:r>
          </w:p>
        </w:tc>
      </w:tr>
      <w:tr w14:paraId="4A1B6260">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43A0494">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14499F5E">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是否允许递交备选投标方案</w:t>
            </w:r>
          </w:p>
        </w:tc>
        <w:tc>
          <w:tcPr>
            <w:tcW w:w="6145" w:type="dxa"/>
            <w:tcBorders>
              <w:top w:val="single" w:color="auto" w:sz="4" w:space="0"/>
              <w:left w:val="single" w:color="auto" w:sz="4" w:space="0"/>
              <w:bottom w:val="single" w:color="auto" w:sz="4" w:space="0"/>
              <w:right w:val="single" w:color="auto" w:sz="4" w:space="0"/>
            </w:tcBorders>
            <w:vAlign w:val="center"/>
          </w:tcPr>
          <w:p w14:paraId="75DA140C">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 不允许</w:t>
            </w:r>
          </w:p>
          <w:p w14:paraId="5F91AE4C">
            <w:pPr>
              <w:spacing w:line="400" w:lineRule="exact"/>
              <w:ind w:left="360" w:hanging="360" w:hangingChars="150"/>
              <w:rPr>
                <w:rFonts w:ascii="仿宋" w:hAnsi="仿宋" w:eastAsia="仿宋"/>
                <w:sz w:val="24"/>
                <w:szCs w:val="24"/>
                <w:highlight w:val="none"/>
                <w:u w:val="single"/>
                <w:lang w:val="zh-CN"/>
              </w:rPr>
            </w:pPr>
            <w:r>
              <w:rPr>
                <w:rFonts w:hint="eastAsia" w:ascii="仿宋" w:hAnsi="仿宋" w:eastAsia="仿宋" w:cs="仿宋"/>
                <w:sz w:val="24"/>
                <w:szCs w:val="24"/>
                <w:highlight w:val="none"/>
                <w:lang w:val="zh-CN"/>
              </w:rPr>
              <w:t>□ 允许。要求：只有中标人所递交的备选投标方案方可予以考虑。评标委员会认为中标人的备选投标方案优于其按照招标文件要求的投标方案，招标人可以接受该备选投标方案。</w:t>
            </w:r>
          </w:p>
        </w:tc>
      </w:tr>
      <w:tr w14:paraId="60B524E5">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0EB2C62">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2382A65D">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投标报价的范围</w:t>
            </w:r>
          </w:p>
        </w:tc>
        <w:tc>
          <w:tcPr>
            <w:tcW w:w="6145" w:type="dxa"/>
            <w:tcBorders>
              <w:top w:val="single" w:color="auto" w:sz="4" w:space="0"/>
              <w:left w:val="single" w:color="auto" w:sz="4" w:space="0"/>
              <w:bottom w:val="single" w:color="auto" w:sz="4" w:space="0"/>
              <w:right w:val="single" w:color="auto" w:sz="4" w:space="0"/>
            </w:tcBorders>
            <w:vAlign w:val="center"/>
          </w:tcPr>
          <w:p w14:paraId="25D31547">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含税全包价，包括</w:t>
            </w:r>
            <w:r>
              <w:rPr>
                <w:rFonts w:hint="eastAsia" w:ascii="仿宋" w:hAnsi="仿宋" w:eastAsia="仿宋" w:cs="仿宋"/>
                <w:sz w:val="24"/>
                <w:szCs w:val="24"/>
                <w:highlight w:val="none"/>
                <w:lang w:val="en-US" w:eastAsia="zh-CN"/>
              </w:rPr>
              <w:t>物品</w:t>
            </w:r>
            <w:r>
              <w:rPr>
                <w:rFonts w:hint="eastAsia" w:ascii="仿宋" w:hAnsi="仿宋" w:eastAsia="仿宋" w:cs="仿宋"/>
                <w:sz w:val="24"/>
                <w:szCs w:val="24"/>
                <w:highlight w:val="none"/>
                <w:lang w:val="zh-CN"/>
              </w:rPr>
              <w:t>的包装、运输、装卸、验收、等一切费用。</w:t>
            </w:r>
          </w:p>
        </w:tc>
      </w:tr>
      <w:tr w14:paraId="4449249F">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8D1200E">
            <w:pPr>
              <w:numPr>
                <w:ilvl w:val="0"/>
                <w:numId w:val="1"/>
              </w:numPr>
              <w:spacing w:line="400" w:lineRule="exact"/>
              <w:jc w:val="center"/>
              <w:rPr>
                <w:rFonts w:ascii="仿宋" w:hAnsi="仿宋" w:eastAsia="仿宋"/>
                <w:sz w:val="24"/>
                <w:szCs w:val="24"/>
                <w:highlight w:val="none"/>
              </w:rPr>
            </w:pPr>
          </w:p>
        </w:tc>
        <w:tc>
          <w:tcPr>
            <w:tcW w:w="2720" w:type="dxa"/>
            <w:tcBorders>
              <w:top w:val="single" w:color="auto" w:sz="4" w:space="0"/>
              <w:left w:val="single" w:color="auto" w:sz="4" w:space="0"/>
              <w:bottom w:val="single" w:color="auto" w:sz="4" w:space="0"/>
              <w:right w:val="single" w:color="auto" w:sz="4" w:space="0"/>
            </w:tcBorders>
            <w:vAlign w:val="center"/>
          </w:tcPr>
          <w:p w14:paraId="7EDD8F48">
            <w:pPr>
              <w:spacing w:line="400" w:lineRule="exact"/>
              <w:rPr>
                <w:rFonts w:ascii="仿宋" w:hAnsi="仿宋" w:eastAsia="仿宋"/>
                <w:sz w:val="24"/>
                <w:szCs w:val="24"/>
                <w:highlight w:val="none"/>
              </w:rPr>
            </w:pPr>
            <w:r>
              <w:rPr>
                <w:rFonts w:hint="eastAsia" w:ascii="仿宋" w:hAnsi="仿宋" w:eastAsia="仿宋"/>
                <w:sz w:val="24"/>
                <w:szCs w:val="24"/>
                <w:highlight w:val="none"/>
              </w:rPr>
              <w:t>投标报价的次数</w:t>
            </w:r>
          </w:p>
        </w:tc>
        <w:tc>
          <w:tcPr>
            <w:tcW w:w="6145" w:type="dxa"/>
            <w:tcBorders>
              <w:top w:val="single" w:color="auto" w:sz="4" w:space="0"/>
              <w:left w:val="single" w:color="auto" w:sz="4" w:space="0"/>
              <w:bottom w:val="single" w:color="auto" w:sz="4" w:space="0"/>
              <w:right w:val="single" w:color="auto" w:sz="4" w:space="0"/>
            </w:tcBorders>
            <w:vAlign w:val="center"/>
          </w:tcPr>
          <w:p w14:paraId="51ECE654">
            <w:pPr>
              <w:spacing w:line="400" w:lineRule="exact"/>
              <w:rPr>
                <w:rFonts w:ascii="仿宋" w:hAnsi="仿宋" w:eastAsia="仿宋"/>
                <w:sz w:val="24"/>
                <w:szCs w:val="24"/>
                <w:highlight w:val="none"/>
              </w:rPr>
            </w:pPr>
            <w:r>
              <w:rPr>
                <w:rFonts w:hint="eastAsia" w:ascii="仿宋" w:hAnsi="仿宋" w:eastAsia="仿宋"/>
                <w:sz w:val="24"/>
                <w:szCs w:val="24"/>
                <w:highlight w:val="none"/>
              </w:rPr>
              <w:t>本次投标报价为一次不得更改报价，投标人只有一次报价的机会。投标报价（即开标报价）不得有选择性报价和附有条件的报价，且不得高于预算金额（备注：设定最高限价的，本项内容改为最高限价）。</w:t>
            </w:r>
          </w:p>
        </w:tc>
      </w:tr>
      <w:tr w14:paraId="2634B1B3">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FB67E12">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12E3C043">
            <w:pPr>
              <w:spacing w:line="400" w:lineRule="exact"/>
              <w:rPr>
                <w:rFonts w:ascii="仿宋" w:hAnsi="仿宋" w:eastAsia="仿宋"/>
                <w:sz w:val="24"/>
                <w:szCs w:val="24"/>
                <w:highlight w:val="none"/>
              </w:rPr>
            </w:pPr>
            <w:r>
              <w:rPr>
                <w:rFonts w:hint="eastAsia" w:ascii="仿宋" w:hAnsi="仿宋" w:eastAsia="仿宋"/>
                <w:sz w:val="24"/>
                <w:szCs w:val="24"/>
                <w:highlight w:val="none"/>
              </w:rPr>
              <w:t>进口产品投标</w:t>
            </w:r>
          </w:p>
        </w:tc>
        <w:tc>
          <w:tcPr>
            <w:tcW w:w="6145" w:type="dxa"/>
            <w:tcBorders>
              <w:top w:val="single" w:color="auto" w:sz="4" w:space="0"/>
              <w:left w:val="single" w:color="auto" w:sz="4" w:space="0"/>
              <w:bottom w:val="single" w:color="auto" w:sz="4" w:space="0"/>
              <w:right w:val="single" w:color="auto" w:sz="4" w:space="0"/>
            </w:tcBorders>
            <w:vAlign w:val="center"/>
          </w:tcPr>
          <w:p w14:paraId="0EC2BA99">
            <w:pPr>
              <w:spacing w:line="400" w:lineRule="exact"/>
              <w:ind w:left="360" w:hanging="360" w:hangingChars="150"/>
              <w:rPr>
                <w:rFonts w:ascii="仿宋" w:hAnsi="仿宋" w:eastAsia="仿宋"/>
                <w:color w:val="auto"/>
                <w:sz w:val="24"/>
                <w:szCs w:val="24"/>
                <w:highlight w:val="none"/>
              </w:rPr>
            </w:pPr>
            <w:r>
              <w:rPr>
                <w:rFonts w:hint="eastAsia" w:ascii="仿宋" w:hAnsi="仿宋" w:eastAsia="仿宋"/>
                <w:color w:val="auto"/>
                <w:sz w:val="24"/>
                <w:szCs w:val="24"/>
                <w:highlight w:val="none"/>
              </w:rPr>
              <w:t>☑ 不允许</w:t>
            </w:r>
          </w:p>
          <w:p w14:paraId="7E5F0997">
            <w:pPr>
              <w:spacing w:line="400" w:lineRule="exact"/>
              <w:rPr>
                <w:rFonts w:ascii="仿宋" w:hAnsi="仿宋" w:eastAsia="仿宋"/>
                <w:sz w:val="24"/>
                <w:szCs w:val="24"/>
                <w:highlight w:val="none"/>
                <w:u w:val="single"/>
              </w:rPr>
            </w:pPr>
            <w:r>
              <w:rPr>
                <w:rFonts w:hint="eastAsia" w:ascii="仿宋" w:hAnsi="仿宋" w:eastAsia="仿宋"/>
                <w:color w:val="auto"/>
                <w:sz w:val="24"/>
                <w:szCs w:val="24"/>
                <w:highlight w:val="none"/>
              </w:rPr>
              <w:t>□ 允许</w:t>
            </w:r>
          </w:p>
        </w:tc>
      </w:tr>
      <w:tr w14:paraId="6C33FB7E">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B108AAB">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75FCCEDF">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样品</w:t>
            </w:r>
          </w:p>
        </w:tc>
        <w:tc>
          <w:tcPr>
            <w:tcW w:w="6145" w:type="dxa"/>
            <w:tcBorders>
              <w:top w:val="single" w:color="auto" w:sz="4" w:space="0"/>
              <w:left w:val="single" w:color="auto" w:sz="4" w:space="0"/>
              <w:bottom w:val="single" w:color="auto" w:sz="4" w:space="0"/>
              <w:right w:val="single" w:color="auto" w:sz="4" w:space="0"/>
            </w:tcBorders>
            <w:vAlign w:val="center"/>
          </w:tcPr>
          <w:p w14:paraId="4B305679">
            <w:pPr>
              <w:spacing w:line="400" w:lineRule="exact"/>
              <w:ind w:left="360" w:hanging="360"/>
              <w:rPr>
                <w:rFonts w:ascii="仿宋" w:hAnsi="仿宋" w:eastAsia="仿宋"/>
                <w:sz w:val="24"/>
                <w:szCs w:val="24"/>
                <w:highlight w:val="none"/>
                <w:lang w:val="zh-CN"/>
              </w:rPr>
            </w:pPr>
            <w:r>
              <w:rPr>
                <w:rFonts w:hint="eastAsia" w:ascii="仿宋" w:hAnsi="仿宋" w:eastAsia="仿宋" w:cs="仿宋"/>
                <w:sz w:val="24"/>
                <w:szCs w:val="24"/>
                <w:highlight w:val="none"/>
                <w:lang w:val="zh-CN"/>
              </w:rPr>
              <w:t>☑ 不需要</w:t>
            </w:r>
          </w:p>
          <w:p w14:paraId="7633A051">
            <w:pPr>
              <w:spacing w:line="400" w:lineRule="exact"/>
              <w:ind w:left="360" w:hanging="360"/>
              <w:rPr>
                <w:rFonts w:ascii="仿宋" w:hAnsi="仿宋" w:eastAsia="仿宋"/>
                <w:sz w:val="24"/>
                <w:szCs w:val="24"/>
                <w:highlight w:val="none"/>
                <w:lang w:val="zh-CN"/>
              </w:rPr>
            </w:pPr>
            <w:r>
              <w:rPr>
                <w:rFonts w:hint="eastAsia" w:ascii="仿宋" w:hAnsi="仿宋" w:eastAsia="仿宋" w:cs="仿宋"/>
                <w:sz w:val="24"/>
                <w:szCs w:val="24"/>
                <w:highlight w:val="none"/>
                <w:lang w:val="zh-CN"/>
              </w:rPr>
              <w:t>□ 需要，样品要求如下：</w:t>
            </w:r>
          </w:p>
          <w:p w14:paraId="15EE6924">
            <w:pPr>
              <w:spacing w:line="400" w:lineRule="exact"/>
              <w:ind w:firstLine="360" w:firstLineChars="150"/>
              <w:rPr>
                <w:rFonts w:ascii="仿宋" w:hAnsi="仿宋" w:eastAsia="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.样品：招标文件中带“※”标注的货物为投标人开标时应提供的样品。</w:t>
            </w:r>
          </w:p>
          <w:p w14:paraId="5AFEC699">
            <w:pPr>
              <w:spacing w:line="400" w:lineRule="exact"/>
              <w:ind w:firstLine="360" w:firstLineChars="150"/>
              <w:rPr>
                <w:rFonts w:ascii="仿宋" w:hAnsi="仿宋" w:eastAsia="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.样品的生产、安装、运输费、保全费等一切费用由投标人自理。</w:t>
            </w:r>
          </w:p>
          <w:p w14:paraId="15A8E251">
            <w:pPr>
              <w:spacing w:line="400" w:lineRule="exact"/>
              <w:ind w:firstLine="360" w:firstLineChars="150"/>
              <w:rPr>
                <w:rFonts w:ascii="仿宋" w:hAnsi="仿宋" w:eastAsia="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.送样截止时间：</w:t>
            </w:r>
            <w:r>
              <w:rPr>
                <w:rFonts w:ascii="仿宋" w:hAnsi="仿宋" w:eastAsia="仿宋" w:cs="仿宋"/>
                <w:sz w:val="24"/>
                <w:szCs w:val="24"/>
                <w:highlight w:val="none"/>
                <w:lang w:val="zh-CN"/>
              </w:rPr>
              <w:t>20</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时</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分</w:t>
            </w:r>
            <w:r>
              <w:rPr>
                <w:rFonts w:hint="eastAsia" w:ascii="仿宋" w:hAnsi="仿宋" w:eastAsia="仿宋"/>
                <w:sz w:val="24"/>
                <w:szCs w:val="24"/>
                <w:highlight w:val="none"/>
              </w:rPr>
              <w:t>，</w:t>
            </w:r>
          </w:p>
          <w:p w14:paraId="490FF0D3">
            <w:pPr>
              <w:spacing w:line="400" w:lineRule="exact"/>
              <w:ind w:firstLine="360" w:firstLineChars="150"/>
              <w:rPr>
                <w:rFonts w:ascii="仿宋" w:hAnsi="仿宋" w:eastAsia="仿宋" w:cs="仿宋"/>
                <w:sz w:val="24"/>
                <w:szCs w:val="24"/>
                <w:highlight w:val="none"/>
                <w:lang w:val="zh-CN"/>
              </w:rPr>
            </w:pPr>
            <w:r>
              <w:rPr>
                <w:rFonts w:ascii="仿宋" w:hAnsi="仿宋" w:eastAsia="仿宋" w:cs="仿宋"/>
                <w:sz w:val="24"/>
                <w:szCs w:val="24"/>
                <w:highlight w:val="none"/>
                <w:lang w:val="zh-CN"/>
              </w:rPr>
              <w:t>4</w:t>
            </w:r>
            <w:r>
              <w:rPr>
                <w:rFonts w:hint="eastAsia" w:ascii="仿宋" w:hAnsi="仿宋" w:eastAsia="仿宋" w:cs="仿宋"/>
                <w:sz w:val="24"/>
                <w:szCs w:val="24"/>
                <w:highlight w:val="none"/>
                <w:lang w:val="zh-CN"/>
              </w:rPr>
              <w:t>.送样送达地点：</w:t>
            </w:r>
            <w:r>
              <w:rPr>
                <w:rFonts w:ascii="仿宋" w:hAnsi="仿宋" w:eastAsia="仿宋" w:cs="仿宋"/>
                <w:sz w:val="24"/>
                <w:szCs w:val="24"/>
                <w:highlight w:val="none"/>
                <w:u w:val="single"/>
                <w:lang w:val="zh-CN"/>
              </w:rPr>
              <w:t xml:space="preserve">                       </w:t>
            </w:r>
            <w:r>
              <w:rPr>
                <w:rFonts w:ascii="仿宋" w:hAnsi="仿宋" w:eastAsia="仿宋" w:cs="仿宋"/>
                <w:sz w:val="24"/>
                <w:szCs w:val="24"/>
                <w:highlight w:val="none"/>
                <w:lang w:val="zh-CN"/>
              </w:rPr>
              <w:t>。</w:t>
            </w:r>
            <w:r>
              <w:rPr>
                <w:rFonts w:hint="eastAsia" w:ascii="仿宋" w:hAnsi="仿宋" w:eastAsia="仿宋"/>
                <w:sz w:val="24"/>
                <w:szCs w:val="24"/>
                <w:highlight w:val="none"/>
              </w:rPr>
              <w:t>逾期送达或未送达到指定地点的拒绝接收</w:t>
            </w:r>
            <w:r>
              <w:rPr>
                <w:rFonts w:hint="eastAsia" w:ascii="仿宋" w:hAnsi="仿宋" w:eastAsia="仿宋" w:cs="仿宋"/>
                <w:sz w:val="24"/>
                <w:szCs w:val="24"/>
                <w:highlight w:val="none"/>
                <w:lang w:val="zh-CN"/>
              </w:rPr>
              <w:t>。</w:t>
            </w:r>
          </w:p>
          <w:p w14:paraId="379795F6">
            <w:pPr>
              <w:spacing w:line="400" w:lineRule="exact"/>
              <w:ind w:firstLine="360" w:firstLineChars="150"/>
              <w:rPr>
                <w:rFonts w:ascii="仿宋" w:hAnsi="仿宋" w:eastAsia="仿宋"/>
                <w:sz w:val="24"/>
                <w:szCs w:val="24"/>
                <w:highlight w:val="none"/>
                <w:lang w:val="zh-CN"/>
              </w:rPr>
            </w:pPr>
            <w:r>
              <w:rPr>
                <w:rFonts w:ascii="仿宋" w:hAnsi="仿宋" w:eastAsia="仿宋" w:cs="仿宋"/>
                <w:sz w:val="24"/>
                <w:szCs w:val="24"/>
                <w:highlight w:val="none"/>
                <w:lang w:val="zh-CN"/>
              </w:rPr>
              <w:t>5</w:t>
            </w:r>
            <w:r>
              <w:rPr>
                <w:rFonts w:hint="eastAsia" w:ascii="仿宋" w:hAnsi="仿宋" w:eastAsia="仿宋" w:cs="仿宋"/>
                <w:sz w:val="24"/>
                <w:szCs w:val="24"/>
                <w:highlight w:val="none"/>
                <w:lang w:val="zh-CN"/>
              </w:rPr>
              <w:t>.投标人应按照采购代理机构的要求摆放样品并做好展示，样品不能有投标人的标识及品牌，样品将进行统一编号。</w:t>
            </w:r>
          </w:p>
          <w:p w14:paraId="3BD80802">
            <w:pPr>
              <w:spacing w:line="400" w:lineRule="exact"/>
              <w:ind w:firstLine="360" w:firstLineChars="1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6.若需要现场演示的，投标人应提前做好演示准备（包括电源线等一切辅助设备），届时因投标人自身原因未能演示的，后果自负。</w:t>
            </w:r>
          </w:p>
          <w:p w14:paraId="15E6B46C">
            <w:pPr>
              <w:spacing w:line="400" w:lineRule="exact"/>
              <w:ind w:firstLine="360" w:firstLineChars="150"/>
              <w:rPr>
                <w:rFonts w:ascii="仿宋" w:hAnsi="仿宋" w:eastAsia="仿宋" w:cs="仿宋"/>
                <w:sz w:val="24"/>
                <w:szCs w:val="24"/>
                <w:highlight w:val="none"/>
              </w:rPr>
            </w:pPr>
            <w:r>
              <w:rPr>
                <w:rFonts w:ascii="仿宋" w:hAnsi="仿宋" w:eastAsia="仿宋" w:cs="仿宋"/>
                <w:sz w:val="24"/>
                <w:szCs w:val="24"/>
                <w:highlight w:val="none"/>
              </w:rPr>
              <w:t>7.</w:t>
            </w:r>
            <w:r>
              <w:rPr>
                <w:rFonts w:hint="eastAsia" w:ascii="仿宋" w:hAnsi="仿宋" w:eastAsia="仿宋" w:cs="仿宋"/>
                <w:sz w:val="24"/>
                <w:szCs w:val="24"/>
                <w:highlight w:val="none"/>
              </w:rPr>
              <w:t>宣布评标结果前，投标人不得将样品整理、装箱或者撤离展示区；遇到特殊情况需要对样品进行整理、装箱或者移动样品的，投标人必须书面提出申请，采购代理机构同意后方可移动样品。评标委员会已经确定投标人投标无效或者废标的，投标人签字确认后可以进行样品整理、装箱或者撤离展示区，但不得影响或者损害其他投标人的样品，否则将承担相应的法律责任。</w:t>
            </w:r>
          </w:p>
          <w:p w14:paraId="1AAB9F9C">
            <w:pPr>
              <w:spacing w:line="400" w:lineRule="exact"/>
              <w:ind w:firstLine="360" w:firstLineChars="150"/>
              <w:rPr>
                <w:rFonts w:ascii="仿宋" w:hAnsi="仿宋" w:eastAsia="仿宋" w:cs="仿宋"/>
                <w:sz w:val="24"/>
                <w:szCs w:val="24"/>
                <w:highlight w:val="none"/>
              </w:rPr>
            </w:pPr>
            <w:r>
              <w:rPr>
                <w:rFonts w:ascii="仿宋" w:hAnsi="仿宋" w:eastAsia="仿宋" w:cs="仿宋"/>
                <w:sz w:val="24"/>
                <w:szCs w:val="24"/>
                <w:highlight w:val="none"/>
              </w:rPr>
              <w:t>8.</w:t>
            </w:r>
            <w:r>
              <w:rPr>
                <w:rFonts w:hint="eastAsia" w:ascii="仿宋" w:hAnsi="仿宋" w:eastAsia="仿宋" w:cs="仿宋"/>
                <w:sz w:val="24"/>
                <w:szCs w:val="24"/>
                <w:highlight w:val="none"/>
              </w:rPr>
              <w:t>宣布评标结果后，对于未中标人提供的样品，应当及时退还或者经未中标人同意后自行处理；对于中标人提供的样品，中标人与</w:t>
            </w:r>
            <w:r>
              <w:rPr>
                <w:rFonts w:hint="eastAsia" w:ascii="仿宋" w:hAnsi="仿宋" w:eastAsia="仿宋" w:cs="仿宋"/>
                <w:sz w:val="24"/>
                <w:szCs w:val="24"/>
                <w:highlight w:val="none"/>
                <w:lang w:eastAsia="zh-CN"/>
              </w:rPr>
              <w:t>招标人</w:t>
            </w:r>
            <w:r>
              <w:rPr>
                <w:rFonts w:hint="eastAsia" w:ascii="仿宋" w:hAnsi="仿宋" w:eastAsia="仿宋" w:cs="仿宋"/>
                <w:sz w:val="24"/>
                <w:szCs w:val="24"/>
                <w:highlight w:val="none"/>
              </w:rPr>
              <w:t>、采购代理机构共同清点、检查和密封样品，由中标人送至</w:t>
            </w:r>
            <w:r>
              <w:rPr>
                <w:rFonts w:hint="eastAsia" w:ascii="仿宋" w:hAnsi="仿宋" w:eastAsia="仿宋" w:cs="仿宋"/>
                <w:sz w:val="24"/>
                <w:szCs w:val="24"/>
                <w:highlight w:val="none"/>
                <w:lang w:eastAsia="zh-CN"/>
              </w:rPr>
              <w:t>招标人</w:t>
            </w:r>
            <w:r>
              <w:rPr>
                <w:rFonts w:hint="eastAsia" w:ascii="仿宋" w:hAnsi="仿宋" w:eastAsia="仿宋" w:cs="仿宋"/>
                <w:sz w:val="24"/>
                <w:szCs w:val="24"/>
                <w:highlight w:val="none"/>
              </w:rPr>
              <w:t>指定地点进行保管、封存，并作为履约验收的参考。</w:t>
            </w:r>
          </w:p>
          <w:p w14:paraId="124332B3">
            <w:pPr>
              <w:spacing w:line="400" w:lineRule="exact"/>
              <w:ind w:firstLine="360" w:firstLineChars="150"/>
              <w:rPr>
                <w:rFonts w:ascii="仿宋" w:hAnsi="仿宋" w:eastAsia="仿宋" w:cs="仿宋"/>
                <w:sz w:val="24"/>
                <w:szCs w:val="24"/>
                <w:highlight w:val="none"/>
              </w:rPr>
            </w:pPr>
            <w:r>
              <w:rPr>
                <w:rFonts w:ascii="仿宋" w:hAnsi="仿宋" w:eastAsia="仿宋" w:cs="仿宋"/>
                <w:sz w:val="24"/>
                <w:szCs w:val="24"/>
                <w:highlight w:val="none"/>
              </w:rPr>
              <w:t>说明：投标人不按上述要求提交样品、</w:t>
            </w:r>
            <w:r>
              <w:rPr>
                <w:rFonts w:hint="eastAsia" w:ascii="仿宋" w:hAnsi="仿宋" w:eastAsia="仿宋" w:cs="仿宋"/>
                <w:sz w:val="24"/>
                <w:szCs w:val="24"/>
                <w:highlight w:val="none"/>
              </w:rPr>
              <w:t>不</w:t>
            </w:r>
            <w:r>
              <w:rPr>
                <w:rFonts w:ascii="仿宋" w:hAnsi="仿宋" w:eastAsia="仿宋" w:cs="仿宋"/>
                <w:sz w:val="24"/>
                <w:szCs w:val="24"/>
                <w:highlight w:val="none"/>
              </w:rPr>
              <w:t>服从现场工作管理的，样品评分项将被扣分或按“0”分处理。</w:t>
            </w:r>
          </w:p>
        </w:tc>
      </w:tr>
      <w:tr w14:paraId="4652FE27">
        <w:tblPrEx>
          <w:tblCellMar>
            <w:top w:w="0" w:type="dxa"/>
            <w:left w:w="108" w:type="dxa"/>
            <w:bottom w:w="0" w:type="dxa"/>
            <w:right w:w="108" w:type="dxa"/>
          </w:tblCellMar>
        </w:tblPrEx>
        <w:trPr>
          <w:trHeight w:val="2586"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25113041">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54F38268">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投标保证金的交纳</w:t>
            </w:r>
          </w:p>
        </w:tc>
        <w:tc>
          <w:tcPr>
            <w:tcW w:w="6145" w:type="dxa"/>
            <w:tcBorders>
              <w:top w:val="single" w:color="auto" w:sz="4" w:space="0"/>
              <w:left w:val="single" w:color="auto" w:sz="4" w:space="0"/>
              <w:bottom w:val="single" w:color="auto" w:sz="4" w:space="0"/>
              <w:right w:val="single" w:color="auto" w:sz="4" w:space="0"/>
            </w:tcBorders>
            <w:vAlign w:val="center"/>
          </w:tcPr>
          <w:p w14:paraId="65DE1966">
            <w:pPr>
              <w:spacing w:line="400" w:lineRule="exact"/>
              <w:ind w:firstLine="360" w:firstLineChars="15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1.金额：</w:t>
            </w:r>
            <w:r>
              <w:rPr>
                <w:rFonts w:hint="eastAsia" w:ascii="仿宋" w:hAnsi="仿宋" w:eastAsia="仿宋" w:cs="仿宋"/>
                <w:sz w:val="24"/>
                <w:szCs w:val="24"/>
                <w:highlight w:val="none"/>
                <w:u w:val="single"/>
                <w:lang w:val="en-US" w:eastAsia="zh-CN"/>
              </w:rPr>
              <w:t>人民币30000.00元</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大写：叁</w:t>
            </w:r>
            <w:r>
              <w:rPr>
                <w:rFonts w:hint="eastAsia" w:ascii="仿宋" w:hAnsi="仿宋" w:eastAsia="仿宋" w:cs="仿宋"/>
                <w:sz w:val="24"/>
                <w:szCs w:val="24"/>
                <w:highlight w:val="none"/>
                <w:u w:val="single"/>
              </w:rPr>
              <w:t>万元整</w:t>
            </w:r>
            <w:r>
              <w:rPr>
                <w:rFonts w:hint="eastAsia" w:ascii="仿宋" w:hAnsi="仿宋" w:eastAsia="仿宋" w:cs="仿宋"/>
                <w:sz w:val="24"/>
                <w:szCs w:val="24"/>
                <w:highlight w:val="none"/>
                <w:u w:val="single"/>
                <w:lang w:eastAsia="zh-CN"/>
              </w:rPr>
              <w:t>）</w:t>
            </w:r>
          </w:p>
          <w:p w14:paraId="7E5BBEF8">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 xml:space="preserve">截止为 </w:t>
            </w:r>
            <w:r>
              <w:rPr>
                <w:rFonts w:hint="eastAsia" w:ascii="仿宋" w:hAnsi="仿宋" w:eastAsia="仿宋" w:cs="仿宋"/>
                <w:sz w:val="24"/>
                <w:szCs w:val="24"/>
                <w:highlight w:val="none"/>
                <w:u w:val="single"/>
                <w:lang w:val="en-US" w:eastAsia="zh-CN"/>
              </w:rPr>
              <w:t>2024年08月23日11:00</w:t>
            </w:r>
            <w:r>
              <w:rPr>
                <w:rFonts w:hint="eastAsia" w:ascii="仿宋" w:hAnsi="仿宋" w:eastAsia="仿宋" w:cs="仿宋"/>
                <w:sz w:val="24"/>
                <w:szCs w:val="24"/>
                <w:highlight w:val="none"/>
                <w:lang w:val="en-US" w:eastAsia="zh-CN"/>
              </w:rPr>
              <w:t>前递交，</w:t>
            </w:r>
            <w:r>
              <w:rPr>
                <w:rFonts w:hint="eastAsia" w:ascii="仿宋" w:hAnsi="仿宋" w:eastAsia="仿宋" w:cs="仿宋"/>
                <w:sz w:val="24"/>
                <w:szCs w:val="24"/>
                <w:highlight w:val="none"/>
              </w:rPr>
              <w:t>交纳账户信息如下：</w:t>
            </w:r>
          </w:p>
          <w:p w14:paraId="00D22BD0">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账户名称：新疆崇瑞工程项目管理有限公司</w:t>
            </w:r>
          </w:p>
          <w:p w14:paraId="369BAB78">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开户银行:新疆阿克苏农村商业银行股份有限公司中原路支行</w:t>
            </w:r>
          </w:p>
          <w:p w14:paraId="09FBCF86">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银行账号:852160012010101102153</w:t>
            </w:r>
            <w:r>
              <w:rPr>
                <w:rFonts w:hint="eastAsia" w:ascii="仿宋" w:hAnsi="仿宋" w:eastAsia="仿宋" w:cs="仿宋"/>
                <w:color w:val="000000" w:themeColor="text1"/>
                <w:sz w:val="24"/>
                <w:szCs w:val="24"/>
                <w:lang w:val="zh-CN"/>
                <w14:textFill>
                  <w14:solidFill>
                    <w14:schemeClr w14:val="tx1"/>
                  </w14:solidFill>
                </w14:textFill>
              </w:rPr>
              <w:t>（投标保证金账号）</w:t>
            </w:r>
          </w:p>
          <w:p w14:paraId="6864734B">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行号：402891000330</w:t>
            </w:r>
          </w:p>
          <w:p w14:paraId="4683BF18">
            <w:pPr>
              <w:pStyle w:val="6"/>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投标人必须从投标人基本账户支出不少于上述金额的投标保证金。投标保证金须在投标截止时间前确认到账。 </w:t>
            </w:r>
          </w:p>
          <w:p w14:paraId="6D70EB8D">
            <w:pPr>
              <w:pStyle w:val="6"/>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特别提示：递交保证金在响应文件提交截止时间前到达我公司账户，以我公司到账信息为准， 不用开收据， 若在投标截止时间前未查到账，将视为不响应招标文件。供应商办理保证金汇（转）款时， 应在用途栏（备注栏） 注明 “项目名称简写</w:t>
            </w:r>
            <w:r>
              <w:rPr>
                <w:rFonts w:hint="eastAsia" w:ascii="仿宋" w:hAnsi="仿宋" w:eastAsia="仿宋" w:cs="仿宋"/>
                <w:sz w:val="24"/>
                <w:szCs w:val="24"/>
                <w:highlight w:val="none"/>
              </w:rPr>
              <w:t>及项目编号</w:t>
            </w:r>
            <w:r>
              <w:rPr>
                <w:rFonts w:hint="eastAsia" w:ascii="仿宋" w:hAnsi="仿宋" w:eastAsia="仿宋" w:cs="仿宋"/>
                <w:kern w:val="2"/>
                <w:sz w:val="24"/>
                <w:szCs w:val="24"/>
                <w:highlight w:val="none"/>
                <w:lang w:val="en-US" w:eastAsia="zh-CN" w:bidi="ar-SA"/>
              </w:rPr>
              <w:t>”，每标段须分别转入投标保证金。</w:t>
            </w:r>
          </w:p>
          <w:p w14:paraId="5D99491B">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3.投标保证金的交纳单位必须与投标人名称一致，投标保证金缴存方式：投标保证金应当以支票、汇票、本票或者金融机构、 担保机构出具的保函等非现金形式提交。投标人未按照采购文件要求提交投标保证金的投标无效；</w:t>
            </w:r>
          </w:p>
          <w:p w14:paraId="7E6FC1BF">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.联合体投标的，投标保证金由牵头人交纳。</w:t>
            </w:r>
          </w:p>
          <w:p w14:paraId="4B0932C8">
            <w:pPr>
              <w:pStyle w:val="2"/>
              <w:ind w:left="0" w:leftChars="0" w:firstLine="0" w:firstLineChars="0"/>
              <w:rPr>
                <w:rFonts w:hint="default"/>
                <w:lang w:val="en-US" w:eastAsia="zh-CN"/>
              </w:rPr>
            </w:pPr>
            <w:r>
              <w:rPr>
                <w:rFonts w:hint="eastAsia" w:ascii="仿宋" w:hAnsi="仿宋" w:eastAsia="仿宋" w:cs="仿宋"/>
                <w:color w:val="auto"/>
                <w:sz w:val="24"/>
                <w:szCs w:val="24"/>
                <w:lang w:val="en-US" w:eastAsia="zh-CN"/>
              </w:rPr>
              <w:t>★注：为方便退还投标保证金，请各投标单位在开标结束后提交</w:t>
            </w:r>
            <w:r>
              <w:rPr>
                <w:rFonts w:hint="eastAsia" w:ascii="仿宋" w:hAnsi="仿宋" w:eastAsia="仿宋" w:cs="仿宋"/>
                <w:kern w:val="2"/>
                <w:sz w:val="24"/>
                <w:szCs w:val="24"/>
                <w:highlight w:val="none"/>
                <w:lang w:val="en-US" w:eastAsia="zh-CN" w:bidi="ar-SA"/>
              </w:rPr>
              <w:t>“</w:t>
            </w:r>
            <w:r>
              <w:rPr>
                <w:rFonts w:hint="eastAsia" w:ascii="仿宋" w:hAnsi="仿宋" w:eastAsia="仿宋" w:cs="仿宋"/>
                <w:color w:val="auto"/>
                <w:sz w:val="24"/>
                <w:szCs w:val="24"/>
                <w:lang w:val="en-US" w:eastAsia="zh-CN"/>
              </w:rPr>
              <w:t>收到退还保证金收据并加盖公章扫描件</w:t>
            </w:r>
            <w:r>
              <w:rPr>
                <w:rFonts w:hint="eastAsia" w:ascii="仿宋" w:hAnsi="仿宋" w:eastAsia="仿宋" w:cs="仿宋"/>
                <w:kern w:val="2"/>
                <w:sz w:val="24"/>
                <w:szCs w:val="24"/>
                <w:highlight w:val="none"/>
                <w:lang w:val="en-US" w:eastAsia="zh-CN" w:bidi="ar-SA"/>
              </w:rPr>
              <w:t>”</w:t>
            </w:r>
            <w:r>
              <w:rPr>
                <w:rFonts w:hint="eastAsia" w:ascii="仿宋" w:hAnsi="仿宋" w:eastAsia="仿宋" w:cs="仿宋"/>
                <w:color w:val="auto"/>
                <w:sz w:val="24"/>
                <w:szCs w:val="24"/>
                <w:lang w:val="en-US" w:eastAsia="zh-CN"/>
              </w:rPr>
              <w:t>及开户许可证复印件发送至QQ</w:t>
            </w:r>
            <w:r>
              <w:rPr>
                <w:rFonts w:hint="eastAsia" w:ascii="仿宋" w:hAnsi="仿宋" w:eastAsia="仿宋" w:cs="仿宋"/>
                <w:kern w:val="2"/>
                <w:sz w:val="24"/>
                <w:szCs w:val="24"/>
                <w:highlight w:val="none"/>
                <w:lang w:val="en-US" w:eastAsia="zh-CN" w:bidi="ar-SA"/>
              </w:rPr>
              <w:t>邮箱244668343@qq.com；</w:t>
            </w:r>
          </w:p>
        </w:tc>
      </w:tr>
      <w:tr w14:paraId="094C50A8">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BD7AB9A">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56BC004E">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投标文件编制</w:t>
            </w:r>
          </w:p>
        </w:tc>
        <w:tc>
          <w:tcPr>
            <w:tcW w:w="6145" w:type="dxa"/>
            <w:tcBorders>
              <w:top w:val="single" w:color="auto" w:sz="4" w:space="0"/>
              <w:left w:val="single" w:color="auto" w:sz="4" w:space="0"/>
              <w:bottom w:val="single" w:color="auto" w:sz="4" w:space="0"/>
              <w:right w:val="single" w:color="auto" w:sz="4" w:space="0"/>
            </w:tcBorders>
            <w:vAlign w:val="center"/>
          </w:tcPr>
          <w:p w14:paraId="28CB334D">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本项目采用电子交易方式，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p>
          <w:p w14:paraId="5EE509B5">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投标文件分技术文件、商务文件。</w:t>
            </w:r>
          </w:p>
          <w:p w14:paraId="006AECF7">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.投标文件内容。投标人应按照招标文件的要求编写投标文件；对招标文件要求填写的表格或者资料不得缺少或者留空，投标文件不得加行。</w:t>
            </w:r>
          </w:p>
          <w:p w14:paraId="4BD9E525">
            <w:pPr>
              <w:spacing w:line="40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rPr>
              <w:t>投标文件</w:t>
            </w:r>
            <w:r>
              <w:rPr>
                <w:rFonts w:hint="eastAsia" w:ascii="仿宋" w:hAnsi="仿宋" w:eastAsia="仿宋" w:cs="仿宋"/>
                <w:sz w:val="24"/>
                <w:szCs w:val="24"/>
                <w:highlight w:val="none"/>
                <w:lang w:val="en-US" w:eastAsia="zh-CN"/>
              </w:rPr>
              <w:t>应</w:t>
            </w:r>
            <w:r>
              <w:rPr>
                <w:rFonts w:hint="eastAsia" w:ascii="仿宋" w:hAnsi="仿宋" w:eastAsia="仿宋" w:cs="仿宋"/>
                <w:sz w:val="24"/>
                <w:szCs w:val="24"/>
                <w:highlight w:val="none"/>
                <w:lang w:val="zh-CN"/>
              </w:rPr>
              <w:t>编制目录，目录、内容标注连续页码，页码从目录编起，标注于页面底部居中位置</w:t>
            </w:r>
            <w:r>
              <w:rPr>
                <w:rFonts w:hint="eastAsia" w:ascii="仿宋" w:hAnsi="仿宋" w:eastAsia="仿宋" w:cs="仿宋"/>
                <w:sz w:val="24"/>
                <w:szCs w:val="24"/>
                <w:highlight w:val="none"/>
                <w:lang w:val="zh-CN" w:eastAsia="zh-CN"/>
              </w:rPr>
              <w:t>。</w:t>
            </w:r>
          </w:p>
          <w:p w14:paraId="4EC843F5">
            <w:pPr>
              <w:spacing w:line="400" w:lineRule="exact"/>
              <w:ind w:firstLine="480" w:firstLineChars="200"/>
              <w:rPr>
                <w:lang w:val="zh-CN"/>
              </w:rPr>
            </w:pPr>
            <w:r>
              <w:rPr>
                <w:rFonts w:hint="eastAsia" w:ascii="仿宋" w:hAnsi="仿宋" w:eastAsia="仿宋" w:cs="仿宋"/>
                <w:sz w:val="24"/>
                <w:szCs w:val="24"/>
                <w:highlight w:val="none"/>
                <w:lang w:val="en-US" w:eastAsia="zh-CN"/>
              </w:rPr>
              <w:t>5.供应商开标结束后应按要求提供纸质投标文件（纸质投标文件肆份、电子U盘肆份，响应文件须与最终上传电子加密文件一致，送至招标代理公司留档）</w:t>
            </w:r>
            <w:r>
              <w:rPr>
                <w:rFonts w:hint="eastAsia" w:ascii="仿宋" w:hAnsi="仿宋" w:eastAsia="仿宋" w:cs="仿宋"/>
                <w:sz w:val="24"/>
                <w:szCs w:val="24"/>
                <w:highlight w:val="none"/>
                <w:lang w:val="zh-CN"/>
              </w:rPr>
              <w:t>。</w:t>
            </w:r>
          </w:p>
        </w:tc>
      </w:tr>
      <w:tr w14:paraId="5DC38DAE">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642B847">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5FF6B5DC">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投标文件签署和盖章</w:t>
            </w:r>
          </w:p>
        </w:tc>
        <w:tc>
          <w:tcPr>
            <w:tcW w:w="6145" w:type="dxa"/>
            <w:tcBorders>
              <w:top w:val="single" w:color="auto" w:sz="4" w:space="0"/>
              <w:left w:val="single" w:color="auto" w:sz="4" w:space="0"/>
              <w:bottom w:val="single" w:color="auto" w:sz="4" w:space="0"/>
              <w:right w:val="single" w:color="auto" w:sz="4" w:space="0"/>
            </w:tcBorders>
            <w:vAlign w:val="center"/>
          </w:tcPr>
          <w:p w14:paraId="08E0E2ED">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1.招标文件要求投标人法定代表人或者被授权代表签字处，均须</w:t>
            </w:r>
            <w:r>
              <w:rPr>
                <w:rFonts w:hint="eastAsia" w:ascii="仿宋" w:hAnsi="仿宋" w:eastAsia="仿宋" w:cs="仿宋"/>
                <w:sz w:val="24"/>
                <w:szCs w:val="24"/>
                <w:highlight w:val="none"/>
                <w:lang w:val="en-US" w:eastAsia="zh-CN"/>
              </w:rPr>
              <w:t>加盖其个人电子印章</w:t>
            </w:r>
            <w:r>
              <w:rPr>
                <w:rFonts w:hint="eastAsia" w:ascii="仿宋" w:hAnsi="仿宋" w:eastAsia="仿宋" w:cs="仿宋"/>
                <w:sz w:val="24"/>
                <w:szCs w:val="24"/>
                <w:highlight w:val="none"/>
                <w:lang w:val="zh-CN"/>
              </w:rPr>
              <w:t>，并</w:t>
            </w:r>
            <w:r>
              <w:rPr>
                <w:rFonts w:hint="eastAsia" w:ascii="仿宋" w:hAnsi="仿宋" w:eastAsia="仿宋" w:cs="仿宋"/>
                <w:sz w:val="24"/>
                <w:szCs w:val="24"/>
                <w:highlight w:val="none"/>
                <w:lang w:val="en-US" w:eastAsia="zh-CN"/>
              </w:rPr>
              <w:t>逐页</w:t>
            </w:r>
            <w:r>
              <w:rPr>
                <w:rFonts w:hint="eastAsia" w:ascii="仿宋" w:hAnsi="仿宋" w:eastAsia="仿宋" w:cs="仿宋"/>
                <w:sz w:val="24"/>
                <w:szCs w:val="24"/>
                <w:highlight w:val="none"/>
                <w:lang w:val="zh-CN"/>
              </w:rPr>
              <w:t>加盖单位公章</w:t>
            </w:r>
            <w:r>
              <w:rPr>
                <w:rFonts w:hint="eastAsia" w:ascii="仿宋" w:hAnsi="仿宋" w:eastAsia="仿宋" w:cs="仿宋"/>
                <w:sz w:val="24"/>
                <w:szCs w:val="24"/>
                <w:highlight w:val="none"/>
                <w:lang w:val="en-US" w:eastAsia="zh-CN"/>
              </w:rPr>
              <w:t>的电子印章</w:t>
            </w:r>
            <w:r>
              <w:rPr>
                <w:rFonts w:hint="eastAsia" w:ascii="仿宋" w:hAnsi="仿宋" w:eastAsia="仿宋" w:cs="仿宋"/>
                <w:sz w:val="24"/>
                <w:szCs w:val="24"/>
                <w:highlight w:val="none"/>
                <w:lang w:val="zh-CN"/>
              </w:rPr>
              <w:t>。</w:t>
            </w:r>
          </w:p>
          <w:p w14:paraId="6409D792">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2.被授权代表人</w:t>
            </w:r>
            <w:r>
              <w:rPr>
                <w:rFonts w:hint="eastAsia" w:ascii="仿宋" w:hAnsi="仿宋" w:eastAsia="仿宋" w:cs="仿宋"/>
                <w:sz w:val="24"/>
                <w:szCs w:val="24"/>
                <w:highlight w:val="none"/>
                <w:lang w:val="en-US" w:eastAsia="zh-CN"/>
              </w:rPr>
              <w:t>签章的</w:t>
            </w:r>
            <w:r>
              <w:rPr>
                <w:rFonts w:hint="eastAsia" w:ascii="仿宋" w:hAnsi="仿宋" w:eastAsia="仿宋" w:cs="仿宋"/>
                <w:sz w:val="24"/>
                <w:szCs w:val="24"/>
                <w:highlight w:val="none"/>
                <w:lang w:val="zh-CN"/>
              </w:rPr>
              <w:t>，投标文件应附法人授权委托书。</w:t>
            </w:r>
          </w:p>
          <w:p w14:paraId="3DC05F1E">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.投标人在投标文件以及相关书面文件中的单位盖章（包括印章、公章等）均指与投标人名称全称相一致的标准公章，不得使用其他形式（如带有“专用章”、“合同章”、“财务章”、“业务章”等）的印章。</w:t>
            </w:r>
          </w:p>
        </w:tc>
      </w:tr>
      <w:tr w14:paraId="0118C619">
        <w:tblPrEx>
          <w:tblCellMar>
            <w:top w:w="0" w:type="dxa"/>
            <w:left w:w="108" w:type="dxa"/>
            <w:bottom w:w="0" w:type="dxa"/>
            <w:right w:w="108" w:type="dxa"/>
          </w:tblCellMar>
        </w:tblPrEx>
        <w:trPr>
          <w:trHeight w:val="206"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2073E6BD">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14:paraId="710890EF">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投标文件加密、上传</w:t>
            </w:r>
          </w:p>
        </w:tc>
        <w:tc>
          <w:tcPr>
            <w:tcW w:w="6145" w:type="dxa"/>
            <w:tcBorders>
              <w:top w:val="single" w:color="auto" w:sz="4" w:space="0"/>
              <w:left w:val="single" w:color="auto" w:sz="4" w:space="0"/>
              <w:bottom w:val="single" w:color="auto" w:sz="4" w:space="0"/>
              <w:right w:val="single" w:color="auto" w:sz="4" w:space="0"/>
            </w:tcBorders>
            <w:shd w:val="clear" w:color="auto" w:fill="auto"/>
            <w:vAlign w:val="center"/>
          </w:tcPr>
          <w:p w14:paraId="34BE5674">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本项目采用不见面开标，供应商须在投标截止时间前，将生成的“电子加密投标文件”上传递交至“政府采购云平台”，投标截止时间以后上传递交的投标文件将被“政府采购 云平台”拒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1BD25C7F">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344B513">
            <w:pPr>
              <w:numPr>
                <w:ilvl w:val="0"/>
                <w:numId w:val="1"/>
              </w:numPr>
              <w:spacing w:line="400" w:lineRule="exact"/>
              <w:jc w:val="center"/>
              <w:rPr>
                <w:rFonts w:ascii="仿宋" w:hAnsi="仿宋" w:eastAsia="仿宋"/>
                <w:sz w:val="24"/>
                <w:szCs w:val="24"/>
                <w:highlight w:val="none"/>
              </w:rPr>
            </w:pPr>
          </w:p>
        </w:tc>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14:paraId="4BAECC9F">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投标人签到及电子投标文件解密</w:t>
            </w:r>
          </w:p>
        </w:tc>
        <w:tc>
          <w:tcPr>
            <w:tcW w:w="6145" w:type="dxa"/>
            <w:tcBorders>
              <w:top w:val="single" w:color="auto" w:sz="4" w:space="0"/>
              <w:left w:val="single" w:color="auto" w:sz="4" w:space="0"/>
              <w:bottom w:val="single" w:color="auto" w:sz="4" w:space="0"/>
              <w:right w:val="single" w:color="auto" w:sz="4" w:space="0"/>
            </w:tcBorders>
            <w:shd w:val="clear" w:color="auto" w:fill="auto"/>
            <w:vAlign w:val="center"/>
          </w:tcPr>
          <w:p w14:paraId="41930292">
            <w:pPr>
              <w:spacing w:line="38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投标人登录政采云平台，在投标截止时间前必须完成签到，本项目解密时长为：30分钟，签名时长为：10 分钟）开（标时间后 30 分钟内（用“项目采购- 开标评标”功能进行解密投标文件。若投标人在规定时间内未按时签到或解密的，视为无效投标。解密与加密投标文件须为同一个CA。</w:t>
            </w:r>
          </w:p>
        </w:tc>
      </w:tr>
      <w:tr w14:paraId="22834324">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C42A7E7">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7A793150">
            <w:pPr>
              <w:spacing w:line="400" w:lineRule="exact"/>
              <w:rPr>
                <w:rFonts w:ascii="仿宋" w:hAnsi="仿宋" w:eastAsia="仿宋"/>
                <w:sz w:val="24"/>
                <w:szCs w:val="24"/>
                <w:highlight w:val="none"/>
              </w:rPr>
            </w:pPr>
            <w:r>
              <w:rPr>
                <w:rFonts w:hint="eastAsia" w:ascii="仿宋" w:hAnsi="仿宋" w:eastAsia="仿宋" w:cs="仿宋"/>
                <w:sz w:val="24"/>
                <w:szCs w:val="24"/>
                <w:highlight w:val="none"/>
                <w:lang w:val="zh-CN"/>
              </w:rPr>
              <w:t>递交投标文件截止时间</w:t>
            </w:r>
          </w:p>
        </w:tc>
        <w:tc>
          <w:tcPr>
            <w:tcW w:w="6145" w:type="dxa"/>
            <w:tcBorders>
              <w:top w:val="single" w:color="auto" w:sz="4" w:space="0"/>
              <w:left w:val="single" w:color="auto" w:sz="4" w:space="0"/>
              <w:bottom w:val="single" w:color="auto" w:sz="4" w:space="0"/>
              <w:right w:val="single" w:color="auto" w:sz="4" w:space="0"/>
            </w:tcBorders>
            <w:vAlign w:val="center"/>
          </w:tcPr>
          <w:p w14:paraId="72D1DFB1">
            <w:pPr>
              <w:spacing w:line="400" w:lineRule="exact"/>
              <w:ind w:left="360" w:hanging="360"/>
              <w:rPr>
                <w:rFonts w:hint="eastAsia" w:ascii="仿宋" w:hAnsi="仿宋" w:eastAsia="仿宋"/>
                <w:b w:val="0"/>
                <w:bCs/>
                <w:color w:val="auto"/>
                <w:sz w:val="24"/>
                <w:highlight w:val="none"/>
                <w:lang w:val="zh-CN"/>
              </w:rPr>
            </w:pPr>
            <w:r>
              <w:rPr>
                <w:rFonts w:hint="eastAsia" w:ascii="仿宋" w:hAnsi="仿宋" w:eastAsia="仿宋"/>
                <w:b w:val="0"/>
                <w:bCs/>
                <w:color w:val="auto"/>
                <w:sz w:val="24"/>
                <w:highlight w:val="none"/>
                <w:lang w:val="zh-CN" w:eastAsia="zh-CN"/>
              </w:rPr>
              <w:t>时间：</w:t>
            </w:r>
            <w:r>
              <w:rPr>
                <w:rFonts w:hint="eastAsia" w:ascii="仿宋" w:hAnsi="仿宋" w:eastAsia="仿宋"/>
                <w:b w:val="0"/>
                <w:bCs/>
                <w:color w:val="auto"/>
                <w:sz w:val="24"/>
                <w:highlight w:val="none"/>
                <w:u w:val="single"/>
                <w:lang w:val="zh-CN" w:eastAsia="zh-CN"/>
              </w:rPr>
              <w:t>2024</w:t>
            </w:r>
            <w:r>
              <w:rPr>
                <w:rFonts w:hint="eastAsia" w:ascii="仿宋" w:hAnsi="仿宋" w:eastAsia="仿宋"/>
                <w:b w:val="0"/>
                <w:bCs/>
                <w:color w:val="auto"/>
                <w:sz w:val="24"/>
                <w:highlight w:val="none"/>
                <w:u w:val="single"/>
                <w:lang w:val="zh-CN"/>
              </w:rPr>
              <w:t>年</w:t>
            </w:r>
            <w:r>
              <w:rPr>
                <w:rFonts w:hint="eastAsia" w:ascii="仿宋" w:hAnsi="仿宋" w:eastAsia="仿宋"/>
                <w:b w:val="0"/>
                <w:bCs/>
                <w:color w:val="auto"/>
                <w:sz w:val="24"/>
                <w:highlight w:val="none"/>
                <w:u w:val="single"/>
                <w:lang w:val="zh-CN" w:eastAsia="zh-CN"/>
              </w:rPr>
              <w:t>08</w:t>
            </w:r>
            <w:r>
              <w:rPr>
                <w:rFonts w:hint="eastAsia" w:ascii="仿宋" w:hAnsi="仿宋" w:eastAsia="仿宋"/>
                <w:b w:val="0"/>
                <w:bCs/>
                <w:color w:val="auto"/>
                <w:sz w:val="24"/>
                <w:highlight w:val="none"/>
                <w:u w:val="single"/>
                <w:lang w:val="zh-CN"/>
              </w:rPr>
              <w:t>月</w:t>
            </w:r>
            <w:r>
              <w:rPr>
                <w:rFonts w:hint="eastAsia" w:ascii="仿宋" w:hAnsi="仿宋" w:eastAsia="仿宋"/>
                <w:b w:val="0"/>
                <w:bCs/>
                <w:color w:val="auto"/>
                <w:sz w:val="24"/>
                <w:highlight w:val="none"/>
                <w:u w:val="single"/>
                <w:lang w:val="en-US" w:eastAsia="zh-CN"/>
              </w:rPr>
              <w:t>23</w:t>
            </w:r>
            <w:r>
              <w:rPr>
                <w:rFonts w:hint="eastAsia" w:ascii="仿宋" w:hAnsi="仿宋" w:eastAsia="仿宋"/>
                <w:b w:val="0"/>
                <w:bCs/>
                <w:color w:val="auto"/>
                <w:sz w:val="24"/>
                <w:highlight w:val="none"/>
                <w:u w:val="single"/>
                <w:lang w:val="zh-CN"/>
              </w:rPr>
              <w:t>日</w:t>
            </w:r>
            <w:r>
              <w:rPr>
                <w:rFonts w:hint="eastAsia" w:ascii="仿宋" w:hAnsi="仿宋" w:eastAsia="仿宋"/>
                <w:b w:val="0"/>
                <w:bCs/>
                <w:color w:val="auto"/>
                <w:sz w:val="24"/>
                <w:highlight w:val="none"/>
                <w:u w:val="single"/>
                <w:lang w:val="en-US" w:eastAsia="zh-CN"/>
              </w:rPr>
              <w:t>11</w:t>
            </w:r>
            <w:r>
              <w:rPr>
                <w:rFonts w:hint="eastAsia" w:ascii="仿宋" w:hAnsi="仿宋" w:eastAsia="仿宋"/>
                <w:b w:val="0"/>
                <w:bCs/>
                <w:color w:val="auto"/>
                <w:sz w:val="24"/>
                <w:highlight w:val="none"/>
                <w:u w:val="single"/>
                <w:lang w:val="zh-CN"/>
              </w:rPr>
              <w:t>点</w:t>
            </w:r>
            <w:r>
              <w:rPr>
                <w:rFonts w:hint="eastAsia" w:ascii="仿宋" w:hAnsi="仿宋" w:eastAsia="仿宋"/>
                <w:b w:val="0"/>
                <w:bCs/>
                <w:color w:val="auto"/>
                <w:sz w:val="24"/>
                <w:highlight w:val="none"/>
                <w:u w:val="single"/>
                <w:lang w:val="en-US" w:eastAsia="zh-CN"/>
              </w:rPr>
              <w:t>00</w:t>
            </w:r>
            <w:r>
              <w:rPr>
                <w:rFonts w:hint="eastAsia" w:ascii="仿宋" w:hAnsi="仿宋" w:eastAsia="仿宋"/>
                <w:b w:val="0"/>
                <w:bCs/>
                <w:color w:val="auto"/>
                <w:sz w:val="24"/>
                <w:highlight w:val="none"/>
                <w:u w:val="single"/>
                <w:lang w:val="zh-CN"/>
              </w:rPr>
              <w:t>分（北京时间）</w:t>
            </w:r>
          </w:p>
          <w:p w14:paraId="58E0E430">
            <w:pPr>
              <w:spacing w:line="400" w:lineRule="exact"/>
              <w:ind w:left="360" w:hanging="360"/>
              <w:rPr>
                <w:rFonts w:ascii="仿宋" w:hAnsi="仿宋" w:eastAsia="仿宋"/>
                <w:b/>
                <w:color w:val="auto"/>
                <w:sz w:val="24"/>
                <w:highlight w:val="none"/>
                <w:lang w:val="zh-CN"/>
              </w:rPr>
            </w:pPr>
            <w:r>
              <w:rPr>
                <w:rFonts w:hint="eastAsia" w:ascii="仿宋" w:hAnsi="仿宋" w:eastAsia="仿宋"/>
                <w:b w:val="0"/>
                <w:bCs/>
                <w:color w:val="auto"/>
                <w:sz w:val="24"/>
                <w:highlight w:val="none"/>
                <w:lang w:val="zh-CN"/>
              </w:rPr>
              <w:t>地点：</w:t>
            </w:r>
            <w:r>
              <w:rPr>
                <w:rFonts w:ascii="仿宋" w:hAnsi="仿宋" w:eastAsia="仿宋"/>
                <w:b w:val="0"/>
                <w:bCs/>
                <w:color w:val="auto"/>
                <w:sz w:val="24"/>
                <w:highlight w:val="none"/>
                <w:lang w:val="zh-CN"/>
              </w:rPr>
              <w:t>请登录政采云投标客户端投标</w:t>
            </w:r>
            <w:r>
              <w:rPr>
                <w:rFonts w:hint="eastAsia" w:ascii="仿宋" w:hAnsi="仿宋" w:eastAsia="仿宋"/>
                <w:b w:val="0"/>
                <w:bCs/>
                <w:color w:val="auto"/>
                <w:sz w:val="24"/>
                <w:highlight w:val="none"/>
                <w:lang w:val="zh-CN"/>
              </w:rPr>
              <w:t> </w:t>
            </w:r>
            <w:r>
              <w:rPr>
                <w:rFonts w:hint="eastAsia" w:ascii="仿宋" w:hAnsi="仿宋" w:eastAsia="仿宋"/>
                <w:b w:val="0"/>
                <w:bCs/>
                <w:color w:val="auto"/>
                <w:sz w:val="24"/>
                <w:highlight w:val="none"/>
                <w:lang w:val="zh-CN" w:eastAsia="zh-CN"/>
              </w:rPr>
              <w:tab/>
            </w:r>
          </w:p>
        </w:tc>
      </w:tr>
      <w:tr w14:paraId="1FCB4642">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753406C">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295CE25D">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开标时间及地点</w:t>
            </w:r>
          </w:p>
        </w:tc>
        <w:tc>
          <w:tcPr>
            <w:tcW w:w="6145" w:type="dxa"/>
            <w:tcBorders>
              <w:top w:val="single" w:color="auto" w:sz="4" w:space="0"/>
              <w:left w:val="single" w:color="auto" w:sz="4" w:space="0"/>
              <w:bottom w:val="single" w:color="auto" w:sz="4" w:space="0"/>
              <w:right w:val="single" w:color="auto" w:sz="4" w:space="0"/>
            </w:tcBorders>
            <w:vAlign w:val="center"/>
          </w:tcPr>
          <w:p w14:paraId="0C955E3B">
            <w:pPr>
              <w:spacing w:line="380" w:lineRule="exact"/>
              <w:rPr>
                <w:rFonts w:hint="eastAsia" w:ascii="仿宋" w:hAnsi="仿宋" w:eastAsia="仿宋"/>
                <w:color w:val="auto"/>
                <w:sz w:val="24"/>
                <w:szCs w:val="24"/>
                <w:highlight w:val="none"/>
                <w:lang w:val="zh-CN" w:eastAsia="en-US"/>
              </w:rPr>
            </w:pPr>
            <w:r>
              <w:rPr>
                <w:rFonts w:hint="eastAsia" w:ascii="仿宋" w:hAnsi="仿宋" w:eastAsia="仿宋"/>
                <w:color w:val="auto"/>
                <w:sz w:val="24"/>
                <w:szCs w:val="24"/>
                <w:highlight w:val="none"/>
                <w:lang w:val="zh-CN" w:eastAsia="en-US"/>
              </w:rPr>
              <w:t>开启时间：</w:t>
            </w:r>
            <w:r>
              <w:rPr>
                <w:rFonts w:hint="eastAsia" w:ascii="仿宋" w:hAnsi="仿宋" w:eastAsia="仿宋"/>
                <w:b w:val="0"/>
                <w:bCs/>
                <w:color w:val="auto"/>
                <w:sz w:val="24"/>
                <w:highlight w:val="none"/>
                <w:u w:val="single"/>
                <w:lang w:val="zh-CN" w:eastAsia="zh-CN"/>
              </w:rPr>
              <w:t>2024</w:t>
            </w:r>
            <w:r>
              <w:rPr>
                <w:rFonts w:hint="eastAsia" w:ascii="仿宋" w:hAnsi="仿宋" w:eastAsia="仿宋"/>
                <w:b w:val="0"/>
                <w:bCs/>
                <w:color w:val="auto"/>
                <w:sz w:val="24"/>
                <w:highlight w:val="none"/>
                <w:u w:val="single"/>
                <w:lang w:val="zh-CN"/>
              </w:rPr>
              <w:t>年</w:t>
            </w:r>
            <w:r>
              <w:rPr>
                <w:rFonts w:hint="eastAsia" w:ascii="仿宋" w:hAnsi="仿宋" w:eastAsia="仿宋"/>
                <w:b w:val="0"/>
                <w:bCs/>
                <w:color w:val="auto"/>
                <w:sz w:val="24"/>
                <w:highlight w:val="none"/>
                <w:u w:val="single"/>
                <w:lang w:val="zh-CN" w:eastAsia="zh-CN"/>
              </w:rPr>
              <w:t>08</w:t>
            </w:r>
            <w:r>
              <w:rPr>
                <w:rFonts w:hint="eastAsia" w:ascii="仿宋" w:hAnsi="仿宋" w:eastAsia="仿宋"/>
                <w:b w:val="0"/>
                <w:bCs/>
                <w:color w:val="auto"/>
                <w:sz w:val="24"/>
                <w:highlight w:val="none"/>
                <w:u w:val="single"/>
                <w:lang w:val="zh-CN"/>
              </w:rPr>
              <w:t>月</w:t>
            </w:r>
            <w:r>
              <w:rPr>
                <w:rFonts w:hint="eastAsia" w:ascii="仿宋" w:hAnsi="仿宋" w:eastAsia="仿宋"/>
                <w:b w:val="0"/>
                <w:bCs/>
                <w:color w:val="auto"/>
                <w:sz w:val="24"/>
                <w:highlight w:val="none"/>
                <w:u w:val="single"/>
                <w:lang w:val="en-US" w:eastAsia="zh-CN"/>
              </w:rPr>
              <w:t>23</w:t>
            </w:r>
            <w:r>
              <w:rPr>
                <w:rFonts w:hint="eastAsia" w:ascii="仿宋" w:hAnsi="仿宋" w:eastAsia="仿宋"/>
                <w:b w:val="0"/>
                <w:bCs/>
                <w:color w:val="auto"/>
                <w:sz w:val="24"/>
                <w:highlight w:val="none"/>
                <w:u w:val="single"/>
                <w:lang w:val="zh-CN"/>
              </w:rPr>
              <w:t>日</w:t>
            </w:r>
            <w:r>
              <w:rPr>
                <w:rFonts w:hint="eastAsia" w:ascii="仿宋" w:hAnsi="仿宋" w:eastAsia="仿宋"/>
                <w:b w:val="0"/>
                <w:bCs/>
                <w:color w:val="auto"/>
                <w:sz w:val="24"/>
                <w:highlight w:val="none"/>
                <w:u w:val="single"/>
                <w:lang w:val="en-US" w:eastAsia="zh-CN"/>
              </w:rPr>
              <w:t>11</w:t>
            </w:r>
            <w:r>
              <w:rPr>
                <w:rFonts w:hint="eastAsia" w:ascii="仿宋" w:hAnsi="仿宋" w:eastAsia="仿宋"/>
                <w:b w:val="0"/>
                <w:bCs/>
                <w:color w:val="auto"/>
                <w:sz w:val="24"/>
                <w:highlight w:val="none"/>
                <w:u w:val="single"/>
                <w:lang w:val="zh-CN"/>
              </w:rPr>
              <w:t>点</w:t>
            </w:r>
            <w:r>
              <w:rPr>
                <w:rFonts w:hint="eastAsia" w:ascii="仿宋" w:hAnsi="仿宋" w:eastAsia="仿宋"/>
                <w:b w:val="0"/>
                <w:bCs/>
                <w:color w:val="auto"/>
                <w:sz w:val="24"/>
                <w:highlight w:val="none"/>
                <w:u w:val="single"/>
                <w:lang w:val="en-US" w:eastAsia="zh-CN"/>
              </w:rPr>
              <w:t>00</w:t>
            </w:r>
            <w:r>
              <w:rPr>
                <w:rFonts w:hint="eastAsia" w:ascii="仿宋" w:hAnsi="仿宋" w:eastAsia="仿宋"/>
                <w:b w:val="0"/>
                <w:bCs/>
                <w:color w:val="auto"/>
                <w:sz w:val="24"/>
                <w:highlight w:val="none"/>
                <w:u w:val="single"/>
                <w:lang w:val="zh-CN"/>
              </w:rPr>
              <w:t>分（北京时间）</w:t>
            </w:r>
          </w:p>
          <w:p w14:paraId="7A3516B9">
            <w:pPr>
              <w:spacing w:line="380" w:lineRule="exact"/>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eastAsia="en-US"/>
              </w:rPr>
              <w:t>地点：投标人登录政采云平台https://www.zcygov.cn/，进入“项目采购-开标评标-右边选择对应项目点击“进入项目”进入开标大厅。</w:t>
            </w:r>
          </w:p>
        </w:tc>
      </w:tr>
      <w:tr w14:paraId="6931533E">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DF4F05F">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160DC78">
            <w:pPr>
              <w:autoSpaceDE w:val="0"/>
              <w:autoSpaceDN w:val="0"/>
              <w:adjustRightInd w:val="0"/>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评标委员会</w:t>
            </w:r>
          </w:p>
        </w:tc>
        <w:tc>
          <w:tcPr>
            <w:tcW w:w="6145" w:type="dxa"/>
            <w:tcBorders>
              <w:top w:val="single" w:color="auto" w:sz="4" w:space="0"/>
              <w:left w:val="single" w:color="auto" w:sz="4" w:space="0"/>
              <w:bottom w:val="single" w:color="auto" w:sz="4" w:space="0"/>
              <w:right w:val="single" w:color="auto" w:sz="4" w:space="0"/>
            </w:tcBorders>
            <w:vAlign w:val="center"/>
          </w:tcPr>
          <w:p w14:paraId="19FDD57A">
            <w:pPr>
              <w:autoSpaceDE w:val="0"/>
              <w:autoSpaceDN w:val="0"/>
              <w:adjustRightInd w:val="0"/>
              <w:spacing w:line="380" w:lineRule="exac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评标委员会共</w:t>
            </w:r>
            <w:r>
              <w:rPr>
                <w:rFonts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5 </w:t>
            </w:r>
            <w:r>
              <w:rPr>
                <w:rFonts w:hint="eastAsia" w:ascii="仿宋" w:hAnsi="仿宋" w:eastAsia="仿宋" w:cs="仿宋"/>
                <w:color w:val="auto"/>
                <w:sz w:val="24"/>
                <w:szCs w:val="24"/>
                <w:highlight w:val="none"/>
                <w:lang w:val="zh-CN"/>
              </w:rPr>
              <w:t>人，其中：</w:t>
            </w:r>
          </w:p>
          <w:p w14:paraId="03C1816C">
            <w:pPr>
              <w:autoSpaceDE w:val="0"/>
              <w:autoSpaceDN w:val="0"/>
              <w:adjustRightInd w:val="0"/>
              <w:spacing w:line="38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招标人代表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zh-CN"/>
              </w:rPr>
              <w:t>人，评审专家</w:t>
            </w:r>
            <w:r>
              <w:rPr>
                <w:rFonts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5 </w:t>
            </w:r>
            <w:r>
              <w:rPr>
                <w:rFonts w:hint="eastAsia" w:ascii="仿宋" w:hAnsi="仿宋" w:eastAsia="仿宋" w:cs="仿宋"/>
                <w:color w:val="auto"/>
                <w:sz w:val="24"/>
                <w:szCs w:val="24"/>
                <w:highlight w:val="none"/>
                <w:lang w:val="zh-CN"/>
              </w:rPr>
              <w:t>人。</w:t>
            </w:r>
          </w:p>
          <w:p w14:paraId="02E9921D">
            <w:pPr>
              <w:autoSpaceDE w:val="0"/>
              <w:autoSpaceDN w:val="0"/>
              <w:adjustRightInd w:val="0"/>
              <w:spacing w:line="38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评标专家确定方式：从政府采购评审专家库中随机抽取。</w:t>
            </w:r>
          </w:p>
        </w:tc>
      </w:tr>
      <w:tr w14:paraId="41D88304">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F827699">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04DAAC69">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评标办法</w:t>
            </w:r>
          </w:p>
        </w:tc>
        <w:tc>
          <w:tcPr>
            <w:tcW w:w="6145" w:type="dxa"/>
            <w:tcBorders>
              <w:top w:val="single" w:color="auto" w:sz="4" w:space="0"/>
              <w:left w:val="single" w:color="auto" w:sz="4" w:space="0"/>
              <w:bottom w:val="single" w:color="auto" w:sz="4" w:space="0"/>
              <w:right w:val="single" w:color="auto" w:sz="4" w:space="0"/>
            </w:tcBorders>
            <w:vAlign w:val="center"/>
          </w:tcPr>
          <w:p w14:paraId="2DEEC99A">
            <w:pPr>
              <w:spacing w:line="38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综合评分法</w:t>
            </w:r>
          </w:p>
          <w:p w14:paraId="700F2F9D">
            <w:pPr>
              <w:spacing w:line="38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 最低评标价法</w:t>
            </w:r>
          </w:p>
        </w:tc>
      </w:tr>
      <w:tr w14:paraId="13DD57B7">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C1C959B">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17BBA5F9">
            <w:pPr>
              <w:spacing w:line="400" w:lineRule="exact"/>
              <w:rPr>
                <w:rFonts w:ascii="仿宋" w:hAnsi="仿宋" w:eastAsia="仿宋"/>
                <w:sz w:val="24"/>
                <w:szCs w:val="24"/>
                <w:highlight w:val="none"/>
                <w:lang w:val="zh-CN"/>
              </w:rPr>
            </w:pPr>
            <w:r>
              <w:rPr>
                <w:rFonts w:hint="eastAsia" w:ascii="仿宋" w:hAnsi="仿宋" w:eastAsia="仿宋"/>
                <w:sz w:val="24"/>
                <w:szCs w:val="24"/>
                <w:highlight w:val="none"/>
              </w:rPr>
              <w:t>是否授权评标委员会确定中标人</w:t>
            </w:r>
          </w:p>
        </w:tc>
        <w:tc>
          <w:tcPr>
            <w:tcW w:w="6145" w:type="dxa"/>
            <w:tcBorders>
              <w:top w:val="single" w:color="auto" w:sz="4" w:space="0"/>
              <w:left w:val="single" w:color="auto" w:sz="4" w:space="0"/>
              <w:bottom w:val="single" w:color="auto" w:sz="4" w:space="0"/>
              <w:right w:val="single" w:color="auto" w:sz="4" w:space="0"/>
            </w:tcBorders>
            <w:vAlign w:val="center"/>
          </w:tcPr>
          <w:p w14:paraId="51DE8358">
            <w:pPr>
              <w:spacing w:line="380" w:lineRule="exact"/>
              <w:ind w:left="360" w:hanging="360" w:hangingChars="150"/>
              <w:rPr>
                <w:rFonts w:ascii="仿宋" w:hAnsi="仿宋" w:eastAsia="仿宋"/>
                <w:sz w:val="24"/>
                <w:szCs w:val="24"/>
                <w:highlight w:val="none"/>
              </w:rPr>
            </w:pPr>
            <w:r>
              <w:rPr>
                <w:rFonts w:hint="eastAsia" w:ascii="仿宋" w:hAnsi="仿宋" w:eastAsia="仿宋"/>
                <w:sz w:val="24"/>
                <w:szCs w:val="24"/>
                <w:highlight w:val="none"/>
                <w:lang w:eastAsia="zh-CN"/>
              </w:rPr>
              <w:t>□</w:t>
            </w:r>
            <w:r>
              <w:rPr>
                <w:rFonts w:hint="eastAsia" w:ascii="仿宋" w:hAnsi="仿宋" w:eastAsia="仿宋"/>
                <w:sz w:val="24"/>
                <w:szCs w:val="24"/>
                <w:highlight w:val="none"/>
              </w:rPr>
              <w:t xml:space="preserve"> 是，</w:t>
            </w:r>
            <w:r>
              <w:rPr>
                <w:rFonts w:hint="eastAsia" w:ascii="仿宋" w:hAnsi="仿宋" w:eastAsia="仿宋" w:cs="仿宋"/>
                <w:sz w:val="24"/>
                <w:szCs w:val="24"/>
                <w:highlight w:val="none"/>
                <w:lang w:val="zh-CN"/>
              </w:rPr>
              <w:t>每包确定一个中标人。</w:t>
            </w:r>
          </w:p>
          <w:p w14:paraId="69A18E33">
            <w:pPr>
              <w:spacing w:line="380" w:lineRule="exact"/>
              <w:rPr>
                <w:rFonts w:ascii="仿宋" w:hAnsi="仿宋" w:eastAsia="仿宋" w:cs="仿宋"/>
                <w:sz w:val="24"/>
                <w:szCs w:val="24"/>
                <w:highlight w:val="none"/>
              </w:rPr>
            </w:pPr>
            <w:r>
              <w:rPr>
                <w:rFonts w:hint="eastAsia" w:ascii="仿宋" w:hAnsi="仿宋" w:eastAsia="仿宋"/>
                <w:color w:val="auto"/>
                <w:sz w:val="24"/>
                <w:szCs w:val="24"/>
                <w:highlight w:val="none"/>
              </w:rPr>
              <w:t>☑ 否，确定的中标候选人数：</w:t>
            </w:r>
            <w:r>
              <w:rPr>
                <w:rFonts w:hint="eastAsia" w:ascii="仿宋" w:hAnsi="仿宋" w:eastAsia="仿宋"/>
                <w:color w:val="auto"/>
                <w:sz w:val="24"/>
                <w:szCs w:val="24"/>
                <w:highlight w:val="none"/>
                <w:u w:val="single"/>
              </w:rPr>
              <w:t xml:space="preserve"> 3 </w:t>
            </w:r>
          </w:p>
        </w:tc>
      </w:tr>
      <w:tr w14:paraId="6D765965">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759D0B0">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365F8042">
            <w:pPr>
              <w:spacing w:line="400" w:lineRule="exact"/>
              <w:rPr>
                <w:rFonts w:ascii="仿宋" w:hAnsi="仿宋" w:eastAsia="仿宋"/>
                <w:sz w:val="24"/>
                <w:szCs w:val="24"/>
                <w:highlight w:val="none"/>
              </w:rPr>
            </w:pPr>
            <w:r>
              <w:rPr>
                <w:rFonts w:hint="eastAsia" w:ascii="仿宋" w:hAnsi="仿宋" w:eastAsia="仿宋"/>
                <w:sz w:val="24"/>
                <w:szCs w:val="24"/>
                <w:highlight w:val="none"/>
              </w:rPr>
              <w:t>是否退还投标文件</w:t>
            </w:r>
          </w:p>
        </w:tc>
        <w:tc>
          <w:tcPr>
            <w:tcW w:w="6145" w:type="dxa"/>
            <w:tcBorders>
              <w:top w:val="single" w:color="auto" w:sz="4" w:space="0"/>
              <w:left w:val="single" w:color="auto" w:sz="4" w:space="0"/>
              <w:bottom w:val="single" w:color="auto" w:sz="4" w:space="0"/>
              <w:right w:val="single" w:color="auto" w:sz="4" w:space="0"/>
            </w:tcBorders>
            <w:vAlign w:val="center"/>
          </w:tcPr>
          <w:p w14:paraId="27378AF5">
            <w:pPr>
              <w:spacing w:line="380" w:lineRule="exact"/>
              <w:rPr>
                <w:rFonts w:ascii="仿宋" w:hAnsi="仿宋" w:eastAsia="仿宋"/>
                <w:sz w:val="24"/>
                <w:szCs w:val="24"/>
                <w:highlight w:val="none"/>
              </w:rPr>
            </w:pPr>
            <w:r>
              <w:rPr>
                <w:rFonts w:hint="eastAsia" w:ascii="仿宋" w:hAnsi="仿宋" w:eastAsia="仿宋"/>
                <w:sz w:val="24"/>
                <w:szCs w:val="24"/>
                <w:highlight w:val="none"/>
              </w:rPr>
              <w:t>除投标人需收回的资格、资信等证明文件中的证明材料原件（如营业执照、合同、相关资质证书等）外，其他文件概不退还。</w:t>
            </w:r>
          </w:p>
        </w:tc>
      </w:tr>
      <w:tr w14:paraId="6E7B5FC6">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620ED3B">
            <w:pPr>
              <w:numPr>
                <w:ilvl w:val="0"/>
                <w:numId w:val="1"/>
              </w:numPr>
              <w:spacing w:line="400" w:lineRule="exact"/>
              <w:jc w:val="center"/>
              <w:rPr>
                <w:rFonts w:ascii="仿宋" w:hAnsi="仿宋" w:eastAsia="仿宋" w:cs="仿宋"/>
                <w:sz w:val="24"/>
                <w:szCs w:val="24"/>
                <w:highlight w:val="none"/>
                <w:lang w:val="zh-CN"/>
              </w:rPr>
            </w:pPr>
          </w:p>
        </w:tc>
        <w:tc>
          <w:tcPr>
            <w:tcW w:w="8865" w:type="dxa"/>
            <w:gridSpan w:val="2"/>
            <w:tcBorders>
              <w:top w:val="single" w:color="auto" w:sz="4" w:space="0"/>
              <w:left w:val="single" w:color="auto" w:sz="4" w:space="0"/>
              <w:bottom w:val="single" w:color="auto" w:sz="4" w:space="0"/>
              <w:right w:val="single" w:color="auto" w:sz="4" w:space="0"/>
            </w:tcBorders>
            <w:vAlign w:val="center"/>
          </w:tcPr>
          <w:p w14:paraId="79AB2ECD">
            <w:pPr>
              <w:spacing w:line="38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其他需补充的内容</w:t>
            </w:r>
          </w:p>
        </w:tc>
      </w:tr>
      <w:tr w14:paraId="435774B6">
        <w:tblPrEx>
          <w:tblCellMar>
            <w:top w:w="0" w:type="dxa"/>
            <w:left w:w="108" w:type="dxa"/>
            <w:bottom w:w="0" w:type="dxa"/>
            <w:right w:w="108" w:type="dxa"/>
          </w:tblCellMar>
        </w:tblPrEx>
        <w:trPr>
          <w:trHeight w:val="4667"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7A20879">
            <w:pPr>
              <w:spacing w:line="400" w:lineRule="exact"/>
              <w:jc w:val="center"/>
              <w:outlineLvl w:val="9"/>
              <w:rPr>
                <w:rFonts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w:t>
            </w:r>
          </w:p>
        </w:tc>
        <w:tc>
          <w:tcPr>
            <w:tcW w:w="2720" w:type="dxa"/>
            <w:tcBorders>
              <w:top w:val="single" w:color="auto" w:sz="4" w:space="0"/>
              <w:left w:val="single" w:color="auto" w:sz="4" w:space="0"/>
              <w:bottom w:val="single" w:color="auto" w:sz="4" w:space="0"/>
              <w:right w:val="single" w:color="auto" w:sz="4" w:space="0"/>
            </w:tcBorders>
            <w:vAlign w:val="center"/>
          </w:tcPr>
          <w:p w14:paraId="21B23DB9">
            <w:pPr>
              <w:spacing w:line="400" w:lineRule="exact"/>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zh-CN"/>
              </w:rPr>
              <w:t>投标人</w:t>
            </w:r>
            <w:r>
              <w:rPr>
                <w:rFonts w:hint="eastAsia" w:ascii="仿宋" w:hAnsi="仿宋" w:eastAsia="仿宋" w:cs="仿宋"/>
                <w:sz w:val="24"/>
                <w:szCs w:val="24"/>
                <w:highlight w:val="none"/>
                <w:lang w:val="en-US" w:eastAsia="zh-CN"/>
              </w:rPr>
              <w:t>电子不见面开标注意事项</w:t>
            </w:r>
          </w:p>
        </w:tc>
        <w:tc>
          <w:tcPr>
            <w:tcW w:w="6145" w:type="dxa"/>
            <w:tcBorders>
              <w:top w:val="single" w:color="auto" w:sz="4" w:space="0"/>
              <w:left w:val="single" w:color="auto" w:sz="4" w:space="0"/>
              <w:bottom w:val="single" w:color="auto" w:sz="4" w:space="0"/>
              <w:right w:val="single" w:color="auto" w:sz="4" w:space="0"/>
            </w:tcBorders>
            <w:vAlign w:val="center"/>
          </w:tcPr>
          <w:p w14:paraId="1E9A9BD3">
            <w:pPr>
              <w:spacing w:line="380" w:lineRule="exact"/>
              <w:outlineLvl w:val="9"/>
              <w:rPr>
                <w:rFonts w:ascii="仿宋" w:hAnsi="仿宋" w:eastAsia="仿宋"/>
                <w:color w:val="auto"/>
                <w:kern w:val="1"/>
                <w:sz w:val="24"/>
                <w:szCs w:val="24"/>
                <w:highlight w:val="none"/>
              </w:rPr>
            </w:pPr>
            <w:r>
              <w:rPr>
                <w:rFonts w:hint="eastAsia" w:ascii="仿宋" w:hAnsi="仿宋" w:eastAsia="仿宋"/>
                <w:color w:val="auto"/>
                <w:kern w:val="1"/>
                <w:sz w:val="24"/>
                <w:szCs w:val="24"/>
                <w:highlight w:val="none"/>
              </w:rPr>
              <w:t>本次</w:t>
            </w:r>
            <w:r>
              <w:rPr>
                <w:rFonts w:hint="eastAsia" w:ascii="仿宋" w:hAnsi="仿宋" w:eastAsia="仿宋"/>
                <w:color w:val="auto"/>
                <w:kern w:val="1"/>
                <w:sz w:val="24"/>
                <w:szCs w:val="24"/>
                <w:highlight w:val="none"/>
                <w:lang w:val="en-US" w:eastAsia="zh-CN"/>
              </w:rPr>
              <w:t>采购</w:t>
            </w:r>
            <w:r>
              <w:rPr>
                <w:rFonts w:hint="eastAsia" w:ascii="仿宋" w:hAnsi="仿宋" w:eastAsia="仿宋"/>
                <w:color w:val="auto"/>
                <w:kern w:val="1"/>
                <w:sz w:val="24"/>
                <w:szCs w:val="24"/>
                <w:highlight w:val="none"/>
              </w:rPr>
              <w:t>活动</w:t>
            </w:r>
            <w:r>
              <w:rPr>
                <w:rFonts w:hint="eastAsia" w:ascii="仿宋" w:hAnsi="仿宋" w:eastAsia="仿宋"/>
                <w:color w:val="auto"/>
                <w:kern w:val="1"/>
                <w:sz w:val="24"/>
                <w:szCs w:val="24"/>
                <w:highlight w:val="none"/>
                <w:lang w:val="en-US" w:eastAsia="zh-CN"/>
              </w:rPr>
              <w:t>不要求供应商到场递交响应文件，仅需在政采云平台递交已加密的电子响应文件，并注意以下事项</w:t>
            </w:r>
            <w:r>
              <w:rPr>
                <w:rFonts w:hint="eastAsia" w:ascii="仿宋" w:hAnsi="仿宋" w:eastAsia="仿宋"/>
                <w:color w:val="auto"/>
                <w:kern w:val="1"/>
                <w:sz w:val="24"/>
                <w:szCs w:val="24"/>
                <w:highlight w:val="none"/>
              </w:rPr>
              <w:t>：</w:t>
            </w:r>
          </w:p>
          <w:p w14:paraId="72D9AE0E">
            <w:pPr>
              <w:spacing w:line="380" w:lineRule="exact"/>
              <w:outlineLvl w:val="9"/>
              <w:rPr>
                <w:rStyle w:val="28"/>
                <w:color w:val="auto"/>
                <w:sz w:val="24"/>
                <w:szCs w:val="24"/>
                <w:highlight w:val="none"/>
              </w:rPr>
            </w:pPr>
            <w:r>
              <w:rPr>
                <w:rFonts w:hint="eastAsia" w:ascii="仿宋" w:hAnsi="仿宋" w:eastAsia="仿宋"/>
                <w:color w:val="auto"/>
                <w:kern w:val="1"/>
                <w:sz w:val="24"/>
                <w:szCs w:val="24"/>
                <w:highlight w:val="none"/>
                <w:lang w:val="en-US" w:eastAsia="zh-CN"/>
              </w:rPr>
              <w:t>1</w:t>
            </w:r>
            <w:r>
              <w:rPr>
                <w:rFonts w:hint="eastAsia" w:ascii="仿宋" w:hAnsi="仿宋" w:eastAsia="仿宋"/>
                <w:color w:val="auto"/>
                <w:kern w:val="1"/>
                <w:sz w:val="24"/>
                <w:szCs w:val="24"/>
                <w:highlight w:val="none"/>
              </w:rPr>
              <w:t>.</w:t>
            </w:r>
            <w:r>
              <w:rPr>
                <w:rStyle w:val="28"/>
                <w:rFonts w:hint="eastAsia"/>
                <w:color w:val="auto"/>
                <w:sz w:val="24"/>
                <w:szCs w:val="24"/>
                <w:highlight w:val="none"/>
              </w:rPr>
              <w:t>本项目为电子招投标项目，投标人需要使用 CA 加密设备，凡参加本项目投标人可通过新疆数字证书 认证中心官网（https://www.xjca.com.cn/）或下载 “新疆政务通”APP 自行进行线上申领，如有操作性 问题可与政采云在线客服进行咨询，咨询电话：</w:t>
            </w:r>
            <w:r>
              <w:rPr>
                <w:rFonts w:hint="eastAsia" w:ascii="仿宋" w:hAnsi="仿宋" w:eastAsia="仿宋" w:cs="仿宋"/>
                <w:sz w:val="24"/>
                <w:szCs w:val="24"/>
                <w:highlight w:val="none"/>
                <w:lang w:val="zh-CN"/>
              </w:rPr>
              <w:t>95763  </w:t>
            </w:r>
            <w:r>
              <w:rPr>
                <w:rStyle w:val="28"/>
                <w:rFonts w:hint="eastAsia"/>
                <w:color w:val="auto"/>
                <w:sz w:val="24"/>
                <w:szCs w:val="24"/>
                <w:highlight w:val="none"/>
              </w:rPr>
              <w:t>。</w:t>
            </w:r>
          </w:p>
          <w:p w14:paraId="79FEB250">
            <w:pPr>
              <w:spacing w:line="380" w:lineRule="exact"/>
              <w:outlineLvl w:val="9"/>
              <w:rPr>
                <w:rStyle w:val="28"/>
                <w:rFonts w:hint="eastAsia" w:eastAsia="仿宋"/>
                <w:color w:val="auto"/>
                <w:sz w:val="24"/>
                <w:szCs w:val="24"/>
                <w:highlight w:val="none"/>
                <w:lang w:val="en-US" w:eastAsia="zh-CN"/>
              </w:rPr>
            </w:pPr>
            <w:r>
              <w:rPr>
                <w:rStyle w:val="28"/>
                <w:rFonts w:hint="eastAsia" w:eastAsia="仿宋"/>
                <w:color w:val="auto"/>
                <w:sz w:val="24"/>
                <w:szCs w:val="24"/>
                <w:highlight w:val="none"/>
                <w:lang w:val="en-US" w:eastAsia="zh-CN"/>
              </w:rPr>
              <w:t>2.投标人应在开标前应确保成为新疆政府采购网正式注册入库供应商，并完成CA数字证书申领。因未注册入库、未办理CA数字证书等原因造成无法投标或投标失败等后果由投标人自行承担。</w:t>
            </w:r>
          </w:p>
          <w:p w14:paraId="10378194">
            <w:pPr>
              <w:spacing w:line="380" w:lineRule="exact"/>
              <w:outlineLvl w:val="9"/>
              <w:rPr>
                <w:rFonts w:ascii="仿宋" w:hAnsi="仿宋" w:eastAsia="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使用政采云投标客户端时，建议使用谷歌浏览器，电脑配置满足win7+64位以上操作系统（不能用mac或者linux系统）。客户端请至新疆政府采购网（www.ccgp-xinjiang.gov.cn）下载专区查看，如有问题可拨打政采云客户服务热线</w:t>
            </w:r>
            <w:r>
              <w:rPr>
                <w:rFonts w:hint="eastAsia" w:ascii="仿宋" w:hAnsi="仿宋" w:eastAsia="仿宋" w:cs="仿宋"/>
                <w:sz w:val="24"/>
                <w:szCs w:val="24"/>
                <w:highlight w:val="none"/>
                <w:lang w:val="zh-CN"/>
              </w:rPr>
              <w:t>95763</w:t>
            </w:r>
            <w:r>
              <w:rPr>
                <w:rFonts w:hint="eastAsia" w:ascii="仿宋" w:hAnsi="仿宋" w:eastAsia="仿宋" w:cs="仿宋"/>
                <w:color w:val="auto"/>
                <w:sz w:val="24"/>
                <w:szCs w:val="24"/>
                <w:highlight w:val="none"/>
              </w:rPr>
              <w:t>进行咨询</w:t>
            </w:r>
            <w:r>
              <w:rPr>
                <w:rFonts w:hint="eastAsia" w:ascii="仿宋" w:hAnsi="仿宋" w:eastAsia="仿宋" w:cs="仿宋"/>
                <w:color w:val="auto"/>
                <w:sz w:val="24"/>
                <w:szCs w:val="24"/>
                <w:highlight w:val="none"/>
                <w:lang w:eastAsia="zh-CN"/>
              </w:rPr>
              <w:t>。</w:t>
            </w:r>
          </w:p>
        </w:tc>
      </w:tr>
      <w:tr w14:paraId="02AEE89A">
        <w:tblPrEx>
          <w:tblCellMar>
            <w:top w:w="0" w:type="dxa"/>
            <w:left w:w="108" w:type="dxa"/>
            <w:bottom w:w="0" w:type="dxa"/>
            <w:right w:w="108" w:type="dxa"/>
          </w:tblCellMar>
        </w:tblPrEx>
        <w:trPr>
          <w:jc w:val="center"/>
        </w:trPr>
        <w:tc>
          <w:tcPr>
            <w:tcW w:w="706" w:type="dxa"/>
            <w:vMerge w:val="restart"/>
            <w:tcBorders>
              <w:top w:val="single" w:color="auto" w:sz="4" w:space="0"/>
              <w:left w:val="single" w:color="auto" w:sz="4" w:space="0"/>
              <w:bottom w:val="single" w:color="auto" w:sz="4" w:space="0"/>
              <w:right w:val="single" w:color="auto" w:sz="4" w:space="0"/>
            </w:tcBorders>
            <w:vAlign w:val="center"/>
          </w:tcPr>
          <w:p w14:paraId="3AC6AF2E">
            <w:pPr>
              <w:spacing w:line="400" w:lineRule="exact"/>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en-US" w:eastAsia="zh-CN"/>
              </w:rPr>
              <w:t>7</w:t>
            </w:r>
            <w:r>
              <w:rPr>
                <w:rFonts w:ascii="仿宋" w:hAnsi="仿宋" w:eastAsia="仿宋" w:cs="仿宋"/>
                <w:sz w:val="24"/>
                <w:szCs w:val="24"/>
                <w:highlight w:val="none"/>
                <w:lang w:val="zh-CN"/>
              </w:rPr>
              <w:t>.</w:t>
            </w:r>
            <w:r>
              <w:rPr>
                <w:rFonts w:hint="eastAsia" w:ascii="仿宋" w:hAnsi="仿宋" w:eastAsia="仿宋" w:cs="仿宋"/>
                <w:sz w:val="24"/>
                <w:szCs w:val="24"/>
                <w:highlight w:val="none"/>
              </w:rPr>
              <w:t>2</w:t>
            </w:r>
          </w:p>
        </w:tc>
        <w:tc>
          <w:tcPr>
            <w:tcW w:w="2720" w:type="dxa"/>
            <w:vMerge w:val="restart"/>
            <w:tcBorders>
              <w:top w:val="single" w:color="auto" w:sz="4" w:space="0"/>
              <w:left w:val="single" w:color="auto" w:sz="4" w:space="0"/>
              <w:bottom w:val="single" w:color="auto" w:sz="4" w:space="0"/>
              <w:right w:val="single" w:color="auto" w:sz="4" w:space="0"/>
            </w:tcBorders>
            <w:vAlign w:val="center"/>
          </w:tcPr>
          <w:p w14:paraId="1787597D">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定义</w:t>
            </w:r>
          </w:p>
        </w:tc>
        <w:tc>
          <w:tcPr>
            <w:tcW w:w="6145" w:type="dxa"/>
            <w:tcBorders>
              <w:top w:val="single" w:color="auto" w:sz="4" w:space="0"/>
              <w:left w:val="single" w:color="auto" w:sz="4" w:space="0"/>
              <w:bottom w:val="single" w:color="auto" w:sz="4" w:space="0"/>
              <w:right w:val="single" w:color="auto" w:sz="4" w:space="0"/>
            </w:tcBorders>
            <w:vAlign w:val="center"/>
          </w:tcPr>
          <w:p w14:paraId="37D2494F">
            <w:pPr>
              <w:spacing w:line="380" w:lineRule="exact"/>
              <w:rPr>
                <w:rFonts w:ascii="仿宋" w:hAnsi="仿宋" w:eastAsia="仿宋"/>
                <w:color w:val="auto"/>
                <w:sz w:val="24"/>
                <w:szCs w:val="24"/>
                <w:highlight w:val="none"/>
              </w:rPr>
            </w:pPr>
            <w:r>
              <w:rPr>
                <w:rFonts w:hint="eastAsia" w:ascii="仿宋" w:hAnsi="仿宋" w:eastAsia="仿宋" w:cs="仿宋"/>
                <w:color w:val="auto"/>
                <w:sz w:val="24"/>
                <w:szCs w:val="24"/>
                <w:highlight w:val="none"/>
                <w:lang w:val="zh-CN"/>
              </w:rPr>
              <w:t>原件：</w:t>
            </w:r>
            <w:r>
              <w:rPr>
                <w:rFonts w:hint="eastAsia" w:ascii="仿宋" w:hAnsi="仿宋" w:eastAsia="仿宋"/>
                <w:color w:val="auto"/>
                <w:sz w:val="24"/>
                <w:szCs w:val="24"/>
                <w:highlight w:val="none"/>
              </w:rPr>
              <w:t>最初产生的区别于复制件的原始文件或文件的原本或公证处出具的文件复制件公证书。</w:t>
            </w:r>
          </w:p>
        </w:tc>
      </w:tr>
      <w:tr w14:paraId="035B6852">
        <w:tblPrEx>
          <w:tblCellMar>
            <w:top w:w="0" w:type="dxa"/>
            <w:left w:w="108" w:type="dxa"/>
            <w:bottom w:w="0" w:type="dxa"/>
            <w:right w:w="108" w:type="dxa"/>
          </w:tblCellMar>
        </w:tblPrEx>
        <w:trPr>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14:paraId="5636729A">
            <w:pPr>
              <w:spacing w:line="400" w:lineRule="exact"/>
              <w:jc w:val="center"/>
              <w:rPr>
                <w:rFonts w:ascii="仿宋" w:hAnsi="仿宋" w:eastAsia="仿宋" w:cs="仿宋"/>
                <w:sz w:val="24"/>
                <w:szCs w:val="24"/>
                <w:highlight w:val="none"/>
                <w:lang w:val="zh-CN"/>
              </w:rPr>
            </w:pPr>
          </w:p>
        </w:tc>
        <w:tc>
          <w:tcPr>
            <w:tcW w:w="2720" w:type="dxa"/>
            <w:vMerge w:val="continue"/>
            <w:tcBorders>
              <w:top w:val="single" w:color="auto" w:sz="4" w:space="0"/>
              <w:left w:val="single" w:color="auto" w:sz="4" w:space="0"/>
              <w:bottom w:val="single" w:color="auto" w:sz="4" w:space="0"/>
              <w:right w:val="single" w:color="auto" w:sz="4" w:space="0"/>
            </w:tcBorders>
            <w:vAlign w:val="center"/>
          </w:tcPr>
          <w:p w14:paraId="3AC7CE7A">
            <w:pPr>
              <w:spacing w:line="400" w:lineRule="exact"/>
              <w:rPr>
                <w:rFonts w:ascii="仿宋" w:hAnsi="仿宋" w:eastAsia="仿宋" w:cs="仿宋"/>
                <w:sz w:val="24"/>
                <w:szCs w:val="24"/>
                <w:highlight w:val="none"/>
                <w:lang w:val="zh-CN"/>
              </w:rPr>
            </w:pPr>
          </w:p>
        </w:tc>
        <w:tc>
          <w:tcPr>
            <w:tcW w:w="6145" w:type="dxa"/>
            <w:tcBorders>
              <w:top w:val="single" w:color="auto" w:sz="4" w:space="0"/>
              <w:left w:val="single" w:color="auto" w:sz="4" w:space="0"/>
              <w:bottom w:val="single" w:color="auto" w:sz="4" w:space="0"/>
              <w:right w:val="single" w:color="auto" w:sz="4" w:space="0"/>
            </w:tcBorders>
            <w:vAlign w:val="center"/>
          </w:tcPr>
          <w:p w14:paraId="46751EE9">
            <w:pPr>
              <w:spacing w:line="380" w:lineRule="exact"/>
              <w:rPr>
                <w:rFonts w:ascii="仿宋" w:hAnsi="仿宋" w:eastAsia="仿宋" w:cs="仿宋"/>
                <w:sz w:val="24"/>
                <w:szCs w:val="24"/>
                <w:highlight w:val="none"/>
                <w:lang w:val="zh-CN"/>
              </w:rPr>
            </w:pPr>
            <w:r>
              <w:rPr>
                <w:rFonts w:ascii="仿宋" w:hAnsi="仿宋" w:eastAsia="仿宋"/>
                <w:sz w:val="24"/>
                <w:szCs w:val="24"/>
                <w:highlight w:val="none"/>
              </w:rPr>
              <w:t>书面形式：</w:t>
            </w:r>
            <w:r>
              <w:rPr>
                <w:rFonts w:hint="eastAsia" w:ascii="仿宋" w:hAnsi="仿宋" w:eastAsia="仿宋"/>
                <w:sz w:val="24"/>
                <w:szCs w:val="24"/>
                <w:highlight w:val="none"/>
              </w:rPr>
              <w:t>包括文字的打印或复印件、传真、信函、电传、电报、</w:t>
            </w:r>
            <w:r>
              <w:rPr>
                <w:rFonts w:ascii="仿宋" w:hAnsi="仿宋" w:eastAsia="仿宋" w:cs="Arial"/>
                <w:sz w:val="24"/>
                <w:szCs w:val="24"/>
                <w:highlight w:val="none"/>
                <w:shd w:val="clear" w:color="auto" w:fill="FFFFFF"/>
              </w:rPr>
              <w:t>电子邮件</w:t>
            </w:r>
            <w:r>
              <w:rPr>
                <w:rFonts w:hint="eastAsia" w:ascii="仿宋" w:hAnsi="仿宋" w:eastAsia="仿宋" w:cs="Arial"/>
                <w:sz w:val="24"/>
                <w:szCs w:val="24"/>
                <w:highlight w:val="none"/>
                <w:shd w:val="clear" w:color="auto" w:fill="FFFFFF"/>
              </w:rPr>
              <w:t>、</w:t>
            </w:r>
            <w:r>
              <w:rPr>
                <w:rFonts w:hint="eastAsia" w:ascii="仿宋" w:hAnsi="仿宋" w:eastAsia="仿宋"/>
                <w:sz w:val="24"/>
                <w:szCs w:val="24"/>
                <w:highlight w:val="none"/>
              </w:rPr>
              <w:t>相关媒介发布的公告</w:t>
            </w:r>
            <w:r>
              <w:rPr>
                <w:rFonts w:ascii="仿宋" w:hAnsi="仿宋" w:eastAsia="仿宋" w:cs="Arial"/>
                <w:sz w:val="24"/>
                <w:szCs w:val="24"/>
                <w:highlight w:val="none"/>
                <w:shd w:val="clear" w:color="auto" w:fill="FFFFFF"/>
              </w:rPr>
              <w:t>等可以有形地表现所载内容的形式。</w:t>
            </w:r>
          </w:p>
        </w:tc>
      </w:tr>
      <w:tr w14:paraId="1DA0441F">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71C31AA">
            <w:pPr>
              <w:spacing w:line="400" w:lineRule="exact"/>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en-US" w:eastAsia="zh-CN"/>
              </w:rPr>
              <w:t>7</w:t>
            </w:r>
            <w:r>
              <w:rPr>
                <w:rFonts w:ascii="仿宋" w:hAnsi="仿宋" w:eastAsia="仿宋" w:cs="仿宋"/>
                <w:sz w:val="24"/>
                <w:szCs w:val="24"/>
                <w:highlight w:val="none"/>
                <w:lang w:val="zh-CN"/>
              </w:rPr>
              <w:t>.</w:t>
            </w:r>
            <w:r>
              <w:rPr>
                <w:rFonts w:hint="eastAsia" w:ascii="仿宋" w:hAnsi="仿宋" w:eastAsia="仿宋" w:cs="仿宋"/>
                <w:sz w:val="24"/>
                <w:szCs w:val="24"/>
                <w:highlight w:val="none"/>
              </w:rPr>
              <w:t>3</w:t>
            </w:r>
          </w:p>
        </w:tc>
        <w:tc>
          <w:tcPr>
            <w:tcW w:w="2720" w:type="dxa"/>
            <w:tcBorders>
              <w:top w:val="single" w:color="auto" w:sz="4" w:space="0"/>
              <w:left w:val="single" w:color="auto" w:sz="4" w:space="0"/>
              <w:bottom w:val="single" w:color="auto" w:sz="4" w:space="0"/>
              <w:right w:val="single" w:color="auto" w:sz="4" w:space="0"/>
            </w:tcBorders>
            <w:vAlign w:val="center"/>
          </w:tcPr>
          <w:p w14:paraId="64D43211">
            <w:pPr>
              <w:spacing w:line="400" w:lineRule="exact"/>
              <w:rPr>
                <w:rFonts w:ascii="仿宋" w:hAnsi="仿宋" w:eastAsia="仿宋" w:cs="仿宋"/>
                <w:sz w:val="24"/>
                <w:szCs w:val="24"/>
                <w:highlight w:val="none"/>
                <w:lang w:val="zh-CN"/>
              </w:rPr>
            </w:pPr>
            <w:r>
              <w:rPr>
                <w:rFonts w:hint="eastAsia" w:ascii="仿宋" w:hAnsi="仿宋" w:eastAsia="仿宋"/>
                <w:sz w:val="24"/>
                <w:szCs w:val="24"/>
                <w:highlight w:val="none"/>
              </w:rPr>
              <w:t>分包和非主体、非关键性工作</w:t>
            </w:r>
          </w:p>
        </w:tc>
        <w:tc>
          <w:tcPr>
            <w:tcW w:w="6145" w:type="dxa"/>
            <w:tcBorders>
              <w:top w:val="single" w:color="auto" w:sz="4" w:space="0"/>
              <w:left w:val="single" w:color="auto" w:sz="4" w:space="0"/>
              <w:bottom w:val="single" w:color="auto" w:sz="4" w:space="0"/>
              <w:right w:val="single" w:color="auto" w:sz="4" w:space="0"/>
            </w:tcBorders>
            <w:vAlign w:val="center"/>
          </w:tcPr>
          <w:p w14:paraId="56117106">
            <w:pPr>
              <w:spacing w:line="380" w:lineRule="exact"/>
              <w:ind w:left="360" w:hanging="360" w:hangingChars="150"/>
              <w:rPr>
                <w:rFonts w:ascii="仿宋" w:hAnsi="仿宋" w:eastAsia="仿宋"/>
                <w:sz w:val="24"/>
                <w:szCs w:val="24"/>
                <w:highlight w:val="none"/>
              </w:rPr>
            </w:pPr>
            <w:r>
              <w:rPr>
                <w:rFonts w:hint="eastAsia" w:ascii="仿宋" w:hAnsi="仿宋" w:eastAsia="仿宋"/>
                <w:sz w:val="24"/>
                <w:szCs w:val="24"/>
                <w:highlight w:val="none"/>
              </w:rPr>
              <w:t>☑ 不允许</w:t>
            </w:r>
          </w:p>
          <w:p w14:paraId="51C0E4B2">
            <w:pPr>
              <w:spacing w:line="380" w:lineRule="exact"/>
              <w:rPr>
                <w:rFonts w:ascii="仿宋" w:hAnsi="仿宋" w:eastAsia="仿宋" w:cs="仿宋"/>
                <w:sz w:val="24"/>
                <w:szCs w:val="24"/>
                <w:highlight w:val="none"/>
              </w:rPr>
            </w:pPr>
            <w:r>
              <w:rPr>
                <w:rFonts w:hint="eastAsia" w:ascii="仿宋" w:hAnsi="仿宋" w:eastAsia="仿宋"/>
                <w:sz w:val="24"/>
                <w:szCs w:val="24"/>
                <w:highlight w:val="none"/>
              </w:rPr>
              <w:t>□ 允许</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r>
              <w:rPr>
                <w:rFonts w:hint="eastAsia" w:ascii="仿宋" w:hAnsi="仿宋" w:eastAsia="仿宋" w:cs="仿宋"/>
                <w:sz w:val="24"/>
                <w:szCs w:val="24"/>
                <w:highlight w:val="none"/>
                <w:lang w:val="zh-CN"/>
              </w:rPr>
              <w:t>。</w:t>
            </w:r>
          </w:p>
        </w:tc>
      </w:tr>
      <w:tr w14:paraId="1E646B58">
        <w:tblPrEx>
          <w:tblCellMar>
            <w:top w:w="0" w:type="dxa"/>
            <w:left w:w="108" w:type="dxa"/>
            <w:bottom w:w="0" w:type="dxa"/>
            <w:right w:w="108" w:type="dxa"/>
          </w:tblCellMar>
        </w:tblPrEx>
        <w:trPr>
          <w:trHeight w:val="896"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574664FE">
            <w:pPr>
              <w:spacing w:line="40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4</w:t>
            </w:r>
          </w:p>
        </w:tc>
        <w:tc>
          <w:tcPr>
            <w:tcW w:w="2720" w:type="dxa"/>
            <w:tcBorders>
              <w:top w:val="single" w:color="auto" w:sz="4" w:space="0"/>
              <w:left w:val="single" w:color="auto" w:sz="4" w:space="0"/>
              <w:bottom w:val="single" w:color="auto" w:sz="4" w:space="0"/>
              <w:right w:val="single" w:color="auto" w:sz="4" w:space="0"/>
            </w:tcBorders>
            <w:vAlign w:val="center"/>
          </w:tcPr>
          <w:p w14:paraId="16F2A06D">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监督</w:t>
            </w:r>
          </w:p>
        </w:tc>
        <w:tc>
          <w:tcPr>
            <w:tcW w:w="6145" w:type="dxa"/>
            <w:tcBorders>
              <w:top w:val="single" w:color="auto" w:sz="4" w:space="0"/>
              <w:left w:val="single" w:color="auto" w:sz="4" w:space="0"/>
              <w:bottom w:val="single" w:color="auto" w:sz="4" w:space="0"/>
              <w:right w:val="single" w:color="auto" w:sz="4" w:space="0"/>
            </w:tcBorders>
            <w:vAlign w:val="center"/>
          </w:tcPr>
          <w:p w14:paraId="5C89FF7A">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本次招标投标活动以及相关当事人应当接受相关部门依法实施的监督。</w:t>
            </w:r>
          </w:p>
        </w:tc>
      </w:tr>
      <w:tr w14:paraId="1D0DBA5A">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9DAA12C">
            <w:pPr>
              <w:numPr>
                <w:ilvl w:val="0"/>
                <w:numId w:val="0"/>
              </w:numPr>
              <w:ind w:left="0" w:leftChars="0" w:firstLine="0" w:firstLineChars="0"/>
              <w:jc w:val="center"/>
              <w:rPr>
                <w:rFonts w:hint="default" w:ascii="仿宋" w:hAnsi="仿宋" w:eastAsia="仿宋" w:cs="仿宋"/>
                <w:sz w:val="24"/>
                <w:szCs w:val="24"/>
                <w:highlight w:val="none"/>
                <w:lang w:val="en-US"/>
              </w:rPr>
            </w:pPr>
            <w:r>
              <w:rPr>
                <w:rFonts w:hint="eastAsia" w:ascii="仿宋" w:hAnsi="仿宋" w:eastAsia="仿宋" w:cs="仿宋"/>
                <w:color w:val="auto"/>
                <w:sz w:val="24"/>
                <w:szCs w:val="24"/>
                <w:highlight w:val="none"/>
                <w:lang w:val="en-US" w:eastAsia="zh-CN"/>
              </w:rPr>
              <w:t>38</w:t>
            </w:r>
          </w:p>
        </w:tc>
        <w:tc>
          <w:tcPr>
            <w:tcW w:w="2720" w:type="dxa"/>
            <w:tcBorders>
              <w:top w:val="single" w:color="auto" w:sz="4" w:space="0"/>
              <w:left w:val="single" w:color="auto" w:sz="4" w:space="0"/>
              <w:bottom w:val="single" w:color="auto" w:sz="4" w:space="0"/>
              <w:right w:val="single" w:color="auto" w:sz="4" w:space="0"/>
            </w:tcBorders>
            <w:vAlign w:val="center"/>
          </w:tcPr>
          <w:p w14:paraId="3481B184">
            <w:pPr>
              <w:spacing w:line="38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场地费</w:t>
            </w:r>
          </w:p>
        </w:tc>
        <w:tc>
          <w:tcPr>
            <w:tcW w:w="6145" w:type="dxa"/>
            <w:tcBorders>
              <w:top w:val="single" w:color="auto" w:sz="4" w:space="0"/>
              <w:left w:val="single" w:color="auto" w:sz="4" w:space="0"/>
              <w:bottom w:val="single" w:color="auto" w:sz="4" w:space="0"/>
              <w:right w:val="single" w:color="auto" w:sz="4" w:space="0"/>
            </w:tcBorders>
            <w:vAlign w:val="center"/>
          </w:tcPr>
          <w:p w14:paraId="39B53870">
            <w:pPr>
              <w:spacing w:line="400" w:lineRule="exact"/>
              <w:rPr>
                <w:rFonts w:hint="default"/>
                <w:lang w:val="en-US" w:eastAsia="zh-CN"/>
              </w:rPr>
            </w:pPr>
            <w:r>
              <w:rPr>
                <w:rFonts w:hint="eastAsia" w:ascii="仿宋" w:hAnsi="仿宋" w:eastAsia="仿宋" w:cs="仿宋"/>
                <w:color w:val="auto"/>
                <w:sz w:val="24"/>
                <w:szCs w:val="24"/>
                <w:highlight w:val="none"/>
                <w:lang w:val="en-US" w:eastAsia="zh-CN"/>
              </w:rPr>
              <w:t>供应商在提交响应文件时，需按交易场所的规定缴纳场地使用费。</w:t>
            </w:r>
          </w:p>
        </w:tc>
      </w:tr>
      <w:tr w14:paraId="4932AA01">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6C4707C">
            <w:pPr>
              <w:numPr>
                <w:ilvl w:val="0"/>
                <w:numId w:val="0"/>
              </w:numPr>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w:t>
            </w:r>
          </w:p>
        </w:tc>
        <w:tc>
          <w:tcPr>
            <w:tcW w:w="2720" w:type="dxa"/>
            <w:tcBorders>
              <w:top w:val="single" w:color="auto" w:sz="4" w:space="0"/>
              <w:left w:val="single" w:color="auto" w:sz="4" w:space="0"/>
              <w:bottom w:val="single" w:color="auto" w:sz="4" w:space="0"/>
              <w:right w:val="single" w:color="auto" w:sz="4" w:space="0"/>
            </w:tcBorders>
            <w:vAlign w:val="center"/>
          </w:tcPr>
          <w:p w14:paraId="1BC18684">
            <w:pPr>
              <w:spacing w:line="3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代理服务费</w:t>
            </w:r>
          </w:p>
        </w:tc>
        <w:tc>
          <w:tcPr>
            <w:tcW w:w="6145" w:type="dxa"/>
            <w:tcBorders>
              <w:top w:val="single" w:color="auto" w:sz="4" w:space="0"/>
              <w:left w:val="single" w:color="auto" w:sz="4" w:space="0"/>
              <w:bottom w:val="single" w:color="auto" w:sz="4" w:space="0"/>
              <w:right w:val="single" w:color="auto" w:sz="4" w:space="0"/>
            </w:tcBorders>
            <w:vAlign w:val="center"/>
          </w:tcPr>
          <w:p w14:paraId="49B392ED">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中标的投标人按《招标代理服务收费管理暂行办法》（计价格[2002]1980号）向招标代理机构交纳中标服务费。</w:t>
            </w:r>
          </w:p>
        </w:tc>
      </w:tr>
      <w:tr w14:paraId="71954047">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653FDC2">
            <w:pPr>
              <w:numPr>
                <w:ilvl w:val="0"/>
                <w:numId w:val="0"/>
              </w:numPr>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w:t>
            </w:r>
          </w:p>
        </w:tc>
        <w:tc>
          <w:tcPr>
            <w:tcW w:w="2720" w:type="dxa"/>
            <w:tcBorders>
              <w:top w:val="single" w:color="auto" w:sz="4" w:space="0"/>
              <w:left w:val="single" w:color="auto" w:sz="4" w:space="0"/>
              <w:bottom w:val="single" w:color="auto" w:sz="4" w:space="0"/>
              <w:right w:val="single" w:color="auto" w:sz="4" w:space="0"/>
            </w:tcBorders>
            <w:vAlign w:val="center"/>
          </w:tcPr>
          <w:p w14:paraId="2E187444">
            <w:pPr>
              <w:spacing w:line="38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低于成本价不正当竞争预防</w:t>
            </w:r>
          </w:p>
        </w:tc>
        <w:tc>
          <w:tcPr>
            <w:tcW w:w="6145" w:type="dxa"/>
            <w:tcBorders>
              <w:top w:val="single" w:color="auto" w:sz="4" w:space="0"/>
              <w:left w:val="single" w:color="auto" w:sz="4" w:space="0"/>
              <w:bottom w:val="single" w:color="auto" w:sz="4" w:space="0"/>
              <w:right w:val="single" w:color="auto" w:sz="4" w:space="0"/>
            </w:tcBorders>
            <w:vAlign w:val="center"/>
          </w:tcPr>
          <w:p w14:paraId="4A435A3C">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zh-CN" w:eastAsia="zh-CN"/>
              </w:rPr>
              <w:t>根据“财政部87号令《政府采购货物服务招标投标管理办法》</w:t>
            </w:r>
            <w:r>
              <w:rPr>
                <w:rFonts w:hint="eastAsia" w:ascii="仿宋" w:hAnsi="仿宋" w:eastAsia="仿宋" w:cs="仿宋"/>
                <w:sz w:val="24"/>
                <w:szCs w:val="24"/>
                <w:highlight w:val="none"/>
                <w:lang w:val="en-US" w:eastAsia="zh-CN"/>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 售费用、管理费用、财务费用等成本构成事项详细陈述。</w:t>
            </w:r>
          </w:p>
          <w:p w14:paraId="2C8A1877">
            <w:pPr>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7DF6CA21">
        <w:tblPrEx>
          <w:tblCellMar>
            <w:top w:w="0" w:type="dxa"/>
            <w:left w:w="108" w:type="dxa"/>
            <w:bottom w:w="0" w:type="dxa"/>
            <w:right w:w="108" w:type="dxa"/>
          </w:tblCellMar>
        </w:tblPrEx>
        <w:trPr>
          <w:trHeight w:val="480" w:hRule="atLeast"/>
          <w:jc w:val="center"/>
        </w:trPr>
        <w:tc>
          <w:tcPr>
            <w:tcW w:w="9571" w:type="dxa"/>
            <w:gridSpan w:val="3"/>
            <w:tcBorders>
              <w:top w:val="single" w:color="auto" w:sz="4" w:space="0"/>
              <w:left w:val="single" w:color="auto" w:sz="4" w:space="0"/>
              <w:bottom w:val="single" w:color="auto" w:sz="4" w:space="0"/>
              <w:right w:val="single" w:color="auto" w:sz="4" w:space="0"/>
            </w:tcBorders>
            <w:vAlign w:val="center"/>
          </w:tcPr>
          <w:p w14:paraId="446D7B0E">
            <w:pPr>
              <w:keepNext w:val="0"/>
              <w:keepLines w:val="0"/>
              <w:widowControl/>
              <w:suppressLineNumbers w:val="0"/>
              <w:jc w:val="left"/>
            </w:pPr>
            <w:r>
              <w:rPr>
                <w:rFonts w:hint="eastAsia" w:ascii="仿宋" w:hAnsi="仿宋" w:eastAsia="仿宋" w:cs="仿宋"/>
                <w:sz w:val="24"/>
                <w:szCs w:val="24"/>
                <w:highlight w:val="none"/>
                <w:lang w:val="en-US" w:eastAsia="zh-CN"/>
              </w:rPr>
              <w:t>特别说明：</w:t>
            </w:r>
            <w:r>
              <w:rPr>
                <w:rFonts w:hint="eastAsia" w:ascii="宋体" w:hAnsi="宋体" w:eastAsia="宋体" w:cs="宋体"/>
                <w:b/>
                <w:bCs/>
                <w:color w:val="000000"/>
                <w:kern w:val="0"/>
                <w:sz w:val="24"/>
                <w:szCs w:val="24"/>
                <w:lang w:val="en-US" w:eastAsia="zh-CN" w:bidi="ar"/>
              </w:rPr>
              <w:t>本项目不专门面向中小企业采购，对小型和微型企业产品的最终价格给予 10%的扣除，</w:t>
            </w:r>
            <w:r>
              <w:rPr>
                <w:rFonts w:hint="eastAsia" w:ascii="宋体" w:hAnsi="宋体" w:eastAsia="宋体" w:cs="宋体"/>
                <w:color w:val="000000"/>
                <w:kern w:val="0"/>
                <w:sz w:val="24"/>
                <w:szCs w:val="24"/>
                <w:lang w:val="en-US" w:eastAsia="zh-CN" w:bidi="ar"/>
              </w:rPr>
              <w:t xml:space="preserve">用扣除后的价格参与评审（ 如所投产品为小型或微型企业生产产品，须提供相关证明材料，因所提供材料不全导致评标委员会无法评定时，评标价格不予扣除），监 </w:t>
            </w:r>
          </w:p>
          <w:p w14:paraId="6A90248F">
            <w:pPr>
              <w:keepNext w:val="0"/>
              <w:keepLines w:val="0"/>
              <w:widowControl/>
              <w:suppressLineNumbers w:val="0"/>
              <w:jc w:val="left"/>
            </w:pPr>
            <w:r>
              <w:rPr>
                <w:rFonts w:hint="eastAsia" w:ascii="宋体" w:hAnsi="宋体" w:eastAsia="宋体" w:cs="宋体"/>
                <w:color w:val="000000"/>
                <w:kern w:val="0"/>
                <w:sz w:val="24"/>
                <w:szCs w:val="24"/>
                <w:lang w:val="en-US" w:eastAsia="zh-CN" w:bidi="ar"/>
              </w:rPr>
              <w:t>狱企业、残疾人福利性单位视同为小微企业。</w:t>
            </w:r>
            <w:r>
              <w:rPr>
                <w:rFonts w:hint="eastAsia" w:ascii="宋体" w:hAnsi="宋体" w:eastAsia="宋体" w:cs="宋体"/>
                <w:b/>
                <w:bCs/>
                <w:color w:val="000000"/>
                <w:kern w:val="0"/>
                <w:sz w:val="24"/>
                <w:szCs w:val="24"/>
                <w:lang w:val="en-US" w:eastAsia="zh-CN" w:bidi="ar"/>
              </w:rPr>
              <w:t xml:space="preserve">本项目具体扣除比例为 10% 。 </w:t>
            </w:r>
          </w:p>
          <w:p w14:paraId="574B8D79">
            <w:pPr>
              <w:keepNext w:val="0"/>
              <w:keepLines w:val="0"/>
              <w:widowControl/>
              <w:suppressLineNumbers w:val="0"/>
              <w:jc w:val="left"/>
              <w:rPr>
                <w:rFonts w:hint="default" w:ascii="仿宋" w:hAnsi="仿宋" w:eastAsia="仿宋" w:cs="仿宋"/>
                <w:sz w:val="24"/>
                <w:szCs w:val="24"/>
                <w:highlight w:val="none"/>
                <w:lang w:val="en-US" w:eastAsia="zh-CN"/>
              </w:rPr>
            </w:pPr>
            <w:r>
              <w:rPr>
                <w:rFonts w:hint="eastAsia" w:ascii="宋体" w:hAnsi="宋体" w:eastAsia="宋体" w:cs="宋体"/>
                <w:b/>
                <w:bCs/>
                <w:color w:val="000000"/>
                <w:kern w:val="0"/>
                <w:sz w:val="24"/>
                <w:szCs w:val="24"/>
                <w:lang w:val="en-US" w:eastAsia="zh-CN" w:bidi="ar"/>
              </w:rPr>
              <w:t>如招标文件前后不一致的，以投标人须知前附表为准。</w:t>
            </w:r>
          </w:p>
        </w:tc>
      </w:tr>
    </w:tbl>
    <w:p w14:paraId="7917B8E7">
      <w:pPr>
        <w:spacing w:afterLines="50" w:line="440" w:lineRule="exact"/>
        <w:jc w:val="center"/>
        <w:rPr>
          <w:rFonts w:ascii="黑体" w:hAnsi="黑体" w:eastAsia="黑体"/>
          <w:sz w:val="28"/>
          <w:szCs w:val="28"/>
          <w:highlight w:val="none"/>
        </w:rPr>
      </w:pPr>
      <w:r>
        <w:rPr>
          <w:rFonts w:hint="eastAsia" w:ascii="黑体" w:hAnsi="黑体" w:eastAsia="黑体"/>
          <w:sz w:val="28"/>
          <w:szCs w:val="28"/>
          <w:highlight w:val="none"/>
        </w:rPr>
        <w:br w:type="page"/>
      </w:r>
    </w:p>
    <w:p w14:paraId="5342216B">
      <w:pPr>
        <w:spacing w:afterLines="50" w:line="440" w:lineRule="exact"/>
        <w:jc w:val="center"/>
        <w:outlineLvl w:val="1"/>
        <w:rPr>
          <w:rFonts w:hint="eastAsia" w:ascii="黑体" w:hAnsi="黑体" w:eastAsia="黑体"/>
          <w:sz w:val="28"/>
          <w:szCs w:val="28"/>
          <w:highlight w:val="none"/>
          <w:lang w:val="en-US" w:eastAsia="zh-CN"/>
        </w:rPr>
      </w:pPr>
      <w:bookmarkStart w:id="15" w:name="_Toc17332"/>
      <w:bookmarkStart w:id="16" w:name="_Toc12882"/>
      <w:r>
        <w:rPr>
          <w:rFonts w:hint="eastAsia" w:ascii="黑体" w:hAnsi="黑体" w:eastAsia="黑体"/>
          <w:sz w:val="28"/>
          <w:szCs w:val="28"/>
          <w:highlight w:val="none"/>
        </w:rPr>
        <w:t>投标人须知</w:t>
      </w:r>
      <w:r>
        <w:rPr>
          <w:rFonts w:hint="eastAsia" w:ascii="黑体" w:hAnsi="黑体" w:eastAsia="黑体"/>
          <w:sz w:val="28"/>
          <w:szCs w:val="28"/>
          <w:highlight w:val="none"/>
          <w:lang w:val="en-US" w:eastAsia="zh-CN"/>
        </w:rPr>
        <w:t>正文</w:t>
      </w:r>
      <w:bookmarkEnd w:id="15"/>
      <w:bookmarkEnd w:id="16"/>
    </w:p>
    <w:p w14:paraId="11FC439C">
      <w:pPr>
        <w:spacing w:line="440" w:lineRule="exact"/>
        <w:ind w:firstLine="560" w:firstLineChars="200"/>
        <w:outlineLvl w:val="2"/>
        <w:rPr>
          <w:rFonts w:ascii="楷体" w:hAnsi="楷体" w:eastAsia="楷体"/>
          <w:sz w:val="28"/>
          <w:szCs w:val="28"/>
          <w:highlight w:val="none"/>
        </w:rPr>
      </w:pPr>
      <w:bookmarkStart w:id="17" w:name="_Toc22554"/>
      <w:bookmarkStart w:id="18" w:name="_Toc31140"/>
      <w:bookmarkStart w:id="19" w:name="_Toc494455650"/>
      <w:r>
        <w:rPr>
          <w:rFonts w:ascii="楷体" w:hAnsi="楷体" w:eastAsia="楷体"/>
          <w:sz w:val="28"/>
          <w:szCs w:val="28"/>
          <w:highlight w:val="none"/>
        </w:rPr>
        <w:t>1</w:t>
      </w:r>
      <w:r>
        <w:rPr>
          <w:rFonts w:hint="eastAsia" w:ascii="楷体" w:hAnsi="楷体" w:eastAsia="楷体"/>
          <w:sz w:val="28"/>
          <w:szCs w:val="28"/>
          <w:highlight w:val="none"/>
        </w:rPr>
        <w:t>.招标依据以及原则</w:t>
      </w:r>
      <w:bookmarkEnd w:id="17"/>
      <w:bookmarkEnd w:id="18"/>
      <w:bookmarkEnd w:id="19"/>
    </w:p>
    <w:p w14:paraId="6CB77647">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1.1</w:t>
      </w:r>
      <w:r>
        <w:rPr>
          <w:rFonts w:hint="eastAsia" w:ascii="仿宋" w:hAnsi="仿宋" w:eastAsia="仿宋"/>
          <w:sz w:val="24"/>
          <w:szCs w:val="24"/>
          <w:highlight w:val="none"/>
        </w:rPr>
        <w:t>《中华人民共和国政府采购法》；</w:t>
      </w:r>
    </w:p>
    <w:p w14:paraId="2CE92D02">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1.2</w:t>
      </w:r>
      <w:r>
        <w:rPr>
          <w:rFonts w:hint="eastAsia" w:ascii="仿宋" w:hAnsi="仿宋" w:eastAsia="仿宋"/>
          <w:sz w:val="24"/>
          <w:szCs w:val="24"/>
          <w:highlight w:val="none"/>
        </w:rPr>
        <w:t>《中华人民共和国合同法》；</w:t>
      </w:r>
    </w:p>
    <w:p w14:paraId="0C047EA2">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w:t>
      </w:r>
      <w:r>
        <w:rPr>
          <w:rFonts w:ascii="仿宋" w:hAnsi="仿宋" w:eastAsia="仿宋"/>
          <w:sz w:val="24"/>
          <w:szCs w:val="24"/>
          <w:highlight w:val="none"/>
        </w:rPr>
        <w:t>3</w:t>
      </w:r>
      <w:r>
        <w:rPr>
          <w:rFonts w:hint="eastAsia" w:ascii="仿宋" w:hAnsi="仿宋" w:eastAsia="仿宋"/>
          <w:sz w:val="24"/>
          <w:szCs w:val="24"/>
          <w:highlight w:val="none"/>
        </w:rPr>
        <w:t>《中华人民共和国政府采购法实施条例》；</w:t>
      </w:r>
    </w:p>
    <w:p w14:paraId="7ECF4FDC">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1.4</w:t>
      </w:r>
      <w:r>
        <w:rPr>
          <w:rFonts w:hint="eastAsia" w:ascii="仿宋" w:hAnsi="仿宋" w:eastAsia="仿宋"/>
          <w:sz w:val="24"/>
          <w:szCs w:val="24"/>
          <w:highlight w:val="none"/>
        </w:rPr>
        <w:t>《政府采购货物和服务招标投标管理办法》；</w:t>
      </w:r>
    </w:p>
    <w:p w14:paraId="7A64F4E9">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1.5</w:t>
      </w:r>
      <w:r>
        <w:rPr>
          <w:rFonts w:hint="eastAsia" w:ascii="仿宋" w:hAnsi="仿宋" w:eastAsia="仿宋"/>
          <w:sz w:val="24"/>
          <w:szCs w:val="24"/>
          <w:highlight w:val="none"/>
        </w:rPr>
        <w:t>《政府采购供应商投诉处理办法》；</w:t>
      </w:r>
    </w:p>
    <w:p w14:paraId="36046756">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6其他有关法律、行政法规以及省市规范性文件规定。</w:t>
      </w:r>
    </w:p>
    <w:p w14:paraId="5891E740">
      <w:pPr>
        <w:numPr>
          <w:ilvl w:val="0"/>
          <w:numId w:val="0"/>
        </w:numPr>
        <w:spacing w:line="440" w:lineRule="exact"/>
        <w:ind w:firstLine="560" w:firstLineChars="200"/>
        <w:outlineLvl w:val="2"/>
        <w:rPr>
          <w:rFonts w:hint="eastAsia" w:ascii="楷体" w:hAnsi="楷体" w:eastAsia="楷体" w:cs="Times New Roman"/>
          <w:sz w:val="28"/>
          <w:szCs w:val="28"/>
          <w:lang w:eastAsia="zh-CN"/>
        </w:rPr>
      </w:pPr>
      <w:bookmarkStart w:id="20" w:name="_Toc494455651"/>
      <w:bookmarkStart w:id="21" w:name="_Toc25275"/>
      <w:bookmarkStart w:id="22" w:name="_Toc19255"/>
      <w:r>
        <w:rPr>
          <w:rFonts w:hint="eastAsia" w:ascii="楷体" w:hAnsi="楷体" w:eastAsia="楷体"/>
          <w:sz w:val="28"/>
          <w:szCs w:val="28"/>
          <w:highlight w:val="none"/>
          <w:lang w:val="en-US" w:eastAsia="zh-CN"/>
        </w:rPr>
        <w:t>2.</w:t>
      </w:r>
      <w:r>
        <w:rPr>
          <w:rFonts w:hint="eastAsia" w:ascii="楷体" w:hAnsi="楷体" w:eastAsia="楷体"/>
          <w:sz w:val="28"/>
          <w:szCs w:val="28"/>
          <w:highlight w:val="none"/>
        </w:rPr>
        <w:t>合格的投标人</w:t>
      </w:r>
      <w:bookmarkEnd w:id="20"/>
      <w:bookmarkEnd w:id="21"/>
      <w:r>
        <w:rPr>
          <w:rFonts w:hint="eastAsia" w:ascii="楷体" w:hAnsi="楷体" w:eastAsia="楷体" w:cs="Times New Roman"/>
          <w:sz w:val="28"/>
          <w:szCs w:val="28"/>
          <w:lang w:eastAsia="zh-CN"/>
        </w:rPr>
        <w:t>（实质性要求）</w:t>
      </w:r>
      <w:bookmarkEnd w:id="22"/>
    </w:p>
    <w:p w14:paraId="108CD46D">
      <w:pPr>
        <w:numPr>
          <w:ilvl w:val="0"/>
          <w:numId w:val="0"/>
        </w:numPr>
        <w:spacing w:line="440" w:lineRule="exact"/>
        <w:ind w:firstLine="480" w:firstLineChars="200"/>
        <w:outlineLvl w:val="2"/>
        <w:rPr>
          <w:rFonts w:ascii="仿宋" w:hAnsi="仿宋" w:eastAsia="仿宋"/>
          <w:sz w:val="24"/>
          <w:szCs w:val="24"/>
          <w:highlight w:val="none"/>
        </w:rPr>
      </w:pPr>
      <w:bookmarkStart w:id="23" w:name="_Toc21151"/>
      <w:r>
        <w:rPr>
          <w:rFonts w:ascii="仿宋" w:hAnsi="仿宋" w:eastAsia="仿宋"/>
          <w:sz w:val="24"/>
          <w:szCs w:val="24"/>
          <w:highlight w:val="none"/>
        </w:rPr>
        <w:t>2</w:t>
      </w:r>
      <w:r>
        <w:rPr>
          <w:rFonts w:hint="eastAsia" w:ascii="仿宋" w:hAnsi="仿宋" w:eastAsia="仿宋"/>
          <w:sz w:val="24"/>
          <w:szCs w:val="24"/>
          <w:highlight w:val="none"/>
        </w:rPr>
        <w:t>.</w:t>
      </w:r>
      <w:r>
        <w:rPr>
          <w:rFonts w:ascii="仿宋" w:hAnsi="仿宋" w:eastAsia="仿宋"/>
          <w:sz w:val="24"/>
          <w:szCs w:val="24"/>
          <w:highlight w:val="none"/>
        </w:rPr>
        <w:t>1</w:t>
      </w:r>
      <w:r>
        <w:rPr>
          <w:rFonts w:hint="eastAsia" w:ascii="仿宋" w:hAnsi="仿宋" w:eastAsia="仿宋"/>
          <w:sz w:val="24"/>
          <w:szCs w:val="24"/>
          <w:highlight w:val="none"/>
        </w:rPr>
        <w:t>符合《中华人民共和国政府采购法》第二十二条规定的条件；</w:t>
      </w:r>
      <w:bookmarkEnd w:id="23"/>
    </w:p>
    <w:p w14:paraId="534F551B">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w:t>
      </w:r>
      <w:r>
        <w:rPr>
          <w:rFonts w:ascii="仿宋" w:hAnsi="仿宋" w:eastAsia="仿宋"/>
          <w:sz w:val="24"/>
          <w:szCs w:val="24"/>
          <w:highlight w:val="none"/>
        </w:rPr>
        <w:t>2</w:t>
      </w:r>
      <w:r>
        <w:rPr>
          <w:rFonts w:hint="eastAsia" w:ascii="仿宋" w:hAnsi="仿宋" w:eastAsia="仿宋"/>
          <w:sz w:val="24"/>
          <w:szCs w:val="24"/>
          <w:highlight w:val="none"/>
        </w:rPr>
        <w:t>符合本招标文件规定的资格要求，且按照要求提供相关证明材料；</w:t>
      </w:r>
    </w:p>
    <w:p w14:paraId="34F933AF">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.3单位负责人为同一个人的两个以及两个以上法人，母公司、全资子公司以及其控股公司或者存在管理关系的不同单位，都不得在同一包或者未划分包的同一招标项目同时投标；</w:t>
      </w:r>
    </w:p>
    <w:p w14:paraId="7DCF05F8">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4投标人须知前附表规定接受联合体投标的，应符合以下规定：</w:t>
      </w:r>
    </w:p>
    <w:p w14:paraId="46B1550C">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4</w:t>
      </w:r>
      <w:r>
        <w:rPr>
          <w:rFonts w:ascii="仿宋" w:hAnsi="仿宋" w:eastAsia="仿宋"/>
          <w:sz w:val="24"/>
          <w:szCs w:val="24"/>
          <w:highlight w:val="none"/>
        </w:rPr>
        <w:t>.1</w:t>
      </w:r>
      <w:r>
        <w:rPr>
          <w:rFonts w:hint="eastAsia" w:ascii="仿宋" w:hAnsi="仿宋" w:eastAsia="仿宋"/>
          <w:sz w:val="24"/>
          <w:szCs w:val="24"/>
          <w:highlight w:val="none"/>
        </w:rPr>
        <w:t>联合体各方应按照招标文件提供的格式签订联合体协议书，明确联合体牵头人和各方权利义务；</w:t>
      </w:r>
    </w:p>
    <w:p w14:paraId="012E0B38">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4</w:t>
      </w:r>
      <w:r>
        <w:rPr>
          <w:rFonts w:ascii="仿宋" w:hAnsi="仿宋" w:eastAsia="仿宋"/>
          <w:sz w:val="24"/>
          <w:szCs w:val="24"/>
          <w:highlight w:val="none"/>
        </w:rPr>
        <w:t>.2</w:t>
      </w:r>
      <w:r>
        <w:rPr>
          <w:rFonts w:hint="eastAsia" w:ascii="仿宋" w:hAnsi="仿宋" w:eastAsia="仿宋"/>
          <w:sz w:val="24"/>
          <w:szCs w:val="24"/>
          <w:highlight w:val="none"/>
        </w:rPr>
        <w:t>联合体各方均应当符合《政府采购法》第二十二条第一款规定的条件；</w:t>
      </w:r>
    </w:p>
    <w:p w14:paraId="2D8D343A">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4</w:t>
      </w:r>
      <w:r>
        <w:rPr>
          <w:rFonts w:ascii="仿宋" w:hAnsi="仿宋" w:eastAsia="仿宋"/>
          <w:sz w:val="24"/>
          <w:szCs w:val="24"/>
          <w:highlight w:val="none"/>
        </w:rPr>
        <w:t>.3</w:t>
      </w:r>
      <w:r>
        <w:rPr>
          <w:rFonts w:hint="eastAsia" w:ascii="仿宋" w:hAnsi="仿宋" w:eastAsia="仿宋"/>
          <w:sz w:val="24"/>
          <w:szCs w:val="24"/>
          <w:highlight w:val="none"/>
        </w:rPr>
        <w:t>联合体中有同类资质的投标人按照联合体分工承担相同工作的，应当按照资质等级较低的投标人确定资质等级。</w:t>
      </w:r>
    </w:p>
    <w:p w14:paraId="54D6D99D">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4</w:t>
      </w:r>
      <w:r>
        <w:rPr>
          <w:rFonts w:ascii="仿宋" w:hAnsi="仿宋" w:eastAsia="仿宋"/>
          <w:sz w:val="24"/>
          <w:szCs w:val="24"/>
          <w:highlight w:val="none"/>
        </w:rPr>
        <w:t>.4</w:t>
      </w:r>
      <w:r>
        <w:rPr>
          <w:rFonts w:hint="eastAsia" w:ascii="仿宋" w:hAnsi="仿宋" w:eastAsia="仿宋"/>
          <w:sz w:val="24"/>
          <w:szCs w:val="24"/>
          <w:highlight w:val="none"/>
        </w:rPr>
        <w:t>以联合体形式参加政府采购活动的，联合体各方不得再单独参加或者与其他投标人另外组成联合体参加同一合同项下的政府采购活动。</w:t>
      </w:r>
    </w:p>
    <w:p w14:paraId="56A47A99">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4</w:t>
      </w:r>
      <w:r>
        <w:rPr>
          <w:rFonts w:ascii="仿宋" w:hAnsi="仿宋" w:eastAsia="仿宋"/>
          <w:sz w:val="24"/>
          <w:szCs w:val="24"/>
          <w:highlight w:val="none"/>
        </w:rPr>
        <w:t>.5</w:t>
      </w:r>
      <w:r>
        <w:rPr>
          <w:rFonts w:hint="eastAsia" w:ascii="仿宋" w:hAnsi="仿宋" w:eastAsia="仿宋"/>
          <w:sz w:val="24"/>
          <w:szCs w:val="24"/>
          <w:highlight w:val="none"/>
        </w:rPr>
        <w:t>联合体各方应当共同与</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签订采购合同，就合同约定的事项对</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承担连带责任；</w:t>
      </w:r>
    </w:p>
    <w:p w14:paraId="74382AEF">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4</w:t>
      </w:r>
      <w:r>
        <w:rPr>
          <w:rFonts w:ascii="仿宋" w:hAnsi="仿宋" w:eastAsia="仿宋"/>
          <w:sz w:val="24"/>
          <w:szCs w:val="24"/>
          <w:highlight w:val="none"/>
        </w:rPr>
        <w:t>.6</w:t>
      </w:r>
      <w:r>
        <w:rPr>
          <w:rFonts w:hint="eastAsia" w:ascii="仿宋" w:hAnsi="仿宋" w:eastAsia="仿宋"/>
          <w:sz w:val="24"/>
          <w:szCs w:val="24"/>
          <w:highlight w:val="none"/>
        </w:rPr>
        <w:t>鼓励大中型企业和其他自然人、法人或者其他组织与小型、微型企业组成联合体投标，但联合体各方均应符合上述规定。</w:t>
      </w:r>
    </w:p>
    <w:p w14:paraId="1B66C9CC">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5除</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拟采购进口产品通过财政部门审核外，投标人不得提供直接进口或者委托进口产品（包括已进入中国境内的进口产品）。</w:t>
      </w:r>
    </w:p>
    <w:p w14:paraId="68B883D1">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6为本项目提供整体设计、规范编制或者项目管理、监理、检测等服务的投标人，不得再参加本项目的招标活动。</w:t>
      </w:r>
    </w:p>
    <w:p w14:paraId="5529EEA8">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7</w:t>
      </w:r>
      <w:r>
        <w:rPr>
          <w:rFonts w:ascii="仿宋" w:hAnsi="仿宋" w:eastAsia="仿宋"/>
          <w:sz w:val="24"/>
          <w:szCs w:val="24"/>
          <w:highlight w:val="none"/>
        </w:rPr>
        <w:t>采购代理机构及其分支机构不得在所代理的采购项目中投标或者代理投标，不得为所代理的采购项目的投标人参加本项目提供投标咨询。</w:t>
      </w:r>
    </w:p>
    <w:p w14:paraId="6FE5DA53">
      <w:pPr>
        <w:spacing w:before="79" w:line="360" w:lineRule="auto"/>
        <w:ind w:right="65" w:firstLine="477"/>
        <w:jc w:val="both"/>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rPr>
        <w:t>2.8</w:t>
      </w:r>
      <w:r>
        <w:rPr>
          <w:rFonts w:hint="eastAsia" w:ascii="仿宋" w:hAnsi="仿宋" w:eastAsia="仿宋" w:cs="仿宋"/>
          <w:spacing w:val="-1"/>
          <w:sz w:val="24"/>
          <w:szCs w:val="24"/>
          <w:highlight w:val="none"/>
        </w:rPr>
        <w:t>投标人参加政府采购活动近三年内无违法违规记录和法律诉讼纠纷，需提供书面声明</w:t>
      </w: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lang w:val="en-US" w:eastAsia="zh-CN"/>
        </w:rPr>
        <w:t>格式自拟）</w:t>
      </w:r>
      <w:r>
        <w:rPr>
          <w:rFonts w:hint="eastAsia" w:ascii="仿宋" w:hAnsi="仿宋" w:eastAsia="仿宋" w:cs="仿宋"/>
          <w:spacing w:val="-1"/>
          <w:sz w:val="24"/>
          <w:szCs w:val="24"/>
          <w:highlight w:val="none"/>
        </w:rPr>
        <w:t>。</w:t>
      </w:r>
    </w:p>
    <w:p w14:paraId="6298E55E">
      <w:pPr>
        <w:spacing w:line="440" w:lineRule="exact"/>
        <w:ind w:firstLine="476" w:firstLineChars="200"/>
        <w:rPr>
          <w:rFonts w:ascii="仿宋" w:hAnsi="仿宋" w:eastAsia="仿宋"/>
          <w:sz w:val="24"/>
          <w:szCs w:val="24"/>
          <w:highlight w:val="none"/>
        </w:rPr>
      </w:pPr>
      <w:r>
        <w:rPr>
          <w:rFonts w:hint="eastAsia" w:ascii="仿宋" w:hAnsi="仿宋" w:eastAsia="仿宋" w:cs="仿宋"/>
          <w:spacing w:val="-1"/>
          <w:sz w:val="24"/>
          <w:szCs w:val="24"/>
          <w:highlight w:val="none"/>
          <w:lang w:val="en-US" w:eastAsia="zh-CN"/>
        </w:rPr>
        <w:t>2.9</w:t>
      </w:r>
      <w:r>
        <w:rPr>
          <w:rFonts w:hint="eastAsia" w:ascii="仿宋" w:hAnsi="仿宋" w:eastAsia="仿宋" w:cs="仿宋"/>
          <w:spacing w:val="-1"/>
          <w:sz w:val="24"/>
          <w:szCs w:val="24"/>
          <w:highlight w:val="none"/>
        </w:rPr>
        <w:t>为保证政府采购活动公平、公正、诚实信用，投标人提供的材料及技术参数应真实有效，响应文件内提供书面诚信投标承诺书</w:t>
      </w: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lang w:val="en-US" w:eastAsia="zh-CN"/>
        </w:rPr>
        <w:t>格式自拟）</w:t>
      </w:r>
      <w:r>
        <w:rPr>
          <w:rFonts w:hint="eastAsia" w:ascii="仿宋" w:hAnsi="仿宋" w:eastAsia="仿宋" w:cs="仿宋"/>
          <w:spacing w:val="-1"/>
          <w:sz w:val="24"/>
          <w:szCs w:val="24"/>
          <w:highlight w:val="none"/>
        </w:rPr>
        <w:t>。</w:t>
      </w:r>
    </w:p>
    <w:p w14:paraId="42810BC5">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投标人提供的证明材料内容必须真实可靠</w:t>
      </w:r>
      <w:r>
        <w:rPr>
          <w:rFonts w:hint="eastAsia" w:ascii="仿宋" w:hAnsi="仿宋" w:eastAsia="仿宋"/>
          <w:sz w:val="24"/>
          <w:szCs w:val="24"/>
          <w:highlight w:val="none"/>
          <w:lang w:eastAsia="zh-CN"/>
        </w:rPr>
        <w:t>，</w:t>
      </w:r>
      <w:r>
        <w:rPr>
          <w:rFonts w:hint="eastAsia" w:ascii="仿宋" w:hAnsi="仿宋" w:eastAsia="仿宋"/>
          <w:sz w:val="24"/>
          <w:szCs w:val="24"/>
          <w:highlight w:val="none"/>
        </w:rPr>
        <w:t>符合上述条件的投标人即为合格投标人，具有参与公开招标的资格。</w:t>
      </w:r>
    </w:p>
    <w:p w14:paraId="53D3408D">
      <w:pPr>
        <w:spacing w:line="440" w:lineRule="exact"/>
        <w:ind w:firstLine="560" w:firstLineChars="200"/>
        <w:outlineLvl w:val="2"/>
        <w:rPr>
          <w:rFonts w:ascii="楷体" w:hAnsi="楷体" w:eastAsia="楷体"/>
          <w:sz w:val="28"/>
          <w:szCs w:val="28"/>
          <w:highlight w:val="none"/>
        </w:rPr>
      </w:pPr>
      <w:bookmarkStart w:id="24" w:name="_Toc2751"/>
      <w:bookmarkStart w:id="25" w:name="_Toc494455652"/>
      <w:bookmarkStart w:id="26" w:name="_Toc1310"/>
      <w:r>
        <w:rPr>
          <w:rFonts w:ascii="楷体" w:hAnsi="楷体" w:eastAsia="楷体"/>
          <w:sz w:val="28"/>
          <w:szCs w:val="28"/>
          <w:highlight w:val="none"/>
        </w:rPr>
        <w:t>3</w:t>
      </w:r>
      <w:r>
        <w:rPr>
          <w:rFonts w:hint="eastAsia" w:ascii="楷体" w:hAnsi="楷体" w:eastAsia="楷体"/>
          <w:sz w:val="28"/>
          <w:szCs w:val="28"/>
          <w:highlight w:val="none"/>
        </w:rPr>
        <w:t>.保密</w:t>
      </w:r>
      <w:bookmarkEnd w:id="24"/>
      <w:bookmarkEnd w:id="25"/>
      <w:bookmarkEnd w:id="26"/>
    </w:p>
    <w:p w14:paraId="54A4AED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参与招标投标活动的当事人应对招标文件和投标文件中的商业和技术等秘密保密，违者应对由此造成的后果承担法律责任。</w:t>
      </w:r>
    </w:p>
    <w:p w14:paraId="6B3513EB">
      <w:pPr>
        <w:spacing w:line="440" w:lineRule="exact"/>
        <w:ind w:firstLine="560" w:firstLineChars="200"/>
        <w:outlineLvl w:val="2"/>
        <w:rPr>
          <w:rFonts w:ascii="楷体" w:hAnsi="楷体" w:eastAsia="楷体"/>
          <w:sz w:val="28"/>
          <w:szCs w:val="28"/>
          <w:highlight w:val="none"/>
        </w:rPr>
      </w:pPr>
      <w:bookmarkStart w:id="27" w:name="_Toc4783"/>
      <w:bookmarkStart w:id="28" w:name="_Toc18314"/>
      <w:bookmarkStart w:id="29" w:name="_Toc494455653"/>
      <w:r>
        <w:rPr>
          <w:rFonts w:ascii="楷体" w:hAnsi="楷体" w:eastAsia="楷体"/>
          <w:sz w:val="28"/>
          <w:szCs w:val="28"/>
          <w:highlight w:val="none"/>
        </w:rPr>
        <w:t>4.</w:t>
      </w:r>
      <w:r>
        <w:rPr>
          <w:rFonts w:hint="eastAsia" w:ascii="楷体" w:hAnsi="楷体" w:eastAsia="楷体"/>
          <w:sz w:val="28"/>
          <w:szCs w:val="28"/>
          <w:highlight w:val="none"/>
        </w:rPr>
        <w:t>语言文字、计量单位、时间单位、投标有效期以及投标费用</w:t>
      </w:r>
      <w:bookmarkEnd w:id="27"/>
      <w:bookmarkEnd w:id="28"/>
      <w:bookmarkEnd w:id="29"/>
    </w:p>
    <w:p w14:paraId="0067116B">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4</w:t>
      </w:r>
      <w:r>
        <w:rPr>
          <w:rFonts w:hint="eastAsia" w:ascii="仿宋" w:hAnsi="仿宋" w:eastAsia="仿宋"/>
          <w:sz w:val="24"/>
          <w:szCs w:val="24"/>
          <w:highlight w:val="none"/>
        </w:rPr>
        <w:t>.</w:t>
      </w:r>
      <w:r>
        <w:rPr>
          <w:rFonts w:ascii="仿宋" w:hAnsi="仿宋" w:eastAsia="仿宋"/>
          <w:sz w:val="24"/>
          <w:szCs w:val="24"/>
          <w:highlight w:val="none"/>
        </w:rPr>
        <w:t>1语言文字</w:t>
      </w:r>
    </w:p>
    <w:p w14:paraId="5A4754B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除专用术语外，与招标投标活动有关的语言均使用简体中文。必要时专用术语应附有中文注释。如投标人提交的支持文件和印刷的文献使用另一种语言，应附有相应内容的中文翻译本，在解释投标文件时以中文翻译本为准。</w:t>
      </w:r>
    </w:p>
    <w:p w14:paraId="6D8ED884">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4.2</w:t>
      </w:r>
      <w:r>
        <w:rPr>
          <w:rFonts w:hint="eastAsia" w:ascii="仿宋" w:hAnsi="仿宋" w:eastAsia="仿宋"/>
          <w:sz w:val="24"/>
          <w:szCs w:val="24"/>
          <w:highlight w:val="none"/>
        </w:rPr>
        <w:t>计量单位</w:t>
      </w:r>
    </w:p>
    <w:p w14:paraId="37A07F2B">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除招标文件另有规定外，计量均应采用中华人民共和国法定计量单位；所有报价一律使用人民币，货币单位为“元”。</w:t>
      </w:r>
    </w:p>
    <w:p w14:paraId="01A35C44">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4.3</w:t>
      </w:r>
      <w:r>
        <w:rPr>
          <w:rFonts w:hint="eastAsia" w:ascii="仿宋" w:hAnsi="仿宋" w:eastAsia="仿宋"/>
          <w:sz w:val="24"/>
          <w:szCs w:val="24"/>
          <w:highlight w:val="none"/>
        </w:rPr>
        <w:t>时间单位</w:t>
      </w:r>
    </w:p>
    <w:p w14:paraId="6A03CBFD">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除招标文件中另有规定外，招标文件所使用的时间单位“天”、“日”均指日历天，时、分均为北京时间。</w:t>
      </w:r>
    </w:p>
    <w:p w14:paraId="67C976F5">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4</w:t>
      </w:r>
      <w:r>
        <w:rPr>
          <w:rFonts w:hint="eastAsia" w:ascii="仿宋" w:hAnsi="仿宋" w:eastAsia="仿宋"/>
          <w:sz w:val="24"/>
          <w:szCs w:val="24"/>
          <w:highlight w:val="none"/>
        </w:rPr>
        <w:t>.</w:t>
      </w:r>
      <w:r>
        <w:rPr>
          <w:rFonts w:ascii="仿宋" w:hAnsi="仿宋" w:eastAsia="仿宋"/>
          <w:sz w:val="24"/>
          <w:szCs w:val="24"/>
          <w:highlight w:val="none"/>
        </w:rPr>
        <w:t>4投标有效期</w:t>
      </w:r>
    </w:p>
    <w:p w14:paraId="649776EB">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4.4.1</w:t>
      </w:r>
      <w:r>
        <w:rPr>
          <w:rFonts w:hint="eastAsia" w:ascii="仿宋" w:hAnsi="仿宋" w:eastAsia="仿宋"/>
          <w:sz w:val="24"/>
          <w:szCs w:val="24"/>
          <w:highlight w:val="none"/>
        </w:rPr>
        <w:t>在投标人须知前附表规定的投标有效期内，投标文件以及其补充、承诺等部分均保持有效。</w:t>
      </w:r>
    </w:p>
    <w:p w14:paraId="63329585">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4.4.2</w:t>
      </w:r>
      <w:r>
        <w:rPr>
          <w:rFonts w:hint="eastAsia" w:ascii="仿宋" w:hAnsi="仿宋" w:eastAsia="仿宋"/>
          <w:sz w:val="24"/>
          <w:szCs w:val="24"/>
          <w:highlight w:val="none"/>
        </w:rPr>
        <w:t>在招标文件规定的投标文件有效期满之前，如果出现特殊情况，</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可在投标有效期内要求投标人延长有效期，要求与答复均以书面通知为准并作为招标文件和投标文件的组成部分；投标人可以拒绝上述要求而其投标保证金不被没收，拒绝延长投标文件有效期的，其投标失效；同意上述要求的，既不能要求也不允许其修改投标文件，有关退还和没收投标保证金的规定在投标有效期的延长期内继续有效。</w:t>
      </w:r>
    </w:p>
    <w:p w14:paraId="20E205BE">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4.4.3</w:t>
      </w:r>
      <w:r>
        <w:rPr>
          <w:rFonts w:ascii="仿宋" w:hAnsi="仿宋" w:eastAsia="仿宋"/>
          <w:sz w:val="24"/>
          <w:szCs w:val="24"/>
          <w:highlight w:val="none"/>
        </w:rPr>
        <w:t>投标有效期内投标人撤销投标文件的，</w:t>
      </w:r>
      <w:r>
        <w:rPr>
          <w:rFonts w:hint="eastAsia" w:ascii="仿宋" w:hAnsi="仿宋" w:eastAsia="仿宋"/>
          <w:sz w:val="24"/>
          <w:szCs w:val="24"/>
          <w:highlight w:val="none"/>
          <w:lang w:eastAsia="zh-CN"/>
        </w:rPr>
        <w:t>招标人</w:t>
      </w:r>
      <w:r>
        <w:rPr>
          <w:rFonts w:ascii="仿宋" w:hAnsi="仿宋" w:eastAsia="仿宋"/>
          <w:sz w:val="24"/>
          <w:szCs w:val="24"/>
          <w:highlight w:val="none"/>
        </w:rPr>
        <w:t>或者采购代理机构可以不退还投标保证金。</w:t>
      </w:r>
    </w:p>
    <w:p w14:paraId="31F8A041">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4.5投标费用</w:t>
      </w:r>
    </w:p>
    <w:p w14:paraId="0C9979C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投标人应自行承担其准备和参加投标活动发生的所有费用。</w:t>
      </w:r>
    </w:p>
    <w:p w14:paraId="5A757C56">
      <w:pPr>
        <w:spacing w:line="440" w:lineRule="exact"/>
        <w:ind w:firstLine="560" w:firstLineChars="200"/>
        <w:outlineLvl w:val="2"/>
        <w:rPr>
          <w:rFonts w:ascii="楷体" w:hAnsi="楷体" w:eastAsia="楷体"/>
          <w:sz w:val="28"/>
          <w:szCs w:val="28"/>
          <w:highlight w:val="none"/>
        </w:rPr>
      </w:pPr>
      <w:bookmarkStart w:id="30" w:name="_Toc15681"/>
      <w:bookmarkStart w:id="31" w:name="_Toc494455654"/>
      <w:bookmarkStart w:id="32" w:name="_Toc5777"/>
      <w:r>
        <w:rPr>
          <w:rFonts w:ascii="楷体" w:hAnsi="楷体" w:eastAsia="楷体"/>
          <w:sz w:val="28"/>
          <w:szCs w:val="28"/>
          <w:highlight w:val="none"/>
        </w:rPr>
        <w:t>5.</w:t>
      </w:r>
      <w:r>
        <w:rPr>
          <w:rFonts w:hint="eastAsia" w:ascii="楷体" w:hAnsi="楷体" w:eastAsia="楷体"/>
          <w:sz w:val="28"/>
          <w:szCs w:val="28"/>
          <w:highlight w:val="none"/>
        </w:rPr>
        <w:t>踏勘现场</w:t>
      </w:r>
      <w:bookmarkEnd w:id="30"/>
      <w:bookmarkEnd w:id="31"/>
      <w:bookmarkEnd w:id="32"/>
    </w:p>
    <w:p w14:paraId="6963F107">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5.1</w:t>
      </w:r>
      <w:r>
        <w:rPr>
          <w:rFonts w:hint="eastAsia" w:ascii="仿宋" w:hAnsi="仿宋" w:eastAsia="仿宋"/>
          <w:sz w:val="24"/>
          <w:szCs w:val="24"/>
          <w:highlight w:val="none"/>
        </w:rPr>
        <w:t>投标人须知前附表规定组织踏勘现场的，</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必须按照规定时间、地点组织投标人踏勘项目现场，以便投标人获取有关编制投标文件和签署合同所涉及现场的资料。投标人承担踏勘现场所发生的自身费用。</w:t>
      </w:r>
    </w:p>
    <w:p w14:paraId="208A4640">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5.2</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向投标人提供的有关现场的资料和数据，是</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现有的能使投标人利用的资料，</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对投标人由此而做出的推论、理解和结论不负责任。</w:t>
      </w:r>
    </w:p>
    <w:p w14:paraId="16A1999D">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5.3</w:t>
      </w:r>
      <w:r>
        <w:rPr>
          <w:rFonts w:hint="eastAsia" w:ascii="仿宋" w:hAnsi="仿宋" w:eastAsia="仿宋"/>
          <w:sz w:val="24"/>
          <w:szCs w:val="24"/>
          <w:highlight w:val="none"/>
        </w:rPr>
        <w:t>投标人经过</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允许，可以进入项目现场踏勘，但不得因此使</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承担有关责任和蒙受损失。除</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原因外，投标人应对踏勘现场而造成的死亡、人身伤害、财产损失、损害以及其它任何损失、损害和引起的费用和开支承担责任。</w:t>
      </w:r>
    </w:p>
    <w:p w14:paraId="62FC82BB">
      <w:pPr>
        <w:spacing w:line="440" w:lineRule="exact"/>
        <w:ind w:firstLine="560" w:firstLineChars="200"/>
        <w:outlineLvl w:val="2"/>
        <w:rPr>
          <w:rFonts w:ascii="楷体" w:hAnsi="楷体" w:eastAsia="楷体"/>
          <w:sz w:val="28"/>
          <w:szCs w:val="28"/>
          <w:highlight w:val="none"/>
        </w:rPr>
      </w:pPr>
      <w:bookmarkStart w:id="33" w:name="_Toc494455655"/>
      <w:bookmarkStart w:id="34" w:name="_Toc28022"/>
      <w:bookmarkStart w:id="35" w:name="_Toc15463"/>
      <w:r>
        <w:rPr>
          <w:rFonts w:ascii="楷体" w:hAnsi="楷体" w:eastAsia="楷体"/>
          <w:sz w:val="28"/>
          <w:szCs w:val="28"/>
          <w:highlight w:val="none"/>
        </w:rPr>
        <w:t>6</w:t>
      </w:r>
      <w:r>
        <w:rPr>
          <w:rFonts w:hint="eastAsia" w:ascii="楷体" w:hAnsi="楷体" w:eastAsia="楷体"/>
          <w:sz w:val="28"/>
          <w:szCs w:val="28"/>
          <w:highlight w:val="none"/>
        </w:rPr>
        <w:t>.询问</w:t>
      </w:r>
      <w:bookmarkEnd w:id="33"/>
      <w:bookmarkEnd w:id="34"/>
      <w:bookmarkEnd w:id="35"/>
    </w:p>
    <w:p w14:paraId="4A2C27AC">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6.1</w:t>
      </w:r>
      <w:r>
        <w:rPr>
          <w:rFonts w:hint="eastAsia" w:ascii="仿宋" w:hAnsi="仿宋" w:eastAsia="仿宋"/>
          <w:sz w:val="24"/>
          <w:szCs w:val="24"/>
          <w:highlight w:val="none"/>
        </w:rPr>
        <w:t>投标人对招标投标活动事项有疑问的，可以向采购代理机构提出询问；采购代理机构应当及时作出答复，但答复的内容不得涉及商业秘密。</w:t>
      </w:r>
    </w:p>
    <w:p w14:paraId="148E5E57">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w:t>
      </w:r>
      <w:r>
        <w:rPr>
          <w:rFonts w:ascii="仿宋" w:hAnsi="仿宋" w:eastAsia="仿宋"/>
          <w:sz w:val="24"/>
          <w:szCs w:val="24"/>
          <w:highlight w:val="none"/>
        </w:rPr>
        <w:t>2询问及答复既可以采取书面形式，也可以采取电话、面谈等口头方式。</w:t>
      </w:r>
    </w:p>
    <w:p w14:paraId="4A23D53E">
      <w:pPr>
        <w:spacing w:line="440" w:lineRule="exact"/>
        <w:ind w:firstLine="560" w:firstLineChars="200"/>
        <w:outlineLvl w:val="2"/>
        <w:rPr>
          <w:rFonts w:ascii="楷体" w:hAnsi="楷体" w:eastAsia="楷体"/>
          <w:sz w:val="28"/>
          <w:szCs w:val="28"/>
          <w:highlight w:val="none"/>
        </w:rPr>
      </w:pPr>
      <w:bookmarkStart w:id="36" w:name="_Toc6223"/>
      <w:bookmarkStart w:id="37" w:name="_Toc494455656"/>
      <w:bookmarkStart w:id="38" w:name="_Toc24649"/>
      <w:r>
        <w:rPr>
          <w:rFonts w:ascii="楷体" w:hAnsi="楷体" w:eastAsia="楷体"/>
          <w:sz w:val="28"/>
          <w:szCs w:val="28"/>
          <w:highlight w:val="none"/>
        </w:rPr>
        <w:t>7.</w:t>
      </w:r>
      <w:r>
        <w:rPr>
          <w:rFonts w:hint="eastAsia" w:ascii="楷体" w:hAnsi="楷体" w:eastAsia="楷体"/>
          <w:sz w:val="28"/>
          <w:szCs w:val="28"/>
          <w:highlight w:val="none"/>
        </w:rPr>
        <w:t>偏离</w:t>
      </w:r>
      <w:bookmarkEnd w:id="36"/>
      <w:bookmarkEnd w:id="37"/>
      <w:bookmarkEnd w:id="38"/>
    </w:p>
    <w:p w14:paraId="73B02D9E">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允许投标文件偏离招标文件某些非实质性要求的，偏离应当符合招标文件规定的偏离范围和幅度。</w:t>
      </w:r>
    </w:p>
    <w:p w14:paraId="4894C197">
      <w:pPr>
        <w:spacing w:line="440" w:lineRule="exact"/>
        <w:ind w:firstLine="560" w:firstLineChars="200"/>
        <w:outlineLvl w:val="2"/>
        <w:rPr>
          <w:rFonts w:ascii="楷体" w:hAnsi="楷体" w:eastAsia="楷体"/>
          <w:sz w:val="28"/>
          <w:szCs w:val="28"/>
          <w:highlight w:val="none"/>
        </w:rPr>
      </w:pPr>
      <w:bookmarkStart w:id="39" w:name="_Toc494455657"/>
      <w:bookmarkStart w:id="40" w:name="_Toc5882"/>
      <w:bookmarkStart w:id="41" w:name="_Toc14011"/>
      <w:r>
        <w:rPr>
          <w:rFonts w:ascii="楷体" w:hAnsi="楷体" w:eastAsia="楷体"/>
          <w:sz w:val="28"/>
          <w:szCs w:val="28"/>
          <w:highlight w:val="none"/>
        </w:rPr>
        <w:t>8</w:t>
      </w:r>
      <w:r>
        <w:rPr>
          <w:rFonts w:hint="eastAsia" w:ascii="楷体" w:hAnsi="楷体" w:eastAsia="楷体"/>
          <w:sz w:val="28"/>
          <w:szCs w:val="28"/>
          <w:highlight w:val="none"/>
        </w:rPr>
        <w:t>.履约担保</w:t>
      </w:r>
      <w:bookmarkEnd w:id="39"/>
      <w:bookmarkEnd w:id="40"/>
      <w:bookmarkEnd w:id="41"/>
    </w:p>
    <w:p w14:paraId="7844EFB1">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8.1</w:t>
      </w:r>
      <w:r>
        <w:rPr>
          <w:rFonts w:hint="eastAsia" w:ascii="仿宋" w:hAnsi="仿宋" w:eastAsia="仿宋"/>
          <w:sz w:val="24"/>
          <w:szCs w:val="24"/>
          <w:highlight w:val="none"/>
        </w:rPr>
        <w:t>在签订合同前，中标人应按照有关规定或者事先经过</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书面认可的履约担保要求向</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提交履约担保。除另有规定外，履约担保金额不超过中标合同金额的</w:t>
      </w:r>
      <w:r>
        <w:rPr>
          <w:rFonts w:ascii="仿宋" w:hAnsi="仿宋" w:eastAsia="仿宋"/>
          <w:sz w:val="24"/>
          <w:szCs w:val="24"/>
          <w:highlight w:val="none"/>
        </w:rPr>
        <w:t>10%</w:t>
      </w:r>
      <w:r>
        <w:rPr>
          <w:rFonts w:hint="eastAsia" w:ascii="仿宋" w:hAnsi="仿宋" w:eastAsia="仿宋"/>
          <w:sz w:val="24"/>
          <w:szCs w:val="24"/>
          <w:highlight w:val="none"/>
        </w:rPr>
        <w:t>。</w:t>
      </w:r>
    </w:p>
    <w:p w14:paraId="6E9CED25">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8.2</w:t>
      </w:r>
      <w:r>
        <w:rPr>
          <w:rFonts w:hint="eastAsia" w:ascii="仿宋" w:hAnsi="仿宋" w:eastAsia="仿宋"/>
          <w:sz w:val="24"/>
          <w:szCs w:val="24"/>
          <w:highlight w:val="none"/>
        </w:rPr>
        <w:t>中标人未按照要求提交履约担保的，视为放弃中标，其投标保证金不予退还，给</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造成的损失超过投标保证金的，中标人应当对超过部分予以赔偿。</w:t>
      </w:r>
    </w:p>
    <w:p w14:paraId="1EEA9187">
      <w:pPr>
        <w:spacing w:line="440" w:lineRule="exact"/>
        <w:ind w:firstLine="560" w:firstLineChars="200"/>
        <w:outlineLvl w:val="2"/>
        <w:rPr>
          <w:rFonts w:ascii="楷体" w:hAnsi="楷体" w:eastAsia="楷体"/>
          <w:sz w:val="28"/>
          <w:szCs w:val="28"/>
          <w:highlight w:val="none"/>
        </w:rPr>
      </w:pPr>
      <w:bookmarkStart w:id="42" w:name="_Toc19071"/>
      <w:bookmarkStart w:id="43" w:name="_Toc9303"/>
      <w:bookmarkStart w:id="44" w:name="_Toc494455658"/>
      <w:r>
        <w:rPr>
          <w:rFonts w:ascii="楷体" w:hAnsi="楷体" w:eastAsia="楷体"/>
          <w:sz w:val="28"/>
          <w:szCs w:val="28"/>
          <w:highlight w:val="none"/>
        </w:rPr>
        <w:t>9</w:t>
      </w:r>
      <w:r>
        <w:rPr>
          <w:rFonts w:hint="eastAsia" w:ascii="楷体" w:hAnsi="楷体" w:eastAsia="楷体"/>
          <w:sz w:val="28"/>
          <w:szCs w:val="28"/>
          <w:highlight w:val="none"/>
        </w:rPr>
        <w:t>.采购代理服务费</w:t>
      </w:r>
      <w:bookmarkEnd w:id="42"/>
      <w:bookmarkEnd w:id="43"/>
      <w:bookmarkEnd w:id="44"/>
    </w:p>
    <w:p w14:paraId="407DBBB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见投标人须知前附表</w:t>
      </w:r>
    </w:p>
    <w:p w14:paraId="1849AC82">
      <w:pPr>
        <w:spacing w:line="440" w:lineRule="exact"/>
        <w:ind w:firstLine="560" w:firstLineChars="200"/>
        <w:outlineLvl w:val="2"/>
        <w:rPr>
          <w:rFonts w:ascii="楷体" w:hAnsi="楷体" w:eastAsia="楷体"/>
          <w:sz w:val="28"/>
          <w:szCs w:val="28"/>
          <w:highlight w:val="none"/>
        </w:rPr>
      </w:pPr>
      <w:bookmarkStart w:id="45" w:name="_Toc494455659"/>
      <w:bookmarkStart w:id="46" w:name="_Toc29130"/>
      <w:bookmarkStart w:id="47" w:name="_Toc2850"/>
      <w:r>
        <w:rPr>
          <w:rFonts w:hint="eastAsia" w:ascii="楷体" w:hAnsi="楷体" w:eastAsia="楷体"/>
          <w:sz w:val="28"/>
          <w:szCs w:val="28"/>
          <w:highlight w:val="none"/>
        </w:rPr>
        <w:t>1</w:t>
      </w:r>
      <w:r>
        <w:rPr>
          <w:rFonts w:ascii="楷体" w:hAnsi="楷体" w:eastAsia="楷体"/>
          <w:sz w:val="28"/>
          <w:szCs w:val="28"/>
          <w:highlight w:val="none"/>
        </w:rPr>
        <w:t>0.</w:t>
      </w:r>
      <w:r>
        <w:rPr>
          <w:rFonts w:hint="eastAsia" w:ascii="楷体" w:hAnsi="楷体" w:eastAsia="楷体"/>
          <w:sz w:val="28"/>
          <w:szCs w:val="28"/>
          <w:highlight w:val="none"/>
        </w:rPr>
        <w:t>招标文件</w:t>
      </w:r>
      <w:bookmarkEnd w:id="45"/>
      <w:bookmarkEnd w:id="46"/>
      <w:bookmarkEnd w:id="47"/>
    </w:p>
    <w:p w14:paraId="72114275">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.1</w:t>
      </w:r>
      <w:r>
        <w:rPr>
          <w:rFonts w:ascii="仿宋" w:hAnsi="仿宋" w:eastAsia="仿宋"/>
          <w:sz w:val="24"/>
          <w:szCs w:val="24"/>
          <w:highlight w:val="none"/>
        </w:rPr>
        <w:t>招标文件的组成</w:t>
      </w:r>
    </w:p>
    <w:p w14:paraId="7320D77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w:t>
      </w:r>
      <w:r>
        <w:rPr>
          <w:rFonts w:ascii="仿宋" w:hAnsi="仿宋" w:eastAsia="仿宋"/>
          <w:sz w:val="24"/>
          <w:szCs w:val="24"/>
          <w:highlight w:val="none"/>
        </w:rPr>
        <w:t>1.1</w:t>
      </w:r>
      <w:r>
        <w:rPr>
          <w:rFonts w:hint="eastAsia" w:ascii="仿宋" w:hAnsi="仿宋" w:eastAsia="仿宋"/>
          <w:sz w:val="24"/>
          <w:szCs w:val="24"/>
          <w:highlight w:val="none"/>
        </w:rPr>
        <w:t>招标文件是用以阐明所需货物以及服务、招标程序和合同格式的规范性文件。招标文件主要由以下部分组成：</w:t>
      </w:r>
    </w:p>
    <w:p w14:paraId="409FFA4D">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第一章  招标公告；</w:t>
      </w:r>
    </w:p>
    <w:p w14:paraId="2EADD63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第二章  投标人须知前附表；</w:t>
      </w:r>
    </w:p>
    <w:p w14:paraId="3D5FB627">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第三章  采购需求；</w:t>
      </w:r>
    </w:p>
    <w:p w14:paraId="7167CC6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第四章  评标办法；</w:t>
      </w:r>
    </w:p>
    <w:p w14:paraId="1FA89522">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第五章  签订合同、合同主要条款；</w:t>
      </w:r>
    </w:p>
    <w:p w14:paraId="230769E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第六章  投标文件格式；</w:t>
      </w:r>
    </w:p>
    <w:p w14:paraId="698F7B5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w:t>
      </w:r>
      <w:r>
        <w:rPr>
          <w:rFonts w:ascii="仿宋" w:hAnsi="仿宋" w:eastAsia="仿宋"/>
          <w:sz w:val="24"/>
          <w:szCs w:val="24"/>
          <w:highlight w:val="none"/>
        </w:rPr>
        <w:t>1.2</w:t>
      </w:r>
      <w:r>
        <w:rPr>
          <w:rFonts w:hint="eastAsia" w:ascii="仿宋" w:hAnsi="仿宋" w:eastAsia="仿宋"/>
          <w:sz w:val="24"/>
          <w:szCs w:val="24"/>
          <w:highlight w:val="none"/>
        </w:rPr>
        <w:t>根据本章第1</w:t>
      </w:r>
      <w:r>
        <w:rPr>
          <w:rFonts w:ascii="仿宋" w:hAnsi="仿宋" w:eastAsia="仿宋"/>
          <w:sz w:val="24"/>
          <w:szCs w:val="24"/>
          <w:highlight w:val="none"/>
        </w:rPr>
        <w:t>0</w:t>
      </w:r>
      <w:r>
        <w:rPr>
          <w:rFonts w:hint="eastAsia" w:ascii="仿宋" w:hAnsi="仿宋" w:eastAsia="仿宋"/>
          <w:sz w:val="24"/>
          <w:szCs w:val="24"/>
          <w:highlight w:val="none"/>
        </w:rPr>
        <w:t>.2款对采购文件所作的澄清和修改，构成采购文件的组成部分。</w:t>
      </w:r>
    </w:p>
    <w:p w14:paraId="2A16227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w:t>
      </w:r>
      <w:r>
        <w:rPr>
          <w:rFonts w:ascii="仿宋" w:hAnsi="仿宋" w:eastAsia="仿宋"/>
          <w:sz w:val="24"/>
          <w:szCs w:val="24"/>
          <w:highlight w:val="none"/>
        </w:rPr>
        <w:t>1.3</w:t>
      </w:r>
      <w:r>
        <w:rPr>
          <w:rFonts w:hint="eastAsia" w:ascii="仿宋" w:hAnsi="仿宋" w:eastAsia="仿宋"/>
          <w:sz w:val="24"/>
          <w:szCs w:val="24"/>
          <w:highlight w:val="none"/>
        </w:rPr>
        <w:t>除非有特殊要求，招标文件不单独提供项目所在地的自然环境、气候条件、公用设施等情况，投标人被视为熟悉上述与履行合同有关的一切情况。</w:t>
      </w:r>
    </w:p>
    <w:p w14:paraId="2965F13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w:t>
      </w:r>
      <w:r>
        <w:rPr>
          <w:rFonts w:ascii="仿宋" w:hAnsi="仿宋" w:eastAsia="仿宋"/>
          <w:sz w:val="24"/>
          <w:szCs w:val="24"/>
          <w:highlight w:val="none"/>
        </w:rPr>
        <w:t>2</w:t>
      </w:r>
      <w:r>
        <w:rPr>
          <w:rFonts w:hint="eastAsia" w:ascii="仿宋" w:hAnsi="仿宋" w:eastAsia="仿宋"/>
          <w:sz w:val="24"/>
          <w:szCs w:val="24"/>
          <w:highlight w:val="none"/>
        </w:rPr>
        <w:t>招标文件的澄清和修改</w:t>
      </w:r>
    </w:p>
    <w:p w14:paraId="38C6BF3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0.2</w:t>
      </w:r>
      <w:r>
        <w:rPr>
          <w:rFonts w:hint="eastAsia" w:ascii="仿宋" w:hAnsi="仿宋" w:eastAsia="仿宋"/>
          <w:sz w:val="24"/>
          <w:szCs w:val="24"/>
          <w:highlight w:val="none"/>
        </w:rPr>
        <w:t>.1</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对已发出的招标文件进行必要澄清或者修改的，应当在规定的投标截止时间1</w:t>
      </w:r>
      <w:r>
        <w:rPr>
          <w:rFonts w:ascii="仿宋" w:hAnsi="仿宋" w:eastAsia="仿宋"/>
          <w:sz w:val="24"/>
          <w:szCs w:val="24"/>
          <w:highlight w:val="none"/>
        </w:rPr>
        <w:t>5</w:t>
      </w:r>
      <w:r>
        <w:rPr>
          <w:rFonts w:hint="eastAsia" w:ascii="仿宋" w:hAnsi="仿宋" w:eastAsia="仿宋"/>
          <w:sz w:val="24"/>
          <w:szCs w:val="24"/>
          <w:highlight w:val="none"/>
        </w:rPr>
        <w:t>日前，向各投标人发出补充文件，以书面形式通知所有招标文件收受人，但不指明澄清问题的来源。如果澄清或者修改招标文件的时间距投标截止时间不足1</w:t>
      </w:r>
      <w:r>
        <w:rPr>
          <w:rFonts w:ascii="仿宋" w:hAnsi="仿宋" w:eastAsia="仿宋"/>
          <w:sz w:val="24"/>
          <w:szCs w:val="24"/>
          <w:highlight w:val="none"/>
        </w:rPr>
        <w:t>5</w:t>
      </w:r>
      <w:r>
        <w:rPr>
          <w:rFonts w:hint="eastAsia" w:ascii="仿宋" w:hAnsi="仿宋" w:eastAsia="仿宋"/>
          <w:sz w:val="24"/>
          <w:szCs w:val="24"/>
          <w:highlight w:val="none"/>
        </w:rPr>
        <w:t>日，</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应延长投标截止时间，具体时间将在补充文件中予以明确。</w:t>
      </w:r>
    </w:p>
    <w:p w14:paraId="63CB310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10.2.2投标人应仔细检查招标文件是否齐全。如有残缺、遗漏或者不清楚的，应在投标人须知前附表规定的时间前，以加盖投标人单位公章的书面文件提出，采用信函、传真或者直接送达的形式通知采购代理机构，同时将电子版文件以电子邮件的形式发送至采购代理机构</w:t>
      </w:r>
      <w:r>
        <w:rPr>
          <w:rFonts w:ascii="仿宋" w:hAnsi="仿宋" w:eastAsia="仿宋"/>
          <w:sz w:val="24"/>
          <w:szCs w:val="24"/>
          <w:highlight w:val="none"/>
        </w:rPr>
        <w:t>的电子信箱</w:t>
      </w:r>
      <w:r>
        <w:rPr>
          <w:rFonts w:hint="eastAsia" w:ascii="仿宋" w:hAnsi="仿宋" w:eastAsia="仿宋"/>
          <w:sz w:val="24"/>
          <w:szCs w:val="24"/>
          <w:highlight w:val="none"/>
        </w:rPr>
        <w:t>，否则，由此引起的损失由投标人自负。同时，投标人有义务对招标文件的准确性进行复核，如发现有任何错误（打印的错误、逻辑的错误）或者前后矛盾的，应在规定提交答疑的时间内提交给</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或采购代理机构，否则，投标人应无条件接受招标文件所有条款。</w:t>
      </w:r>
    </w:p>
    <w:p w14:paraId="04B6F09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0.2</w:t>
      </w:r>
      <w:r>
        <w:rPr>
          <w:rFonts w:hint="eastAsia" w:ascii="仿宋" w:hAnsi="仿宋" w:eastAsia="仿宋"/>
          <w:sz w:val="24"/>
          <w:szCs w:val="24"/>
          <w:highlight w:val="none"/>
        </w:rPr>
        <w:t>.</w:t>
      </w:r>
      <w:r>
        <w:rPr>
          <w:rFonts w:ascii="仿宋" w:hAnsi="仿宋" w:eastAsia="仿宋"/>
          <w:sz w:val="24"/>
          <w:szCs w:val="24"/>
          <w:highlight w:val="none"/>
        </w:rPr>
        <w:t>3</w:t>
      </w:r>
      <w:r>
        <w:rPr>
          <w:rFonts w:hint="eastAsia" w:ascii="仿宋" w:hAnsi="仿宋" w:eastAsia="仿宋"/>
          <w:sz w:val="24"/>
          <w:szCs w:val="24"/>
          <w:highlight w:val="none"/>
        </w:rPr>
        <w:t>招标文件的澄清或者修改文件，应作为招标文件组成部分并具有法律效力，任何口头答复、通知无效。招标文件的澄清或者修改在同一内容的表述上不一致时，以最后发出的公告为准。</w:t>
      </w:r>
    </w:p>
    <w:p w14:paraId="3B7933C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w:t>
      </w:r>
      <w:r>
        <w:rPr>
          <w:rFonts w:ascii="仿宋" w:hAnsi="仿宋" w:eastAsia="仿宋"/>
          <w:sz w:val="24"/>
          <w:szCs w:val="24"/>
          <w:highlight w:val="none"/>
        </w:rPr>
        <w:t>2</w:t>
      </w:r>
      <w:r>
        <w:rPr>
          <w:rFonts w:hint="eastAsia" w:ascii="仿宋" w:hAnsi="仿宋" w:eastAsia="仿宋"/>
          <w:sz w:val="24"/>
          <w:szCs w:val="24"/>
          <w:highlight w:val="none"/>
        </w:rPr>
        <w:t>.4投标人认为招标文件存在歧视性条款或者不合理要求等需要澄清的，应在规定时间内一次性全部提出。在规定时间未一次性提出或者对已澄清的条款再提异议者，即视为同意和接受相关条款。</w:t>
      </w:r>
    </w:p>
    <w:p w14:paraId="641437FE">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w:t>
      </w:r>
      <w:r>
        <w:rPr>
          <w:rFonts w:ascii="仿宋" w:hAnsi="仿宋" w:eastAsia="仿宋"/>
          <w:sz w:val="24"/>
          <w:szCs w:val="24"/>
          <w:highlight w:val="none"/>
        </w:rPr>
        <w:t>2</w:t>
      </w:r>
      <w:r>
        <w:rPr>
          <w:rFonts w:hint="eastAsia" w:ascii="仿宋" w:hAnsi="仿宋" w:eastAsia="仿宋"/>
          <w:sz w:val="24"/>
          <w:szCs w:val="24"/>
          <w:highlight w:val="none"/>
        </w:rPr>
        <w:t>.5从补充文件发出时间开始，投标人应在</w:t>
      </w:r>
      <w:r>
        <w:rPr>
          <w:rFonts w:ascii="仿宋" w:hAnsi="仿宋" w:eastAsia="仿宋"/>
          <w:sz w:val="24"/>
          <w:szCs w:val="24"/>
          <w:highlight w:val="none"/>
        </w:rPr>
        <w:t>投标人须知前附表规定的时间</w:t>
      </w:r>
      <w:r>
        <w:rPr>
          <w:rFonts w:hint="eastAsia" w:ascii="仿宋" w:hAnsi="仿宋" w:eastAsia="仿宋"/>
          <w:sz w:val="24"/>
          <w:szCs w:val="24"/>
          <w:highlight w:val="none"/>
        </w:rPr>
        <w:t>内回复确认函，加盖投标人单位公章以及确认日期，采用信函、传真或者直接送达的形式通知采购代理机构。否则，即视为同意和接受该公告内容。</w:t>
      </w:r>
    </w:p>
    <w:p w14:paraId="4B4429E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w:t>
      </w:r>
      <w:r>
        <w:rPr>
          <w:rFonts w:ascii="仿宋" w:hAnsi="仿宋" w:eastAsia="仿宋"/>
          <w:sz w:val="24"/>
          <w:szCs w:val="24"/>
          <w:highlight w:val="none"/>
        </w:rPr>
        <w:t>3</w:t>
      </w:r>
      <w:r>
        <w:rPr>
          <w:rFonts w:hint="eastAsia" w:ascii="仿宋" w:hAnsi="仿宋" w:eastAsia="仿宋"/>
          <w:sz w:val="24"/>
          <w:szCs w:val="24"/>
          <w:highlight w:val="none"/>
        </w:rPr>
        <w:t>延长投标截止时间和开标时间</w:t>
      </w:r>
    </w:p>
    <w:p w14:paraId="4576007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可以视采购具体情况，延长投标截止时间和开标时间，但至少应当在招标文件要求提交投标文件的截止时间3日前，以书面形式通知所有招标文件收受人。</w:t>
      </w:r>
    </w:p>
    <w:p w14:paraId="0D2BE527">
      <w:pPr>
        <w:spacing w:line="440" w:lineRule="exact"/>
        <w:ind w:firstLine="560" w:firstLineChars="200"/>
        <w:outlineLvl w:val="2"/>
        <w:rPr>
          <w:rFonts w:ascii="楷体" w:hAnsi="楷体" w:eastAsia="楷体"/>
          <w:sz w:val="28"/>
          <w:szCs w:val="28"/>
          <w:highlight w:val="none"/>
        </w:rPr>
      </w:pPr>
      <w:bookmarkStart w:id="48" w:name="_Toc1300"/>
      <w:bookmarkStart w:id="49" w:name="_Toc494455660"/>
      <w:bookmarkStart w:id="50" w:name="_Toc136"/>
      <w:r>
        <w:rPr>
          <w:rFonts w:hint="eastAsia" w:ascii="楷体" w:hAnsi="楷体" w:eastAsia="楷体"/>
          <w:sz w:val="28"/>
          <w:szCs w:val="28"/>
          <w:highlight w:val="none"/>
        </w:rPr>
        <w:t>1</w:t>
      </w:r>
      <w:r>
        <w:rPr>
          <w:rFonts w:ascii="楷体" w:hAnsi="楷体" w:eastAsia="楷体"/>
          <w:sz w:val="28"/>
          <w:szCs w:val="28"/>
          <w:highlight w:val="none"/>
        </w:rPr>
        <w:t>1</w:t>
      </w:r>
      <w:r>
        <w:rPr>
          <w:rFonts w:hint="eastAsia" w:ascii="楷体" w:hAnsi="楷体" w:eastAsia="楷体"/>
          <w:sz w:val="28"/>
          <w:szCs w:val="28"/>
          <w:highlight w:val="none"/>
        </w:rPr>
        <w:t>.投标文件的组成</w:t>
      </w:r>
      <w:bookmarkEnd w:id="48"/>
      <w:bookmarkEnd w:id="49"/>
      <w:bookmarkEnd w:id="50"/>
    </w:p>
    <w:p w14:paraId="180C457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1</w:t>
      </w:r>
      <w:r>
        <w:rPr>
          <w:rFonts w:hint="eastAsia" w:ascii="仿宋" w:hAnsi="仿宋" w:eastAsia="仿宋"/>
          <w:sz w:val="24"/>
          <w:szCs w:val="24"/>
          <w:highlight w:val="none"/>
        </w:rPr>
        <w:t>.</w:t>
      </w:r>
      <w:r>
        <w:rPr>
          <w:rFonts w:ascii="仿宋" w:hAnsi="仿宋" w:eastAsia="仿宋"/>
          <w:sz w:val="24"/>
          <w:szCs w:val="24"/>
          <w:highlight w:val="none"/>
        </w:rPr>
        <w:t>1</w:t>
      </w:r>
      <w:r>
        <w:rPr>
          <w:rFonts w:hint="eastAsia" w:ascii="仿宋" w:hAnsi="仿宋" w:eastAsia="仿宋"/>
          <w:sz w:val="24"/>
          <w:szCs w:val="24"/>
          <w:highlight w:val="none"/>
        </w:rPr>
        <w:t>投标人应按照招标文件的要求以及格式编制投标文件，并保证其真实性、准确性以及完整性，并按照招标文件要求提交全部资料并做出实质性响应。</w:t>
      </w:r>
    </w:p>
    <w:p w14:paraId="7E35345E">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11.2</w:t>
      </w:r>
      <w:r>
        <w:rPr>
          <w:rFonts w:hint="eastAsia" w:ascii="仿宋" w:hAnsi="仿宋" w:eastAsia="仿宋"/>
          <w:sz w:val="24"/>
          <w:szCs w:val="24"/>
          <w:highlight w:val="none"/>
        </w:rPr>
        <w:t>投标文件由商务文件、技术文件以及电子版投标文件组成：</w:t>
      </w:r>
    </w:p>
    <w:p w14:paraId="3E0671C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11.3商务文件：详见“第六章 投标文件格式 商务文件”</w:t>
      </w:r>
    </w:p>
    <w:p w14:paraId="0DC1EA04">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11.4</w:t>
      </w:r>
      <w:r>
        <w:rPr>
          <w:rFonts w:hint="eastAsia" w:ascii="仿宋" w:hAnsi="仿宋" w:eastAsia="仿宋"/>
          <w:sz w:val="24"/>
          <w:szCs w:val="24"/>
          <w:highlight w:val="none"/>
        </w:rPr>
        <w:t>技术文件：详见“第六章 投标文件格式 技术文件”</w:t>
      </w:r>
    </w:p>
    <w:p w14:paraId="53D3EBC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1.5</w:t>
      </w:r>
      <w:r>
        <w:rPr>
          <w:rFonts w:hint="eastAsia" w:ascii="仿宋" w:hAnsi="仿宋" w:eastAsia="仿宋"/>
          <w:sz w:val="24"/>
          <w:szCs w:val="24"/>
          <w:highlight w:val="none"/>
        </w:rPr>
        <w:t>电子版投标文件内容为技术文件、商务文件要求的内容。</w:t>
      </w:r>
    </w:p>
    <w:p w14:paraId="6A003F4E">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1.</w:t>
      </w:r>
      <w:r>
        <w:rPr>
          <w:rFonts w:hint="eastAsia" w:ascii="仿宋" w:hAnsi="仿宋" w:eastAsia="仿宋"/>
          <w:sz w:val="24"/>
          <w:szCs w:val="24"/>
          <w:highlight w:val="none"/>
        </w:rPr>
        <w:t>6电子版投标文件作为投标文件的一部分，均不退回。</w:t>
      </w:r>
    </w:p>
    <w:p w14:paraId="4F16E272">
      <w:pPr>
        <w:spacing w:line="440" w:lineRule="exact"/>
        <w:ind w:firstLine="560" w:firstLineChars="200"/>
        <w:outlineLvl w:val="2"/>
        <w:rPr>
          <w:rFonts w:ascii="楷体" w:hAnsi="楷体" w:eastAsia="楷体"/>
          <w:sz w:val="28"/>
          <w:szCs w:val="28"/>
          <w:highlight w:val="none"/>
        </w:rPr>
      </w:pPr>
      <w:bookmarkStart w:id="51" w:name="_Toc23783"/>
      <w:bookmarkStart w:id="52" w:name="_Toc24496"/>
      <w:bookmarkStart w:id="53" w:name="_Toc494455661"/>
      <w:r>
        <w:rPr>
          <w:rFonts w:hint="eastAsia" w:ascii="楷体" w:hAnsi="楷体" w:eastAsia="楷体"/>
          <w:sz w:val="28"/>
          <w:szCs w:val="28"/>
          <w:highlight w:val="none"/>
        </w:rPr>
        <w:t>1</w:t>
      </w:r>
      <w:r>
        <w:rPr>
          <w:rFonts w:ascii="楷体" w:hAnsi="楷体" w:eastAsia="楷体"/>
          <w:sz w:val="28"/>
          <w:szCs w:val="28"/>
          <w:highlight w:val="none"/>
        </w:rPr>
        <w:t>2</w:t>
      </w:r>
      <w:r>
        <w:rPr>
          <w:rFonts w:hint="eastAsia" w:ascii="楷体" w:hAnsi="楷体" w:eastAsia="楷体"/>
          <w:sz w:val="28"/>
          <w:szCs w:val="28"/>
          <w:highlight w:val="none"/>
        </w:rPr>
        <w:t>.投标报价</w:t>
      </w:r>
      <w:bookmarkEnd w:id="51"/>
      <w:bookmarkEnd w:id="52"/>
      <w:bookmarkEnd w:id="53"/>
    </w:p>
    <w:p w14:paraId="2A930F8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2.1</w:t>
      </w:r>
      <w:r>
        <w:rPr>
          <w:rFonts w:hint="eastAsia" w:ascii="仿宋" w:hAnsi="仿宋" w:eastAsia="仿宋"/>
          <w:sz w:val="24"/>
          <w:szCs w:val="24"/>
          <w:highlight w:val="none"/>
        </w:rPr>
        <w:t>投标报价的范围：见投标人须知前附表。</w:t>
      </w:r>
    </w:p>
    <w:p w14:paraId="568D1CD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2.2</w:t>
      </w:r>
      <w:r>
        <w:rPr>
          <w:rFonts w:hint="eastAsia" w:ascii="仿宋" w:hAnsi="仿宋" w:eastAsia="仿宋"/>
          <w:sz w:val="24"/>
          <w:szCs w:val="24"/>
          <w:highlight w:val="none"/>
        </w:rPr>
        <w:t>投标人应对所投包中的货物进行报价，对每一包货物的报价必须全部报齐。</w:t>
      </w:r>
    </w:p>
    <w:p w14:paraId="2112703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2.3投标报价的次数：见投标人须知前附表。</w:t>
      </w:r>
    </w:p>
    <w:p w14:paraId="78D39807">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2.4</w:t>
      </w:r>
      <w:r>
        <w:rPr>
          <w:rFonts w:hint="eastAsia" w:ascii="仿宋" w:hAnsi="仿宋" w:eastAsia="仿宋"/>
          <w:sz w:val="24"/>
          <w:szCs w:val="24"/>
          <w:highlight w:val="none"/>
        </w:rPr>
        <w:t>投标人不得以任何方式或者方法提供投标以外的任何附赠条款。</w:t>
      </w:r>
    </w:p>
    <w:p w14:paraId="10D75AD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2.5</w:t>
      </w:r>
      <w:r>
        <w:rPr>
          <w:rFonts w:hint="eastAsia" w:ascii="仿宋" w:hAnsi="仿宋" w:eastAsia="仿宋"/>
          <w:sz w:val="24"/>
          <w:szCs w:val="24"/>
          <w:highlight w:val="none"/>
        </w:rPr>
        <w:t>投标人应按照招标文件中要求的内容填写报价，并由法定代表人或者被授权代表签署。</w:t>
      </w:r>
    </w:p>
    <w:p w14:paraId="3193968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2.6</w:t>
      </w:r>
      <w:r>
        <w:rPr>
          <w:rFonts w:hint="eastAsia" w:ascii="仿宋" w:hAnsi="仿宋" w:eastAsia="仿宋"/>
          <w:sz w:val="24"/>
          <w:szCs w:val="24"/>
          <w:highlight w:val="none"/>
        </w:rPr>
        <w:t>投标人须按照附件格式表中的各单项明细逐项填写，以方便评标委员会对各投标文件进行比较。</w:t>
      </w:r>
    </w:p>
    <w:p w14:paraId="24E94D72">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2.7</w:t>
      </w:r>
      <w:r>
        <w:rPr>
          <w:rFonts w:hint="eastAsia" w:ascii="仿宋" w:hAnsi="仿宋" w:eastAsia="仿宋"/>
          <w:sz w:val="24"/>
          <w:szCs w:val="24"/>
          <w:highlight w:val="none"/>
        </w:rPr>
        <w:t>投标文件报价出现前后不一致的，除招标文件另有规定外，按照下列规定修正：</w:t>
      </w:r>
    </w:p>
    <w:p w14:paraId="4DEC65A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（一）投标文件中开标一览表（报价表）内容与投标文件中相应内容不一致的，以开标一览表（报价表）为准；</w:t>
      </w:r>
    </w:p>
    <w:p w14:paraId="51CEE67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（二）大写金额和小写金额不一致的，以大写金额为准；</w:t>
      </w:r>
    </w:p>
    <w:p w14:paraId="3F327D9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（三）单价金额小数点或者百分比有明显错位的，以开标一览表的总价为准，并修改单价；</w:t>
      </w:r>
    </w:p>
    <w:p w14:paraId="7BFBD3D7">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（四）总价金额与按单价汇总金额不一致的，以单价金额计算结果为准。</w:t>
      </w:r>
    </w:p>
    <w:p w14:paraId="5D3D078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同时出现两种以上不一致的，按照前款规定的顺序修正。修正后的报价经投标人确认后产生约束力，投标人不确认的，其投标无效。</w:t>
      </w:r>
    </w:p>
    <w:p w14:paraId="03C39ABE">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2.8</w:t>
      </w:r>
      <w:r>
        <w:rPr>
          <w:rFonts w:hint="eastAsia" w:ascii="仿宋" w:hAnsi="仿宋" w:eastAsia="仿宋"/>
          <w:sz w:val="24"/>
          <w:szCs w:val="24"/>
          <w:highlight w:val="none"/>
        </w:rPr>
        <w:t>唱标时，采购代理机构只对按照招标文件要求编制的投标报价进行唱标。</w:t>
      </w:r>
    </w:p>
    <w:p w14:paraId="7F03837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2.9</w:t>
      </w:r>
      <w:r>
        <w:rPr>
          <w:rFonts w:hint="eastAsia" w:ascii="仿宋" w:hAnsi="仿宋" w:eastAsia="仿宋"/>
          <w:sz w:val="24"/>
          <w:szCs w:val="24"/>
          <w:highlight w:val="none"/>
        </w:rPr>
        <w:t>投标人的中标价格在合同执行中是固定不变的，不得以任何理由予以变更，不得出现任何包含价格调整的要求。</w:t>
      </w:r>
    </w:p>
    <w:p w14:paraId="561C747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2.10</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不接受未经中国海关报验放进入中国境内且产自关境外的货物报价。</w:t>
      </w:r>
    </w:p>
    <w:p w14:paraId="2DCBD6A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w:t>
      </w:r>
      <w:r>
        <w:rPr>
          <w:rFonts w:hint="eastAsia" w:ascii="仿宋" w:hAnsi="仿宋" w:eastAsia="仿宋"/>
          <w:sz w:val="24"/>
          <w:szCs w:val="24"/>
          <w:highlight w:val="none"/>
        </w:rPr>
        <w:t>.11</w:t>
      </w:r>
      <w:r>
        <w:rPr>
          <w:rFonts w:hint="eastAsia" w:ascii="仿宋" w:hAnsi="仿宋" w:eastAsia="仿宋"/>
          <w:sz w:val="24"/>
          <w:szCs w:val="24"/>
          <w:highlight w:val="none"/>
          <w:lang w:val="en-GB"/>
        </w:rPr>
        <w:t>投标人须知前附表未规定可以采购进口产品的，不允许进口产品参加投标。</w:t>
      </w:r>
    </w:p>
    <w:p w14:paraId="2745DF3D">
      <w:pPr>
        <w:spacing w:line="440" w:lineRule="exact"/>
        <w:ind w:firstLine="560" w:firstLineChars="200"/>
        <w:outlineLvl w:val="2"/>
        <w:rPr>
          <w:rFonts w:ascii="楷体" w:hAnsi="楷体" w:eastAsia="楷体"/>
          <w:sz w:val="28"/>
          <w:szCs w:val="28"/>
          <w:highlight w:val="none"/>
        </w:rPr>
      </w:pPr>
      <w:bookmarkStart w:id="54" w:name="_Toc3613"/>
      <w:bookmarkStart w:id="55" w:name="_Toc22724"/>
      <w:bookmarkStart w:id="56" w:name="_Toc494455662"/>
      <w:r>
        <w:rPr>
          <w:rFonts w:hint="eastAsia" w:ascii="楷体" w:hAnsi="楷体" w:eastAsia="楷体"/>
          <w:sz w:val="28"/>
          <w:szCs w:val="28"/>
          <w:highlight w:val="none"/>
        </w:rPr>
        <w:t>1</w:t>
      </w:r>
      <w:r>
        <w:rPr>
          <w:rFonts w:ascii="楷体" w:hAnsi="楷体" w:eastAsia="楷体"/>
          <w:sz w:val="28"/>
          <w:szCs w:val="28"/>
          <w:highlight w:val="none"/>
        </w:rPr>
        <w:t>3.</w:t>
      </w:r>
      <w:r>
        <w:rPr>
          <w:rFonts w:hint="eastAsia" w:ascii="楷体" w:hAnsi="楷体" w:eastAsia="楷体"/>
          <w:sz w:val="28"/>
          <w:szCs w:val="28"/>
          <w:highlight w:val="none"/>
        </w:rPr>
        <w:t>投标文件格式以及编制要求</w:t>
      </w:r>
      <w:bookmarkEnd w:id="54"/>
      <w:bookmarkEnd w:id="55"/>
      <w:bookmarkEnd w:id="56"/>
    </w:p>
    <w:p w14:paraId="698B2F1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3</w:t>
      </w:r>
      <w:r>
        <w:rPr>
          <w:rFonts w:hint="eastAsia" w:ascii="仿宋" w:hAnsi="仿宋" w:eastAsia="仿宋"/>
          <w:sz w:val="24"/>
          <w:szCs w:val="24"/>
          <w:highlight w:val="none"/>
        </w:rPr>
        <w:t>.</w:t>
      </w:r>
      <w:r>
        <w:rPr>
          <w:rFonts w:ascii="仿宋" w:hAnsi="仿宋" w:eastAsia="仿宋"/>
          <w:sz w:val="24"/>
          <w:szCs w:val="24"/>
          <w:highlight w:val="none"/>
        </w:rPr>
        <w:t>1</w:t>
      </w:r>
      <w:r>
        <w:rPr>
          <w:rFonts w:hint="eastAsia" w:ascii="仿宋" w:hAnsi="仿宋" w:eastAsia="仿宋"/>
          <w:sz w:val="24"/>
          <w:szCs w:val="24"/>
          <w:highlight w:val="none"/>
        </w:rPr>
        <w:t>投标文件应按所投包分别进行编制。</w:t>
      </w:r>
    </w:p>
    <w:p w14:paraId="43AAC3CF">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13.2</w:t>
      </w:r>
      <w:r>
        <w:rPr>
          <w:rFonts w:hint="eastAsia" w:ascii="仿宋" w:hAnsi="仿宋" w:eastAsia="仿宋"/>
          <w:sz w:val="24"/>
          <w:szCs w:val="24"/>
          <w:highlight w:val="none"/>
        </w:rPr>
        <w:t>投标文件编制装订：见投标人须知前附表。</w:t>
      </w:r>
    </w:p>
    <w:p w14:paraId="457B1121">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13.3投标文件签署和盖章：</w:t>
      </w:r>
      <w:r>
        <w:rPr>
          <w:rFonts w:hint="eastAsia" w:ascii="仿宋" w:hAnsi="仿宋" w:eastAsia="仿宋"/>
          <w:sz w:val="24"/>
          <w:szCs w:val="24"/>
          <w:highlight w:val="none"/>
        </w:rPr>
        <w:t>见投标人须知前附表。</w:t>
      </w:r>
    </w:p>
    <w:p w14:paraId="121AD41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3.4</w:t>
      </w:r>
      <w:r>
        <w:rPr>
          <w:rFonts w:hint="eastAsia" w:ascii="仿宋" w:hAnsi="仿宋" w:eastAsia="仿宋"/>
          <w:sz w:val="24"/>
          <w:szCs w:val="24"/>
          <w:highlight w:val="none"/>
        </w:rPr>
        <w:t>投标人可对供货现场以及其范围环境进行考察，以获取有关编制投标文件和签署实施合同所需的各项资料，投标人应承担现场考察的费用、责任和风险。</w:t>
      </w:r>
    </w:p>
    <w:p w14:paraId="454476ED">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13.5</w:t>
      </w:r>
      <w:r>
        <w:rPr>
          <w:rFonts w:hint="eastAsia" w:ascii="仿宋" w:hAnsi="仿宋" w:eastAsia="仿宋"/>
          <w:sz w:val="24"/>
          <w:szCs w:val="24"/>
          <w:highlight w:val="none"/>
        </w:rPr>
        <w:t>投标人编制投标文件时，应当如实在技术响应表和资信以及商务响应表中填写响应情况。</w:t>
      </w:r>
    </w:p>
    <w:p w14:paraId="4EC3CE2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3.6</w:t>
      </w:r>
      <w:r>
        <w:rPr>
          <w:rFonts w:hint="eastAsia" w:ascii="仿宋" w:hAnsi="仿宋" w:eastAsia="仿宋"/>
          <w:sz w:val="24"/>
          <w:szCs w:val="24"/>
          <w:highlight w:val="none"/>
        </w:rPr>
        <w:t>投标文件份数及要求：见投标人须知前附表。</w:t>
      </w:r>
    </w:p>
    <w:p w14:paraId="05510E09">
      <w:pPr>
        <w:spacing w:line="440" w:lineRule="exact"/>
        <w:ind w:firstLine="560" w:firstLineChars="200"/>
        <w:outlineLvl w:val="2"/>
        <w:rPr>
          <w:rFonts w:ascii="楷体" w:hAnsi="楷体" w:eastAsia="楷体"/>
          <w:sz w:val="28"/>
          <w:szCs w:val="28"/>
          <w:highlight w:val="none"/>
        </w:rPr>
      </w:pPr>
      <w:bookmarkStart w:id="57" w:name="_Toc29149"/>
      <w:bookmarkStart w:id="58" w:name="_Toc16732"/>
      <w:bookmarkStart w:id="59" w:name="_Toc494455663"/>
      <w:r>
        <w:rPr>
          <w:rFonts w:hint="eastAsia" w:ascii="楷体" w:hAnsi="楷体" w:eastAsia="楷体"/>
          <w:sz w:val="28"/>
          <w:szCs w:val="28"/>
          <w:highlight w:val="none"/>
        </w:rPr>
        <w:t>1</w:t>
      </w:r>
      <w:r>
        <w:rPr>
          <w:rFonts w:ascii="楷体" w:hAnsi="楷体" w:eastAsia="楷体"/>
          <w:sz w:val="28"/>
          <w:szCs w:val="28"/>
          <w:highlight w:val="none"/>
        </w:rPr>
        <w:t>4.</w:t>
      </w:r>
      <w:r>
        <w:rPr>
          <w:rFonts w:hint="eastAsia" w:ascii="楷体" w:hAnsi="楷体" w:eastAsia="楷体"/>
          <w:sz w:val="28"/>
          <w:szCs w:val="28"/>
          <w:highlight w:val="none"/>
        </w:rPr>
        <w:t>投标文件的密封和标记</w:t>
      </w:r>
      <w:bookmarkEnd w:id="57"/>
      <w:bookmarkEnd w:id="58"/>
      <w:bookmarkEnd w:id="59"/>
    </w:p>
    <w:p w14:paraId="0A513C0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见投标人须知前附表。</w:t>
      </w:r>
    </w:p>
    <w:p w14:paraId="091A8AE7">
      <w:pPr>
        <w:spacing w:line="440" w:lineRule="exact"/>
        <w:ind w:firstLine="560" w:firstLineChars="200"/>
        <w:outlineLvl w:val="2"/>
        <w:rPr>
          <w:rFonts w:ascii="楷体" w:hAnsi="楷体" w:eastAsia="楷体"/>
          <w:sz w:val="28"/>
          <w:szCs w:val="28"/>
          <w:highlight w:val="none"/>
        </w:rPr>
      </w:pPr>
      <w:bookmarkStart w:id="60" w:name="_Toc17783"/>
      <w:bookmarkStart w:id="61" w:name="_Toc494455664"/>
      <w:bookmarkStart w:id="62" w:name="_Toc31864"/>
      <w:r>
        <w:rPr>
          <w:rFonts w:hint="eastAsia" w:ascii="楷体" w:hAnsi="楷体" w:eastAsia="楷体"/>
          <w:sz w:val="28"/>
          <w:szCs w:val="28"/>
          <w:highlight w:val="none"/>
        </w:rPr>
        <w:t>1</w:t>
      </w:r>
      <w:r>
        <w:rPr>
          <w:rFonts w:ascii="楷体" w:hAnsi="楷体" w:eastAsia="楷体"/>
          <w:sz w:val="28"/>
          <w:szCs w:val="28"/>
          <w:highlight w:val="none"/>
        </w:rPr>
        <w:t>5.</w:t>
      </w:r>
      <w:r>
        <w:rPr>
          <w:rFonts w:hint="eastAsia" w:ascii="楷体" w:hAnsi="楷体" w:eastAsia="楷体"/>
          <w:sz w:val="28"/>
          <w:szCs w:val="28"/>
          <w:highlight w:val="none"/>
        </w:rPr>
        <w:t>投标文件的递交</w:t>
      </w:r>
      <w:bookmarkEnd w:id="60"/>
      <w:bookmarkEnd w:id="61"/>
      <w:bookmarkEnd w:id="62"/>
    </w:p>
    <w:p w14:paraId="0EFF6823">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15</w:t>
      </w:r>
      <w:r>
        <w:rPr>
          <w:rFonts w:hint="eastAsia" w:ascii="仿宋" w:hAnsi="仿宋" w:eastAsia="仿宋"/>
          <w:sz w:val="24"/>
          <w:szCs w:val="24"/>
          <w:highlight w:val="none"/>
        </w:rPr>
        <w:t>.1投标人应在投标截止时间前递交投标文件。</w:t>
      </w:r>
    </w:p>
    <w:p w14:paraId="5DEECD5A">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15.</w:t>
      </w:r>
      <w:r>
        <w:rPr>
          <w:rFonts w:hint="eastAsia" w:ascii="仿宋" w:hAnsi="仿宋" w:eastAsia="仿宋"/>
          <w:sz w:val="24"/>
          <w:szCs w:val="24"/>
          <w:highlight w:val="none"/>
        </w:rPr>
        <w:t>2投标人递交投标文件的时间、地点和要求：见投标人须知前附表。</w:t>
      </w:r>
    </w:p>
    <w:p w14:paraId="5139C282">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5</w:t>
      </w:r>
      <w:r>
        <w:rPr>
          <w:rFonts w:hint="eastAsia" w:ascii="仿宋" w:hAnsi="仿宋" w:eastAsia="仿宋"/>
          <w:sz w:val="24"/>
          <w:szCs w:val="24"/>
          <w:highlight w:val="none"/>
        </w:rPr>
        <w:t>.</w:t>
      </w:r>
      <w:r>
        <w:rPr>
          <w:rFonts w:ascii="仿宋" w:hAnsi="仿宋" w:eastAsia="仿宋"/>
          <w:sz w:val="24"/>
          <w:szCs w:val="24"/>
          <w:highlight w:val="none"/>
        </w:rPr>
        <w:t>3</w:t>
      </w:r>
      <w:r>
        <w:rPr>
          <w:rFonts w:hint="eastAsia" w:ascii="仿宋" w:hAnsi="仿宋" w:eastAsia="仿宋"/>
          <w:sz w:val="24"/>
          <w:szCs w:val="24"/>
          <w:highlight w:val="none"/>
        </w:rPr>
        <w:t>投标人有下列情况之一，</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或者采购代理机构应当拒绝接收投标人的投标文件：</w:t>
      </w:r>
    </w:p>
    <w:p w14:paraId="413A94A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5</w:t>
      </w:r>
      <w:r>
        <w:rPr>
          <w:rFonts w:hint="eastAsia" w:ascii="仿宋" w:hAnsi="仿宋" w:eastAsia="仿宋"/>
          <w:sz w:val="24"/>
          <w:szCs w:val="24"/>
          <w:highlight w:val="none"/>
        </w:rPr>
        <w:t>.</w:t>
      </w:r>
      <w:r>
        <w:rPr>
          <w:rFonts w:ascii="仿宋" w:hAnsi="仿宋" w:eastAsia="仿宋"/>
          <w:sz w:val="24"/>
          <w:szCs w:val="24"/>
          <w:highlight w:val="none"/>
        </w:rPr>
        <w:t>3.1</w:t>
      </w:r>
      <w:r>
        <w:rPr>
          <w:rFonts w:hint="eastAsia" w:ascii="仿宋" w:hAnsi="仿宋" w:eastAsia="仿宋"/>
          <w:sz w:val="24"/>
          <w:szCs w:val="24"/>
          <w:highlight w:val="none"/>
        </w:rPr>
        <w:t>逾期送达的或者未送达指定地点的；</w:t>
      </w:r>
    </w:p>
    <w:p w14:paraId="03D0E04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5</w:t>
      </w:r>
      <w:r>
        <w:rPr>
          <w:rFonts w:hint="eastAsia" w:ascii="仿宋" w:hAnsi="仿宋" w:eastAsia="仿宋"/>
          <w:sz w:val="24"/>
          <w:szCs w:val="24"/>
          <w:highlight w:val="none"/>
        </w:rPr>
        <w:t>.</w:t>
      </w:r>
      <w:r>
        <w:rPr>
          <w:rFonts w:ascii="仿宋" w:hAnsi="仿宋" w:eastAsia="仿宋"/>
          <w:sz w:val="24"/>
          <w:szCs w:val="24"/>
          <w:highlight w:val="none"/>
        </w:rPr>
        <w:t>3.2</w:t>
      </w:r>
      <w:r>
        <w:rPr>
          <w:rFonts w:hint="eastAsia" w:ascii="仿宋" w:hAnsi="仿宋" w:eastAsia="仿宋"/>
          <w:sz w:val="24"/>
          <w:szCs w:val="24"/>
          <w:highlight w:val="none"/>
        </w:rPr>
        <w:t>投标文件未按招标文件要求密封的。</w:t>
      </w:r>
    </w:p>
    <w:p w14:paraId="427B9B0D">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5.4</w:t>
      </w:r>
      <w:r>
        <w:rPr>
          <w:rFonts w:hint="eastAsia" w:ascii="仿宋" w:hAnsi="仿宋" w:eastAsia="仿宋"/>
          <w:sz w:val="24"/>
          <w:szCs w:val="24"/>
          <w:highlight w:val="none"/>
        </w:rPr>
        <w:t>除投标人须知前附表另有规定外，不论招标过程和结果如何，投标人的投标文件均不退还。</w:t>
      </w:r>
    </w:p>
    <w:p w14:paraId="4E20376E">
      <w:pPr>
        <w:spacing w:line="440" w:lineRule="exact"/>
        <w:ind w:firstLine="560" w:firstLineChars="200"/>
        <w:outlineLvl w:val="2"/>
        <w:rPr>
          <w:rFonts w:ascii="楷体" w:hAnsi="楷体" w:eastAsia="楷体"/>
          <w:sz w:val="28"/>
          <w:szCs w:val="28"/>
          <w:highlight w:val="none"/>
        </w:rPr>
      </w:pPr>
      <w:bookmarkStart w:id="63" w:name="_Toc4939"/>
      <w:bookmarkStart w:id="64" w:name="_Toc494455665"/>
      <w:bookmarkStart w:id="65" w:name="_Toc10023"/>
      <w:r>
        <w:rPr>
          <w:rFonts w:hint="eastAsia" w:ascii="楷体" w:hAnsi="楷体" w:eastAsia="楷体"/>
          <w:sz w:val="28"/>
          <w:szCs w:val="28"/>
          <w:highlight w:val="none"/>
        </w:rPr>
        <w:t>1</w:t>
      </w:r>
      <w:r>
        <w:rPr>
          <w:rFonts w:ascii="楷体" w:hAnsi="楷体" w:eastAsia="楷体"/>
          <w:sz w:val="28"/>
          <w:szCs w:val="28"/>
          <w:highlight w:val="none"/>
        </w:rPr>
        <w:t>6</w:t>
      </w:r>
      <w:r>
        <w:rPr>
          <w:rFonts w:hint="eastAsia" w:ascii="楷体" w:hAnsi="楷体" w:eastAsia="楷体"/>
          <w:sz w:val="28"/>
          <w:szCs w:val="28"/>
          <w:highlight w:val="none"/>
        </w:rPr>
        <w:t>.投标文件的修改与撤回</w:t>
      </w:r>
      <w:bookmarkEnd w:id="63"/>
      <w:bookmarkEnd w:id="64"/>
      <w:bookmarkEnd w:id="65"/>
    </w:p>
    <w:p w14:paraId="4049B96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6.1</w:t>
      </w:r>
      <w:r>
        <w:rPr>
          <w:rFonts w:hint="eastAsia" w:ascii="仿宋" w:hAnsi="仿宋" w:eastAsia="仿宋"/>
          <w:sz w:val="24"/>
          <w:szCs w:val="24"/>
          <w:highlight w:val="none"/>
        </w:rPr>
        <w:t>投标人在招标文件要求提交投标文件截止时间前，可以补充、修改或者撤回已提交的投标文件，并书面形式通知</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或者采购代理机构。补充、修改的内容为投标文件的组成部分。</w:t>
      </w:r>
    </w:p>
    <w:p w14:paraId="070787F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6</w:t>
      </w:r>
      <w:r>
        <w:rPr>
          <w:rFonts w:hint="eastAsia" w:ascii="仿宋" w:hAnsi="仿宋" w:eastAsia="仿宋"/>
          <w:sz w:val="24"/>
          <w:szCs w:val="24"/>
          <w:highlight w:val="none"/>
        </w:rPr>
        <w:t>.</w:t>
      </w:r>
      <w:r>
        <w:rPr>
          <w:rFonts w:ascii="仿宋" w:hAnsi="仿宋" w:eastAsia="仿宋"/>
          <w:sz w:val="24"/>
          <w:szCs w:val="24"/>
          <w:highlight w:val="none"/>
        </w:rPr>
        <w:t>2</w:t>
      </w:r>
      <w:r>
        <w:rPr>
          <w:rFonts w:hint="eastAsia" w:ascii="仿宋" w:hAnsi="仿宋" w:eastAsia="仿宋"/>
          <w:sz w:val="24"/>
          <w:szCs w:val="24"/>
          <w:highlight w:val="none"/>
        </w:rPr>
        <w:t>投标人对投标文件的补充、修改，应按照本招标文件有关规定进行编制、密封、标记、盖章和递交，并在投标文件密封袋上，清楚标明“修改投标文件”或者“撤回投标”字样。</w:t>
      </w:r>
    </w:p>
    <w:p w14:paraId="09D18CF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6.3</w:t>
      </w:r>
      <w:r>
        <w:rPr>
          <w:rFonts w:hint="eastAsia" w:ascii="仿宋" w:hAnsi="仿宋" w:eastAsia="仿宋"/>
          <w:sz w:val="24"/>
          <w:szCs w:val="24"/>
          <w:highlight w:val="none"/>
        </w:rPr>
        <w:t>在提交投标文件截止时间后到招标文件规定的投标有效期终止之前，投标人不得补充、修改或者撤回其投标文件。投标人撤回全部或者部分投标文件的，其投标保证金将被没收。</w:t>
      </w:r>
    </w:p>
    <w:p w14:paraId="4647E7BB">
      <w:pPr>
        <w:spacing w:line="440" w:lineRule="exact"/>
        <w:ind w:firstLine="560" w:firstLineChars="200"/>
        <w:outlineLvl w:val="2"/>
        <w:rPr>
          <w:rFonts w:ascii="楷体" w:hAnsi="楷体" w:eastAsia="楷体"/>
          <w:sz w:val="28"/>
          <w:szCs w:val="28"/>
          <w:highlight w:val="none"/>
        </w:rPr>
      </w:pPr>
      <w:bookmarkStart w:id="66" w:name="_Toc8969"/>
      <w:bookmarkStart w:id="67" w:name="_Toc16466"/>
      <w:bookmarkStart w:id="68" w:name="_Toc494455666"/>
      <w:r>
        <w:rPr>
          <w:rFonts w:hint="eastAsia" w:ascii="楷体" w:hAnsi="楷体" w:eastAsia="楷体"/>
          <w:sz w:val="28"/>
          <w:szCs w:val="28"/>
          <w:highlight w:val="none"/>
        </w:rPr>
        <w:t>1</w:t>
      </w:r>
      <w:r>
        <w:rPr>
          <w:rFonts w:ascii="楷体" w:hAnsi="楷体" w:eastAsia="楷体"/>
          <w:sz w:val="28"/>
          <w:szCs w:val="28"/>
          <w:highlight w:val="none"/>
        </w:rPr>
        <w:t>7.</w:t>
      </w:r>
      <w:r>
        <w:rPr>
          <w:rFonts w:hint="eastAsia" w:ascii="楷体" w:hAnsi="楷体" w:eastAsia="楷体"/>
          <w:sz w:val="28"/>
          <w:szCs w:val="28"/>
          <w:highlight w:val="none"/>
        </w:rPr>
        <w:t>投标保证金</w:t>
      </w:r>
      <w:bookmarkEnd w:id="66"/>
      <w:bookmarkEnd w:id="67"/>
      <w:bookmarkEnd w:id="68"/>
    </w:p>
    <w:p w14:paraId="54D7E55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7.1投标保证金</w:t>
      </w:r>
      <w:r>
        <w:rPr>
          <w:rFonts w:hint="eastAsia" w:ascii="仿宋" w:hAnsi="仿宋" w:eastAsia="仿宋"/>
          <w:sz w:val="24"/>
          <w:szCs w:val="24"/>
          <w:highlight w:val="none"/>
        </w:rPr>
        <w:t>的交纳</w:t>
      </w:r>
    </w:p>
    <w:p w14:paraId="41C8459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7.1.1投标保证金</w:t>
      </w:r>
      <w:r>
        <w:rPr>
          <w:rFonts w:hint="eastAsia" w:ascii="仿宋" w:hAnsi="仿宋" w:eastAsia="仿宋"/>
          <w:sz w:val="24"/>
          <w:szCs w:val="24"/>
          <w:highlight w:val="none"/>
        </w:rPr>
        <w:t>的交纳金额和形式：见投标人须知前附表。</w:t>
      </w:r>
    </w:p>
    <w:p w14:paraId="0E899C1B">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7.1.2</w:t>
      </w:r>
      <w:r>
        <w:rPr>
          <w:rFonts w:hint="eastAsia" w:ascii="仿宋" w:hAnsi="仿宋" w:eastAsia="仿宋"/>
          <w:sz w:val="24"/>
          <w:szCs w:val="24"/>
          <w:highlight w:val="none"/>
        </w:rPr>
        <w:t>投标保证金以到账时间为准。</w:t>
      </w:r>
    </w:p>
    <w:p w14:paraId="29FF77E5">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7.1.3</w:t>
      </w:r>
      <w:r>
        <w:rPr>
          <w:rFonts w:hint="eastAsia" w:ascii="仿宋" w:hAnsi="仿宋" w:eastAsia="仿宋"/>
          <w:sz w:val="24"/>
          <w:szCs w:val="24"/>
          <w:highlight w:val="none"/>
        </w:rPr>
        <w:t>投标人为联合体的，联合体牵头人交纳的保证金对联合体各方均具有约束力。</w:t>
      </w:r>
    </w:p>
    <w:p w14:paraId="50919AF5">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17.</w:t>
      </w:r>
      <w:r>
        <w:rPr>
          <w:rFonts w:hint="eastAsia" w:ascii="仿宋" w:hAnsi="仿宋" w:eastAsia="仿宋"/>
          <w:sz w:val="24"/>
          <w:szCs w:val="24"/>
          <w:highlight w:val="none"/>
        </w:rPr>
        <w:t>2投标保证金的退还</w:t>
      </w:r>
    </w:p>
    <w:p w14:paraId="4B62E845">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7.</w:t>
      </w:r>
      <w:r>
        <w:rPr>
          <w:rFonts w:hint="eastAsia" w:ascii="仿宋" w:hAnsi="仿宋" w:eastAsia="仿宋"/>
          <w:sz w:val="24"/>
          <w:szCs w:val="24"/>
          <w:highlight w:val="none"/>
        </w:rPr>
        <w:t>2</w:t>
      </w:r>
      <w:r>
        <w:rPr>
          <w:rFonts w:ascii="仿宋" w:hAnsi="仿宋" w:eastAsia="仿宋"/>
          <w:sz w:val="24"/>
          <w:szCs w:val="24"/>
          <w:highlight w:val="none"/>
        </w:rPr>
        <w:t>.1</w:t>
      </w:r>
      <w:r>
        <w:rPr>
          <w:rFonts w:hint="eastAsia" w:ascii="仿宋" w:hAnsi="仿宋" w:eastAsia="仿宋"/>
          <w:sz w:val="24"/>
          <w:szCs w:val="24"/>
          <w:highlight w:val="none"/>
        </w:rPr>
        <w:t>投标人在招标文件要求提交投标文件截止时间前撤回已提交的投标文件的，</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或者采购代理机构自收到投标人书面撤回通知之日起</w:t>
      </w:r>
      <w:r>
        <w:rPr>
          <w:rFonts w:ascii="仿宋" w:hAnsi="仿宋" w:eastAsia="仿宋"/>
          <w:sz w:val="24"/>
          <w:szCs w:val="24"/>
          <w:highlight w:val="none"/>
        </w:rPr>
        <w:t>5</w:t>
      </w:r>
      <w:r>
        <w:rPr>
          <w:rFonts w:hint="eastAsia" w:ascii="仿宋" w:hAnsi="仿宋" w:eastAsia="仿宋"/>
          <w:sz w:val="24"/>
          <w:szCs w:val="24"/>
          <w:highlight w:val="none"/>
        </w:rPr>
        <w:t>个工作日内，退还已收取的投标保证金，</w:t>
      </w:r>
      <w:r>
        <w:rPr>
          <w:rFonts w:ascii="仿宋" w:hAnsi="仿宋" w:eastAsia="仿宋"/>
          <w:sz w:val="24"/>
          <w:szCs w:val="24"/>
          <w:highlight w:val="none"/>
        </w:rPr>
        <w:t>但因投标人自身原因导致无法及时退还的除外</w:t>
      </w:r>
      <w:r>
        <w:rPr>
          <w:rFonts w:hint="eastAsia" w:ascii="仿宋" w:hAnsi="仿宋" w:eastAsia="仿宋"/>
          <w:sz w:val="24"/>
          <w:szCs w:val="24"/>
          <w:highlight w:val="none"/>
        </w:rPr>
        <w:t>。</w:t>
      </w:r>
    </w:p>
    <w:p w14:paraId="44EDB40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7.</w:t>
      </w:r>
      <w:r>
        <w:rPr>
          <w:rFonts w:hint="eastAsia" w:ascii="仿宋" w:hAnsi="仿宋" w:eastAsia="仿宋"/>
          <w:sz w:val="24"/>
          <w:szCs w:val="24"/>
          <w:highlight w:val="none"/>
        </w:rPr>
        <w:t>2</w:t>
      </w:r>
      <w:r>
        <w:rPr>
          <w:rFonts w:ascii="仿宋" w:hAnsi="仿宋" w:eastAsia="仿宋"/>
          <w:sz w:val="24"/>
          <w:szCs w:val="24"/>
          <w:highlight w:val="none"/>
        </w:rPr>
        <w:t>.2</w:t>
      </w:r>
      <w:r>
        <w:rPr>
          <w:rFonts w:hint="eastAsia" w:ascii="仿宋" w:hAnsi="仿宋" w:eastAsia="仿宋"/>
          <w:sz w:val="24"/>
          <w:szCs w:val="24"/>
          <w:highlight w:val="none"/>
        </w:rPr>
        <w:t>采购代理机构</w:t>
      </w:r>
      <w:r>
        <w:rPr>
          <w:rFonts w:ascii="仿宋" w:hAnsi="仿宋" w:eastAsia="仿宋"/>
          <w:sz w:val="24"/>
          <w:szCs w:val="24"/>
          <w:highlight w:val="none"/>
        </w:rPr>
        <w:t>应当自中标通知书发出之日起</w:t>
      </w:r>
      <w:r>
        <w:rPr>
          <w:rFonts w:hint="eastAsia" w:ascii="仿宋" w:hAnsi="仿宋" w:eastAsia="仿宋"/>
          <w:sz w:val="24"/>
          <w:szCs w:val="24"/>
          <w:highlight w:val="none"/>
        </w:rPr>
        <w:t>2</w:t>
      </w:r>
      <w:r>
        <w:rPr>
          <w:rFonts w:ascii="仿宋" w:hAnsi="仿宋" w:eastAsia="仿宋"/>
          <w:sz w:val="24"/>
          <w:szCs w:val="24"/>
          <w:highlight w:val="none"/>
        </w:rPr>
        <w:t>个工作日内退还未中标人的投标保证金，自采购合同签订之日起5个工作日内退还中标人的投标保证金或者转为中标人的履约保证金</w:t>
      </w:r>
      <w:r>
        <w:rPr>
          <w:rFonts w:hint="eastAsia" w:ascii="仿宋" w:hAnsi="仿宋" w:eastAsia="仿宋"/>
          <w:sz w:val="24"/>
          <w:szCs w:val="24"/>
          <w:highlight w:val="none"/>
        </w:rPr>
        <w:t>。</w:t>
      </w:r>
    </w:p>
    <w:p w14:paraId="0C0FBBEB">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7.</w:t>
      </w:r>
      <w:r>
        <w:rPr>
          <w:rFonts w:hint="eastAsia" w:ascii="仿宋" w:hAnsi="仿宋" w:eastAsia="仿宋"/>
          <w:sz w:val="24"/>
          <w:szCs w:val="24"/>
          <w:highlight w:val="none"/>
        </w:rPr>
        <w:t>3投标保证金的不予退还</w:t>
      </w:r>
    </w:p>
    <w:p w14:paraId="6B49924A">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17.3.1投标人</w:t>
      </w:r>
      <w:r>
        <w:rPr>
          <w:rFonts w:hint="eastAsia" w:ascii="仿宋" w:hAnsi="仿宋" w:eastAsia="仿宋"/>
          <w:sz w:val="24"/>
          <w:szCs w:val="24"/>
          <w:highlight w:val="none"/>
        </w:rPr>
        <w:t>有下列情形之一的，投标保证金将不予退还：</w:t>
      </w:r>
    </w:p>
    <w:p w14:paraId="3E7FCB35">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（1）提供的有关资料不真实或者提供虚假材料的；</w:t>
      </w:r>
    </w:p>
    <w:p w14:paraId="1D11BC5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2</w:t>
      </w:r>
      <w:r>
        <w:rPr>
          <w:rFonts w:hint="eastAsia" w:ascii="仿宋" w:hAnsi="仿宋" w:eastAsia="仿宋"/>
          <w:sz w:val="24"/>
          <w:szCs w:val="24"/>
          <w:highlight w:val="none"/>
        </w:rPr>
        <w:t>）投标有效期内投标人撤销投标文件的；</w:t>
      </w:r>
    </w:p>
    <w:p w14:paraId="76AF748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3</w:t>
      </w:r>
      <w:r>
        <w:rPr>
          <w:rFonts w:hint="eastAsia" w:ascii="仿宋" w:hAnsi="仿宋" w:eastAsia="仿宋"/>
          <w:sz w:val="24"/>
          <w:szCs w:val="24"/>
          <w:highlight w:val="none"/>
        </w:rPr>
        <w:t>）损害</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或者采购代理机构合法权益的；</w:t>
      </w:r>
    </w:p>
    <w:p w14:paraId="2EBD563E">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4</w:t>
      </w:r>
      <w:r>
        <w:rPr>
          <w:rFonts w:hint="eastAsia" w:ascii="仿宋" w:hAnsi="仿宋" w:eastAsia="仿宋"/>
          <w:sz w:val="24"/>
          <w:szCs w:val="24"/>
          <w:highlight w:val="none"/>
        </w:rPr>
        <w:t>）投标人向采购代理机构、</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、专家提供不正当利益的；</w:t>
      </w:r>
    </w:p>
    <w:p w14:paraId="487E2AE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5</w:t>
      </w:r>
      <w:r>
        <w:rPr>
          <w:rFonts w:hint="eastAsia" w:ascii="仿宋" w:hAnsi="仿宋" w:eastAsia="仿宋"/>
          <w:sz w:val="24"/>
          <w:szCs w:val="24"/>
          <w:highlight w:val="none"/>
        </w:rPr>
        <w:t>）经评标委员会认定有故意哄抬报价、串标或者其它违法行为的</w:t>
      </w:r>
      <w:r>
        <w:rPr>
          <w:rFonts w:ascii="仿宋" w:hAnsi="仿宋" w:eastAsia="仿宋"/>
          <w:sz w:val="24"/>
          <w:szCs w:val="24"/>
          <w:highlight w:val="none"/>
        </w:rPr>
        <w:t>;</w:t>
      </w:r>
    </w:p>
    <w:p w14:paraId="76CDD54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6</w:t>
      </w:r>
      <w:r>
        <w:rPr>
          <w:rFonts w:hint="eastAsia" w:ascii="仿宋" w:hAnsi="仿宋" w:eastAsia="仿宋"/>
          <w:sz w:val="24"/>
          <w:szCs w:val="24"/>
          <w:highlight w:val="none"/>
        </w:rPr>
        <w:t>）中标人未按照招标文件规定签订合同或者未按照招标文件规定提供履约保证金的；</w:t>
      </w:r>
    </w:p>
    <w:p w14:paraId="6D73F4E5">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7</w:t>
      </w:r>
      <w:r>
        <w:rPr>
          <w:rFonts w:hint="eastAsia" w:ascii="仿宋" w:hAnsi="仿宋" w:eastAsia="仿宋"/>
          <w:sz w:val="24"/>
          <w:szCs w:val="24"/>
          <w:highlight w:val="none"/>
        </w:rPr>
        <w:t>）法律、行政法规以及有关规定的其它情形。</w:t>
      </w:r>
    </w:p>
    <w:p w14:paraId="4E9D5921">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17.3.2</w:t>
      </w:r>
      <w:r>
        <w:rPr>
          <w:rFonts w:hint="eastAsia" w:ascii="仿宋" w:hAnsi="仿宋" w:eastAsia="仿宋"/>
          <w:sz w:val="24"/>
          <w:szCs w:val="24"/>
          <w:highlight w:val="none"/>
        </w:rPr>
        <w:t>不予退还的投标保证金应在规定时间内上缴国库。</w:t>
      </w:r>
    </w:p>
    <w:p w14:paraId="69735BFC">
      <w:pPr>
        <w:spacing w:line="440" w:lineRule="exact"/>
        <w:ind w:firstLine="560" w:firstLineChars="200"/>
        <w:outlineLvl w:val="2"/>
        <w:rPr>
          <w:rFonts w:ascii="楷体" w:hAnsi="楷体" w:eastAsia="楷体"/>
          <w:sz w:val="28"/>
          <w:szCs w:val="28"/>
          <w:highlight w:val="none"/>
        </w:rPr>
      </w:pPr>
      <w:bookmarkStart w:id="69" w:name="_Toc26946"/>
      <w:bookmarkStart w:id="70" w:name="_Toc18149"/>
      <w:bookmarkStart w:id="71" w:name="_Toc494455670"/>
      <w:bookmarkStart w:id="72" w:name="_Toc494455667"/>
      <w:r>
        <w:rPr>
          <w:rFonts w:hint="eastAsia" w:ascii="楷体" w:hAnsi="楷体" w:eastAsia="楷体"/>
          <w:sz w:val="28"/>
          <w:szCs w:val="28"/>
          <w:highlight w:val="none"/>
        </w:rPr>
        <w:t>18.开标、评标、定标</w:t>
      </w:r>
      <w:bookmarkEnd w:id="69"/>
      <w:bookmarkEnd w:id="70"/>
      <w:bookmarkEnd w:id="71"/>
    </w:p>
    <w:p w14:paraId="5B4E98B0">
      <w:pPr>
        <w:spacing w:line="440" w:lineRule="exact"/>
        <w:ind w:firstLine="480" w:firstLineChars="200"/>
        <w:rPr>
          <w:rFonts w:ascii="仿宋" w:hAnsi="仿宋" w:eastAsia="仿宋"/>
          <w:sz w:val="24"/>
          <w:szCs w:val="24"/>
          <w:highlight w:val="none"/>
        </w:rPr>
      </w:pPr>
      <w:bookmarkStart w:id="73" w:name="_Toc494455671"/>
      <w:r>
        <w:rPr>
          <w:rFonts w:hint="eastAsia" w:ascii="仿宋" w:hAnsi="仿宋" w:eastAsia="仿宋"/>
          <w:sz w:val="24"/>
          <w:szCs w:val="24"/>
          <w:highlight w:val="none"/>
        </w:rPr>
        <w:t>18.1开标程序</w:t>
      </w:r>
      <w:bookmarkEnd w:id="73"/>
    </w:p>
    <w:p w14:paraId="1EE4C44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w:t>
      </w:r>
      <w:r>
        <w:rPr>
          <w:rFonts w:ascii="仿宋" w:hAnsi="仿宋" w:eastAsia="仿宋"/>
          <w:sz w:val="24"/>
          <w:szCs w:val="24"/>
          <w:highlight w:val="none"/>
        </w:rPr>
        <w:t>.1</w:t>
      </w:r>
      <w:r>
        <w:rPr>
          <w:rFonts w:hint="eastAsia" w:ascii="仿宋" w:hAnsi="仿宋" w:eastAsia="仿宋"/>
          <w:sz w:val="24"/>
          <w:szCs w:val="24"/>
          <w:highlight w:val="none"/>
        </w:rPr>
        <w:t>.1宣布开标纪律；</w:t>
      </w:r>
    </w:p>
    <w:p w14:paraId="64D74B0E">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18.1</w:t>
      </w:r>
      <w:r>
        <w:rPr>
          <w:rFonts w:ascii="仿宋" w:hAnsi="仿宋" w:eastAsia="仿宋"/>
          <w:sz w:val="24"/>
          <w:szCs w:val="24"/>
          <w:highlight w:val="none"/>
        </w:rPr>
        <w:t>.2</w:t>
      </w:r>
      <w:r>
        <w:rPr>
          <w:rFonts w:hint="eastAsia" w:ascii="仿宋" w:hAnsi="仿宋" w:eastAsia="仿宋"/>
          <w:sz w:val="24"/>
          <w:szCs w:val="24"/>
          <w:highlight w:val="none"/>
        </w:rPr>
        <w:t>宣布主持人、唱标人、记录人等有关人员姓名；</w:t>
      </w:r>
    </w:p>
    <w:p w14:paraId="180DF3B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18.1</w:t>
      </w:r>
      <w:r>
        <w:rPr>
          <w:rFonts w:ascii="仿宋" w:hAnsi="仿宋" w:eastAsia="仿宋"/>
          <w:sz w:val="24"/>
          <w:szCs w:val="24"/>
          <w:highlight w:val="none"/>
        </w:rPr>
        <w:t>.3</w:t>
      </w:r>
      <w:r>
        <w:rPr>
          <w:rFonts w:hint="eastAsia" w:ascii="仿宋" w:hAnsi="仿宋" w:eastAsia="仿宋"/>
          <w:sz w:val="24"/>
          <w:szCs w:val="24"/>
          <w:highlight w:val="none"/>
        </w:rPr>
        <w:t>公布在投标截止时间前递交投标文件的投标人名称及签到顺序；</w:t>
      </w:r>
    </w:p>
    <w:p w14:paraId="2C1D502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18.1</w:t>
      </w:r>
      <w:r>
        <w:rPr>
          <w:rFonts w:ascii="仿宋" w:hAnsi="仿宋" w:eastAsia="仿宋"/>
          <w:sz w:val="24"/>
          <w:szCs w:val="24"/>
          <w:highlight w:val="none"/>
        </w:rPr>
        <w:t>.4</w:t>
      </w:r>
      <w:r>
        <w:rPr>
          <w:rFonts w:hint="eastAsia" w:ascii="仿宋" w:hAnsi="仿宋" w:eastAsia="仿宋"/>
          <w:sz w:val="24"/>
          <w:szCs w:val="24"/>
          <w:highlight w:val="none"/>
        </w:rPr>
        <w:t>投标人相互检查投标文件密封情况，并签字确认；</w:t>
      </w:r>
    </w:p>
    <w:p w14:paraId="06B5EF7B">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18.1</w:t>
      </w:r>
      <w:r>
        <w:rPr>
          <w:rFonts w:ascii="仿宋" w:hAnsi="仿宋" w:eastAsia="仿宋"/>
          <w:sz w:val="24"/>
          <w:szCs w:val="24"/>
          <w:highlight w:val="none"/>
        </w:rPr>
        <w:t>.5</w:t>
      </w:r>
      <w:r>
        <w:rPr>
          <w:rFonts w:hint="eastAsia" w:ascii="仿宋" w:hAnsi="仿宋" w:eastAsia="仿宋"/>
          <w:sz w:val="24"/>
          <w:szCs w:val="24"/>
          <w:highlight w:val="none"/>
        </w:rPr>
        <w:t>由公证人员、</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及监督对各投标单位验资，各投标人在验资表上签字确认；</w:t>
      </w:r>
    </w:p>
    <w:p w14:paraId="0D110A7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18.1</w:t>
      </w:r>
      <w:r>
        <w:rPr>
          <w:rFonts w:ascii="仿宋" w:hAnsi="仿宋" w:eastAsia="仿宋"/>
          <w:sz w:val="24"/>
          <w:szCs w:val="24"/>
          <w:highlight w:val="none"/>
        </w:rPr>
        <w:t>.</w:t>
      </w:r>
      <w:r>
        <w:rPr>
          <w:rFonts w:hint="eastAsia" w:ascii="仿宋" w:hAnsi="仿宋" w:eastAsia="仿宋"/>
          <w:sz w:val="24"/>
          <w:szCs w:val="24"/>
          <w:highlight w:val="none"/>
        </w:rPr>
        <w:t>6开启投标文件，按照签到顺序公布投标人名称、投标报价等内容，并记录在案；</w:t>
      </w:r>
    </w:p>
    <w:p w14:paraId="1094A8D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18.1</w:t>
      </w:r>
      <w:r>
        <w:rPr>
          <w:rFonts w:ascii="仿宋" w:hAnsi="仿宋" w:eastAsia="仿宋"/>
          <w:sz w:val="24"/>
          <w:szCs w:val="24"/>
          <w:highlight w:val="none"/>
        </w:rPr>
        <w:t>.</w:t>
      </w:r>
      <w:r>
        <w:rPr>
          <w:rFonts w:hint="eastAsia" w:ascii="仿宋" w:hAnsi="仿宋" w:eastAsia="仿宋"/>
          <w:sz w:val="24"/>
          <w:szCs w:val="24"/>
          <w:highlight w:val="none"/>
        </w:rPr>
        <w:t>7投标人法定代表人（或者被授权代表）、</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代表、记录人等有关人员在开标记录上签字确认；</w:t>
      </w:r>
    </w:p>
    <w:p w14:paraId="5D40A937">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18.1</w:t>
      </w:r>
      <w:r>
        <w:rPr>
          <w:rFonts w:ascii="仿宋" w:hAnsi="仿宋" w:eastAsia="仿宋"/>
          <w:sz w:val="24"/>
          <w:szCs w:val="24"/>
          <w:highlight w:val="none"/>
        </w:rPr>
        <w:t>.</w:t>
      </w:r>
      <w:r>
        <w:rPr>
          <w:rFonts w:hint="eastAsia" w:ascii="仿宋" w:hAnsi="仿宋" w:eastAsia="仿宋"/>
          <w:sz w:val="24"/>
          <w:szCs w:val="24"/>
          <w:highlight w:val="none"/>
        </w:rPr>
        <w:t>8开标结束。</w:t>
      </w:r>
    </w:p>
    <w:p w14:paraId="2CD340CE">
      <w:pPr>
        <w:spacing w:line="440" w:lineRule="exact"/>
        <w:ind w:firstLine="480" w:firstLineChars="200"/>
        <w:rPr>
          <w:rFonts w:ascii="仿宋" w:hAnsi="仿宋" w:eastAsia="仿宋"/>
          <w:sz w:val="24"/>
          <w:szCs w:val="24"/>
          <w:highlight w:val="none"/>
        </w:rPr>
      </w:pPr>
      <w:bookmarkStart w:id="74" w:name="_Toc494455672"/>
      <w:r>
        <w:rPr>
          <w:rFonts w:hint="eastAsia" w:ascii="仿宋" w:hAnsi="仿宋" w:eastAsia="仿宋"/>
          <w:sz w:val="24"/>
          <w:szCs w:val="24"/>
          <w:highlight w:val="none"/>
        </w:rPr>
        <w:t>18.2开标</w:t>
      </w:r>
      <w:bookmarkEnd w:id="74"/>
    </w:p>
    <w:p w14:paraId="4B63ED37">
      <w:pPr>
        <w:spacing w:line="440" w:lineRule="exact"/>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18.2</w:t>
      </w:r>
      <w:r>
        <w:rPr>
          <w:rFonts w:ascii="仿宋" w:hAnsi="仿宋" w:eastAsia="仿宋"/>
          <w:color w:val="000000" w:themeColor="text1"/>
          <w:sz w:val="24"/>
          <w:szCs w:val="24"/>
          <w:highlight w:val="none"/>
          <w14:textFill>
            <w14:solidFill>
              <w14:schemeClr w14:val="tx1"/>
            </w14:solidFill>
          </w14:textFill>
        </w:rPr>
        <w:t>.1</w:t>
      </w:r>
      <w:r>
        <w:rPr>
          <w:rFonts w:hint="eastAsia" w:ascii="仿宋" w:hAnsi="仿宋" w:eastAsia="仿宋"/>
          <w:color w:val="000000" w:themeColor="text1"/>
          <w:sz w:val="24"/>
          <w:szCs w:val="24"/>
          <w:highlight w:val="none"/>
          <w14:textFill>
            <w14:solidFill>
              <w14:schemeClr w14:val="tx1"/>
            </w14:solidFill>
          </w14:textFill>
        </w:rPr>
        <w:t>开标应当在招标文件确定的提交投标文件截止时间的同一时间公开进行。开标地点应当为招标文件中预先确定的地点。</w:t>
      </w:r>
    </w:p>
    <w:p w14:paraId="061BA620">
      <w:pPr>
        <w:spacing w:line="440" w:lineRule="exact"/>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18.2</w:t>
      </w:r>
      <w:r>
        <w:rPr>
          <w:rFonts w:ascii="仿宋" w:hAnsi="仿宋" w:eastAsia="仿宋"/>
          <w:color w:val="000000" w:themeColor="text1"/>
          <w:sz w:val="24"/>
          <w:szCs w:val="24"/>
          <w:highlight w:val="none"/>
          <w14:textFill>
            <w14:solidFill>
              <w14:schemeClr w14:val="tx1"/>
            </w14:solidFill>
          </w14:textFill>
        </w:rPr>
        <w:t>.2</w:t>
      </w:r>
      <w:r>
        <w:rPr>
          <w:rFonts w:hint="eastAsia" w:ascii="仿宋" w:hAnsi="仿宋" w:eastAsia="仿宋"/>
          <w:color w:val="000000" w:themeColor="text1"/>
          <w:sz w:val="24"/>
          <w:szCs w:val="24"/>
          <w:highlight w:val="none"/>
          <w:lang w:val="en-US" w:eastAsia="zh-CN"/>
          <w14:textFill>
            <w14:solidFill>
              <w14:schemeClr w14:val="tx1"/>
            </w14:solidFill>
          </w14:textFill>
        </w:rPr>
        <w:t>供应商应在供应商须知规定的时间内完成解密</w:t>
      </w:r>
      <w:r>
        <w:rPr>
          <w:rFonts w:hint="eastAsia" w:ascii="仿宋" w:hAnsi="仿宋" w:eastAsia="仿宋"/>
          <w:color w:val="000000" w:themeColor="text1"/>
          <w:sz w:val="24"/>
          <w:szCs w:val="24"/>
          <w:highlight w:val="none"/>
          <w14:textFill>
            <w14:solidFill>
              <w14:schemeClr w14:val="tx1"/>
            </w14:solidFill>
          </w14:textFill>
        </w:rPr>
        <w:t>。</w:t>
      </w:r>
    </w:p>
    <w:p w14:paraId="29C6B0F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18.2</w:t>
      </w:r>
      <w:r>
        <w:rPr>
          <w:rFonts w:ascii="仿宋" w:hAnsi="仿宋" w:eastAsia="仿宋"/>
          <w:sz w:val="24"/>
          <w:szCs w:val="24"/>
          <w:highlight w:val="none"/>
        </w:rPr>
        <w:t>.3</w:t>
      </w:r>
      <w:r>
        <w:rPr>
          <w:rFonts w:hint="eastAsia" w:ascii="仿宋" w:hAnsi="仿宋" w:eastAsia="仿宋"/>
          <w:sz w:val="24"/>
          <w:szCs w:val="24"/>
          <w:highlight w:val="none"/>
        </w:rPr>
        <w:t>由采购代理机构工作人员唱标。</w:t>
      </w:r>
    </w:p>
    <w:p w14:paraId="594DFA1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唱标人当众宣读投标人名称、投标报价、招标文件规定的需要宣布的其他内容，并不得拒绝任何符合要求的投标报价。投标人若有报价和优惠未被唱出，应在开标时及时声明或者提出，否则采购代理机构对此不承担任何责任。</w:t>
      </w:r>
    </w:p>
    <w:p w14:paraId="41E6FE3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18.2</w:t>
      </w:r>
      <w:r>
        <w:rPr>
          <w:rFonts w:ascii="仿宋" w:hAnsi="仿宋" w:eastAsia="仿宋"/>
          <w:sz w:val="24"/>
          <w:szCs w:val="24"/>
          <w:highlight w:val="none"/>
        </w:rPr>
        <w:t>.4</w:t>
      </w:r>
      <w:r>
        <w:rPr>
          <w:rFonts w:hint="eastAsia" w:ascii="仿宋" w:hAnsi="仿宋" w:eastAsia="仿宋"/>
          <w:sz w:val="24"/>
          <w:szCs w:val="24"/>
          <w:highlight w:val="none"/>
        </w:rPr>
        <w:t>开标和唱标由采购代理机构指定专人负责，开标记录由投标人法定代表人或者被授权代表、</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代表、记录人等有关人员签字确认，采购代理机构负责存档备查。</w:t>
      </w:r>
    </w:p>
    <w:p w14:paraId="2E0EA59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18.2</w:t>
      </w:r>
      <w:r>
        <w:rPr>
          <w:rFonts w:ascii="仿宋" w:hAnsi="仿宋" w:eastAsia="仿宋"/>
          <w:sz w:val="24"/>
          <w:szCs w:val="24"/>
          <w:highlight w:val="none"/>
        </w:rPr>
        <w:t>.5</w:t>
      </w:r>
      <w:r>
        <w:rPr>
          <w:rFonts w:hint="eastAsia" w:ascii="仿宋" w:hAnsi="仿宋" w:eastAsia="仿宋"/>
          <w:sz w:val="24"/>
          <w:szCs w:val="24"/>
          <w:highlight w:val="none"/>
        </w:rPr>
        <w:t>投标人代表对开标过程和开标记录有疑义，以及认为</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、采购代理机构相关工作人员有需要回避的情形的，应当场提出询问或者回避申请。</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、采购代理机构对投标人代表提出的询问或者回避申请应当及时处理。投标人未参加开标的，视同认可开标结果。</w:t>
      </w:r>
    </w:p>
    <w:p w14:paraId="65C49FB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18.2.6投标人不足3家的，不得开标。</w:t>
      </w:r>
    </w:p>
    <w:p w14:paraId="6053554E">
      <w:pPr>
        <w:spacing w:line="440" w:lineRule="exact"/>
        <w:ind w:firstLine="480" w:firstLineChars="200"/>
        <w:rPr>
          <w:rFonts w:ascii="仿宋" w:hAnsi="仿宋" w:eastAsia="仿宋"/>
          <w:sz w:val="24"/>
          <w:szCs w:val="24"/>
          <w:highlight w:val="none"/>
        </w:rPr>
      </w:pPr>
      <w:bookmarkStart w:id="75" w:name="_Toc494455673"/>
      <w:r>
        <w:rPr>
          <w:rFonts w:hint="eastAsia" w:ascii="仿宋" w:hAnsi="仿宋" w:eastAsia="仿宋"/>
          <w:sz w:val="24"/>
          <w:szCs w:val="24"/>
          <w:highlight w:val="none"/>
        </w:rPr>
        <w:t>18.3评标委员会</w:t>
      </w:r>
      <w:bookmarkEnd w:id="75"/>
    </w:p>
    <w:p w14:paraId="65307585">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.1</w:t>
      </w:r>
      <w:r>
        <w:rPr>
          <w:rFonts w:hint="eastAsia" w:ascii="仿宋" w:hAnsi="仿宋" w:eastAsia="仿宋"/>
          <w:sz w:val="24"/>
          <w:szCs w:val="24"/>
          <w:highlight w:val="none"/>
        </w:rPr>
        <w:t>评标委员会的组成</w:t>
      </w:r>
    </w:p>
    <w:p w14:paraId="7D709F7B">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按照《中华人民共和国政府采购法》以及有关规定组建评标委员会。评标由依法组建的评标委员会负责。评标委员会由</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代表和评标专家组成，成员人数为</w:t>
      </w:r>
      <w:r>
        <w:rPr>
          <w:rFonts w:hint="eastAsia" w:ascii="仿宋" w:hAnsi="仿宋" w:eastAsia="仿宋"/>
          <w:sz w:val="24"/>
          <w:szCs w:val="24"/>
          <w:highlight w:val="none"/>
          <w:lang w:val="en-US" w:eastAsia="zh-CN"/>
        </w:rPr>
        <w:t>7</w:t>
      </w:r>
      <w:r>
        <w:rPr>
          <w:rFonts w:hint="eastAsia" w:ascii="仿宋" w:hAnsi="仿宋" w:eastAsia="仿宋"/>
          <w:sz w:val="24"/>
          <w:szCs w:val="24"/>
          <w:highlight w:val="none"/>
        </w:rPr>
        <w:t>人以上单数，技术、经济等方面的评审专家不得少于成员总数的三分之二。</w:t>
      </w:r>
      <w:r>
        <w:rPr>
          <w:rFonts w:ascii="仿宋" w:hAnsi="仿宋" w:eastAsia="仿宋"/>
          <w:sz w:val="24"/>
          <w:szCs w:val="24"/>
          <w:highlight w:val="none"/>
        </w:rPr>
        <w:t>评审专家对本单位的采购项目只能作为</w:t>
      </w:r>
      <w:r>
        <w:rPr>
          <w:rFonts w:hint="eastAsia" w:ascii="仿宋" w:hAnsi="仿宋" w:eastAsia="仿宋"/>
          <w:sz w:val="24"/>
          <w:szCs w:val="24"/>
          <w:highlight w:val="none"/>
          <w:lang w:eastAsia="zh-CN"/>
        </w:rPr>
        <w:t>招标人</w:t>
      </w:r>
      <w:r>
        <w:rPr>
          <w:rFonts w:ascii="仿宋" w:hAnsi="仿宋" w:eastAsia="仿宋"/>
          <w:sz w:val="24"/>
          <w:szCs w:val="24"/>
          <w:highlight w:val="none"/>
        </w:rPr>
        <w:t>代表参与评标，</w:t>
      </w:r>
      <w:r>
        <w:rPr>
          <w:rFonts w:hint="eastAsia" w:ascii="仿宋" w:hAnsi="仿宋" w:eastAsia="仿宋"/>
          <w:sz w:val="24"/>
          <w:szCs w:val="24"/>
          <w:highlight w:val="none"/>
          <w:lang w:eastAsia="zh-CN"/>
        </w:rPr>
        <w:t>招标人</w:t>
      </w:r>
      <w:r>
        <w:rPr>
          <w:rFonts w:ascii="仿宋" w:hAnsi="仿宋" w:eastAsia="仿宋"/>
          <w:sz w:val="24"/>
          <w:szCs w:val="24"/>
          <w:highlight w:val="none"/>
        </w:rPr>
        <w:t>可以自行选定相应专业领域评审专家</w:t>
      </w:r>
      <w:r>
        <w:rPr>
          <w:rFonts w:hint="eastAsia" w:ascii="仿宋" w:hAnsi="仿宋" w:eastAsia="仿宋"/>
          <w:sz w:val="24"/>
          <w:szCs w:val="24"/>
          <w:highlight w:val="none"/>
        </w:rPr>
        <w:t>的</w:t>
      </w:r>
      <w:r>
        <w:rPr>
          <w:rFonts w:ascii="仿宋" w:hAnsi="仿宋" w:eastAsia="仿宋"/>
          <w:sz w:val="24"/>
          <w:szCs w:val="24"/>
          <w:highlight w:val="none"/>
        </w:rPr>
        <w:t>规定情形除外。采购代理机构工作人员不得参加由本机构代理的政府采购项目的评标。</w:t>
      </w:r>
    </w:p>
    <w:p w14:paraId="4E9B9B5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.2</w:t>
      </w:r>
      <w:r>
        <w:rPr>
          <w:rFonts w:hint="eastAsia" w:ascii="仿宋" w:hAnsi="仿宋" w:eastAsia="仿宋"/>
          <w:sz w:val="24"/>
          <w:szCs w:val="24"/>
          <w:highlight w:val="none"/>
        </w:rPr>
        <w:t>评审专家的抽取</w:t>
      </w:r>
    </w:p>
    <w:p w14:paraId="393F7957">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.2.1</w:t>
      </w:r>
      <w:r>
        <w:rPr>
          <w:rFonts w:hint="eastAsia" w:ascii="仿宋" w:hAnsi="仿宋" w:eastAsia="仿宋"/>
          <w:sz w:val="24"/>
          <w:szCs w:val="24"/>
          <w:highlight w:val="none"/>
        </w:rPr>
        <w:t>采用随机抽取方式从地区以上财政部门设立的政府采购评审专家库中抽取评审专家。任何单位和个人都不得指定评审专家或干预评审专家的抽取工作。</w:t>
      </w:r>
    </w:p>
    <w:p w14:paraId="732D715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.2.2</w:t>
      </w:r>
      <w:r>
        <w:rPr>
          <w:rFonts w:hint="eastAsia" w:ascii="仿宋" w:hAnsi="仿宋" w:eastAsia="仿宋"/>
          <w:sz w:val="24"/>
          <w:szCs w:val="24"/>
          <w:highlight w:val="none"/>
        </w:rPr>
        <w:t>参加评审专家抽取的有关人员对被抽取的专家的姓名、单位和联系方式等内容负有保密的义务。评标委员会成员的名单在中标结果确定前必须严格保密。</w:t>
      </w:r>
    </w:p>
    <w:p w14:paraId="4FF0D23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.3</w:t>
      </w:r>
      <w:r>
        <w:rPr>
          <w:rFonts w:hint="eastAsia" w:ascii="仿宋" w:hAnsi="仿宋" w:eastAsia="仿宋"/>
          <w:sz w:val="24"/>
          <w:szCs w:val="24"/>
          <w:highlight w:val="none"/>
        </w:rPr>
        <w:t>评标委员会成员不得参加与自己有利害关系的评审活动，与自己有利害关系的应当回避，已经进入的必须更换。</w:t>
      </w:r>
    </w:p>
    <w:p w14:paraId="2E24173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.4</w:t>
      </w:r>
      <w:r>
        <w:rPr>
          <w:rFonts w:hint="eastAsia" w:ascii="仿宋" w:hAnsi="仿宋" w:eastAsia="仿宋"/>
          <w:sz w:val="24"/>
          <w:szCs w:val="24"/>
          <w:highlight w:val="none"/>
        </w:rPr>
        <w:t>评标委员会负责对各投标文件进行评审、比较、评定，并按本招标文件的规定确定中标候选人名单，以及根据</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委托直接确定中标人。</w:t>
      </w:r>
    </w:p>
    <w:p w14:paraId="4C0B3B0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.5</w:t>
      </w:r>
      <w:r>
        <w:rPr>
          <w:rFonts w:hint="eastAsia" w:ascii="仿宋" w:hAnsi="仿宋" w:eastAsia="仿宋"/>
          <w:sz w:val="24"/>
          <w:szCs w:val="24"/>
          <w:highlight w:val="none"/>
        </w:rPr>
        <w:t>评标委员会具有依据招标文件进行独立评标的权力，且不受外界任何因素的干扰。评标委员会成员必须独立、负责地提出评审意见，并对自己的评审意见承担责任。对评标结果有不同意见的评标委员会成员应当以书面形式说明其不同意见和理由，评标报告应当注明不同意见。评审委员会成员拒绝评审或者拒绝在评标报告上签字并且又不书面说明其不同意见和理由的，视为同意评标结果。</w:t>
      </w:r>
    </w:p>
    <w:p w14:paraId="7EA91B9D">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.6</w:t>
      </w:r>
      <w:r>
        <w:rPr>
          <w:rFonts w:hint="eastAsia" w:ascii="仿宋" w:hAnsi="仿宋" w:eastAsia="仿宋"/>
          <w:sz w:val="24"/>
          <w:szCs w:val="24"/>
          <w:highlight w:val="none"/>
        </w:rPr>
        <w:t>评标委员会的职责：</w:t>
      </w:r>
    </w:p>
    <w:p w14:paraId="6F0B2BC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18.3.6.1</w:t>
      </w:r>
      <w:r>
        <w:rPr>
          <w:rFonts w:ascii="仿宋" w:hAnsi="仿宋" w:eastAsia="仿宋"/>
          <w:sz w:val="24"/>
          <w:szCs w:val="24"/>
          <w:highlight w:val="none"/>
        </w:rPr>
        <w:t>审查、评价投标文件是否符合招标文件的商务、技术等实质性要求；</w:t>
      </w:r>
    </w:p>
    <w:p w14:paraId="14218E8D">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18.3.6.2</w:t>
      </w:r>
      <w:r>
        <w:rPr>
          <w:rFonts w:ascii="仿宋" w:hAnsi="仿宋" w:eastAsia="仿宋"/>
          <w:sz w:val="24"/>
          <w:szCs w:val="24"/>
          <w:highlight w:val="none"/>
        </w:rPr>
        <w:t>要求投标人对投标文件有关事项作出澄清或者说明；</w:t>
      </w:r>
    </w:p>
    <w:p w14:paraId="071CF75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18.3.6.3</w:t>
      </w:r>
      <w:r>
        <w:rPr>
          <w:rFonts w:ascii="仿宋" w:hAnsi="仿宋" w:eastAsia="仿宋"/>
          <w:sz w:val="24"/>
          <w:szCs w:val="24"/>
          <w:highlight w:val="none"/>
        </w:rPr>
        <w:t>对投标文件进行比较和评价；</w:t>
      </w:r>
    </w:p>
    <w:p w14:paraId="64D914C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18.3.6.4</w:t>
      </w:r>
      <w:r>
        <w:rPr>
          <w:rFonts w:ascii="仿宋" w:hAnsi="仿宋" w:eastAsia="仿宋"/>
          <w:sz w:val="24"/>
          <w:szCs w:val="24"/>
          <w:highlight w:val="none"/>
        </w:rPr>
        <w:t>确定中标候选人名单，以及根据</w:t>
      </w:r>
      <w:r>
        <w:rPr>
          <w:rFonts w:hint="eastAsia" w:ascii="仿宋" w:hAnsi="仿宋" w:eastAsia="仿宋"/>
          <w:sz w:val="24"/>
          <w:szCs w:val="24"/>
          <w:highlight w:val="none"/>
          <w:lang w:eastAsia="zh-CN"/>
        </w:rPr>
        <w:t>招标人</w:t>
      </w:r>
      <w:r>
        <w:rPr>
          <w:rFonts w:ascii="仿宋" w:hAnsi="仿宋" w:eastAsia="仿宋"/>
          <w:sz w:val="24"/>
          <w:szCs w:val="24"/>
          <w:highlight w:val="none"/>
        </w:rPr>
        <w:t>委托直接确定中标人；</w:t>
      </w:r>
    </w:p>
    <w:p w14:paraId="77BD3DA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18.3.6.5</w:t>
      </w:r>
      <w:r>
        <w:rPr>
          <w:rFonts w:ascii="仿宋" w:hAnsi="仿宋" w:eastAsia="仿宋"/>
          <w:sz w:val="24"/>
          <w:szCs w:val="24"/>
          <w:highlight w:val="none"/>
        </w:rPr>
        <w:t>向</w:t>
      </w:r>
      <w:r>
        <w:rPr>
          <w:rFonts w:hint="eastAsia" w:ascii="仿宋" w:hAnsi="仿宋" w:eastAsia="仿宋"/>
          <w:sz w:val="24"/>
          <w:szCs w:val="24"/>
          <w:highlight w:val="none"/>
          <w:lang w:eastAsia="zh-CN"/>
        </w:rPr>
        <w:t>招标人</w:t>
      </w:r>
      <w:r>
        <w:rPr>
          <w:rFonts w:ascii="仿宋" w:hAnsi="仿宋" w:eastAsia="仿宋"/>
          <w:sz w:val="24"/>
          <w:szCs w:val="24"/>
          <w:highlight w:val="none"/>
        </w:rPr>
        <w:t>、采购代理机构或者有关部门报告评标中发现的违法行为。</w:t>
      </w:r>
    </w:p>
    <w:p w14:paraId="208CC8E7">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.7</w:t>
      </w:r>
      <w:r>
        <w:rPr>
          <w:rFonts w:hint="eastAsia" w:ascii="仿宋" w:hAnsi="仿宋" w:eastAsia="仿宋"/>
          <w:sz w:val="24"/>
          <w:szCs w:val="24"/>
          <w:highlight w:val="none"/>
        </w:rPr>
        <w:t>评标委员会的义务：</w:t>
      </w:r>
    </w:p>
    <w:p w14:paraId="59B5ECFB">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1</w:t>
      </w:r>
      <w:r>
        <w:rPr>
          <w:rFonts w:hint="eastAsia" w:ascii="仿宋" w:hAnsi="仿宋" w:eastAsia="仿宋"/>
          <w:sz w:val="24"/>
          <w:szCs w:val="24"/>
          <w:highlight w:val="none"/>
        </w:rPr>
        <w:t>遵纪守法，客观、公正、廉洁地履行职责；</w:t>
      </w:r>
    </w:p>
    <w:p w14:paraId="3C7BD26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2</w:t>
      </w:r>
      <w:r>
        <w:rPr>
          <w:rFonts w:hint="eastAsia" w:ascii="仿宋" w:hAnsi="仿宋" w:eastAsia="仿宋"/>
          <w:sz w:val="24"/>
          <w:szCs w:val="24"/>
          <w:highlight w:val="none"/>
        </w:rPr>
        <w:t>提出真实、可靠的评审意见；</w:t>
      </w:r>
    </w:p>
    <w:p w14:paraId="0807E40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3</w:t>
      </w:r>
      <w:r>
        <w:rPr>
          <w:rFonts w:hint="eastAsia" w:ascii="仿宋" w:hAnsi="仿宋" w:eastAsia="仿宋"/>
          <w:sz w:val="24"/>
          <w:szCs w:val="24"/>
          <w:highlight w:val="none"/>
        </w:rPr>
        <w:t>严格遵守评标纪律，不得向外界泄露评标情况；</w:t>
      </w:r>
    </w:p>
    <w:p w14:paraId="038A6CC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4</w:t>
      </w:r>
      <w:r>
        <w:rPr>
          <w:rFonts w:hint="eastAsia" w:ascii="仿宋" w:hAnsi="仿宋" w:eastAsia="仿宋"/>
          <w:sz w:val="24"/>
          <w:szCs w:val="24"/>
          <w:highlight w:val="none"/>
        </w:rPr>
        <w:t>发现投标人在招投标活动中有不正当竞争或者恶意串通等违规行为，应及时向监督部门报告并加以制止；</w:t>
      </w:r>
    </w:p>
    <w:p w14:paraId="61D6B0C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5</w:t>
      </w:r>
      <w:r>
        <w:rPr>
          <w:rFonts w:hint="eastAsia" w:ascii="仿宋" w:hAnsi="仿宋" w:eastAsia="仿宋"/>
          <w:sz w:val="24"/>
          <w:szCs w:val="24"/>
          <w:highlight w:val="none"/>
        </w:rPr>
        <w:t>按照招标文件规定的评标方法和评标标准进行评标，对评标意见承担个人责任；</w:t>
      </w:r>
    </w:p>
    <w:p w14:paraId="4746238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6</w:t>
      </w:r>
      <w:r>
        <w:rPr>
          <w:rFonts w:hint="eastAsia" w:ascii="仿宋" w:hAnsi="仿宋" w:eastAsia="仿宋"/>
          <w:sz w:val="24"/>
          <w:szCs w:val="24"/>
          <w:highlight w:val="none"/>
        </w:rPr>
        <w:t>编写评标报告；</w:t>
      </w:r>
    </w:p>
    <w:p w14:paraId="13C15F4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7</w:t>
      </w:r>
      <w:r>
        <w:rPr>
          <w:rFonts w:hint="eastAsia" w:ascii="仿宋" w:hAnsi="仿宋" w:eastAsia="仿宋"/>
          <w:sz w:val="24"/>
          <w:szCs w:val="24"/>
          <w:highlight w:val="none"/>
        </w:rPr>
        <w:t>配合</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或者采购代理机构答复投标人提出的质疑；</w:t>
      </w:r>
    </w:p>
    <w:p w14:paraId="0C4E9FB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8</w:t>
      </w:r>
      <w:r>
        <w:rPr>
          <w:rFonts w:hint="eastAsia" w:ascii="仿宋" w:hAnsi="仿宋" w:eastAsia="仿宋"/>
          <w:sz w:val="24"/>
          <w:szCs w:val="24"/>
          <w:highlight w:val="none"/>
        </w:rPr>
        <w:t>对评标过程和结果，以及</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、投标人的商业秘密保密；</w:t>
      </w:r>
    </w:p>
    <w:p w14:paraId="4732E6EE">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9</w:t>
      </w:r>
      <w:r>
        <w:rPr>
          <w:rFonts w:hint="eastAsia" w:ascii="仿宋" w:hAnsi="仿宋" w:eastAsia="仿宋"/>
          <w:sz w:val="24"/>
          <w:szCs w:val="24"/>
          <w:highlight w:val="none"/>
        </w:rPr>
        <w:t>配合监管部门处理投诉；</w:t>
      </w:r>
    </w:p>
    <w:p w14:paraId="4B4619EE">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.8</w:t>
      </w:r>
      <w:r>
        <w:rPr>
          <w:rFonts w:hint="eastAsia" w:ascii="仿宋" w:hAnsi="仿宋" w:eastAsia="仿宋"/>
          <w:sz w:val="24"/>
          <w:szCs w:val="24"/>
          <w:highlight w:val="none"/>
        </w:rPr>
        <w:t>评标委员会成员有下列情形之一的，应当回避</w:t>
      </w:r>
      <w:r>
        <w:rPr>
          <w:rFonts w:ascii="仿宋" w:hAnsi="仿宋" w:eastAsia="仿宋"/>
          <w:sz w:val="24"/>
          <w:szCs w:val="24"/>
          <w:highlight w:val="none"/>
        </w:rPr>
        <w:t>：</w:t>
      </w:r>
    </w:p>
    <w:p w14:paraId="1F30366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.8.1</w:t>
      </w:r>
      <w:r>
        <w:rPr>
          <w:rFonts w:hint="eastAsia" w:ascii="仿宋" w:hAnsi="仿宋" w:eastAsia="仿宋"/>
          <w:sz w:val="24"/>
          <w:szCs w:val="24"/>
          <w:highlight w:val="none"/>
        </w:rPr>
        <w:t>投标人或者投标人主要负责人的近亲属；</w:t>
      </w:r>
    </w:p>
    <w:p w14:paraId="59602E7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.8.2</w:t>
      </w:r>
      <w:r>
        <w:rPr>
          <w:rFonts w:hint="eastAsia" w:ascii="仿宋" w:hAnsi="仿宋" w:eastAsia="仿宋"/>
          <w:sz w:val="24"/>
          <w:szCs w:val="24"/>
          <w:highlight w:val="none"/>
        </w:rPr>
        <w:t>项目主管部门或者行政监督部门的人员；</w:t>
      </w:r>
    </w:p>
    <w:p w14:paraId="78587EDD">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.8.3</w:t>
      </w:r>
      <w:r>
        <w:rPr>
          <w:rFonts w:hint="eastAsia" w:ascii="仿宋" w:hAnsi="仿宋" w:eastAsia="仿宋"/>
          <w:sz w:val="24"/>
          <w:szCs w:val="24"/>
          <w:highlight w:val="none"/>
        </w:rPr>
        <w:t>与投标人有经济利益关系；</w:t>
      </w:r>
    </w:p>
    <w:p w14:paraId="3A0B686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.8.4</w:t>
      </w:r>
      <w:r>
        <w:rPr>
          <w:rFonts w:hint="eastAsia" w:ascii="仿宋" w:hAnsi="仿宋" w:eastAsia="仿宋"/>
          <w:sz w:val="24"/>
          <w:szCs w:val="24"/>
          <w:highlight w:val="none"/>
        </w:rPr>
        <w:t>曾因在招标、评标以及其他与招标投标有关系活动中从事违法行为而受到行政处罚或者刑事处罚的；</w:t>
      </w:r>
    </w:p>
    <w:p w14:paraId="10EB775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.8.5</w:t>
      </w:r>
      <w:r>
        <w:rPr>
          <w:rFonts w:hint="eastAsia" w:ascii="仿宋" w:hAnsi="仿宋" w:eastAsia="仿宋"/>
          <w:sz w:val="24"/>
          <w:szCs w:val="24"/>
          <w:highlight w:val="none"/>
        </w:rPr>
        <w:t>与投标人有其他利害关系。</w:t>
      </w:r>
    </w:p>
    <w:p w14:paraId="52E7501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18.3.9评标中因评标委员会成员缺席、回避或者健康等特殊原因导致评标委员会组成不符合本办法规定的，</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或者采购代理机构应当依法补足后继续评标。被更换的评标委员会成员所作出的评标意见无效。</w:t>
      </w:r>
    </w:p>
    <w:p w14:paraId="4B87C44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无法及时补足评标委员会成员的，</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或者采购代理机构应当停止评标活动，封存所有投标文件和开标、评标资料，依法重新组建评标委员会进行评标。原评标委员会所作出的评标意见无效。</w:t>
      </w:r>
    </w:p>
    <w:p w14:paraId="28EED1E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或者采购代理机构应当将变更、重新组建评标委员会的情况予以记录，并随采购文件一并存档。</w:t>
      </w:r>
    </w:p>
    <w:p w14:paraId="0020B49D">
      <w:pPr>
        <w:spacing w:line="440" w:lineRule="exact"/>
        <w:ind w:firstLine="480" w:firstLineChars="200"/>
        <w:rPr>
          <w:rFonts w:ascii="仿宋" w:hAnsi="仿宋" w:eastAsia="仿宋"/>
          <w:sz w:val="24"/>
          <w:szCs w:val="24"/>
          <w:highlight w:val="none"/>
        </w:rPr>
      </w:pPr>
      <w:bookmarkStart w:id="76" w:name="_Toc494455674"/>
      <w:r>
        <w:rPr>
          <w:rFonts w:hint="eastAsia" w:ascii="仿宋" w:hAnsi="仿宋" w:eastAsia="仿宋"/>
          <w:sz w:val="24"/>
          <w:szCs w:val="24"/>
          <w:highlight w:val="none"/>
        </w:rPr>
        <w:t>18.4评标程序</w:t>
      </w:r>
      <w:bookmarkEnd w:id="76"/>
    </w:p>
    <w:p w14:paraId="461A179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1</w:t>
      </w:r>
      <w:r>
        <w:rPr>
          <w:rFonts w:hint="eastAsia" w:ascii="仿宋" w:hAnsi="仿宋" w:eastAsia="仿宋"/>
          <w:sz w:val="24"/>
          <w:szCs w:val="24"/>
          <w:highlight w:val="none"/>
        </w:rPr>
        <w:t>宣布评标纪律以及回避提示；</w:t>
      </w:r>
    </w:p>
    <w:p w14:paraId="5918DB3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2</w:t>
      </w:r>
      <w:r>
        <w:rPr>
          <w:rFonts w:hint="eastAsia" w:ascii="仿宋" w:hAnsi="仿宋" w:eastAsia="仿宋"/>
          <w:sz w:val="24"/>
          <w:szCs w:val="24"/>
          <w:highlight w:val="none"/>
        </w:rPr>
        <w:t>组织推荐评标委员会组长；</w:t>
      </w:r>
    </w:p>
    <w:p w14:paraId="1B6A18D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3</w:t>
      </w:r>
      <w:r>
        <w:rPr>
          <w:rFonts w:hint="eastAsia" w:ascii="仿宋" w:hAnsi="仿宋" w:eastAsia="仿宋"/>
          <w:sz w:val="24"/>
          <w:szCs w:val="24"/>
          <w:highlight w:val="none"/>
        </w:rPr>
        <w:t>资格性审查；</w:t>
      </w:r>
    </w:p>
    <w:p w14:paraId="32B3D85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4</w:t>
      </w:r>
      <w:r>
        <w:rPr>
          <w:rFonts w:hint="eastAsia" w:ascii="仿宋" w:hAnsi="仿宋" w:eastAsia="仿宋"/>
          <w:sz w:val="24"/>
          <w:szCs w:val="24"/>
          <w:highlight w:val="none"/>
        </w:rPr>
        <w:t>符合性审查；</w:t>
      </w:r>
    </w:p>
    <w:p w14:paraId="2272DB5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5</w:t>
      </w:r>
      <w:r>
        <w:rPr>
          <w:rFonts w:hint="eastAsia" w:ascii="仿宋" w:hAnsi="仿宋" w:eastAsia="仿宋"/>
          <w:sz w:val="24"/>
          <w:szCs w:val="24"/>
          <w:highlight w:val="none"/>
        </w:rPr>
        <w:t>技术和商务评审；</w:t>
      </w:r>
    </w:p>
    <w:p w14:paraId="48C05EC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6</w:t>
      </w:r>
      <w:r>
        <w:rPr>
          <w:rFonts w:hint="eastAsia" w:ascii="仿宋" w:hAnsi="仿宋" w:eastAsia="仿宋"/>
          <w:sz w:val="24"/>
          <w:szCs w:val="24"/>
          <w:highlight w:val="none"/>
        </w:rPr>
        <w:t>澄清有关问题；</w:t>
      </w:r>
    </w:p>
    <w:p w14:paraId="72C6717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7</w:t>
      </w:r>
      <w:r>
        <w:rPr>
          <w:rFonts w:hint="eastAsia" w:ascii="仿宋" w:hAnsi="仿宋" w:eastAsia="仿宋"/>
          <w:sz w:val="24"/>
          <w:szCs w:val="24"/>
          <w:highlight w:val="none"/>
        </w:rPr>
        <w:t>比较与评价；</w:t>
      </w:r>
    </w:p>
    <w:p w14:paraId="0C589E45">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8</w:t>
      </w:r>
      <w:r>
        <w:rPr>
          <w:rFonts w:hint="eastAsia" w:ascii="仿宋" w:hAnsi="仿宋" w:eastAsia="仿宋"/>
          <w:sz w:val="24"/>
          <w:szCs w:val="24"/>
          <w:highlight w:val="none"/>
        </w:rPr>
        <w:t>确定中标人或者推荐中标候选人名单；</w:t>
      </w:r>
    </w:p>
    <w:p w14:paraId="0175DA2E">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9</w:t>
      </w:r>
      <w:r>
        <w:rPr>
          <w:rFonts w:hint="eastAsia" w:ascii="仿宋" w:hAnsi="仿宋" w:eastAsia="仿宋"/>
          <w:sz w:val="24"/>
          <w:szCs w:val="24"/>
          <w:highlight w:val="none"/>
        </w:rPr>
        <w:t>编写评标报告；</w:t>
      </w:r>
    </w:p>
    <w:p w14:paraId="7E9E3F8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10</w:t>
      </w:r>
      <w:r>
        <w:rPr>
          <w:rFonts w:hint="eastAsia" w:ascii="仿宋" w:hAnsi="仿宋" w:eastAsia="仿宋"/>
          <w:sz w:val="24"/>
          <w:szCs w:val="24"/>
          <w:highlight w:val="none"/>
        </w:rPr>
        <w:t>宣布评标结果。</w:t>
      </w:r>
    </w:p>
    <w:p w14:paraId="512DF6A7">
      <w:pPr>
        <w:spacing w:line="440" w:lineRule="exact"/>
        <w:ind w:firstLine="480" w:firstLineChars="200"/>
        <w:rPr>
          <w:rFonts w:ascii="仿宋" w:hAnsi="仿宋" w:eastAsia="仿宋"/>
          <w:sz w:val="24"/>
          <w:szCs w:val="24"/>
          <w:highlight w:val="none"/>
        </w:rPr>
      </w:pPr>
      <w:bookmarkStart w:id="77" w:name="_Toc494455675"/>
      <w:r>
        <w:rPr>
          <w:rFonts w:hint="eastAsia" w:ascii="仿宋" w:hAnsi="仿宋" w:eastAsia="仿宋"/>
          <w:sz w:val="24"/>
          <w:szCs w:val="24"/>
          <w:highlight w:val="none"/>
        </w:rPr>
        <w:t>18.5评标</w:t>
      </w:r>
      <w:bookmarkEnd w:id="77"/>
    </w:p>
    <w:p w14:paraId="53CFDF8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w:t>
      </w:r>
      <w:r>
        <w:rPr>
          <w:rFonts w:hint="eastAsia" w:ascii="仿宋" w:hAnsi="仿宋" w:eastAsia="仿宋"/>
          <w:sz w:val="24"/>
          <w:szCs w:val="24"/>
          <w:highlight w:val="none"/>
          <w:lang w:eastAsia="zh-CN"/>
        </w:rPr>
        <w:t>招标人</w:t>
      </w:r>
      <w:r>
        <w:rPr>
          <w:rFonts w:ascii="仿宋" w:hAnsi="仿宋" w:eastAsia="仿宋"/>
          <w:sz w:val="24"/>
          <w:szCs w:val="24"/>
          <w:highlight w:val="none"/>
        </w:rPr>
        <w:t>或者采购代理机构负责组织评标工作，并履行下列职责：</w:t>
      </w:r>
    </w:p>
    <w:p w14:paraId="0BFCC7C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18.5.1.1</w:t>
      </w:r>
      <w:r>
        <w:rPr>
          <w:rFonts w:ascii="仿宋" w:hAnsi="仿宋" w:eastAsia="仿宋"/>
          <w:sz w:val="24"/>
          <w:szCs w:val="24"/>
          <w:highlight w:val="none"/>
        </w:rPr>
        <w:t>核对评审专家身份和</w:t>
      </w:r>
      <w:r>
        <w:rPr>
          <w:rFonts w:hint="eastAsia" w:ascii="仿宋" w:hAnsi="仿宋" w:eastAsia="仿宋"/>
          <w:sz w:val="24"/>
          <w:szCs w:val="24"/>
          <w:highlight w:val="none"/>
          <w:lang w:eastAsia="zh-CN"/>
        </w:rPr>
        <w:t>招标人</w:t>
      </w:r>
      <w:r>
        <w:rPr>
          <w:rFonts w:ascii="仿宋" w:hAnsi="仿宋" w:eastAsia="仿宋"/>
          <w:sz w:val="24"/>
          <w:szCs w:val="24"/>
          <w:highlight w:val="none"/>
        </w:rPr>
        <w:t>代表授权函，对评审专家在政府采购活动中的职责履行情况予以记录，并及时将有关违法违规行为向财政部门报告；</w:t>
      </w:r>
    </w:p>
    <w:p w14:paraId="51B3C712">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18.5.1.2</w:t>
      </w:r>
      <w:r>
        <w:rPr>
          <w:rFonts w:ascii="仿宋" w:hAnsi="仿宋" w:eastAsia="仿宋"/>
          <w:sz w:val="24"/>
          <w:szCs w:val="24"/>
          <w:highlight w:val="none"/>
        </w:rPr>
        <w:t>宣布评标纪律；</w:t>
      </w:r>
    </w:p>
    <w:p w14:paraId="082C17E5">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18.5.1.3</w:t>
      </w:r>
      <w:r>
        <w:rPr>
          <w:rFonts w:ascii="仿宋" w:hAnsi="仿宋" w:eastAsia="仿宋"/>
          <w:sz w:val="24"/>
          <w:szCs w:val="24"/>
          <w:highlight w:val="none"/>
        </w:rPr>
        <w:t>公布投标人名单，告知评审专家应当回避的情形；</w:t>
      </w:r>
    </w:p>
    <w:p w14:paraId="533AD8E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18.5.1.4</w:t>
      </w:r>
      <w:r>
        <w:rPr>
          <w:rFonts w:ascii="仿宋" w:hAnsi="仿宋" w:eastAsia="仿宋"/>
          <w:sz w:val="24"/>
          <w:szCs w:val="24"/>
          <w:highlight w:val="none"/>
        </w:rPr>
        <w:t>组织评标委员会推选评标组长，</w:t>
      </w:r>
      <w:r>
        <w:rPr>
          <w:rFonts w:hint="eastAsia" w:ascii="仿宋" w:hAnsi="仿宋" w:eastAsia="仿宋"/>
          <w:sz w:val="24"/>
          <w:szCs w:val="24"/>
          <w:highlight w:val="none"/>
          <w:lang w:eastAsia="zh-CN"/>
        </w:rPr>
        <w:t>招标人</w:t>
      </w:r>
      <w:r>
        <w:rPr>
          <w:rFonts w:ascii="仿宋" w:hAnsi="仿宋" w:eastAsia="仿宋"/>
          <w:sz w:val="24"/>
          <w:szCs w:val="24"/>
          <w:highlight w:val="none"/>
        </w:rPr>
        <w:t>代表不得担任组长；</w:t>
      </w:r>
    </w:p>
    <w:p w14:paraId="03EA89D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18.5.1.5</w:t>
      </w:r>
      <w:r>
        <w:rPr>
          <w:rFonts w:ascii="仿宋" w:hAnsi="仿宋" w:eastAsia="仿宋"/>
          <w:sz w:val="24"/>
          <w:szCs w:val="24"/>
          <w:highlight w:val="none"/>
        </w:rPr>
        <w:t>在评标期间采取必要的通讯管理措施，保证评标活动不受外界干扰；</w:t>
      </w:r>
    </w:p>
    <w:p w14:paraId="08D37E5D">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18.5.1.6</w:t>
      </w:r>
      <w:r>
        <w:rPr>
          <w:rFonts w:ascii="仿宋" w:hAnsi="仿宋" w:eastAsia="仿宋"/>
          <w:sz w:val="24"/>
          <w:szCs w:val="24"/>
          <w:highlight w:val="none"/>
        </w:rPr>
        <w:t>根据评标委员会的要求介绍政府采购相关政策法规、招标文件；</w:t>
      </w:r>
    </w:p>
    <w:p w14:paraId="766D285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18.5.1.7</w:t>
      </w:r>
      <w:r>
        <w:rPr>
          <w:rFonts w:ascii="仿宋" w:hAnsi="仿宋" w:eastAsia="仿宋"/>
          <w:sz w:val="24"/>
          <w:szCs w:val="24"/>
          <w:highlight w:val="none"/>
        </w:rPr>
        <w:t>维护评标秩序，监督评标委员会依照招标文件规定的评标程序、方法和标准进行独立评审，及时制止和纠正</w:t>
      </w:r>
      <w:r>
        <w:rPr>
          <w:rFonts w:hint="eastAsia" w:ascii="仿宋" w:hAnsi="仿宋" w:eastAsia="仿宋"/>
          <w:sz w:val="24"/>
          <w:szCs w:val="24"/>
          <w:highlight w:val="none"/>
          <w:lang w:eastAsia="zh-CN"/>
        </w:rPr>
        <w:t>招标人</w:t>
      </w:r>
      <w:r>
        <w:rPr>
          <w:rFonts w:ascii="仿宋" w:hAnsi="仿宋" w:eastAsia="仿宋"/>
          <w:sz w:val="24"/>
          <w:szCs w:val="24"/>
          <w:highlight w:val="none"/>
        </w:rPr>
        <w:t>代表、评审专家的倾向性言论或者违法违规行为；</w:t>
      </w:r>
    </w:p>
    <w:p w14:paraId="1370EAF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18.5.1.8</w:t>
      </w:r>
      <w:r>
        <w:rPr>
          <w:rFonts w:ascii="仿宋" w:hAnsi="仿宋" w:eastAsia="仿宋"/>
          <w:sz w:val="24"/>
          <w:szCs w:val="24"/>
          <w:highlight w:val="none"/>
        </w:rPr>
        <w:t>核对评标结果，有</w:t>
      </w:r>
      <w:r>
        <w:rPr>
          <w:rFonts w:hint="eastAsia" w:ascii="仿宋" w:hAnsi="仿宋" w:eastAsia="仿宋"/>
          <w:sz w:val="24"/>
          <w:szCs w:val="24"/>
          <w:highlight w:val="none"/>
        </w:rPr>
        <w:t>以下</w:t>
      </w:r>
      <w:r>
        <w:rPr>
          <w:rFonts w:ascii="仿宋" w:hAnsi="仿宋" w:eastAsia="仿宋"/>
          <w:sz w:val="24"/>
          <w:szCs w:val="24"/>
          <w:highlight w:val="none"/>
        </w:rPr>
        <w:t>情形的，要求评标委员会复核或者书面说明理由，评标委员会拒绝的，应予记录并向本级财政部门报告；</w:t>
      </w:r>
    </w:p>
    <w:p w14:paraId="577CDC0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18.5.1.8.1</w:t>
      </w:r>
      <w:r>
        <w:rPr>
          <w:rFonts w:ascii="仿宋" w:hAnsi="仿宋" w:eastAsia="仿宋"/>
          <w:sz w:val="24"/>
          <w:szCs w:val="24"/>
          <w:highlight w:val="none"/>
        </w:rPr>
        <w:t>分值汇总计算错误的；</w:t>
      </w:r>
    </w:p>
    <w:p w14:paraId="4A0AED4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18.5.1.8.2</w:t>
      </w:r>
      <w:r>
        <w:rPr>
          <w:rFonts w:ascii="仿宋" w:hAnsi="仿宋" w:eastAsia="仿宋"/>
          <w:sz w:val="24"/>
          <w:szCs w:val="24"/>
          <w:highlight w:val="none"/>
        </w:rPr>
        <w:t>分项评分超出评分标准范围的；</w:t>
      </w:r>
    </w:p>
    <w:p w14:paraId="73DAA0D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18.5.1.8.3</w:t>
      </w:r>
      <w:r>
        <w:rPr>
          <w:rFonts w:ascii="仿宋" w:hAnsi="仿宋" w:eastAsia="仿宋"/>
          <w:sz w:val="24"/>
          <w:szCs w:val="24"/>
          <w:highlight w:val="none"/>
        </w:rPr>
        <w:t>评标委员会成员对客观评审因素评分不一致的；</w:t>
      </w:r>
    </w:p>
    <w:p w14:paraId="3103E9C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18.5.1.8.4</w:t>
      </w:r>
      <w:r>
        <w:rPr>
          <w:rFonts w:ascii="仿宋" w:hAnsi="仿宋" w:eastAsia="仿宋"/>
          <w:sz w:val="24"/>
          <w:szCs w:val="24"/>
          <w:highlight w:val="none"/>
        </w:rPr>
        <w:t>经评标委员会认定评分畸高、畸低的。</w:t>
      </w:r>
    </w:p>
    <w:p w14:paraId="2986E7C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18.5.1.9</w:t>
      </w:r>
      <w:r>
        <w:rPr>
          <w:rFonts w:ascii="仿宋" w:hAnsi="仿宋" w:eastAsia="仿宋"/>
          <w:sz w:val="24"/>
          <w:szCs w:val="24"/>
          <w:highlight w:val="none"/>
        </w:rPr>
        <w:t>评审工作完成后，按照规定向评审专家支付劳务报酬和异地评审差旅费，不得向评审专家以外的其他人员支付评审劳务报酬；</w:t>
      </w:r>
    </w:p>
    <w:p w14:paraId="14DE36D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18.5.1.10</w:t>
      </w:r>
      <w:r>
        <w:rPr>
          <w:rFonts w:ascii="仿宋" w:hAnsi="仿宋" w:eastAsia="仿宋"/>
          <w:sz w:val="24"/>
          <w:szCs w:val="24"/>
          <w:highlight w:val="none"/>
        </w:rPr>
        <w:t>处理与评标有关的其他事项。</w:t>
      </w:r>
    </w:p>
    <w:p w14:paraId="08FF57FD">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eastAsia="zh-CN"/>
        </w:rPr>
        <w:t>招标人</w:t>
      </w:r>
      <w:r>
        <w:rPr>
          <w:rFonts w:ascii="仿宋" w:hAnsi="仿宋" w:eastAsia="仿宋"/>
          <w:sz w:val="24"/>
          <w:szCs w:val="24"/>
          <w:highlight w:val="none"/>
        </w:rPr>
        <w:t>可以在评标前说明项目背景和采购需求，说明内容不得含有歧视性、倾向性意见，不得超出招标文件所述范围。说明应当提交书面材料，并随采购文件一并存档。</w:t>
      </w:r>
    </w:p>
    <w:p w14:paraId="0D9CD3A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18.5.2资格性审查</w:t>
      </w:r>
    </w:p>
    <w:p w14:paraId="41A55A6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18.5.2</w:t>
      </w:r>
      <w:r>
        <w:rPr>
          <w:rFonts w:ascii="仿宋" w:hAnsi="仿宋" w:eastAsia="仿宋"/>
          <w:sz w:val="24"/>
          <w:szCs w:val="24"/>
          <w:highlight w:val="none"/>
        </w:rPr>
        <w:t>.1</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或者采购代理机构依据法律法规和招标文件的规定，对投标文件中的资格证明、投标保证金等进行审查，以确定投标人是否具备投标资格。</w:t>
      </w:r>
    </w:p>
    <w:p w14:paraId="170AB5ED">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18.5.2</w:t>
      </w:r>
      <w:r>
        <w:rPr>
          <w:rFonts w:ascii="仿宋" w:hAnsi="仿宋" w:eastAsia="仿宋"/>
          <w:sz w:val="24"/>
          <w:szCs w:val="24"/>
          <w:highlight w:val="none"/>
        </w:rPr>
        <w:t>.2</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采购代理机构通过“信用中国”网站（www.creditchina.gov.cn）、中国政府采购网（www.ccgp.gov.cn）查询投标人信用记录，查询时要将查询网页、内容进行截图或拍照，以作证据留存，截图或拍照内容要完整清晰，应包括网站网址、查询内容、电脑截屏时间。</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应当对投标人信用记录进行甄别，对列入失信被执行人、重大税收违法案件当事人名单、政府采购严重违法失信行为记录名单及其他不符合《中华人民共和国政府采购法》第二十二条规定条件的投标人，应当拒绝其参加政府采购活动，其投标无效；两个以上的自然人、法人或者其他组织组成一个联合体，以一个投标人的身份共同参加政府采购活动的，应当对所有联合体成员进行信用记录查询，联合体成员存在不良信用记录的，视同联合体存在不良信用记录，其投标无效。</w:t>
      </w:r>
    </w:p>
    <w:p w14:paraId="2B1D417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信用信息查询记录及相关证据应当与其他采购文件一并保存。</w:t>
      </w:r>
    </w:p>
    <w:p w14:paraId="05F6A38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18.5.2.3在资格性审查时，对属于不合格投标人，</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或者采购代理机构必须提出不合格的事实依据并出具不合格说明，由投标人签字确认。投标人拒绝签字确认的不影响</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或采购代理机构做出的不合格判定。合格投标人不足3家的，不得评标。</w:t>
      </w:r>
    </w:p>
    <w:p w14:paraId="79E674F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18.5.3符合性审查</w:t>
      </w:r>
    </w:p>
    <w:p w14:paraId="341294E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评标委员会依据招标文件的规定，从投标文件的有效性、完整性和对招标文件的响应程度进行审查，以确定是否对招标文件的实质性要求作出响应。</w:t>
      </w:r>
    </w:p>
    <w:p w14:paraId="1516CF0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在符合性审查时，对属于不合格投标人或者投标无效的投标人，评标委员会必须提出不合格或者投标无效的事实依据，并出具不合格或者投标无效说明，投标人签字确认。投标人签字确认后评标委员会全体成员签字。投标人拒绝签字确认的不影响评标委员会做出的不合格或无效投标裁定。</w:t>
      </w:r>
    </w:p>
    <w:p w14:paraId="52A507B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w:t>
      </w:r>
      <w:r>
        <w:rPr>
          <w:rFonts w:ascii="仿宋" w:hAnsi="仿宋" w:eastAsia="仿宋"/>
          <w:sz w:val="24"/>
          <w:szCs w:val="24"/>
          <w:highlight w:val="none"/>
        </w:rPr>
        <w:t>4</w:t>
      </w:r>
      <w:r>
        <w:rPr>
          <w:rFonts w:hint="eastAsia" w:ascii="仿宋" w:hAnsi="仿宋" w:eastAsia="仿宋"/>
          <w:sz w:val="24"/>
          <w:szCs w:val="24"/>
          <w:highlight w:val="none"/>
        </w:rPr>
        <w:t>技术和商务评审</w:t>
      </w:r>
    </w:p>
    <w:p w14:paraId="7C94419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18.5.4.</w:t>
      </w:r>
      <w:r>
        <w:rPr>
          <w:rFonts w:ascii="仿宋" w:hAnsi="仿宋" w:eastAsia="仿宋"/>
          <w:sz w:val="24"/>
          <w:szCs w:val="24"/>
          <w:highlight w:val="none"/>
        </w:rPr>
        <w:t>1</w:t>
      </w:r>
      <w:r>
        <w:rPr>
          <w:rFonts w:hint="eastAsia" w:ascii="仿宋" w:hAnsi="仿宋" w:eastAsia="仿宋"/>
          <w:sz w:val="24"/>
          <w:szCs w:val="24"/>
          <w:highlight w:val="none"/>
        </w:rPr>
        <w:t>按照招标文件要求，评标委员会审查投标人所投货物和服务的规格、质量、数量以及服务等技术要求和参数，进行技术部分的评审，并记录实质性响应、技术偏离等事项。</w:t>
      </w:r>
    </w:p>
    <w:p w14:paraId="7929493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18.5.4.</w:t>
      </w:r>
      <w:r>
        <w:rPr>
          <w:rFonts w:ascii="仿宋" w:hAnsi="仿宋" w:eastAsia="仿宋"/>
          <w:sz w:val="24"/>
          <w:szCs w:val="24"/>
          <w:highlight w:val="none"/>
        </w:rPr>
        <w:t>2</w:t>
      </w:r>
      <w:r>
        <w:rPr>
          <w:rFonts w:hint="eastAsia" w:ascii="仿宋" w:hAnsi="仿宋" w:eastAsia="仿宋"/>
          <w:sz w:val="24"/>
          <w:szCs w:val="24"/>
          <w:highlight w:val="none"/>
        </w:rPr>
        <w:t>按照招标文件要求，评标委员会审查投标人业绩、政策性加分、价格扣除等事项，进行商务部分评审，并记录相关事项。</w:t>
      </w:r>
    </w:p>
    <w:p w14:paraId="246871D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18.5.4.</w:t>
      </w:r>
      <w:r>
        <w:rPr>
          <w:rFonts w:ascii="仿宋" w:hAnsi="仿宋" w:eastAsia="仿宋"/>
          <w:sz w:val="24"/>
          <w:szCs w:val="24"/>
          <w:highlight w:val="none"/>
        </w:rPr>
        <w:t>3采用综合评分法的，</w:t>
      </w:r>
      <w:r>
        <w:rPr>
          <w:rFonts w:hint="eastAsia" w:ascii="仿宋" w:hAnsi="仿宋" w:eastAsia="仿宋"/>
          <w:sz w:val="24"/>
          <w:szCs w:val="24"/>
          <w:highlight w:val="none"/>
        </w:rPr>
        <w:t>技术部分由评标委员会成员各自独立打分，按照招标文件规定的评标办法进行逐项打分，对客观评分项的评分应当一致，对需要借助专业知识评判的主观评分项应当严格按照评分标准公正评分。</w:t>
      </w:r>
    </w:p>
    <w:p w14:paraId="1884A10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18.5.4.</w:t>
      </w:r>
      <w:r>
        <w:rPr>
          <w:rFonts w:ascii="仿宋" w:hAnsi="仿宋" w:eastAsia="仿宋"/>
          <w:sz w:val="24"/>
          <w:szCs w:val="24"/>
          <w:highlight w:val="none"/>
        </w:rPr>
        <w:t>4采用综合评分法的，</w:t>
      </w:r>
      <w:r>
        <w:rPr>
          <w:rFonts w:hint="eastAsia" w:ascii="仿宋" w:hAnsi="仿宋" w:eastAsia="仿宋"/>
          <w:sz w:val="24"/>
          <w:szCs w:val="24"/>
          <w:highlight w:val="none"/>
        </w:rPr>
        <w:t>商务部分由评标委员会审核认定评分结果，交各投标人签字确认。</w:t>
      </w:r>
    </w:p>
    <w:p w14:paraId="169CFA0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18.5.4.5</w:t>
      </w:r>
      <w:r>
        <w:rPr>
          <w:rFonts w:ascii="仿宋" w:hAnsi="仿宋" w:eastAsia="仿宋"/>
          <w:sz w:val="24"/>
          <w:szCs w:val="24"/>
          <w:highlight w:val="none"/>
        </w:rPr>
        <w:t>采用最低评标价法的采购项目，提供相同品牌产品</w:t>
      </w:r>
      <w:r>
        <w:rPr>
          <w:rFonts w:hint="eastAsia" w:ascii="仿宋" w:hAnsi="仿宋" w:eastAsia="仿宋"/>
          <w:sz w:val="24"/>
          <w:szCs w:val="24"/>
          <w:highlight w:val="none"/>
        </w:rPr>
        <w:t>（非单一产品采购项目，系指</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确定的核心产品）</w:t>
      </w:r>
      <w:r>
        <w:rPr>
          <w:rFonts w:ascii="仿宋" w:hAnsi="仿宋" w:eastAsia="仿宋"/>
          <w:sz w:val="24"/>
          <w:szCs w:val="24"/>
          <w:highlight w:val="none"/>
        </w:rPr>
        <w:t>的不同投标人参加同一合同项下投标的，以其中通过资格审查、符合性审查且报价最低的参加评标；报价相同的，由</w:t>
      </w:r>
      <w:r>
        <w:rPr>
          <w:rFonts w:hint="eastAsia" w:ascii="仿宋" w:hAnsi="仿宋" w:eastAsia="仿宋"/>
          <w:sz w:val="24"/>
          <w:szCs w:val="24"/>
          <w:highlight w:val="none"/>
          <w:lang w:eastAsia="zh-CN"/>
        </w:rPr>
        <w:t>招标人</w:t>
      </w:r>
      <w:r>
        <w:rPr>
          <w:rFonts w:ascii="仿宋" w:hAnsi="仿宋" w:eastAsia="仿宋"/>
          <w:sz w:val="24"/>
          <w:szCs w:val="24"/>
          <w:highlight w:val="none"/>
        </w:rPr>
        <w:t>或者</w:t>
      </w:r>
      <w:r>
        <w:rPr>
          <w:rFonts w:hint="eastAsia" w:ascii="仿宋" w:hAnsi="仿宋" w:eastAsia="仿宋"/>
          <w:sz w:val="24"/>
          <w:szCs w:val="24"/>
          <w:highlight w:val="none"/>
          <w:lang w:eastAsia="zh-CN"/>
        </w:rPr>
        <w:t>招标人</w:t>
      </w:r>
      <w:r>
        <w:rPr>
          <w:rFonts w:ascii="仿宋" w:hAnsi="仿宋" w:eastAsia="仿宋"/>
          <w:sz w:val="24"/>
          <w:szCs w:val="24"/>
          <w:highlight w:val="none"/>
        </w:rPr>
        <w:t>委托评标委员会采取随机抽取</w:t>
      </w:r>
      <w:r>
        <w:rPr>
          <w:rFonts w:hint="eastAsia" w:ascii="仿宋" w:hAnsi="仿宋" w:eastAsia="仿宋"/>
          <w:sz w:val="24"/>
          <w:szCs w:val="24"/>
          <w:highlight w:val="none"/>
        </w:rPr>
        <w:t>的</w:t>
      </w:r>
      <w:r>
        <w:rPr>
          <w:rFonts w:ascii="仿宋" w:hAnsi="仿宋" w:eastAsia="仿宋"/>
          <w:sz w:val="24"/>
          <w:szCs w:val="24"/>
          <w:highlight w:val="none"/>
        </w:rPr>
        <w:t>方式确定一个参加评标的投标人，其他投标无效。</w:t>
      </w:r>
    </w:p>
    <w:p w14:paraId="2F40C4B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18.5.4.6</w:t>
      </w:r>
      <w:r>
        <w:rPr>
          <w:rFonts w:ascii="仿宋" w:hAnsi="仿宋" w:eastAsia="仿宋"/>
          <w:sz w:val="24"/>
          <w:szCs w:val="24"/>
          <w:highlight w:val="none"/>
        </w:rPr>
        <w:t>使用综合评分法的采购项目，提供相同品牌产品</w:t>
      </w:r>
      <w:r>
        <w:rPr>
          <w:rFonts w:hint="eastAsia" w:ascii="仿宋" w:hAnsi="仿宋" w:eastAsia="仿宋"/>
          <w:sz w:val="24"/>
          <w:szCs w:val="24"/>
          <w:highlight w:val="none"/>
        </w:rPr>
        <w:t>（非单一产品采购项目，系指</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确定的核心产品）</w:t>
      </w:r>
      <w:r>
        <w:rPr>
          <w:rFonts w:ascii="仿宋" w:hAnsi="仿宋" w:eastAsia="仿宋"/>
          <w:sz w:val="24"/>
          <w:szCs w:val="24"/>
          <w:highlight w:val="none"/>
        </w:rPr>
        <w:t>且通过资格审查、符合性审查的不同投标人参加同一合同项下投标的，按一家投标人计算，评审后得分最高的同品牌投标人获得中标人推荐资格；评审得分相同的，由</w:t>
      </w:r>
      <w:r>
        <w:rPr>
          <w:rFonts w:hint="eastAsia" w:ascii="仿宋" w:hAnsi="仿宋" w:eastAsia="仿宋"/>
          <w:sz w:val="24"/>
          <w:szCs w:val="24"/>
          <w:highlight w:val="none"/>
          <w:lang w:eastAsia="zh-CN"/>
        </w:rPr>
        <w:t>招标人</w:t>
      </w:r>
      <w:r>
        <w:rPr>
          <w:rFonts w:ascii="仿宋" w:hAnsi="仿宋" w:eastAsia="仿宋"/>
          <w:sz w:val="24"/>
          <w:szCs w:val="24"/>
          <w:highlight w:val="none"/>
        </w:rPr>
        <w:t>或者</w:t>
      </w:r>
      <w:r>
        <w:rPr>
          <w:rFonts w:hint="eastAsia" w:ascii="仿宋" w:hAnsi="仿宋" w:eastAsia="仿宋"/>
          <w:sz w:val="24"/>
          <w:szCs w:val="24"/>
          <w:highlight w:val="none"/>
          <w:lang w:eastAsia="zh-CN"/>
        </w:rPr>
        <w:t>招标人</w:t>
      </w:r>
      <w:r>
        <w:rPr>
          <w:rFonts w:ascii="仿宋" w:hAnsi="仿宋" w:eastAsia="仿宋"/>
          <w:sz w:val="24"/>
          <w:szCs w:val="24"/>
          <w:highlight w:val="none"/>
        </w:rPr>
        <w:t>委托评标委员会采取随机抽取</w:t>
      </w:r>
      <w:r>
        <w:rPr>
          <w:rFonts w:hint="eastAsia" w:ascii="仿宋" w:hAnsi="仿宋" w:eastAsia="仿宋"/>
          <w:sz w:val="24"/>
          <w:szCs w:val="24"/>
          <w:highlight w:val="none"/>
        </w:rPr>
        <w:t>的</w:t>
      </w:r>
      <w:r>
        <w:rPr>
          <w:rFonts w:ascii="仿宋" w:hAnsi="仿宋" w:eastAsia="仿宋"/>
          <w:sz w:val="24"/>
          <w:szCs w:val="24"/>
          <w:highlight w:val="none"/>
        </w:rPr>
        <w:t>方式确定一个投标人获得中标人推荐资格，其他同品牌投标人不作为中标候选人。</w:t>
      </w:r>
    </w:p>
    <w:p w14:paraId="7A70006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18.5.4.7评标委员会发现招标文件存在歧义、重大缺陷导致评标工作无法进行，或者招标文件内容违反国家有关强制性规定的，应当停止评标工作，与</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或者采购代理机构沟通并作书面记录。</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或者采购代理机构确认后，应当修改招标文件，重新组织采购活动。</w:t>
      </w:r>
    </w:p>
    <w:p w14:paraId="1587C763">
      <w:pPr>
        <w:spacing w:line="440" w:lineRule="exact"/>
        <w:ind w:firstLine="480" w:firstLineChars="200"/>
        <w:rPr>
          <w:rFonts w:ascii="仿宋" w:hAnsi="仿宋" w:eastAsia="仿宋"/>
          <w:sz w:val="24"/>
          <w:szCs w:val="24"/>
          <w:highlight w:val="none"/>
        </w:rPr>
      </w:pPr>
      <w:bookmarkStart w:id="78" w:name="_Toc494455676"/>
      <w:r>
        <w:rPr>
          <w:rFonts w:hint="eastAsia" w:ascii="仿宋" w:hAnsi="仿宋" w:eastAsia="仿宋"/>
          <w:sz w:val="24"/>
          <w:szCs w:val="24"/>
          <w:highlight w:val="none"/>
        </w:rPr>
        <w:t>18.6澄清有关问题</w:t>
      </w:r>
      <w:bookmarkEnd w:id="78"/>
    </w:p>
    <w:p w14:paraId="637DB8D2">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18.6.</w:t>
      </w:r>
      <w:r>
        <w:rPr>
          <w:rFonts w:ascii="仿宋" w:hAnsi="仿宋" w:eastAsia="仿宋"/>
          <w:sz w:val="24"/>
          <w:szCs w:val="24"/>
          <w:highlight w:val="none"/>
        </w:rPr>
        <w:t>1</w:t>
      </w:r>
      <w:r>
        <w:rPr>
          <w:rFonts w:hint="eastAsia" w:ascii="仿宋" w:hAnsi="仿宋" w:eastAsia="仿宋"/>
          <w:sz w:val="24"/>
          <w:szCs w:val="24"/>
          <w:highlight w:val="none"/>
        </w:rPr>
        <w:t>对投标文件中含义不明确、同类问题表述不一致或者有明显文字和计算错误的内容，评标委员会应以书面形式要求投标人做出必要的澄清、说明或者补正。投标人的澄清、说明或者补正应采取书面形式，由法定代表人或者被授权代表签字。投标人的澄清、说明或者补正不得超出投标文件的范围或者改变投标文件的实质性内容。</w:t>
      </w:r>
    </w:p>
    <w:p w14:paraId="6560417B">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18.6.</w:t>
      </w:r>
      <w:r>
        <w:rPr>
          <w:rFonts w:ascii="仿宋" w:hAnsi="仿宋" w:eastAsia="仿宋"/>
          <w:sz w:val="24"/>
          <w:szCs w:val="24"/>
          <w:highlight w:val="none"/>
        </w:rPr>
        <w:t>2</w:t>
      </w:r>
      <w:r>
        <w:rPr>
          <w:rFonts w:hint="eastAsia" w:ascii="仿宋" w:hAnsi="仿宋" w:eastAsia="仿宋"/>
          <w:sz w:val="24"/>
          <w:szCs w:val="24"/>
          <w:highlight w:val="none"/>
        </w:rPr>
        <w:t>评标委员会判断投标文件的响应性仅基于投标文件本身而不靠外部因素。未响应实质性条款的，评标委员会有权确定其投标无效，投标人不能通过修正、撤销或者澄清不符之处而使其投标成为实质性响应的投标。</w:t>
      </w:r>
    </w:p>
    <w:p w14:paraId="77A7A8A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18.6.</w:t>
      </w:r>
      <w:r>
        <w:rPr>
          <w:rFonts w:ascii="仿宋" w:hAnsi="仿宋" w:eastAsia="仿宋"/>
          <w:sz w:val="24"/>
          <w:szCs w:val="24"/>
          <w:highlight w:val="none"/>
        </w:rPr>
        <w:t>3</w:t>
      </w:r>
      <w:r>
        <w:rPr>
          <w:rFonts w:hint="eastAsia" w:ascii="仿宋" w:hAnsi="仿宋" w:eastAsia="仿宋"/>
          <w:sz w:val="24"/>
          <w:szCs w:val="24"/>
          <w:highlight w:val="none"/>
        </w:rPr>
        <w:t>评标委员会认为投标人的报价明显低于其他通过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3AB88C">
      <w:pPr>
        <w:spacing w:line="440" w:lineRule="exact"/>
        <w:ind w:firstLine="480" w:firstLineChars="200"/>
        <w:rPr>
          <w:rFonts w:ascii="仿宋" w:hAnsi="仿宋" w:eastAsia="仿宋"/>
          <w:sz w:val="24"/>
          <w:szCs w:val="24"/>
          <w:highlight w:val="none"/>
        </w:rPr>
      </w:pPr>
      <w:bookmarkStart w:id="79" w:name="_Toc494455677"/>
      <w:r>
        <w:rPr>
          <w:rFonts w:hint="eastAsia" w:ascii="仿宋" w:hAnsi="仿宋" w:eastAsia="仿宋"/>
          <w:sz w:val="24"/>
          <w:szCs w:val="24"/>
          <w:highlight w:val="none"/>
        </w:rPr>
        <w:t>18.7定标</w:t>
      </w:r>
      <w:bookmarkEnd w:id="79"/>
    </w:p>
    <w:p w14:paraId="19ACFD7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18.7.</w:t>
      </w:r>
      <w:r>
        <w:rPr>
          <w:rFonts w:ascii="仿宋" w:hAnsi="仿宋" w:eastAsia="仿宋"/>
          <w:sz w:val="24"/>
          <w:szCs w:val="24"/>
          <w:highlight w:val="none"/>
        </w:rPr>
        <w:t>1</w:t>
      </w:r>
      <w:r>
        <w:rPr>
          <w:rFonts w:hint="eastAsia" w:ascii="仿宋" w:hAnsi="仿宋" w:eastAsia="仿宋"/>
          <w:sz w:val="24"/>
          <w:szCs w:val="24"/>
          <w:highlight w:val="none"/>
        </w:rPr>
        <w:t>评标委员会根据投标人须知前附表的规定确定中标候选人或直接确定中标人。</w:t>
      </w:r>
    </w:p>
    <w:p w14:paraId="3B38ADB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评标委员会确定中标候选人的，中标候选人数见投标人须知前附表。</w:t>
      </w:r>
      <w:r>
        <w:rPr>
          <w:rFonts w:hint="eastAsia" w:ascii="仿宋" w:hAnsi="仿宋" w:eastAsia="仿宋"/>
          <w:sz w:val="24"/>
          <w:szCs w:val="24"/>
          <w:highlight w:val="none"/>
          <w:lang w:eastAsia="zh-CN"/>
        </w:rPr>
        <w:t>招标人</w:t>
      </w:r>
      <w:r>
        <w:rPr>
          <w:rFonts w:ascii="仿宋" w:hAnsi="仿宋" w:eastAsia="仿宋"/>
          <w:sz w:val="24"/>
          <w:szCs w:val="24"/>
          <w:highlight w:val="none"/>
        </w:rPr>
        <w:t>应当自收到评标报告之日起５个工作日内，在评标报告确定的中标候选人名单中按顺序确定中标人。中标候选人并列的，由</w:t>
      </w:r>
      <w:r>
        <w:rPr>
          <w:rFonts w:hint="eastAsia" w:ascii="仿宋" w:hAnsi="仿宋" w:eastAsia="仿宋"/>
          <w:sz w:val="24"/>
          <w:szCs w:val="24"/>
          <w:highlight w:val="none"/>
          <w:lang w:eastAsia="zh-CN"/>
        </w:rPr>
        <w:t>招标人</w:t>
      </w:r>
      <w:r>
        <w:rPr>
          <w:rFonts w:ascii="仿宋" w:hAnsi="仿宋" w:eastAsia="仿宋"/>
          <w:sz w:val="24"/>
          <w:szCs w:val="24"/>
          <w:highlight w:val="none"/>
        </w:rPr>
        <w:t>或者</w:t>
      </w:r>
      <w:r>
        <w:rPr>
          <w:rFonts w:hint="eastAsia" w:ascii="仿宋" w:hAnsi="仿宋" w:eastAsia="仿宋"/>
          <w:sz w:val="24"/>
          <w:szCs w:val="24"/>
          <w:highlight w:val="none"/>
          <w:lang w:eastAsia="zh-CN"/>
        </w:rPr>
        <w:t>招标人</w:t>
      </w:r>
      <w:r>
        <w:rPr>
          <w:rFonts w:ascii="仿宋" w:hAnsi="仿宋" w:eastAsia="仿宋"/>
          <w:sz w:val="24"/>
          <w:szCs w:val="24"/>
          <w:highlight w:val="none"/>
        </w:rPr>
        <w:t>委托评标委员会按照招标文件规定的方式确定中标人；招标文件未规定的，采取随机抽取的方式确定。</w:t>
      </w:r>
    </w:p>
    <w:p w14:paraId="77C4B5D7">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18.7.</w:t>
      </w:r>
      <w:r>
        <w:rPr>
          <w:rFonts w:ascii="仿宋" w:hAnsi="仿宋" w:eastAsia="仿宋"/>
          <w:sz w:val="24"/>
          <w:szCs w:val="24"/>
          <w:highlight w:val="none"/>
        </w:rPr>
        <w:t>2</w:t>
      </w:r>
      <w:r>
        <w:rPr>
          <w:rFonts w:hint="eastAsia" w:ascii="仿宋" w:hAnsi="仿宋" w:eastAsia="仿宋"/>
          <w:sz w:val="24"/>
          <w:szCs w:val="24"/>
          <w:highlight w:val="none"/>
        </w:rPr>
        <w:t>本次招标评标办法：见投标人须知前附表。</w:t>
      </w:r>
    </w:p>
    <w:p w14:paraId="3CA5B087">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18.7.</w:t>
      </w:r>
      <w:r>
        <w:rPr>
          <w:rFonts w:ascii="仿宋" w:hAnsi="仿宋" w:eastAsia="仿宋"/>
          <w:sz w:val="24"/>
          <w:szCs w:val="24"/>
          <w:highlight w:val="none"/>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05349BB">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18.7.</w:t>
      </w:r>
      <w:r>
        <w:rPr>
          <w:rFonts w:ascii="仿宋" w:hAnsi="仿宋" w:eastAsia="仿宋"/>
          <w:sz w:val="24"/>
          <w:szCs w:val="24"/>
          <w:highlight w:val="none"/>
        </w:rPr>
        <w:t>4</w:t>
      </w:r>
      <w:r>
        <w:rPr>
          <w:rFonts w:hint="eastAsia" w:ascii="仿宋" w:hAnsi="仿宋" w:eastAsia="仿宋"/>
          <w:sz w:val="24"/>
          <w:szCs w:val="24"/>
          <w:highlight w:val="none"/>
        </w:rPr>
        <w:t>采用最低评标价法的，评标结果按投标报价由低到高顺序排列，投标报价相同的并列。</w:t>
      </w:r>
      <w:r>
        <w:rPr>
          <w:rFonts w:ascii="仿宋" w:hAnsi="仿宋" w:eastAsia="仿宋"/>
          <w:sz w:val="24"/>
          <w:szCs w:val="24"/>
          <w:highlight w:val="none"/>
        </w:rPr>
        <w:t>投标文件满足招标文件全部实质性要求且投标报价最低的投标人为排名第一的中标候选人。</w:t>
      </w:r>
    </w:p>
    <w:p w14:paraId="779E564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18.7.5</w:t>
      </w:r>
      <w:r>
        <w:rPr>
          <w:rFonts w:ascii="仿宋" w:hAnsi="仿宋" w:eastAsia="仿宋"/>
          <w:sz w:val="24"/>
          <w:szCs w:val="24"/>
          <w:highlight w:val="none"/>
        </w:rPr>
        <w:t>对于可以投多个包，但只能中标</w:t>
      </w:r>
      <w:r>
        <w:rPr>
          <w:rFonts w:hint="eastAsia" w:ascii="仿宋" w:hAnsi="仿宋" w:eastAsia="仿宋"/>
          <w:sz w:val="24"/>
          <w:szCs w:val="24"/>
          <w:highlight w:val="none"/>
        </w:rPr>
        <w:t>1个包且采用综合评分法的项目，若2个及2个以上包的综合得分排名均第一的，由投标人自行选择其中1个包中标；该投标人不再参与其他包的综合得分排名，剩余包其他投标人的综合得分排名依次递进，按新的排名和前述规定确定中标人，以此类推。</w:t>
      </w:r>
    </w:p>
    <w:p w14:paraId="651C5192">
      <w:pPr>
        <w:spacing w:line="440" w:lineRule="exact"/>
        <w:ind w:firstLine="480" w:firstLineChars="200"/>
        <w:rPr>
          <w:rFonts w:ascii="仿宋" w:hAnsi="仿宋" w:eastAsia="仿宋" w:cs="仿宋"/>
          <w:kern w:val="0"/>
          <w:sz w:val="24"/>
          <w:szCs w:val="24"/>
          <w:highlight w:val="none"/>
        </w:rPr>
      </w:pPr>
      <w:r>
        <w:rPr>
          <w:rFonts w:ascii="仿宋" w:hAnsi="仿宋" w:eastAsia="仿宋" w:cs="仿宋"/>
          <w:kern w:val="0"/>
          <w:sz w:val="24"/>
          <w:szCs w:val="24"/>
          <w:highlight w:val="none"/>
        </w:rPr>
        <w:t>根据前项规定，导致各包参与综合得分排名的投标人不足</w:t>
      </w:r>
      <w:r>
        <w:rPr>
          <w:rFonts w:hint="eastAsia" w:ascii="仿宋" w:hAnsi="仿宋" w:eastAsia="仿宋" w:cs="仿宋"/>
          <w:kern w:val="0"/>
          <w:sz w:val="24"/>
          <w:szCs w:val="24"/>
          <w:highlight w:val="none"/>
        </w:rPr>
        <w:t>3家时，评委会认为不足以构成竞争的有权对该包予以废标。</w:t>
      </w:r>
    </w:p>
    <w:p w14:paraId="05CA5269">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18.7.6按照有关规定中标人因不可抗力或者自身原因不能履行政府采购合同的，报经同级财政部门同意后，可顺延排序第二的投标人中标；或者报同级财政部门同意后，做废标处理，由</w:t>
      </w:r>
      <w:r>
        <w:rPr>
          <w:rFonts w:hint="eastAsia" w:ascii="仿宋" w:hAnsi="仿宋" w:eastAsia="仿宋" w:cs="仿宋"/>
          <w:kern w:val="0"/>
          <w:sz w:val="24"/>
          <w:szCs w:val="24"/>
          <w:highlight w:val="none"/>
          <w:lang w:eastAsia="zh-CN"/>
        </w:rPr>
        <w:t>招标人</w:t>
      </w:r>
      <w:r>
        <w:rPr>
          <w:rFonts w:hint="eastAsia" w:ascii="仿宋" w:hAnsi="仿宋" w:eastAsia="仿宋" w:cs="仿宋"/>
          <w:kern w:val="0"/>
          <w:sz w:val="24"/>
          <w:szCs w:val="24"/>
          <w:highlight w:val="none"/>
        </w:rPr>
        <w:t>依法重新组织招标。</w:t>
      </w:r>
    </w:p>
    <w:p w14:paraId="52EEFF0D">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18.7.7以入围方式确定多个中标人的，入围中标人数量应当根据招标需要并在招标活动开始前确定，由评标委员会按照招标文件规定的评标办法确定各投标人排列顺序，依照顺序确定入围中标人。</w:t>
      </w:r>
    </w:p>
    <w:p w14:paraId="59E7494E">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18.7.8评标委员会成员对需要共同认定的事项存在争议的，应当按照少数服从多数的原则作出结论。持不同意见的评标委员会成员应当在评标报告上签署不同意见及理由，否则视为同意评标报告。</w:t>
      </w:r>
    </w:p>
    <w:p w14:paraId="126EB6C9">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18.7.9评标结果汇总完成后，除下列情形外，任何人不得修改评标结果：</w:t>
      </w:r>
    </w:p>
    <w:p w14:paraId="50691258">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（一）分值汇总计算错误的；</w:t>
      </w:r>
    </w:p>
    <w:p w14:paraId="16EA2C5D">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（二）分项评分超出评分标准范围的；</w:t>
      </w:r>
    </w:p>
    <w:p w14:paraId="0F2B4810">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（三）评标委员会成员对客观评审因素评分不一致的；</w:t>
      </w:r>
    </w:p>
    <w:p w14:paraId="0846A496">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（四）经评标委员会认定评分畸高、畸低的。</w:t>
      </w:r>
    </w:p>
    <w:p w14:paraId="02A1B7E8">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评标报告签署前，经复核发现存在以上情形之一的，评标委员会应当当场修改评标结果，并在评标报告中记载；评标报告签署后，</w:t>
      </w:r>
      <w:r>
        <w:rPr>
          <w:rFonts w:hint="eastAsia" w:ascii="仿宋" w:hAnsi="仿宋" w:eastAsia="仿宋" w:cs="仿宋"/>
          <w:kern w:val="0"/>
          <w:sz w:val="24"/>
          <w:szCs w:val="24"/>
          <w:highlight w:val="none"/>
          <w:lang w:eastAsia="zh-CN"/>
        </w:rPr>
        <w:t>招标人</w:t>
      </w:r>
      <w:r>
        <w:rPr>
          <w:rFonts w:hint="eastAsia" w:ascii="仿宋" w:hAnsi="仿宋" w:eastAsia="仿宋" w:cs="仿宋"/>
          <w:kern w:val="0"/>
          <w:sz w:val="24"/>
          <w:szCs w:val="24"/>
          <w:highlight w:val="none"/>
        </w:rPr>
        <w:t>或者采购代理机构发现存在以上情形之一的，应当组织原评标委员会进行重新评审，重新评审改变评标结果的，书面报告本级财政部门。</w:t>
      </w:r>
    </w:p>
    <w:p w14:paraId="5649F8F4">
      <w:pPr>
        <w:spacing w:line="440" w:lineRule="exact"/>
        <w:ind w:firstLine="480" w:firstLineChars="200"/>
        <w:rPr>
          <w:rFonts w:ascii="仿宋" w:hAnsi="仿宋" w:eastAsia="仿宋" w:cs="仿宋"/>
          <w:kern w:val="0"/>
          <w:sz w:val="24"/>
          <w:szCs w:val="24"/>
          <w:highlight w:val="none"/>
        </w:rPr>
      </w:pPr>
      <w:bookmarkStart w:id="80" w:name="_Toc494455678"/>
      <w:r>
        <w:rPr>
          <w:rFonts w:hint="eastAsia" w:ascii="仿宋" w:hAnsi="仿宋" w:eastAsia="仿宋" w:cs="仿宋"/>
          <w:kern w:val="0"/>
          <w:sz w:val="24"/>
          <w:szCs w:val="24"/>
          <w:highlight w:val="none"/>
        </w:rPr>
        <w:t>18.7.10</w:t>
      </w:r>
      <w:r>
        <w:rPr>
          <w:rFonts w:ascii="仿宋" w:hAnsi="仿宋" w:eastAsia="仿宋" w:cs="仿宋"/>
          <w:kern w:val="0"/>
          <w:sz w:val="24"/>
          <w:szCs w:val="24"/>
          <w:highlight w:val="none"/>
        </w:rPr>
        <w:t>评标委员会根据全体评标成员签字的原始评标记录和评标结果编写评标报告。</w:t>
      </w:r>
      <w:bookmarkEnd w:id="80"/>
    </w:p>
    <w:p w14:paraId="286B9990">
      <w:pPr>
        <w:spacing w:line="440" w:lineRule="exact"/>
        <w:ind w:firstLine="480" w:firstLineChars="200"/>
        <w:rPr>
          <w:rFonts w:ascii="仿宋" w:hAnsi="仿宋" w:eastAsia="仿宋" w:cs="仿宋"/>
          <w:kern w:val="0"/>
          <w:sz w:val="24"/>
          <w:szCs w:val="24"/>
          <w:highlight w:val="none"/>
        </w:rPr>
      </w:pPr>
      <w:bookmarkStart w:id="81" w:name="_Toc494455679"/>
      <w:r>
        <w:rPr>
          <w:rFonts w:hint="eastAsia" w:ascii="仿宋" w:hAnsi="仿宋" w:eastAsia="仿宋" w:cs="仿宋"/>
          <w:kern w:val="0"/>
          <w:sz w:val="24"/>
          <w:szCs w:val="24"/>
          <w:highlight w:val="none"/>
        </w:rPr>
        <w:t>18.8中标公告以及中标通知书</w:t>
      </w:r>
      <w:bookmarkEnd w:id="81"/>
    </w:p>
    <w:p w14:paraId="2C4C7644">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18.8</w:t>
      </w:r>
      <w:r>
        <w:rPr>
          <w:rFonts w:ascii="仿宋" w:hAnsi="仿宋" w:eastAsia="仿宋" w:cs="仿宋"/>
          <w:kern w:val="0"/>
          <w:sz w:val="24"/>
          <w:szCs w:val="24"/>
          <w:highlight w:val="none"/>
        </w:rPr>
        <w:t>.1</w:t>
      </w:r>
      <w:r>
        <w:rPr>
          <w:rFonts w:hint="eastAsia" w:ascii="仿宋" w:hAnsi="仿宋" w:eastAsia="仿宋" w:cs="仿宋"/>
          <w:kern w:val="0"/>
          <w:sz w:val="24"/>
          <w:szCs w:val="24"/>
          <w:highlight w:val="none"/>
          <w:lang w:eastAsia="zh-CN"/>
        </w:rPr>
        <w:t>招标人</w:t>
      </w:r>
      <w:r>
        <w:rPr>
          <w:rFonts w:hint="eastAsia" w:ascii="仿宋" w:hAnsi="仿宋" w:eastAsia="仿宋" w:cs="仿宋"/>
          <w:kern w:val="0"/>
          <w:sz w:val="24"/>
          <w:szCs w:val="24"/>
          <w:highlight w:val="none"/>
        </w:rPr>
        <w:t>或者采购代理机构应当自中标人确定之日起</w:t>
      </w:r>
      <w:r>
        <w:rPr>
          <w:rFonts w:ascii="仿宋" w:hAnsi="仿宋" w:eastAsia="仿宋" w:cs="仿宋"/>
          <w:kern w:val="0"/>
          <w:sz w:val="24"/>
          <w:szCs w:val="24"/>
          <w:highlight w:val="none"/>
        </w:rPr>
        <w:t>2</w:t>
      </w:r>
      <w:r>
        <w:rPr>
          <w:rFonts w:hint="eastAsia" w:ascii="仿宋" w:hAnsi="仿宋" w:eastAsia="仿宋" w:cs="仿宋"/>
          <w:kern w:val="0"/>
          <w:sz w:val="24"/>
          <w:szCs w:val="24"/>
          <w:highlight w:val="none"/>
        </w:rPr>
        <w:t>个工作日内，发出中标通知书，并在相关媒介公告中标结果（公告期限为1个工作日），招标文件随中标结果同时公告；</w:t>
      </w:r>
      <w:r>
        <w:rPr>
          <w:rFonts w:ascii="仿宋" w:hAnsi="仿宋" w:eastAsia="仿宋" w:cs="仿宋"/>
          <w:kern w:val="0"/>
          <w:sz w:val="24"/>
          <w:szCs w:val="24"/>
          <w:highlight w:val="none"/>
        </w:rPr>
        <w:t>采用综合评分法评审的，还应当告知未中标人本人的评审得分与排序。</w:t>
      </w:r>
    </w:p>
    <w:p w14:paraId="4716E3D6">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18.8.2</w:t>
      </w:r>
      <w:r>
        <w:rPr>
          <w:rFonts w:hint="eastAsia" w:ascii="仿宋" w:hAnsi="仿宋" w:eastAsia="仿宋" w:cs="仿宋"/>
          <w:kern w:val="0"/>
          <w:sz w:val="24"/>
          <w:szCs w:val="24"/>
          <w:highlight w:val="none"/>
          <w:lang w:eastAsia="zh-CN"/>
        </w:rPr>
        <w:t>招标人</w:t>
      </w:r>
      <w:r>
        <w:rPr>
          <w:rFonts w:hint="eastAsia" w:ascii="仿宋" w:hAnsi="仿宋" w:eastAsia="仿宋" w:cs="仿宋"/>
          <w:kern w:val="0"/>
          <w:sz w:val="24"/>
          <w:szCs w:val="24"/>
          <w:highlight w:val="none"/>
        </w:rPr>
        <w:t>或采购代理机构不按照规定发布中标公告或者发布中标公告后不签发中标通知书的，应当承担法律责任，给中标人造成经济损失的应承担赔偿责任。</w:t>
      </w:r>
    </w:p>
    <w:p w14:paraId="37D62CCF">
      <w:pPr>
        <w:spacing w:line="440" w:lineRule="exact"/>
        <w:ind w:firstLine="480" w:firstLineChars="200"/>
        <w:rPr>
          <w:rStyle w:val="28"/>
          <w:sz w:val="24"/>
          <w:szCs w:val="24"/>
          <w:highlight w:val="none"/>
        </w:rPr>
      </w:pPr>
      <w:r>
        <w:rPr>
          <w:rStyle w:val="28"/>
          <w:rFonts w:hint="eastAsia"/>
          <w:sz w:val="24"/>
          <w:szCs w:val="24"/>
          <w:highlight w:val="none"/>
        </w:rPr>
        <w:t>18.8</w:t>
      </w:r>
      <w:r>
        <w:rPr>
          <w:rStyle w:val="28"/>
          <w:sz w:val="24"/>
          <w:szCs w:val="24"/>
          <w:highlight w:val="none"/>
        </w:rPr>
        <w:t>.</w:t>
      </w:r>
      <w:r>
        <w:rPr>
          <w:rStyle w:val="28"/>
          <w:rFonts w:hint="eastAsia"/>
          <w:sz w:val="24"/>
          <w:szCs w:val="24"/>
          <w:highlight w:val="none"/>
        </w:rPr>
        <w:t>3中标通知书对</w:t>
      </w:r>
      <w:r>
        <w:rPr>
          <w:rStyle w:val="28"/>
          <w:rFonts w:hint="eastAsia" w:eastAsia="仿宋"/>
          <w:sz w:val="24"/>
          <w:szCs w:val="24"/>
          <w:highlight w:val="none"/>
          <w:lang w:eastAsia="zh-CN"/>
        </w:rPr>
        <w:t>招标人</w:t>
      </w:r>
      <w:r>
        <w:rPr>
          <w:rStyle w:val="28"/>
          <w:rFonts w:hint="eastAsia"/>
          <w:sz w:val="24"/>
          <w:szCs w:val="24"/>
          <w:highlight w:val="none"/>
        </w:rPr>
        <w:t>和中标人都具有法律效力。中标通知书发出后，</w:t>
      </w:r>
      <w:r>
        <w:rPr>
          <w:rStyle w:val="28"/>
          <w:rFonts w:hint="eastAsia" w:eastAsia="仿宋"/>
          <w:sz w:val="24"/>
          <w:szCs w:val="24"/>
          <w:highlight w:val="none"/>
          <w:lang w:eastAsia="zh-CN"/>
        </w:rPr>
        <w:t>招标人</w:t>
      </w:r>
      <w:r>
        <w:rPr>
          <w:rStyle w:val="28"/>
          <w:rFonts w:hint="eastAsia"/>
          <w:sz w:val="24"/>
          <w:szCs w:val="24"/>
          <w:highlight w:val="none"/>
        </w:rPr>
        <w:t>改变中标结果的，或者中标人放弃中标，应当依法承担法律责任。</w:t>
      </w:r>
    </w:p>
    <w:p w14:paraId="265F00BF">
      <w:pPr>
        <w:spacing w:line="440" w:lineRule="exact"/>
        <w:ind w:firstLine="480" w:firstLineChars="200"/>
        <w:rPr>
          <w:rStyle w:val="28"/>
          <w:sz w:val="24"/>
          <w:szCs w:val="24"/>
          <w:highlight w:val="none"/>
        </w:rPr>
      </w:pPr>
      <w:bookmarkStart w:id="82" w:name="_Toc494455680"/>
      <w:r>
        <w:rPr>
          <w:rStyle w:val="28"/>
          <w:rFonts w:hint="eastAsia"/>
          <w:sz w:val="24"/>
          <w:szCs w:val="24"/>
          <w:highlight w:val="none"/>
        </w:rPr>
        <w:t>18.9投标无效</w:t>
      </w:r>
      <w:bookmarkEnd w:id="82"/>
    </w:p>
    <w:p w14:paraId="3D27F71F">
      <w:pPr>
        <w:spacing w:line="440" w:lineRule="exact"/>
        <w:ind w:firstLine="480" w:firstLineChars="200"/>
        <w:rPr>
          <w:rStyle w:val="28"/>
          <w:sz w:val="24"/>
          <w:szCs w:val="24"/>
          <w:highlight w:val="none"/>
        </w:rPr>
      </w:pPr>
      <w:r>
        <w:rPr>
          <w:rStyle w:val="28"/>
          <w:rFonts w:hint="eastAsia"/>
          <w:sz w:val="24"/>
          <w:szCs w:val="24"/>
          <w:highlight w:val="none"/>
        </w:rPr>
        <w:t>出现下列情形之一的，投标无效：</w:t>
      </w:r>
    </w:p>
    <w:p w14:paraId="1918C409">
      <w:pPr>
        <w:spacing w:line="440" w:lineRule="exact"/>
        <w:ind w:firstLine="480" w:firstLineChars="200"/>
        <w:rPr>
          <w:rStyle w:val="28"/>
          <w:sz w:val="24"/>
          <w:szCs w:val="24"/>
          <w:highlight w:val="none"/>
        </w:rPr>
      </w:pPr>
      <w:r>
        <w:rPr>
          <w:rStyle w:val="28"/>
          <w:rFonts w:hint="eastAsia"/>
          <w:sz w:val="24"/>
          <w:szCs w:val="24"/>
          <w:highlight w:val="none"/>
        </w:rPr>
        <w:t>18.9.</w:t>
      </w:r>
      <w:r>
        <w:rPr>
          <w:rStyle w:val="28"/>
          <w:sz w:val="24"/>
          <w:szCs w:val="24"/>
          <w:highlight w:val="none"/>
        </w:rPr>
        <w:t>1报价超过招标文件中规定的预算金额或者最高限价的</w:t>
      </w:r>
      <w:r>
        <w:rPr>
          <w:rStyle w:val="28"/>
          <w:rFonts w:hint="eastAsia"/>
          <w:sz w:val="24"/>
          <w:szCs w:val="24"/>
          <w:highlight w:val="none"/>
        </w:rPr>
        <w:t>；</w:t>
      </w:r>
    </w:p>
    <w:p w14:paraId="22BED508">
      <w:pPr>
        <w:spacing w:line="440" w:lineRule="exact"/>
        <w:ind w:firstLine="480" w:firstLineChars="200"/>
        <w:rPr>
          <w:rStyle w:val="28"/>
          <w:sz w:val="24"/>
          <w:szCs w:val="24"/>
          <w:highlight w:val="none"/>
        </w:rPr>
      </w:pPr>
      <w:r>
        <w:rPr>
          <w:rStyle w:val="28"/>
          <w:rFonts w:hint="eastAsia"/>
          <w:sz w:val="24"/>
          <w:szCs w:val="24"/>
          <w:highlight w:val="none"/>
        </w:rPr>
        <w:t>18.9.</w:t>
      </w:r>
      <w:r>
        <w:rPr>
          <w:rStyle w:val="28"/>
          <w:sz w:val="24"/>
          <w:szCs w:val="24"/>
          <w:highlight w:val="none"/>
        </w:rPr>
        <w:t>2</w:t>
      </w:r>
      <w:r>
        <w:rPr>
          <w:rStyle w:val="28"/>
          <w:rFonts w:hint="eastAsia"/>
          <w:sz w:val="24"/>
          <w:szCs w:val="24"/>
          <w:highlight w:val="none"/>
        </w:rPr>
        <w:t>对招标文件要求的不可更改的参数未做出实质性响应或者发生负偏离的；</w:t>
      </w:r>
    </w:p>
    <w:p w14:paraId="666BC78A">
      <w:pPr>
        <w:spacing w:line="440" w:lineRule="exact"/>
        <w:ind w:firstLine="480" w:firstLineChars="200"/>
        <w:rPr>
          <w:rStyle w:val="28"/>
          <w:sz w:val="24"/>
          <w:szCs w:val="24"/>
          <w:highlight w:val="none"/>
        </w:rPr>
      </w:pPr>
      <w:r>
        <w:rPr>
          <w:rStyle w:val="28"/>
          <w:rFonts w:hint="eastAsia"/>
          <w:sz w:val="24"/>
          <w:szCs w:val="24"/>
          <w:highlight w:val="none"/>
        </w:rPr>
        <w:t>18.9.3应提供而未提供标注的政府强制采购节能、环保产品的；</w:t>
      </w:r>
    </w:p>
    <w:p w14:paraId="06672236">
      <w:pPr>
        <w:spacing w:line="440" w:lineRule="exact"/>
        <w:ind w:firstLine="480" w:firstLineChars="200"/>
        <w:rPr>
          <w:rStyle w:val="28"/>
          <w:sz w:val="24"/>
          <w:szCs w:val="24"/>
          <w:highlight w:val="none"/>
        </w:rPr>
      </w:pPr>
      <w:r>
        <w:rPr>
          <w:rStyle w:val="28"/>
          <w:rFonts w:hint="eastAsia"/>
          <w:sz w:val="24"/>
          <w:szCs w:val="24"/>
          <w:highlight w:val="none"/>
        </w:rPr>
        <w:t>18.9.4</w:t>
      </w:r>
      <w:r>
        <w:rPr>
          <w:rStyle w:val="28"/>
          <w:sz w:val="24"/>
          <w:szCs w:val="24"/>
          <w:highlight w:val="none"/>
        </w:rPr>
        <w:t>对于不允许偏离的实质性要求和条件</w:t>
      </w:r>
      <w:r>
        <w:rPr>
          <w:rStyle w:val="28"/>
          <w:rFonts w:hint="eastAsia"/>
          <w:sz w:val="24"/>
          <w:szCs w:val="24"/>
          <w:highlight w:val="none"/>
        </w:rPr>
        <w:t>发生偏离的；</w:t>
      </w:r>
    </w:p>
    <w:p w14:paraId="323A7201">
      <w:pPr>
        <w:spacing w:line="440" w:lineRule="exact"/>
        <w:ind w:firstLine="480" w:firstLineChars="200"/>
        <w:rPr>
          <w:rStyle w:val="28"/>
          <w:sz w:val="24"/>
          <w:szCs w:val="24"/>
          <w:highlight w:val="none"/>
        </w:rPr>
      </w:pPr>
      <w:r>
        <w:rPr>
          <w:rStyle w:val="28"/>
          <w:rFonts w:hint="eastAsia"/>
          <w:sz w:val="24"/>
          <w:szCs w:val="24"/>
          <w:highlight w:val="none"/>
        </w:rPr>
        <w:t>18.9.5不按照招标文件规定报价、没有分项报价、拒绝报价、有多个报价（招标文件另有规定的除外）、有选择性报价、附有条件的报价或者拒绝修正报价的；</w:t>
      </w:r>
    </w:p>
    <w:p w14:paraId="272F66E3">
      <w:pPr>
        <w:spacing w:line="440" w:lineRule="exact"/>
        <w:ind w:firstLine="480" w:firstLineChars="200"/>
        <w:rPr>
          <w:rStyle w:val="28"/>
          <w:sz w:val="24"/>
          <w:szCs w:val="24"/>
          <w:highlight w:val="none"/>
        </w:rPr>
      </w:pPr>
      <w:r>
        <w:rPr>
          <w:rStyle w:val="28"/>
          <w:rFonts w:hint="eastAsia"/>
          <w:sz w:val="24"/>
          <w:szCs w:val="24"/>
          <w:highlight w:val="none"/>
        </w:rPr>
        <w:t>18.9.6投标文件正副本未区分或者内容严重不一致的；</w:t>
      </w:r>
    </w:p>
    <w:p w14:paraId="0F48B795">
      <w:pPr>
        <w:spacing w:line="440" w:lineRule="exact"/>
        <w:ind w:firstLine="480" w:firstLineChars="200"/>
        <w:rPr>
          <w:rStyle w:val="28"/>
          <w:sz w:val="24"/>
          <w:szCs w:val="24"/>
          <w:highlight w:val="none"/>
        </w:rPr>
      </w:pPr>
      <w:r>
        <w:rPr>
          <w:rStyle w:val="28"/>
          <w:rFonts w:hint="eastAsia"/>
          <w:sz w:val="24"/>
          <w:szCs w:val="24"/>
          <w:highlight w:val="none"/>
        </w:rPr>
        <w:t>18.9.7</w:t>
      </w:r>
      <w:r>
        <w:rPr>
          <w:rStyle w:val="28"/>
          <w:sz w:val="24"/>
          <w:szCs w:val="24"/>
          <w:highlight w:val="none"/>
        </w:rPr>
        <w:t>未按照招标文件的规定提交投标保证金的</w:t>
      </w:r>
      <w:r>
        <w:rPr>
          <w:rStyle w:val="28"/>
          <w:rFonts w:hint="eastAsia"/>
          <w:sz w:val="24"/>
          <w:szCs w:val="24"/>
          <w:highlight w:val="none"/>
        </w:rPr>
        <w:t>；</w:t>
      </w:r>
    </w:p>
    <w:p w14:paraId="4723C7C6">
      <w:pPr>
        <w:spacing w:line="440" w:lineRule="exact"/>
        <w:ind w:firstLine="480" w:firstLineChars="200"/>
        <w:rPr>
          <w:rStyle w:val="28"/>
          <w:sz w:val="24"/>
          <w:szCs w:val="24"/>
          <w:highlight w:val="none"/>
        </w:rPr>
      </w:pPr>
      <w:r>
        <w:rPr>
          <w:rStyle w:val="28"/>
          <w:rFonts w:hint="eastAsia"/>
          <w:sz w:val="24"/>
          <w:szCs w:val="24"/>
          <w:highlight w:val="none"/>
        </w:rPr>
        <w:t>18.9.8投标有效期不满足招标文件要求的；</w:t>
      </w:r>
    </w:p>
    <w:p w14:paraId="5A8EB89F">
      <w:pPr>
        <w:spacing w:line="440" w:lineRule="exact"/>
        <w:ind w:firstLine="480" w:firstLineChars="200"/>
        <w:rPr>
          <w:rStyle w:val="28"/>
          <w:sz w:val="24"/>
          <w:szCs w:val="24"/>
          <w:highlight w:val="none"/>
        </w:rPr>
      </w:pPr>
      <w:r>
        <w:rPr>
          <w:rStyle w:val="28"/>
          <w:rFonts w:hint="eastAsia"/>
          <w:sz w:val="24"/>
          <w:szCs w:val="24"/>
          <w:highlight w:val="none"/>
        </w:rPr>
        <w:t>18.9.9投标超出营业执照经营范围的；</w:t>
      </w:r>
    </w:p>
    <w:p w14:paraId="26724B6C">
      <w:pPr>
        <w:spacing w:line="440" w:lineRule="exact"/>
        <w:ind w:firstLine="480" w:firstLineChars="200"/>
        <w:rPr>
          <w:rStyle w:val="28"/>
          <w:sz w:val="24"/>
          <w:szCs w:val="24"/>
          <w:highlight w:val="none"/>
        </w:rPr>
      </w:pPr>
      <w:r>
        <w:rPr>
          <w:rStyle w:val="28"/>
          <w:rFonts w:hint="eastAsia"/>
          <w:sz w:val="24"/>
          <w:szCs w:val="24"/>
          <w:highlight w:val="none"/>
        </w:rPr>
        <w:t>18.9.10评标委员会</w:t>
      </w:r>
      <w:r>
        <w:rPr>
          <w:rStyle w:val="28"/>
          <w:sz w:val="24"/>
          <w:szCs w:val="24"/>
          <w:highlight w:val="none"/>
        </w:rPr>
        <w:t>2/3</w:t>
      </w:r>
      <w:r>
        <w:rPr>
          <w:rStyle w:val="28"/>
          <w:rFonts w:hint="eastAsia"/>
          <w:sz w:val="24"/>
          <w:szCs w:val="24"/>
          <w:highlight w:val="none"/>
        </w:rPr>
        <w:t>及以上成员认定投标方案技术含量低、不符合招标文件要求的；</w:t>
      </w:r>
    </w:p>
    <w:p w14:paraId="19E60417">
      <w:pPr>
        <w:spacing w:line="440" w:lineRule="exact"/>
        <w:ind w:firstLine="480" w:firstLineChars="200"/>
        <w:rPr>
          <w:rStyle w:val="28"/>
          <w:sz w:val="24"/>
          <w:szCs w:val="24"/>
          <w:highlight w:val="none"/>
        </w:rPr>
      </w:pPr>
      <w:r>
        <w:rPr>
          <w:rStyle w:val="28"/>
          <w:rFonts w:hint="eastAsia"/>
          <w:sz w:val="24"/>
          <w:szCs w:val="24"/>
          <w:highlight w:val="none"/>
        </w:rPr>
        <w:t>18.9.</w:t>
      </w:r>
      <w:r>
        <w:rPr>
          <w:rStyle w:val="28"/>
          <w:sz w:val="24"/>
          <w:szCs w:val="24"/>
          <w:highlight w:val="none"/>
        </w:rPr>
        <w:t>1</w:t>
      </w:r>
      <w:r>
        <w:rPr>
          <w:rStyle w:val="28"/>
          <w:rFonts w:hint="eastAsia"/>
          <w:sz w:val="24"/>
          <w:szCs w:val="24"/>
          <w:highlight w:val="none"/>
        </w:rPr>
        <w:t>1评标委员会判定投标人涂改证明材料或者提供虚假材料和承诺的；</w:t>
      </w:r>
    </w:p>
    <w:p w14:paraId="2A8ACA70">
      <w:pPr>
        <w:spacing w:line="440" w:lineRule="exact"/>
        <w:ind w:firstLine="480" w:firstLineChars="200"/>
        <w:rPr>
          <w:rStyle w:val="28"/>
          <w:sz w:val="24"/>
          <w:szCs w:val="24"/>
          <w:highlight w:val="none"/>
        </w:rPr>
      </w:pPr>
      <w:r>
        <w:rPr>
          <w:rStyle w:val="28"/>
          <w:rFonts w:hint="eastAsia"/>
          <w:sz w:val="24"/>
          <w:szCs w:val="24"/>
          <w:highlight w:val="none"/>
        </w:rPr>
        <w:t>18.9.</w:t>
      </w:r>
      <w:r>
        <w:rPr>
          <w:rStyle w:val="28"/>
          <w:sz w:val="24"/>
          <w:szCs w:val="24"/>
          <w:highlight w:val="none"/>
        </w:rPr>
        <w:t>12投标文件未按招标文件要求</w:t>
      </w:r>
      <w:r>
        <w:rPr>
          <w:rStyle w:val="28"/>
          <w:rFonts w:hint="eastAsia"/>
          <w:sz w:val="24"/>
          <w:szCs w:val="24"/>
          <w:highlight w:val="none"/>
        </w:rPr>
        <w:t>编制、</w:t>
      </w:r>
      <w:r>
        <w:rPr>
          <w:rStyle w:val="28"/>
          <w:sz w:val="24"/>
          <w:szCs w:val="24"/>
          <w:highlight w:val="none"/>
        </w:rPr>
        <w:t>签署、盖章</w:t>
      </w:r>
      <w:r>
        <w:rPr>
          <w:rStyle w:val="28"/>
          <w:rFonts w:hint="eastAsia"/>
          <w:sz w:val="24"/>
          <w:szCs w:val="24"/>
          <w:highlight w:val="none"/>
        </w:rPr>
        <w:t>、装订</w:t>
      </w:r>
      <w:r>
        <w:rPr>
          <w:rStyle w:val="28"/>
          <w:sz w:val="24"/>
          <w:szCs w:val="24"/>
          <w:highlight w:val="none"/>
        </w:rPr>
        <w:t>的</w:t>
      </w:r>
      <w:r>
        <w:rPr>
          <w:rStyle w:val="28"/>
          <w:rFonts w:hint="eastAsia"/>
          <w:sz w:val="24"/>
          <w:szCs w:val="24"/>
          <w:highlight w:val="none"/>
        </w:rPr>
        <w:t>；</w:t>
      </w:r>
    </w:p>
    <w:p w14:paraId="5022E104">
      <w:pPr>
        <w:spacing w:line="440" w:lineRule="exact"/>
        <w:ind w:firstLine="480" w:firstLineChars="200"/>
        <w:rPr>
          <w:rStyle w:val="28"/>
          <w:sz w:val="24"/>
          <w:szCs w:val="24"/>
          <w:highlight w:val="none"/>
        </w:rPr>
      </w:pPr>
      <w:r>
        <w:rPr>
          <w:rStyle w:val="28"/>
          <w:rFonts w:hint="eastAsia"/>
          <w:sz w:val="24"/>
          <w:szCs w:val="24"/>
          <w:highlight w:val="none"/>
        </w:rPr>
        <w:t>18.9.13</w:t>
      </w:r>
      <w:r>
        <w:rPr>
          <w:rStyle w:val="28"/>
          <w:sz w:val="24"/>
          <w:szCs w:val="24"/>
          <w:highlight w:val="none"/>
        </w:rPr>
        <w:t>招标文件第三章第</w:t>
      </w:r>
      <w:r>
        <w:rPr>
          <w:rStyle w:val="28"/>
          <w:rFonts w:hint="eastAsia"/>
          <w:sz w:val="24"/>
          <w:szCs w:val="24"/>
          <w:highlight w:val="none"/>
        </w:rPr>
        <w:t>1条</w:t>
      </w:r>
      <w:r>
        <w:rPr>
          <w:rStyle w:val="28"/>
          <w:sz w:val="24"/>
          <w:szCs w:val="24"/>
          <w:highlight w:val="none"/>
        </w:rPr>
        <w:t>规定投标人</w:t>
      </w:r>
      <w:r>
        <w:rPr>
          <w:rStyle w:val="28"/>
          <w:rFonts w:hint="eastAsia"/>
          <w:sz w:val="24"/>
          <w:szCs w:val="24"/>
          <w:highlight w:val="none"/>
        </w:rPr>
        <w:t>必须</w:t>
      </w:r>
      <w:r>
        <w:rPr>
          <w:rStyle w:val="28"/>
          <w:sz w:val="24"/>
          <w:szCs w:val="24"/>
          <w:highlight w:val="none"/>
        </w:rPr>
        <w:t>提交的</w:t>
      </w:r>
      <w:r>
        <w:rPr>
          <w:rStyle w:val="28"/>
          <w:rFonts w:hint="eastAsia"/>
          <w:sz w:val="24"/>
          <w:szCs w:val="24"/>
          <w:highlight w:val="none"/>
        </w:rPr>
        <w:t>资格、资信等证明文件未提交、提交不齐全或者复印件未装订于投标文件中的；</w:t>
      </w:r>
    </w:p>
    <w:p w14:paraId="75AC25E0">
      <w:pPr>
        <w:spacing w:line="440" w:lineRule="exact"/>
        <w:ind w:firstLine="480" w:firstLineChars="200"/>
        <w:rPr>
          <w:rStyle w:val="28"/>
          <w:sz w:val="24"/>
          <w:szCs w:val="24"/>
          <w:highlight w:val="none"/>
        </w:rPr>
      </w:pPr>
      <w:r>
        <w:rPr>
          <w:rStyle w:val="28"/>
          <w:rFonts w:hint="eastAsia"/>
          <w:sz w:val="24"/>
          <w:szCs w:val="24"/>
          <w:highlight w:val="none"/>
        </w:rPr>
        <w:t>18.9.14资格、资信等证明文件可以为复印件的，复印件未加盖单位公章的；</w:t>
      </w:r>
    </w:p>
    <w:p w14:paraId="521DAA10">
      <w:pPr>
        <w:spacing w:line="440" w:lineRule="exact"/>
        <w:ind w:firstLine="480" w:firstLineChars="200"/>
        <w:rPr>
          <w:rStyle w:val="28"/>
          <w:sz w:val="24"/>
          <w:szCs w:val="24"/>
          <w:highlight w:val="none"/>
        </w:rPr>
      </w:pPr>
      <w:r>
        <w:rPr>
          <w:rStyle w:val="28"/>
          <w:rFonts w:hint="eastAsia"/>
          <w:sz w:val="24"/>
          <w:szCs w:val="24"/>
          <w:highlight w:val="none"/>
        </w:rPr>
        <w:t>18.9.15投标文件含有</w:t>
      </w:r>
      <w:r>
        <w:rPr>
          <w:rStyle w:val="28"/>
          <w:rFonts w:hint="eastAsia" w:eastAsia="仿宋"/>
          <w:sz w:val="24"/>
          <w:szCs w:val="24"/>
          <w:highlight w:val="none"/>
          <w:lang w:eastAsia="zh-CN"/>
        </w:rPr>
        <w:t>招标人</w:t>
      </w:r>
      <w:r>
        <w:rPr>
          <w:rStyle w:val="28"/>
          <w:rFonts w:hint="eastAsia"/>
          <w:sz w:val="24"/>
          <w:szCs w:val="24"/>
          <w:highlight w:val="none"/>
        </w:rPr>
        <w:t>不能接受的附加条件的；</w:t>
      </w:r>
    </w:p>
    <w:p w14:paraId="09DA4F72">
      <w:pPr>
        <w:spacing w:line="440" w:lineRule="exact"/>
        <w:ind w:firstLine="480" w:firstLineChars="200"/>
        <w:rPr>
          <w:rStyle w:val="28"/>
          <w:sz w:val="24"/>
          <w:szCs w:val="24"/>
          <w:highlight w:val="none"/>
        </w:rPr>
      </w:pPr>
      <w:r>
        <w:rPr>
          <w:rStyle w:val="28"/>
          <w:rFonts w:hint="eastAsia"/>
          <w:sz w:val="24"/>
          <w:szCs w:val="24"/>
          <w:highlight w:val="none"/>
        </w:rPr>
        <w:t>18.9.16</w:t>
      </w:r>
      <w:r>
        <w:rPr>
          <w:rStyle w:val="28"/>
          <w:sz w:val="24"/>
          <w:szCs w:val="24"/>
          <w:highlight w:val="none"/>
        </w:rPr>
        <w:t>法律、法规和招标文件规定的其他无效情形</w:t>
      </w:r>
      <w:r>
        <w:rPr>
          <w:rStyle w:val="28"/>
          <w:rFonts w:hint="eastAsia"/>
          <w:sz w:val="24"/>
          <w:szCs w:val="24"/>
          <w:highlight w:val="none"/>
        </w:rPr>
        <w:t>。</w:t>
      </w:r>
    </w:p>
    <w:p w14:paraId="299E6534">
      <w:pPr>
        <w:spacing w:line="440" w:lineRule="exact"/>
        <w:ind w:firstLine="480" w:firstLineChars="200"/>
        <w:rPr>
          <w:rStyle w:val="28"/>
          <w:sz w:val="24"/>
          <w:szCs w:val="24"/>
          <w:highlight w:val="none"/>
        </w:rPr>
      </w:pPr>
      <w:r>
        <w:rPr>
          <w:rStyle w:val="28"/>
          <w:rFonts w:hint="eastAsia"/>
          <w:sz w:val="24"/>
          <w:szCs w:val="24"/>
          <w:highlight w:val="none"/>
        </w:rPr>
        <w:t>对投标无效的认定，必须经评标委员会集体做出决定并出具投标无效的事实依据，由投标人法定代表人或者被授权代表签字确认，拒绝签字的，不影响评标委员会做出的决定。</w:t>
      </w:r>
    </w:p>
    <w:p w14:paraId="4B9C8EFE">
      <w:pPr>
        <w:spacing w:line="440" w:lineRule="exact"/>
        <w:ind w:firstLine="480" w:firstLineChars="200"/>
        <w:rPr>
          <w:rStyle w:val="28"/>
          <w:sz w:val="24"/>
          <w:szCs w:val="24"/>
          <w:highlight w:val="none"/>
        </w:rPr>
      </w:pPr>
      <w:bookmarkStart w:id="83" w:name="_Toc494455681"/>
      <w:r>
        <w:rPr>
          <w:rStyle w:val="28"/>
          <w:rFonts w:hint="eastAsia"/>
          <w:sz w:val="24"/>
          <w:szCs w:val="24"/>
          <w:highlight w:val="none"/>
        </w:rPr>
        <w:t>18.10废标</w:t>
      </w:r>
      <w:bookmarkEnd w:id="83"/>
    </w:p>
    <w:p w14:paraId="575BFB34">
      <w:pPr>
        <w:spacing w:line="440" w:lineRule="exact"/>
        <w:ind w:firstLine="480" w:firstLineChars="200"/>
        <w:rPr>
          <w:rStyle w:val="28"/>
          <w:sz w:val="24"/>
          <w:szCs w:val="24"/>
          <w:highlight w:val="none"/>
        </w:rPr>
      </w:pPr>
      <w:r>
        <w:rPr>
          <w:rStyle w:val="28"/>
          <w:rFonts w:hint="eastAsia"/>
          <w:sz w:val="24"/>
          <w:szCs w:val="24"/>
          <w:highlight w:val="none"/>
        </w:rPr>
        <w:t>18.10.</w:t>
      </w:r>
      <w:r>
        <w:rPr>
          <w:rStyle w:val="28"/>
          <w:sz w:val="24"/>
          <w:szCs w:val="24"/>
          <w:highlight w:val="none"/>
        </w:rPr>
        <w:t>1</w:t>
      </w:r>
      <w:r>
        <w:rPr>
          <w:rStyle w:val="28"/>
          <w:rFonts w:hint="eastAsia"/>
          <w:sz w:val="24"/>
          <w:szCs w:val="24"/>
          <w:highlight w:val="none"/>
        </w:rPr>
        <w:t>出现下列情形之一的，应予废标：</w:t>
      </w:r>
    </w:p>
    <w:p w14:paraId="73989C7F">
      <w:pPr>
        <w:spacing w:line="440" w:lineRule="exact"/>
        <w:ind w:firstLine="480" w:firstLineChars="200"/>
        <w:rPr>
          <w:rStyle w:val="28"/>
          <w:sz w:val="24"/>
          <w:szCs w:val="24"/>
          <w:highlight w:val="none"/>
        </w:rPr>
      </w:pPr>
      <w:r>
        <w:rPr>
          <w:rStyle w:val="28"/>
          <w:rFonts w:hint="eastAsia"/>
          <w:sz w:val="24"/>
          <w:szCs w:val="24"/>
          <w:highlight w:val="none"/>
        </w:rPr>
        <w:t>18.10.</w:t>
      </w:r>
      <w:r>
        <w:rPr>
          <w:rStyle w:val="28"/>
          <w:sz w:val="24"/>
          <w:szCs w:val="24"/>
          <w:highlight w:val="none"/>
        </w:rPr>
        <w:t>1.1</w:t>
      </w:r>
      <w:r>
        <w:rPr>
          <w:rStyle w:val="28"/>
          <w:rFonts w:hint="eastAsia"/>
          <w:sz w:val="24"/>
          <w:szCs w:val="24"/>
          <w:highlight w:val="none"/>
        </w:rPr>
        <w:t>在投标截止时间后参加投标的投标人不足3家或者通过资格审查或符合性审查的投标人不足3家的；</w:t>
      </w:r>
    </w:p>
    <w:p w14:paraId="45A21876">
      <w:pPr>
        <w:spacing w:line="440" w:lineRule="exact"/>
        <w:ind w:firstLine="480" w:firstLineChars="200"/>
        <w:rPr>
          <w:rStyle w:val="28"/>
          <w:sz w:val="24"/>
          <w:szCs w:val="24"/>
          <w:highlight w:val="none"/>
        </w:rPr>
      </w:pPr>
      <w:r>
        <w:rPr>
          <w:rStyle w:val="28"/>
          <w:rFonts w:hint="eastAsia"/>
          <w:sz w:val="24"/>
          <w:szCs w:val="24"/>
          <w:highlight w:val="none"/>
        </w:rPr>
        <w:t>18.10.</w:t>
      </w:r>
      <w:r>
        <w:rPr>
          <w:rStyle w:val="28"/>
          <w:sz w:val="24"/>
          <w:szCs w:val="24"/>
          <w:highlight w:val="none"/>
        </w:rPr>
        <w:t>1.2</w:t>
      </w:r>
      <w:r>
        <w:rPr>
          <w:rStyle w:val="28"/>
          <w:rFonts w:hint="eastAsia"/>
          <w:sz w:val="24"/>
          <w:szCs w:val="24"/>
          <w:highlight w:val="none"/>
        </w:rPr>
        <w:t>出现影响采购公正的违法违规行为的；</w:t>
      </w:r>
    </w:p>
    <w:p w14:paraId="3788C006">
      <w:pPr>
        <w:spacing w:line="440" w:lineRule="exact"/>
        <w:ind w:firstLine="480" w:firstLineChars="200"/>
        <w:rPr>
          <w:rStyle w:val="28"/>
          <w:sz w:val="24"/>
          <w:szCs w:val="24"/>
          <w:highlight w:val="none"/>
        </w:rPr>
      </w:pPr>
      <w:r>
        <w:rPr>
          <w:rStyle w:val="28"/>
          <w:rFonts w:hint="eastAsia"/>
          <w:sz w:val="24"/>
          <w:szCs w:val="24"/>
          <w:highlight w:val="none"/>
        </w:rPr>
        <w:t>18.10.</w:t>
      </w:r>
      <w:r>
        <w:rPr>
          <w:rStyle w:val="28"/>
          <w:sz w:val="24"/>
          <w:szCs w:val="24"/>
          <w:highlight w:val="none"/>
        </w:rPr>
        <w:t>1.3</w:t>
      </w:r>
      <w:r>
        <w:rPr>
          <w:rStyle w:val="28"/>
          <w:rFonts w:hint="eastAsia"/>
          <w:sz w:val="24"/>
          <w:szCs w:val="24"/>
          <w:highlight w:val="none"/>
        </w:rPr>
        <w:t>投标人的报价均超过预算金额或者最高限价的；</w:t>
      </w:r>
    </w:p>
    <w:p w14:paraId="1650759A">
      <w:pPr>
        <w:spacing w:line="440" w:lineRule="exact"/>
        <w:ind w:firstLine="480" w:firstLineChars="200"/>
        <w:rPr>
          <w:rStyle w:val="28"/>
          <w:sz w:val="24"/>
          <w:szCs w:val="24"/>
          <w:highlight w:val="none"/>
        </w:rPr>
      </w:pPr>
      <w:r>
        <w:rPr>
          <w:rStyle w:val="28"/>
          <w:rFonts w:hint="eastAsia"/>
          <w:sz w:val="24"/>
          <w:szCs w:val="24"/>
          <w:highlight w:val="none"/>
        </w:rPr>
        <w:t>18.10.</w:t>
      </w:r>
      <w:r>
        <w:rPr>
          <w:rStyle w:val="28"/>
          <w:sz w:val="24"/>
          <w:szCs w:val="24"/>
          <w:highlight w:val="none"/>
        </w:rPr>
        <w:t>1.4</w:t>
      </w:r>
      <w:r>
        <w:rPr>
          <w:rStyle w:val="28"/>
          <w:rFonts w:hint="eastAsia"/>
          <w:sz w:val="24"/>
          <w:szCs w:val="24"/>
          <w:highlight w:val="none"/>
        </w:rPr>
        <w:t>因重大变故，采购任务取消的；</w:t>
      </w:r>
    </w:p>
    <w:p w14:paraId="6F530544">
      <w:pPr>
        <w:spacing w:line="440" w:lineRule="exact"/>
        <w:ind w:firstLine="480" w:firstLineChars="200"/>
        <w:rPr>
          <w:rStyle w:val="28"/>
          <w:sz w:val="24"/>
          <w:szCs w:val="24"/>
          <w:highlight w:val="none"/>
        </w:rPr>
      </w:pPr>
      <w:r>
        <w:rPr>
          <w:rStyle w:val="28"/>
          <w:rFonts w:hint="eastAsia"/>
          <w:sz w:val="24"/>
          <w:szCs w:val="24"/>
          <w:highlight w:val="none"/>
        </w:rPr>
        <w:t>18.10.</w:t>
      </w:r>
      <w:r>
        <w:rPr>
          <w:rStyle w:val="28"/>
          <w:sz w:val="24"/>
          <w:szCs w:val="24"/>
          <w:highlight w:val="none"/>
        </w:rPr>
        <w:t>1.5</w:t>
      </w:r>
      <w:r>
        <w:rPr>
          <w:rStyle w:val="28"/>
          <w:rFonts w:hint="eastAsia"/>
          <w:sz w:val="24"/>
          <w:szCs w:val="24"/>
          <w:highlight w:val="none"/>
        </w:rPr>
        <w:t>法律、法规以及招标文件规定的其他废标情形。</w:t>
      </w:r>
    </w:p>
    <w:p w14:paraId="1BF96FE8">
      <w:pPr>
        <w:spacing w:line="440" w:lineRule="exact"/>
        <w:ind w:firstLine="480" w:firstLineChars="200"/>
        <w:rPr>
          <w:rStyle w:val="28"/>
          <w:sz w:val="24"/>
          <w:szCs w:val="24"/>
          <w:highlight w:val="none"/>
        </w:rPr>
      </w:pPr>
      <w:r>
        <w:rPr>
          <w:rStyle w:val="28"/>
          <w:rFonts w:hint="eastAsia"/>
          <w:sz w:val="24"/>
          <w:szCs w:val="24"/>
          <w:highlight w:val="none"/>
        </w:rPr>
        <w:t>18.10.</w:t>
      </w:r>
      <w:r>
        <w:rPr>
          <w:rStyle w:val="28"/>
          <w:sz w:val="24"/>
          <w:szCs w:val="24"/>
          <w:highlight w:val="none"/>
        </w:rPr>
        <w:t>2</w:t>
      </w:r>
      <w:r>
        <w:rPr>
          <w:rStyle w:val="28"/>
          <w:rFonts w:hint="eastAsia"/>
          <w:sz w:val="24"/>
          <w:szCs w:val="24"/>
          <w:highlight w:val="none"/>
        </w:rPr>
        <w:t>废标后，</w:t>
      </w:r>
      <w:r>
        <w:rPr>
          <w:rStyle w:val="28"/>
          <w:rFonts w:hint="eastAsia" w:eastAsia="仿宋"/>
          <w:sz w:val="24"/>
          <w:szCs w:val="24"/>
          <w:highlight w:val="none"/>
          <w:lang w:eastAsia="zh-CN"/>
        </w:rPr>
        <w:t>招标人</w:t>
      </w:r>
      <w:r>
        <w:rPr>
          <w:rStyle w:val="28"/>
          <w:rFonts w:hint="eastAsia"/>
          <w:sz w:val="24"/>
          <w:szCs w:val="24"/>
          <w:highlight w:val="none"/>
        </w:rPr>
        <w:t>或者采购代理机构应当将废标理由通知所有投标人。</w:t>
      </w:r>
    </w:p>
    <w:p w14:paraId="21D93238">
      <w:pPr>
        <w:spacing w:line="440" w:lineRule="exact"/>
        <w:ind w:firstLine="480" w:firstLineChars="200"/>
        <w:rPr>
          <w:rStyle w:val="28"/>
          <w:sz w:val="24"/>
          <w:szCs w:val="24"/>
          <w:highlight w:val="none"/>
        </w:rPr>
      </w:pPr>
      <w:bookmarkStart w:id="84" w:name="_Toc494455682"/>
      <w:r>
        <w:rPr>
          <w:rStyle w:val="28"/>
          <w:rFonts w:hint="eastAsia"/>
          <w:sz w:val="24"/>
          <w:szCs w:val="24"/>
          <w:highlight w:val="none"/>
        </w:rPr>
        <w:t>18.11特殊情况处置程序</w:t>
      </w:r>
      <w:bookmarkEnd w:id="84"/>
    </w:p>
    <w:p w14:paraId="3AFA0D63">
      <w:pPr>
        <w:spacing w:line="440" w:lineRule="exact"/>
        <w:ind w:firstLine="480" w:firstLineChars="200"/>
        <w:rPr>
          <w:rStyle w:val="28"/>
          <w:sz w:val="24"/>
          <w:szCs w:val="24"/>
          <w:highlight w:val="none"/>
        </w:rPr>
      </w:pPr>
      <w:r>
        <w:rPr>
          <w:rStyle w:val="28"/>
          <w:rFonts w:hint="eastAsia"/>
          <w:sz w:val="24"/>
          <w:szCs w:val="24"/>
          <w:highlight w:val="none"/>
        </w:rPr>
        <w:t>18.11.</w:t>
      </w:r>
      <w:r>
        <w:rPr>
          <w:rStyle w:val="28"/>
          <w:sz w:val="24"/>
          <w:szCs w:val="24"/>
          <w:highlight w:val="none"/>
        </w:rPr>
        <w:t>1</w:t>
      </w:r>
      <w:r>
        <w:rPr>
          <w:rStyle w:val="28"/>
          <w:rFonts w:hint="eastAsia"/>
          <w:sz w:val="24"/>
          <w:szCs w:val="24"/>
          <w:highlight w:val="none"/>
        </w:rPr>
        <w:t>评标委员会成员的更换</w:t>
      </w:r>
    </w:p>
    <w:p w14:paraId="0A1DC82E">
      <w:pPr>
        <w:spacing w:line="440" w:lineRule="exact"/>
        <w:ind w:firstLine="480" w:firstLineChars="200"/>
        <w:rPr>
          <w:rStyle w:val="28"/>
          <w:sz w:val="24"/>
          <w:szCs w:val="24"/>
          <w:highlight w:val="none"/>
        </w:rPr>
      </w:pPr>
      <w:r>
        <w:rPr>
          <w:rStyle w:val="28"/>
          <w:rFonts w:hint="eastAsia"/>
          <w:sz w:val="24"/>
          <w:szCs w:val="24"/>
          <w:highlight w:val="none"/>
        </w:rPr>
        <w:t>18.11.</w:t>
      </w:r>
      <w:r>
        <w:rPr>
          <w:rStyle w:val="28"/>
          <w:sz w:val="24"/>
          <w:szCs w:val="24"/>
          <w:highlight w:val="none"/>
        </w:rPr>
        <w:t>1.1</w:t>
      </w:r>
      <w:r>
        <w:rPr>
          <w:rStyle w:val="28"/>
          <w:rFonts w:hint="eastAsia"/>
          <w:sz w:val="24"/>
          <w:szCs w:val="24"/>
          <w:highlight w:val="none"/>
        </w:rPr>
        <w:t>评标委员会应当执行连续评标的原则，按照招标文件规定的程序、内容、方法、标准完成全部评标工作。出现评审专家临时缺席、回避等情形导致评审现场专家数量不符合法定标准的，</w:t>
      </w:r>
      <w:r>
        <w:rPr>
          <w:rStyle w:val="28"/>
          <w:rFonts w:hint="eastAsia" w:eastAsia="仿宋"/>
          <w:sz w:val="24"/>
          <w:szCs w:val="24"/>
          <w:highlight w:val="none"/>
          <w:lang w:eastAsia="zh-CN"/>
        </w:rPr>
        <w:t>招标人</w:t>
      </w:r>
      <w:r>
        <w:rPr>
          <w:rStyle w:val="28"/>
          <w:rFonts w:hint="eastAsia"/>
          <w:sz w:val="24"/>
          <w:szCs w:val="24"/>
          <w:highlight w:val="none"/>
        </w:rPr>
        <w:t>或者采购代理机构要按照有关程序及时补抽专家，继续组织评审。如无法及时补齐专家，则要立即停止评审工作，封存招标文件和所有投标文件，择期重新组建评标委员会进行评审。</w:t>
      </w:r>
    </w:p>
    <w:p w14:paraId="2CAA4D9C">
      <w:pPr>
        <w:spacing w:line="440" w:lineRule="exact"/>
        <w:ind w:firstLine="480" w:firstLineChars="200"/>
        <w:rPr>
          <w:rStyle w:val="28"/>
          <w:sz w:val="24"/>
          <w:szCs w:val="24"/>
          <w:highlight w:val="none"/>
        </w:rPr>
      </w:pPr>
      <w:r>
        <w:rPr>
          <w:rStyle w:val="28"/>
          <w:rFonts w:hint="eastAsia"/>
          <w:sz w:val="24"/>
          <w:szCs w:val="24"/>
          <w:highlight w:val="none"/>
        </w:rPr>
        <w:t>18.11.</w:t>
      </w:r>
      <w:r>
        <w:rPr>
          <w:rStyle w:val="28"/>
          <w:sz w:val="24"/>
          <w:szCs w:val="24"/>
          <w:highlight w:val="none"/>
        </w:rPr>
        <w:t>1.2</w:t>
      </w:r>
      <w:r>
        <w:rPr>
          <w:rStyle w:val="28"/>
          <w:rFonts w:hint="eastAsia"/>
          <w:sz w:val="24"/>
          <w:szCs w:val="24"/>
          <w:highlight w:val="none"/>
        </w:rPr>
        <w:t>退出评标委员会的成员，其已完成的评审行为无效。由</w:t>
      </w:r>
      <w:r>
        <w:rPr>
          <w:rStyle w:val="28"/>
          <w:rFonts w:hint="eastAsia" w:eastAsia="仿宋"/>
          <w:sz w:val="24"/>
          <w:szCs w:val="24"/>
          <w:highlight w:val="none"/>
          <w:lang w:eastAsia="zh-CN"/>
        </w:rPr>
        <w:t>招标人</w:t>
      </w:r>
      <w:r>
        <w:rPr>
          <w:rStyle w:val="28"/>
          <w:rFonts w:hint="eastAsia"/>
          <w:sz w:val="24"/>
          <w:szCs w:val="24"/>
          <w:highlight w:val="none"/>
        </w:rPr>
        <w:t>向监督人员提出更换评标委员会成员意见并获准后，根据本招标文件规定的评标委员会成员产生方式另行确定替代者进行评标。</w:t>
      </w:r>
    </w:p>
    <w:p w14:paraId="16406F9B">
      <w:pPr>
        <w:spacing w:line="440" w:lineRule="exact"/>
        <w:ind w:firstLine="480" w:firstLineChars="200"/>
        <w:rPr>
          <w:rStyle w:val="28"/>
          <w:sz w:val="24"/>
          <w:szCs w:val="24"/>
          <w:highlight w:val="none"/>
        </w:rPr>
      </w:pPr>
      <w:r>
        <w:rPr>
          <w:rStyle w:val="28"/>
          <w:rFonts w:hint="eastAsia"/>
          <w:sz w:val="24"/>
          <w:szCs w:val="24"/>
          <w:highlight w:val="none"/>
        </w:rPr>
        <w:t>18.11.</w:t>
      </w:r>
      <w:r>
        <w:rPr>
          <w:rStyle w:val="28"/>
          <w:sz w:val="24"/>
          <w:szCs w:val="24"/>
          <w:highlight w:val="none"/>
        </w:rPr>
        <w:t>2</w:t>
      </w:r>
      <w:r>
        <w:rPr>
          <w:rStyle w:val="28"/>
          <w:rFonts w:hint="eastAsia"/>
          <w:sz w:val="24"/>
          <w:szCs w:val="24"/>
          <w:highlight w:val="none"/>
        </w:rPr>
        <w:t>记名投票</w:t>
      </w:r>
    </w:p>
    <w:p w14:paraId="46E0EA4D">
      <w:pPr>
        <w:spacing w:line="440" w:lineRule="exact"/>
        <w:ind w:firstLine="480" w:firstLineChars="200"/>
        <w:rPr>
          <w:rStyle w:val="28"/>
          <w:sz w:val="24"/>
          <w:szCs w:val="24"/>
          <w:highlight w:val="none"/>
        </w:rPr>
      </w:pPr>
      <w:r>
        <w:rPr>
          <w:rStyle w:val="28"/>
          <w:rFonts w:hint="eastAsia"/>
          <w:sz w:val="24"/>
          <w:szCs w:val="24"/>
          <w:highlight w:val="none"/>
        </w:rPr>
        <w:t>在评标过程中，评标委员会发生分歧或者评审结论有异议需表决的，按照少数服从多数的原则，由评标委员会全体成员以记名投票方式表决。</w:t>
      </w:r>
    </w:p>
    <w:p w14:paraId="1DC55B76">
      <w:pPr>
        <w:spacing w:line="440" w:lineRule="exact"/>
        <w:ind w:firstLine="480" w:firstLineChars="200"/>
        <w:rPr>
          <w:rStyle w:val="28"/>
          <w:sz w:val="24"/>
          <w:szCs w:val="24"/>
          <w:highlight w:val="none"/>
        </w:rPr>
      </w:pPr>
      <w:r>
        <w:rPr>
          <w:rStyle w:val="28"/>
          <w:rFonts w:hint="eastAsia"/>
          <w:sz w:val="24"/>
          <w:szCs w:val="24"/>
          <w:highlight w:val="none"/>
        </w:rPr>
        <w:t>18.11.</w:t>
      </w:r>
      <w:r>
        <w:rPr>
          <w:rStyle w:val="28"/>
          <w:sz w:val="24"/>
          <w:szCs w:val="24"/>
          <w:highlight w:val="none"/>
        </w:rPr>
        <w:t>3</w:t>
      </w:r>
      <w:r>
        <w:rPr>
          <w:rStyle w:val="28"/>
          <w:rFonts w:hint="eastAsia"/>
          <w:sz w:val="24"/>
          <w:szCs w:val="24"/>
          <w:highlight w:val="none"/>
        </w:rPr>
        <w:t>延期开标</w:t>
      </w:r>
    </w:p>
    <w:p w14:paraId="7707678A">
      <w:pPr>
        <w:spacing w:line="440" w:lineRule="exact"/>
        <w:ind w:firstLine="480" w:firstLineChars="200"/>
        <w:rPr>
          <w:rStyle w:val="28"/>
          <w:sz w:val="24"/>
          <w:szCs w:val="24"/>
          <w:highlight w:val="none"/>
        </w:rPr>
      </w:pPr>
      <w:r>
        <w:rPr>
          <w:rStyle w:val="28"/>
          <w:rFonts w:hint="eastAsia"/>
          <w:sz w:val="24"/>
          <w:szCs w:val="24"/>
          <w:highlight w:val="none"/>
        </w:rPr>
        <w:t>因特殊情况需要推迟开标时间的，</w:t>
      </w:r>
      <w:r>
        <w:rPr>
          <w:rStyle w:val="28"/>
          <w:rFonts w:hint="eastAsia" w:eastAsia="仿宋"/>
          <w:sz w:val="24"/>
          <w:szCs w:val="24"/>
          <w:highlight w:val="none"/>
          <w:lang w:eastAsia="zh-CN"/>
        </w:rPr>
        <w:t>招标人</w:t>
      </w:r>
      <w:r>
        <w:rPr>
          <w:rStyle w:val="28"/>
          <w:rFonts w:hint="eastAsia"/>
          <w:sz w:val="24"/>
          <w:szCs w:val="24"/>
          <w:highlight w:val="none"/>
        </w:rPr>
        <w:t>或者采购代理机构必须提前报监督部门审批，经批准后按规定提前告知所有参加投标的投标人，否则必须按时开标。</w:t>
      </w:r>
    </w:p>
    <w:p w14:paraId="492887EF">
      <w:pPr>
        <w:spacing w:line="440" w:lineRule="exact"/>
        <w:ind w:firstLine="480" w:firstLineChars="200"/>
        <w:rPr>
          <w:rStyle w:val="28"/>
          <w:sz w:val="24"/>
          <w:szCs w:val="24"/>
          <w:highlight w:val="none"/>
        </w:rPr>
      </w:pPr>
      <w:bookmarkStart w:id="85" w:name="_Toc494455683"/>
      <w:r>
        <w:rPr>
          <w:rStyle w:val="28"/>
          <w:rFonts w:hint="eastAsia"/>
          <w:sz w:val="24"/>
          <w:szCs w:val="24"/>
          <w:highlight w:val="none"/>
        </w:rPr>
        <w:t>18.12违法违规情形</w:t>
      </w:r>
      <w:bookmarkEnd w:id="85"/>
    </w:p>
    <w:p w14:paraId="09CB9E8D">
      <w:pPr>
        <w:spacing w:line="440" w:lineRule="exact"/>
        <w:ind w:firstLine="480" w:firstLineChars="200"/>
        <w:rPr>
          <w:rStyle w:val="28"/>
          <w:sz w:val="24"/>
          <w:szCs w:val="24"/>
          <w:highlight w:val="none"/>
        </w:rPr>
      </w:pPr>
      <w:r>
        <w:rPr>
          <w:rStyle w:val="28"/>
          <w:rFonts w:hint="eastAsia"/>
          <w:sz w:val="24"/>
          <w:szCs w:val="24"/>
          <w:highlight w:val="none"/>
        </w:rPr>
        <w:t>18.12.</w:t>
      </w:r>
      <w:r>
        <w:rPr>
          <w:rStyle w:val="28"/>
          <w:sz w:val="24"/>
          <w:szCs w:val="24"/>
          <w:highlight w:val="none"/>
        </w:rPr>
        <w:t>1</w:t>
      </w:r>
      <w:r>
        <w:rPr>
          <w:rStyle w:val="28"/>
          <w:rFonts w:hint="eastAsia"/>
          <w:sz w:val="24"/>
          <w:szCs w:val="24"/>
          <w:highlight w:val="none"/>
        </w:rPr>
        <w:t>有下列情形之一的，属于投标人相互串通投标：</w:t>
      </w:r>
    </w:p>
    <w:p w14:paraId="1D115CBA">
      <w:pPr>
        <w:spacing w:line="440" w:lineRule="exact"/>
        <w:ind w:firstLine="480" w:firstLineChars="200"/>
        <w:rPr>
          <w:rStyle w:val="28"/>
          <w:sz w:val="24"/>
          <w:szCs w:val="24"/>
          <w:highlight w:val="none"/>
        </w:rPr>
      </w:pPr>
      <w:r>
        <w:rPr>
          <w:rStyle w:val="28"/>
          <w:rFonts w:hint="eastAsia"/>
          <w:sz w:val="24"/>
          <w:szCs w:val="24"/>
          <w:highlight w:val="none"/>
        </w:rPr>
        <w:t>18.12.</w:t>
      </w:r>
      <w:r>
        <w:rPr>
          <w:rStyle w:val="28"/>
          <w:sz w:val="24"/>
          <w:szCs w:val="24"/>
          <w:highlight w:val="none"/>
        </w:rPr>
        <w:t>1.1</w:t>
      </w:r>
      <w:r>
        <w:rPr>
          <w:rStyle w:val="28"/>
          <w:rFonts w:hint="eastAsia"/>
          <w:sz w:val="24"/>
          <w:szCs w:val="24"/>
          <w:highlight w:val="none"/>
        </w:rPr>
        <w:t>投标人之间协商投标报价等投标文件的实质性内容；</w:t>
      </w:r>
    </w:p>
    <w:p w14:paraId="2519B32C">
      <w:pPr>
        <w:spacing w:line="440" w:lineRule="exact"/>
        <w:ind w:firstLine="480" w:firstLineChars="200"/>
        <w:rPr>
          <w:rStyle w:val="28"/>
          <w:sz w:val="24"/>
          <w:szCs w:val="24"/>
          <w:highlight w:val="none"/>
        </w:rPr>
      </w:pPr>
      <w:r>
        <w:rPr>
          <w:rStyle w:val="28"/>
          <w:rFonts w:hint="eastAsia"/>
          <w:sz w:val="24"/>
          <w:szCs w:val="24"/>
          <w:highlight w:val="none"/>
        </w:rPr>
        <w:t>18.12.</w:t>
      </w:r>
      <w:r>
        <w:rPr>
          <w:rStyle w:val="28"/>
          <w:sz w:val="24"/>
          <w:szCs w:val="24"/>
          <w:highlight w:val="none"/>
        </w:rPr>
        <w:t>1.2</w:t>
      </w:r>
      <w:r>
        <w:rPr>
          <w:rStyle w:val="28"/>
          <w:rFonts w:hint="eastAsia"/>
          <w:sz w:val="24"/>
          <w:szCs w:val="24"/>
          <w:highlight w:val="none"/>
        </w:rPr>
        <w:t>投标人之间约定中标人；</w:t>
      </w:r>
    </w:p>
    <w:p w14:paraId="1E26C3FE">
      <w:pPr>
        <w:spacing w:line="440" w:lineRule="exact"/>
        <w:ind w:firstLine="480" w:firstLineChars="200"/>
        <w:rPr>
          <w:rStyle w:val="28"/>
          <w:sz w:val="24"/>
          <w:szCs w:val="24"/>
          <w:highlight w:val="none"/>
        </w:rPr>
      </w:pPr>
      <w:r>
        <w:rPr>
          <w:rStyle w:val="28"/>
          <w:rFonts w:hint="eastAsia"/>
          <w:sz w:val="24"/>
          <w:szCs w:val="24"/>
          <w:highlight w:val="none"/>
        </w:rPr>
        <w:t>18.12.</w:t>
      </w:r>
      <w:r>
        <w:rPr>
          <w:rStyle w:val="28"/>
          <w:sz w:val="24"/>
          <w:szCs w:val="24"/>
          <w:highlight w:val="none"/>
        </w:rPr>
        <w:t>1.3</w:t>
      </w:r>
      <w:r>
        <w:rPr>
          <w:rStyle w:val="28"/>
          <w:rFonts w:hint="eastAsia"/>
          <w:sz w:val="24"/>
          <w:szCs w:val="24"/>
          <w:highlight w:val="none"/>
        </w:rPr>
        <w:t>投标人之间约定部分投标人放弃投标或者中标；</w:t>
      </w:r>
    </w:p>
    <w:p w14:paraId="00911757">
      <w:pPr>
        <w:spacing w:line="440" w:lineRule="exact"/>
        <w:ind w:firstLine="480" w:firstLineChars="200"/>
        <w:rPr>
          <w:rStyle w:val="28"/>
          <w:sz w:val="24"/>
          <w:szCs w:val="24"/>
          <w:highlight w:val="none"/>
        </w:rPr>
      </w:pPr>
      <w:r>
        <w:rPr>
          <w:rStyle w:val="28"/>
          <w:rFonts w:hint="eastAsia"/>
          <w:sz w:val="24"/>
          <w:szCs w:val="24"/>
          <w:highlight w:val="none"/>
        </w:rPr>
        <w:t>18.12.</w:t>
      </w:r>
      <w:r>
        <w:rPr>
          <w:rStyle w:val="28"/>
          <w:sz w:val="24"/>
          <w:szCs w:val="24"/>
          <w:highlight w:val="none"/>
        </w:rPr>
        <w:t>1.4</w:t>
      </w:r>
      <w:r>
        <w:rPr>
          <w:rStyle w:val="28"/>
          <w:rFonts w:hint="eastAsia"/>
          <w:sz w:val="24"/>
          <w:szCs w:val="24"/>
          <w:highlight w:val="none"/>
        </w:rPr>
        <w:t>属于同一集团、协会、商会等组织成员的投标人按照该组织要求协同投标；</w:t>
      </w:r>
    </w:p>
    <w:p w14:paraId="10AD7AB3">
      <w:pPr>
        <w:spacing w:line="440" w:lineRule="exact"/>
        <w:ind w:firstLine="480" w:firstLineChars="200"/>
        <w:rPr>
          <w:rStyle w:val="28"/>
          <w:sz w:val="24"/>
          <w:szCs w:val="24"/>
          <w:highlight w:val="none"/>
        </w:rPr>
      </w:pPr>
      <w:r>
        <w:rPr>
          <w:rStyle w:val="28"/>
          <w:rFonts w:hint="eastAsia"/>
          <w:sz w:val="24"/>
          <w:szCs w:val="24"/>
          <w:highlight w:val="none"/>
        </w:rPr>
        <w:t>18.12.</w:t>
      </w:r>
      <w:r>
        <w:rPr>
          <w:rStyle w:val="28"/>
          <w:sz w:val="24"/>
          <w:szCs w:val="24"/>
          <w:highlight w:val="none"/>
        </w:rPr>
        <w:t>1.5</w:t>
      </w:r>
      <w:r>
        <w:rPr>
          <w:rStyle w:val="28"/>
          <w:rFonts w:hint="eastAsia"/>
          <w:sz w:val="24"/>
          <w:szCs w:val="24"/>
          <w:highlight w:val="none"/>
        </w:rPr>
        <w:t>投标人之间为谋取中标或者排斥特定投标人而采取的其他联合行动。</w:t>
      </w:r>
    </w:p>
    <w:p w14:paraId="7353D40B">
      <w:pPr>
        <w:spacing w:line="440" w:lineRule="exact"/>
        <w:ind w:firstLine="480" w:firstLineChars="200"/>
        <w:rPr>
          <w:rStyle w:val="28"/>
          <w:sz w:val="24"/>
          <w:szCs w:val="24"/>
          <w:highlight w:val="none"/>
        </w:rPr>
      </w:pPr>
      <w:r>
        <w:rPr>
          <w:rStyle w:val="28"/>
          <w:rFonts w:hint="eastAsia"/>
          <w:sz w:val="24"/>
          <w:szCs w:val="24"/>
          <w:highlight w:val="none"/>
        </w:rPr>
        <w:t>18.12.</w:t>
      </w:r>
      <w:r>
        <w:rPr>
          <w:rStyle w:val="28"/>
          <w:sz w:val="24"/>
          <w:szCs w:val="24"/>
          <w:highlight w:val="none"/>
        </w:rPr>
        <w:t>2</w:t>
      </w:r>
      <w:r>
        <w:rPr>
          <w:rStyle w:val="28"/>
          <w:rFonts w:hint="eastAsia"/>
          <w:sz w:val="24"/>
          <w:szCs w:val="24"/>
          <w:highlight w:val="none"/>
        </w:rPr>
        <w:t>有下列情形之一的，视为投标人相互串通投标，评标委员会应当出具违法违规认定意见并作投标无效处理：</w:t>
      </w:r>
    </w:p>
    <w:p w14:paraId="581BC635">
      <w:pPr>
        <w:spacing w:line="440" w:lineRule="exact"/>
        <w:ind w:firstLine="480" w:firstLineChars="200"/>
        <w:rPr>
          <w:rStyle w:val="28"/>
          <w:sz w:val="24"/>
          <w:szCs w:val="24"/>
          <w:highlight w:val="none"/>
        </w:rPr>
      </w:pPr>
      <w:r>
        <w:rPr>
          <w:rStyle w:val="28"/>
          <w:rFonts w:hint="eastAsia"/>
          <w:sz w:val="24"/>
          <w:szCs w:val="24"/>
          <w:highlight w:val="none"/>
        </w:rPr>
        <w:t>18.12.</w:t>
      </w:r>
      <w:r>
        <w:rPr>
          <w:rStyle w:val="28"/>
          <w:sz w:val="24"/>
          <w:szCs w:val="24"/>
          <w:highlight w:val="none"/>
        </w:rPr>
        <w:t>2.1</w:t>
      </w:r>
      <w:r>
        <w:rPr>
          <w:rStyle w:val="28"/>
          <w:rFonts w:hint="eastAsia"/>
          <w:sz w:val="24"/>
          <w:szCs w:val="24"/>
          <w:highlight w:val="none"/>
        </w:rPr>
        <w:t>不同投标人的投标文件由同一单位或者个人编制；</w:t>
      </w:r>
    </w:p>
    <w:p w14:paraId="1D6F494D">
      <w:pPr>
        <w:spacing w:line="440" w:lineRule="exact"/>
        <w:ind w:firstLine="480" w:firstLineChars="200"/>
        <w:rPr>
          <w:rStyle w:val="28"/>
          <w:sz w:val="24"/>
          <w:szCs w:val="24"/>
          <w:highlight w:val="none"/>
        </w:rPr>
      </w:pPr>
      <w:r>
        <w:rPr>
          <w:rStyle w:val="28"/>
          <w:rFonts w:hint="eastAsia"/>
          <w:sz w:val="24"/>
          <w:szCs w:val="24"/>
          <w:highlight w:val="none"/>
        </w:rPr>
        <w:t>18.12.</w:t>
      </w:r>
      <w:r>
        <w:rPr>
          <w:rStyle w:val="28"/>
          <w:sz w:val="24"/>
          <w:szCs w:val="24"/>
          <w:highlight w:val="none"/>
        </w:rPr>
        <w:t>2.2</w:t>
      </w:r>
      <w:r>
        <w:rPr>
          <w:rStyle w:val="28"/>
          <w:rFonts w:hint="eastAsia"/>
          <w:sz w:val="24"/>
          <w:szCs w:val="24"/>
          <w:highlight w:val="none"/>
        </w:rPr>
        <w:t>不同投标人委托同一单位或者个人办理投标事宜；</w:t>
      </w:r>
    </w:p>
    <w:p w14:paraId="2366B371">
      <w:pPr>
        <w:spacing w:line="440" w:lineRule="exact"/>
        <w:ind w:firstLine="480" w:firstLineChars="200"/>
        <w:rPr>
          <w:rStyle w:val="28"/>
          <w:sz w:val="24"/>
          <w:szCs w:val="24"/>
          <w:highlight w:val="none"/>
        </w:rPr>
      </w:pPr>
      <w:r>
        <w:rPr>
          <w:rStyle w:val="28"/>
          <w:rFonts w:hint="eastAsia"/>
          <w:sz w:val="24"/>
          <w:szCs w:val="24"/>
          <w:highlight w:val="none"/>
        </w:rPr>
        <w:t>18.12.</w:t>
      </w:r>
      <w:r>
        <w:rPr>
          <w:rStyle w:val="28"/>
          <w:sz w:val="24"/>
          <w:szCs w:val="24"/>
          <w:highlight w:val="none"/>
        </w:rPr>
        <w:t>2.3</w:t>
      </w:r>
      <w:r>
        <w:rPr>
          <w:rStyle w:val="28"/>
          <w:rFonts w:hint="eastAsia"/>
          <w:sz w:val="24"/>
          <w:szCs w:val="24"/>
          <w:highlight w:val="none"/>
        </w:rPr>
        <w:t>不同投标人的投标文件载明的项目管理成员或者联系人员为同一人；</w:t>
      </w:r>
    </w:p>
    <w:p w14:paraId="5A63F328">
      <w:pPr>
        <w:spacing w:line="440" w:lineRule="exact"/>
        <w:ind w:firstLine="480" w:firstLineChars="200"/>
        <w:rPr>
          <w:rStyle w:val="28"/>
          <w:sz w:val="24"/>
          <w:szCs w:val="24"/>
          <w:highlight w:val="none"/>
        </w:rPr>
      </w:pPr>
      <w:r>
        <w:rPr>
          <w:rStyle w:val="28"/>
          <w:rFonts w:hint="eastAsia"/>
          <w:sz w:val="24"/>
          <w:szCs w:val="24"/>
          <w:highlight w:val="none"/>
        </w:rPr>
        <w:t>18.12.</w:t>
      </w:r>
      <w:r>
        <w:rPr>
          <w:rStyle w:val="28"/>
          <w:sz w:val="24"/>
          <w:szCs w:val="24"/>
          <w:highlight w:val="none"/>
        </w:rPr>
        <w:t>2.4</w:t>
      </w:r>
      <w:r>
        <w:rPr>
          <w:rStyle w:val="28"/>
          <w:rFonts w:hint="eastAsia"/>
          <w:sz w:val="24"/>
          <w:szCs w:val="24"/>
          <w:highlight w:val="none"/>
        </w:rPr>
        <w:t>不同投标人的投标文件异常一致或者投标报价呈规律性差异；</w:t>
      </w:r>
    </w:p>
    <w:p w14:paraId="095EA5C5">
      <w:pPr>
        <w:spacing w:line="440" w:lineRule="exact"/>
        <w:ind w:firstLine="480" w:firstLineChars="200"/>
        <w:rPr>
          <w:rStyle w:val="28"/>
          <w:sz w:val="24"/>
          <w:szCs w:val="24"/>
          <w:highlight w:val="none"/>
        </w:rPr>
      </w:pPr>
      <w:r>
        <w:rPr>
          <w:rStyle w:val="28"/>
          <w:rFonts w:hint="eastAsia"/>
          <w:sz w:val="24"/>
          <w:szCs w:val="24"/>
          <w:highlight w:val="none"/>
        </w:rPr>
        <w:t>18.12.</w:t>
      </w:r>
      <w:r>
        <w:rPr>
          <w:rStyle w:val="28"/>
          <w:sz w:val="24"/>
          <w:szCs w:val="24"/>
          <w:highlight w:val="none"/>
        </w:rPr>
        <w:t>2.5</w:t>
      </w:r>
      <w:r>
        <w:rPr>
          <w:rStyle w:val="28"/>
          <w:rFonts w:hint="eastAsia"/>
          <w:sz w:val="24"/>
          <w:szCs w:val="24"/>
          <w:highlight w:val="none"/>
        </w:rPr>
        <w:t>不同投标人的投标文件相互混装；</w:t>
      </w:r>
    </w:p>
    <w:p w14:paraId="0980000B">
      <w:pPr>
        <w:spacing w:line="440" w:lineRule="exact"/>
        <w:ind w:firstLine="480" w:firstLineChars="200"/>
        <w:rPr>
          <w:rStyle w:val="28"/>
          <w:sz w:val="24"/>
          <w:szCs w:val="24"/>
          <w:highlight w:val="none"/>
        </w:rPr>
      </w:pPr>
      <w:r>
        <w:rPr>
          <w:rStyle w:val="28"/>
          <w:rFonts w:hint="eastAsia"/>
          <w:sz w:val="24"/>
          <w:szCs w:val="24"/>
          <w:highlight w:val="none"/>
        </w:rPr>
        <w:t>18.12.</w:t>
      </w:r>
      <w:r>
        <w:rPr>
          <w:rStyle w:val="28"/>
          <w:sz w:val="24"/>
          <w:szCs w:val="24"/>
          <w:highlight w:val="none"/>
        </w:rPr>
        <w:t>2.6</w:t>
      </w:r>
      <w:r>
        <w:rPr>
          <w:rStyle w:val="28"/>
          <w:rFonts w:hint="eastAsia"/>
          <w:sz w:val="24"/>
          <w:szCs w:val="24"/>
          <w:highlight w:val="none"/>
        </w:rPr>
        <w:t>不同投标人的投标保证金从同一单位或者个人的账户转出。</w:t>
      </w:r>
    </w:p>
    <w:p w14:paraId="0F847AE8">
      <w:pPr>
        <w:spacing w:line="440" w:lineRule="exact"/>
        <w:ind w:firstLine="480" w:firstLineChars="200"/>
        <w:rPr>
          <w:rStyle w:val="28"/>
          <w:sz w:val="24"/>
          <w:szCs w:val="24"/>
          <w:highlight w:val="none"/>
        </w:rPr>
      </w:pPr>
      <w:r>
        <w:rPr>
          <w:rStyle w:val="28"/>
          <w:rFonts w:hint="eastAsia"/>
          <w:sz w:val="24"/>
          <w:szCs w:val="24"/>
          <w:highlight w:val="none"/>
        </w:rPr>
        <w:t>18.12.</w:t>
      </w:r>
      <w:r>
        <w:rPr>
          <w:rStyle w:val="28"/>
          <w:sz w:val="24"/>
          <w:szCs w:val="24"/>
          <w:highlight w:val="none"/>
        </w:rPr>
        <w:t>3</w:t>
      </w:r>
      <w:r>
        <w:rPr>
          <w:rStyle w:val="28"/>
          <w:rFonts w:hint="eastAsia"/>
          <w:sz w:val="24"/>
          <w:szCs w:val="24"/>
          <w:highlight w:val="none"/>
        </w:rPr>
        <w:t>有下列情形之一的，属于</w:t>
      </w:r>
      <w:r>
        <w:rPr>
          <w:rStyle w:val="28"/>
          <w:rFonts w:hint="eastAsia" w:eastAsia="仿宋"/>
          <w:sz w:val="24"/>
          <w:szCs w:val="24"/>
          <w:highlight w:val="none"/>
          <w:lang w:eastAsia="zh-CN"/>
        </w:rPr>
        <w:t>招标人</w:t>
      </w:r>
      <w:r>
        <w:rPr>
          <w:rStyle w:val="28"/>
          <w:rFonts w:hint="eastAsia"/>
          <w:sz w:val="24"/>
          <w:szCs w:val="24"/>
          <w:highlight w:val="none"/>
        </w:rPr>
        <w:t>与投标人串通投标：</w:t>
      </w:r>
    </w:p>
    <w:p w14:paraId="7EE47DA5">
      <w:pPr>
        <w:spacing w:line="440" w:lineRule="exact"/>
        <w:ind w:firstLine="480" w:firstLineChars="200"/>
        <w:rPr>
          <w:rStyle w:val="28"/>
          <w:sz w:val="24"/>
          <w:szCs w:val="24"/>
          <w:highlight w:val="none"/>
        </w:rPr>
      </w:pPr>
      <w:r>
        <w:rPr>
          <w:rStyle w:val="28"/>
          <w:rFonts w:hint="eastAsia"/>
          <w:sz w:val="24"/>
          <w:szCs w:val="24"/>
          <w:highlight w:val="none"/>
        </w:rPr>
        <w:t>18.12.</w:t>
      </w:r>
      <w:r>
        <w:rPr>
          <w:rStyle w:val="28"/>
          <w:sz w:val="24"/>
          <w:szCs w:val="24"/>
          <w:highlight w:val="none"/>
        </w:rPr>
        <w:t>3.1</w:t>
      </w:r>
      <w:r>
        <w:rPr>
          <w:rStyle w:val="28"/>
          <w:rFonts w:hint="eastAsia" w:eastAsia="仿宋"/>
          <w:sz w:val="24"/>
          <w:szCs w:val="24"/>
          <w:highlight w:val="none"/>
          <w:lang w:eastAsia="zh-CN"/>
        </w:rPr>
        <w:t>招标人</w:t>
      </w:r>
      <w:r>
        <w:rPr>
          <w:rStyle w:val="28"/>
          <w:rFonts w:hint="eastAsia"/>
          <w:sz w:val="24"/>
          <w:szCs w:val="24"/>
          <w:highlight w:val="none"/>
        </w:rPr>
        <w:t>在开标前开启投标文件并将有关信息泄露给其他投标人</w:t>
      </w:r>
      <w:r>
        <w:rPr>
          <w:rStyle w:val="28"/>
          <w:sz w:val="24"/>
          <w:szCs w:val="24"/>
          <w:highlight w:val="none"/>
        </w:rPr>
        <w:t>；</w:t>
      </w:r>
    </w:p>
    <w:p w14:paraId="26C93F02">
      <w:pPr>
        <w:spacing w:line="440" w:lineRule="exact"/>
        <w:ind w:firstLine="480" w:firstLineChars="200"/>
        <w:rPr>
          <w:rStyle w:val="28"/>
          <w:sz w:val="24"/>
          <w:szCs w:val="24"/>
          <w:highlight w:val="none"/>
        </w:rPr>
      </w:pPr>
      <w:r>
        <w:rPr>
          <w:rStyle w:val="28"/>
          <w:rFonts w:hint="eastAsia"/>
          <w:sz w:val="24"/>
          <w:szCs w:val="24"/>
          <w:highlight w:val="none"/>
        </w:rPr>
        <w:t>18.12.</w:t>
      </w:r>
      <w:r>
        <w:rPr>
          <w:rStyle w:val="28"/>
          <w:sz w:val="24"/>
          <w:szCs w:val="24"/>
          <w:highlight w:val="none"/>
        </w:rPr>
        <w:t>3.2</w:t>
      </w:r>
      <w:r>
        <w:rPr>
          <w:rStyle w:val="28"/>
          <w:rFonts w:hint="eastAsia" w:eastAsia="仿宋"/>
          <w:sz w:val="24"/>
          <w:szCs w:val="24"/>
          <w:highlight w:val="none"/>
          <w:lang w:eastAsia="zh-CN"/>
        </w:rPr>
        <w:t>招标人</w:t>
      </w:r>
      <w:r>
        <w:rPr>
          <w:rStyle w:val="28"/>
          <w:rFonts w:hint="eastAsia"/>
          <w:sz w:val="24"/>
          <w:szCs w:val="24"/>
          <w:highlight w:val="none"/>
        </w:rPr>
        <w:t>直接或者间接向投标人泄露标底、评标委员会成员等信息；</w:t>
      </w:r>
    </w:p>
    <w:p w14:paraId="7868C3B2">
      <w:pPr>
        <w:spacing w:line="440" w:lineRule="exact"/>
        <w:ind w:firstLine="480" w:firstLineChars="200"/>
        <w:rPr>
          <w:rStyle w:val="28"/>
          <w:sz w:val="24"/>
          <w:szCs w:val="24"/>
          <w:highlight w:val="none"/>
        </w:rPr>
      </w:pPr>
      <w:r>
        <w:rPr>
          <w:rStyle w:val="28"/>
          <w:rFonts w:hint="eastAsia"/>
          <w:sz w:val="24"/>
          <w:szCs w:val="24"/>
          <w:highlight w:val="none"/>
        </w:rPr>
        <w:t>18.12.</w:t>
      </w:r>
      <w:r>
        <w:rPr>
          <w:rStyle w:val="28"/>
          <w:sz w:val="24"/>
          <w:szCs w:val="24"/>
          <w:highlight w:val="none"/>
        </w:rPr>
        <w:t>3.3</w:t>
      </w:r>
      <w:r>
        <w:rPr>
          <w:rStyle w:val="28"/>
          <w:rFonts w:hint="eastAsia" w:eastAsia="仿宋"/>
          <w:sz w:val="24"/>
          <w:szCs w:val="24"/>
          <w:highlight w:val="none"/>
          <w:lang w:eastAsia="zh-CN"/>
        </w:rPr>
        <w:t>招标人</w:t>
      </w:r>
      <w:r>
        <w:rPr>
          <w:rStyle w:val="28"/>
          <w:rFonts w:hint="eastAsia"/>
          <w:sz w:val="24"/>
          <w:szCs w:val="24"/>
          <w:highlight w:val="none"/>
        </w:rPr>
        <w:t>明示或者暗示投标人压低或者抬高投标报价；</w:t>
      </w:r>
    </w:p>
    <w:p w14:paraId="2715E454">
      <w:pPr>
        <w:spacing w:line="440" w:lineRule="exact"/>
        <w:ind w:firstLine="480" w:firstLineChars="200"/>
        <w:rPr>
          <w:rStyle w:val="28"/>
          <w:sz w:val="24"/>
          <w:szCs w:val="24"/>
          <w:highlight w:val="none"/>
        </w:rPr>
      </w:pPr>
      <w:r>
        <w:rPr>
          <w:rStyle w:val="28"/>
          <w:rFonts w:hint="eastAsia"/>
          <w:sz w:val="24"/>
          <w:szCs w:val="24"/>
          <w:highlight w:val="none"/>
        </w:rPr>
        <w:t>18.12.</w:t>
      </w:r>
      <w:r>
        <w:rPr>
          <w:rStyle w:val="28"/>
          <w:sz w:val="24"/>
          <w:szCs w:val="24"/>
          <w:highlight w:val="none"/>
        </w:rPr>
        <w:t>3.4</w:t>
      </w:r>
      <w:r>
        <w:rPr>
          <w:rStyle w:val="28"/>
          <w:rFonts w:hint="eastAsia" w:eastAsia="仿宋"/>
          <w:sz w:val="24"/>
          <w:szCs w:val="24"/>
          <w:highlight w:val="none"/>
          <w:lang w:eastAsia="zh-CN"/>
        </w:rPr>
        <w:t>招标人</w:t>
      </w:r>
      <w:r>
        <w:rPr>
          <w:rStyle w:val="28"/>
          <w:rFonts w:hint="eastAsia"/>
          <w:sz w:val="24"/>
          <w:szCs w:val="24"/>
          <w:highlight w:val="none"/>
        </w:rPr>
        <w:t>授意投标人撤换、修改投标文件；</w:t>
      </w:r>
    </w:p>
    <w:p w14:paraId="0957A851">
      <w:pPr>
        <w:spacing w:line="440" w:lineRule="exact"/>
        <w:ind w:firstLine="480" w:firstLineChars="200"/>
        <w:rPr>
          <w:rStyle w:val="28"/>
          <w:sz w:val="24"/>
          <w:szCs w:val="24"/>
          <w:highlight w:val="none"/>
        </w:rPr>
      </w:pPr>
      <w:r>
        <w:rPr>
          <w:rStyle w:val="28"/>
          <w:rFonts w:hint="eastAsia"/>
          <w:sz w:val="24"/>
          <w:szCs w:val="24"/>
          <w:highlight w:val="none"/>
        </w:rPr>
        <w:t>18.12.</w:t>
      </w:r>
      <w:r>
        <w:rPr>
          <w:rStyle w:val="28"/>
          <w:sz w:val="24"/>
          <w:szCs w:val="24"/>
          <w:highlight w:val="none"/>
        </w:rPr>
        <w:t>3.5</w:t>
      </w:r>
      <w:r>
        <w:rPr>
          <w:rStyle w:val="28"/>
          <w:rFonts w:hint="eastAsia" w:eastAsia="仿宋"/>
          <w:sz w:val="24"/>
          <w:szCs w:val="24"/>
          <w:highlight w:val="none"/>
          <w:lang w:eastAsia="zh-CN"/>
        </w:rPr>
        <w:t>招标人</w:t>
      </w:r>
      <w:r>
        <w:rPr>
          <w:rStyle w:val="28"/>
          <w:rFonts w:hint="eastAsia"/>
          <w:sz w:val="24"/>
          <w:szCs w:val="24"/>
          <w:highlight w:val="none"/>
        </w:rPr>
        <w:t>明示或者暗示投标人为特定投标人中标提供方便；</w:t>
      </w:r>
    </w:p>
    <w:p w14:paraId="54E0C0F3">
      <w:pPr>
        <w:spacing w:line="440" w:lineRule="exact"/>
        <w:ind w:firstLine="480" w:firstLineChars="200"/>
        <w:rPr>
          <w:rStyle w:val="28"/>
          <w:sz w:val="24"/>
          <w:szCs w:val="24"/>
          <w:highlight w:val="none"/>
        </w:rPr>
      </w:pPr>
      <w:r>
        <w:rPr>
          <w:rStyle w:val="28"/>
          <w:rFonts w:hint="eastAsia"/>
          <w:sz w:val="24"/>
          <w:szCs w:val="24"/>
          <w:highlight w:val="none"/>
        </w:rPr>
        <w:t>18.12.</w:t>
      </w:r>
      <w:r>
        <w:rPr>
          <w:rStyle w:val="28"/>
          <w:sz w:val="24"/>
          <w:szCs w:val="24"/>
          <w:highlight w:val="none"/>
        </w:rPr>
        <w:t>3.6</w:t>
      </w:r>
      <w:r>
        <w:rPr>
          <w:rStyle w:val="28"/>
          <w:rFonts w:hint="eastAsia" w:eastAsia="仿宋"/>
          <w:sz w:val="24"/>
          <w:szCs w:val="24"/>
          <w:highlight w:val="none"/>
          <w:lang w:eastAsia="zh-CN"/>
        </w:rPr>
        <w:t>招标人</w:t>
      </w:r>
      <w:r>
        <w:rPr>
          <w:rStyle w:val="28"/>
          <w:rFonts w:hint="eastAsia"/>
          <w:sz w:val="24"/>
          <w:szCs w:val="24"/>
          <w:highlight w:val="none"/>
        </w:rPr>
        <w:t>与投标人为谋求特定投标人中标而采取的其他串通行为。</w:t>
      </w:r>
    </w:p>
    <w:p w14:paraId="5B8C6C92">
      <w:pPr>
        <w:spacing w:line="440" w:lineRule="exact"/>
        <w:ind w:firstLine="480" w:firstLineChars="200"/>
        <w:rPr>
          <w:rStyle w:val="28"/>
          <w:sz w:val="24"/>
          <w:szCs w:val="24"/>
          <w:highlight w:val="none"/>
        </w:rPr>
      </w:pPr>
      <w:r>
        <w:rPr>
          <w:rStyle w:val="28"/>
          <w:sz w:val="24"/>
          <w:szCs w:val="24"/>
          <w:highlight w:val="none"/>
        </w:rPr>
        <w:t>在评标过程中发现投标人有上述情形的，评标委员会应当认定其投标无效，并书面报告本级财政部门。</w:t>
      </w:r>
    </w:p>
    <w:p w14:paraId="10BB3AA1">
      <w:pPr>
        <w:spacing w:line="440" w:lineRule="exact"/>
        <w:ind w:firstLine="480" w:firstLineChars="200"/>
        <w:rPr>
          <w:rStyle w:val="28"/>
          <w:sz w:val="24"/>
          <w:szCs w:val="24"/>
          <w:highlight w:val="none"/>
        </w:rPr>
      </w:pPr>
      <w:bookmarkStart w:id="86" w:name="_Toc494455684"/>
      <w:r>
        <w:rPr>
          <w:rStyle w:val="28"/>
          <w:rFonts w:hint="eastAsia"/>
          <w:sz w:val="24"/>
          <w:szCs w:val="24"/>
          <w:highlight w:val="none"/>
        </w:rPr>
        <w:t>18.13违规处理</w:t>
      </w:r>
      <w:bookmarkEnd w:id="86"/>
    </w:p>
    <w:p w14:paraId="0CF0FEBC">
      <w:pPr>
        <w:spacing w:line="440" w:lineRule="exact"/>
        <w:ind w:firstLine="480" w:firstLineChars="200"/>
        <w:rPr>
          <w:rStyle w:val="28"/>
          <w:sz w:val="24"/>
          <w:szCs w:val="24"/>
          <w:highlight w:val="none"/>
        </w:rPr>
      </w:pPr>
      <w:r>
        <w:rPr>
          <w:rStyle w:val="28"/>
          <w:rFonts w:hint="eastAsia"/>
          <w:sz w:val="24"/>
          <w:szCs w:val="24"/>
          <w:highlight w:val="none"/>
        </w:rPr>
        <w:t>投标人有下列情形之一的，列入不良行为记录名单，在一至三年内禁止参加</w:t>
      </w:r>
      <w:r>
        <w:rPr>
          <w:rStyle w:val="28"/>
          <w:rFonts w:hint="eastAsia" w:eastAsia="仿宋"/>
          <w:sz w:val="24"/>
          <w:szCs w:val="24"/>
          <w:highlight w:val="none"/>
          <w:lang w:val="en-US" w:eastAsia="zh-CN"/>
        </w:rPr>
        <w:t>乌什县</w:t>
      </w:r>
      <w:r>
        <w:rPr>
          <w:rStyle w:val="28"/>
          <w:rFonts w:hint="eastAsia"/>
          <w:sz w:val="24"/>
          <w:szCs w:val="24"/>
          <w:highlight w:val="none"/>
        </w:rPr>
        <w:t>政府采购活动：</w:t>
      </w:r>
    </w:p>
    <w:p w14:paraId="7D9700AC">
      <w:pPr>
        <w:spacing w:line="440" w:lineRule="exact"/>
        <w:ind w:firstLine="480" w:firstLineChars="200"/>
        <w:rPr>
          <w:rStyle w:val="28"/>
          <w:sz w:val="24"/>
          <w:szCs w:val="24"/>
          <w:highlight w:val="none"/>
        </w:rPr>
      </w:pPr>
      <w:r>
        <w:rPr>
          <w:rStyle w:val="28"/>
          <w:rFonts w:hint="eastAsia"/>
          <w:sz w:val="24"/>
          <w:szCs w:val="24"/>
          <w:highlight w:val="none"/>
        </w:rPr>
        <w:t>18.13.</w:t>
      </w:r>
      <w:r>
        <w:rPr>
          <w:rStyle w:val="28"/>
          <w:sz w:val="24"/>
          <w:szCs w:val="24"/>
          <w:highlight w:val="none"/>
        </w:rPr>
        <w:t>1</w:t>
      </w:r>
      <w:r>
        <w:rPr>
          <w:rStyle w:val="28"/>
          <w:rFonts w:hint="eastAsia"/>
          <w:sz w:val="24"/>
          <w:szCs w:val="24"/>
          <w:highlight w:val="none"/>
        </w:rPr>
        <w:t>提供虚假投标材料谋取中标、成交的；</w:t>
      </w:r>
    </w:p>
    <w:p w14:paraId="042E6CC3">
      <w:pPr>
        <w:spacing w:line="440" w:lineRule="exact"/>
        <w:ind w:firstLine="480" w:firstLineChars="200"/>
        <w:rPr>
          <w:rStyle w:val="28"/>
          <w:sz w:val="24"/>
          <w:szCs w:val="24"/>
          <w:highlight w:val="none"/>
        </w:rPr>
      </w:pPr>
      <w:r>
        <w:rPr>
          <w:rStyle w:val="28"/>
          <w:rFonts w:hint="eastAsia"/>
          <w:sz w:val="24"/>
          <w:szCs w:val="24"/>
          <w:highlight w:val="none"/>
        </w:rPr>
        <w:t>18.13.</w:t>
      </w:r>
      <w:r>
        <w:rPr>
          <w:rStyle w:val="28"/>
          <w:sz w:val="24"/>
          <w:szCs w:val="24"/>
          <w:highlight w:val="none"/>
        </w:rPr>
        <w:t>2</w:t>
      </w:r>
      <w:r>
        <w:rPr>
          <w:rStyle w:val="28"/>
          <w:rFonts w:hint="eastAsia"/>
          <w:sz w:val="24"/>
          <w:szCs w:val="24"/>
          <w:highlight w:val="none"/>
        </w:rPr>
        <w:t>采取不正当手段诋毁、排挤其他投标人的；</w:t>
      </w:r>
    </w:p>
    <w:p w14:paraId="3B309B92">
      <w:pPr>
        <w:spacing w:line="440" w:lineRule="exact"/>
        <w:ind w:firstLine="480" w:firstLineChars="200"/>
        <w:rPr>
          <w:rStyle w:val="28"/>
          <w:sz w:val="24"/>
          <w:szCs w:val="24"/>
          <w:highlight w:val="none"/>
        </w:rPr>
      </w:pPr>
      <w:r>
        <w:rPr>
          <w:rStyle w:val="28"/>
          <w:rFonts w:hint="eastAsia"/>
          <w:sz w:val="24"/>
          <w:szCs w:val="24"/>
          <w:highlight w:val="none"/>
        </w:rPr>
        <w:t>18.13.</w:t>
      </w:r>
      <w:r>
        <w:rPr>
          <w:rStyle w:val="28"/>
          <w:sz w:val="24"/>
          <w:szCs w:val="24"/>
          <w:highlight w:val="none"/>
        </w:rPr>
        <w:t>3</w:t>
      </w:r>
      <w:r>
        <w:rPr>
          <w:rStyle w:val="28"/>
          <w:rFonts w:hint="eastAsia"/>
          <w:sz w:val="24"/>
          <w:szCs w:val="24"/>
          <w:highlight w:val="none"/>
        </w:rPr>
        <w:t>与</w:t>
      </w:r>
      <w:r>
        <w:rPr>
          <w:rStyle w:val="28"/>
          <w:rFonts w:hint="eastAsia" w:eastAsia="仿宋"/>
          <w:sz w:val="24"/>
          <w:szCs w:val="24"/>
          <w:highlight w:val="none"/>
          <w:lang w:eastAsia="zh-CN"/>
        </w:rPr>
        <w:t>招标人</w:t>
      </w:r>
      <w:r>
        <w:rPr>
          <w:rStyle w:val="28"/>
          <w:rFonts w:hint="eastAsia"/>
          <w:sz w:val="24"/>
          <w:szCs w:val="24"/>
          <w:highlight w:val="none"/>
        </w:rPr>
        <w:t>、其他投标人或者采购代理机构恶意串通的；</w:t>
      </w:r>
    </w:p>
    <w:p w14:paraId="6D6DCCE6">
      <w:pPr>
        <w:spacing w:line="440" w:lineRule="exact"/>
        <w:ind w:firstLine="480" w:firstLineChars="200"/>
        <w:rPr>
          <w:rStyle w:val="28"/>
          <w:sz w:val="24"/>
          <w:szCs w:val="24"/>
          <w:highlight w:val="none"/>
        </w:rPr>
      </w:pPr>
      <w:r>
        <w:rPr>
          <w:rStyle w:val="28"/>
          <w:rFonts w:hint="eastAsia"/>
          <w:sz w:val="24"/>
          <w:szCs w:val="24"/>
          <w:highlight w:val="none"/>
        </w:rPr>
        <w:t>18.13.</w:t>
      </w:r>
      <w:r>
        <w:rPr>
          <w:rStyle w:val="28"/>
          <w:sz w:val="24"/>
          <w:szCs w:val="24"/>
          <w:highlight w:val="none"/>
        </w:rPr>
        <w:t>4</w:t>
      </w:r>
      <w:r>
        <w:rPr>
          <w:rStyle w:val="28"/>
          <w:rFonts w:hint="eastAsia"/>
          <w:sz w:val="24"/>
          <w:szCs w:val="24"/>
          <w:highlight w:val="none"/>
        </w:rPr>
        <w:t>向</w:t>
      </w:r>
      <w:r>
        <w:rPr>
          <w:rStyle w:val="28"/>
          <w:rFonts w:hint="eastAsia" w:eastAsia="仿宋"/>
          <w:sz w:val="24"/>
          <w:szCs w:val="24"/>
          <w:highlight w:val="none"/>
          <w:lang w:eastAsia="zh-CN"/>
        </w:rPr>
        <w:t>招标人</w:t>
      </w:r>
      <w:r>
        <w:rPr>
          <w:rStyle w:val="28"/>
          <w:rFonts w:hint="eastAsia"/>
          <w:sz w:val="24"/>
          <w:szCs w:val="24"/>
          <w:highlight w:val="none"/>
        </w:rPr>
        <w:t>、采购代理机构行贿或者提供其他不正当利益的；</w:t>
      </w:r>
    </w:p>
    <w:p w14:paraId="5EADDD45">
      <w:pPr>
        <w:spacing w:line="440" w:lineRule="exact"/>
        <w:ind w:firstLine="480" w:firstLineChars="200"/>
        <w:rPr>
          <w:rStyle w:val="28"/>
          <w:sz w:val="24"/>
          <w:szCs w:val="24"/>
          <w:highlight w:val="none"/>
        </w:rPr>
      </w:pPr>
      <w:r>
        <w:rPr>
          <w:rStyle w:val="28"/>
          <w:rFonts w:hint="eastAsia"/>
          <w:sz w:val="24"/>
          <w:szCs w:val="24"/>
          <w:highlight w:val="none"/>
        </w:rPr>
        <w:t>18.13.</w:t>
      </w:r>
      <w:r>
        <w:rPr>
          <w:rStyle w:val="28"/>
          <w:sz w:val="24"/>
          <w:szCs w:val="24"/>
          <w:highlight w:val="none"/>
        </w:rPr>
        <w:t>5</w:t>
      </w:r>
      <w:r>
        <w:rPr>
          <w:rStyle w:val="28"/>
          <w:rFonts w:hint="eastAsia"/>
          <w:sz w:val="24"/>
          <w:szCs w:val="24"/>
          <w:highlight w:val="none"/>
        </w:rPr>
        <w:t>在招标采购过程中与</w:t>
      </w:r>
      <w:r>
        <w:rPr>
          <w:rStyle w:val="28"/>
          <w:rFonts w:hint="eastAsia" w:eastAsia="仿宋"/>
          <w:sz w:val="24"/>
          <w:szCs w:val="24"/>
          <w:highlight w:val="none"/>
          <w:lang w:eastAsia="zh-CN"/>
        </w:rPr>
        <w:t>招标人</w:t>
      </w:r>
      <w:r>
        <w:rPr>
          <w:rStyle w:val="28"/>
          <w:rFonts w:hint="eastAsia"/>
          <w:sz w:val="24"/>
          <w:szCs w:val="24"/>
          <w:highlight w:val="none"/>
        </w:rPr>
        <w:t>进行协商谈判的；</w:t>
      </w:r>
    </w:p>
    <w:p w14:paraId="49435085">
      <w:pPr>
        <w:spacing w:line="440" w:lineRule="exact"/>
        <w:ind w:firstLine="480" w:firstLineChars="200"/>
        <w:rPr>
          <w:rStyle w:val="28"/>
          <w:sz w:val="24"/>
          <w:szCs w:val="24"/>
          <w:highlight w:val="none"/>
        </w:rPr>
      </w:pPr>
      <w:r>
        <w:rPr>
          <w:rStyle w:val="28"/>
          <w:rFonts w:hint="eastAsia"/>
          <w:sz w:val="24"/>
          <w:szCs w:val="24"/>
          <w:highlight w:val="none"/>
        </w:rPr>
        <w:t>18.13.</w:t>
      </w:r>
      <w:r>
        <w:rPr>
          <w:rStyle w:val="28"/>
          <w:sz w:val="24"/>
          <w:szCs w:val="24"/>
          <w:highlight w:val="none"/>
        </w:rPr>
        <w:t>6</w:t>
      </w:r>
      <w:r>
        <w:rPr>
          <w:rStyle w:val="28"/>
          <w:rFonts w:hint="eastAsia"/>
          <w:sz w:val="24"/>
          <w:szCs w:val="24"/>
          <w:highlight w:val="none"/>
        </w:rPr>
        <w:t>拒绝有关部门监督检查或者提供虚假情况的；</w:t>
      </w:r>
    </w:p>
    <w:p w14:paraId="3A455676">
      <w:pPr>
        <w:spacing w:line="440" w:lineRule="exact"/>
        <w:ind w:firstLine="480" w:firstLineChars="200"/>
        <w:rPr>
          <w:rStyle w:val="28"/>
          <w:sz w:val="24"/>
          <w:szCs w:val="24"/>
          <w:highlight w:val="none"/>
        </w:rPr>
      </w:pPr>
      <w:r>
        <w:rPr>
          <w:rStyle w:val="28"/>
          <w:rFonts w:hint="eastAsia"/>
          <w:sz w:val="24"/>
          <w:szCs w:val="24"/>
          <w:highlight w:val="none"/>
        </w:rPr>
        <w:t>18.13.</w:t>
      </w:r>
      <w:r>
        <w:rPr>
          <w:rStyle w:val="28"/>
          <w:sz w:val="24"/>
          <w:szCs w:val="24"/>
          <w:highlight w:val="none"/>
        </w:rPr>
        <w:t>7</w:t>
      </w:r>
      <w:r>
        <w:rPr>
          <w:rStyle w:val="28"/>
          <w:rFonts w:hint="eastAsia"/>
          <w:sz w:val="24"/>
          <w:szCs w:val="24"/>
          <w:highlight w:val="none"/>
        </w:rPr>
        <w:t>一年内累计三次以上投诉均查无实据，并带有明显故意行为的；</w:t>
      </w:r>
    </w:p>
    <w:p w14:paraId="587EF86B">
      <w:pPr>
        <w:spacing w:line="440" w:lineRule="exact"/>
        <w:ind w:firstLine="480" w:firstLineChars="200"/>
        <w:rPr>
          <w:rStyle w:val="28"/>
          <w:sz w:val="24"/>
          <w:szCs w:val="24"/>
          <w:highlight w:val="none"/>
        </w:rPr>
      </w:pPr>
      <w:r>
        <w:rPr>
          <w:rStyle w:val="28"/>
          <w:rFonts w:hint="eastAsia"/>
          <w:sz w:val="24"/>
          <w:szCs w:val="24"/>
          <w:highlight w:val="none"/>
        </w:rPr>
        <w:t>18.13.</w:t>
      </w:r>
      <w:r>
        <w:rPr>
          <w:rStyle w:val="28"/>
          <w:sz w:val="24"/>
          <w:szCs w:val="24"/>
          <w:highlight w:val="none"/>
        </w:rPr>
        <w:t>8</w:t>
      </w:r>
      <w:r>
        <w:rPr>
          <w:rStyle w:val="28"/>
          <w:rFonts w:hint="eastAsia"/>
          <w:sz w:val="24"/>
          <w:szCs w:val="24"/>
          <w:highlight w:val="none"/>
        </w:rPr>
        <w:t>捏造事实或者提供虚假投诉材料的；</w:t>
      </w:r>
    </w:p>
    <w:p w14:paraId="6691A2F2">
      <w:pPr>
        <w:spacing w:line="440" w:lineRule="exact"/>
        <w:ind w:firstLine="480" w:firstLineChars="200"/>
        <w:rPr>
          <w:rStyle w:val="28"/>
          <w:sz w:val="24"/>
          <w:szCs w:val="24"/>
          <w:highlight w:val="none"/>
        </w:rPr>
      </w:pPr>
      <w:r>
        <w:rPr>
          <w:rStyle w:val="28"/>
          <w:rFonts w:hint="eastAsia"/>
          <w:sz w:val="24"/>
          <w:szCs w:val="24"/>
          <w:highlight w:val="none"/>
        </w:rPr>
        <w:t>18.13.</w:t>
      </w:r>
      <w:r>
        <w:rPr>
          <w:rStyle w:val="28"/>
          <w:sz w:val="24"/>
          <w:szCs w:val="24"/>
          <w:highlight w:val="none"/>
        </w:rPr>
        <w:t>9</w:t>
      </w:r>
      <w:r>
        <w:rPr>
          <w:rStyle w:val="28"/>
          <w:rFonts w:hint="eastAsia"/>
          <w:sz w:val="24"/>
          <w:szCs w:val="24"/>
          <w:highlight w:val="none"/>
        </w:rPr>
        <w:t>不按照规定程序以及正常途径质疑、投诉，采用匿名信、匿名电话、发短信息等手段，威胁、恫吓、辱骂、恶意中伤其他相关当事人的；</w:t>
      </w:r>
    </w:p>
    <w:p w14:paraId="2A90506A">
      <w:pPr>
        <w:spacing w:line="440" w:lineRule="exact"/>
        <w:ind w:firstLine="480" w:firstLineChars="200"/>
        <w:rPr>
          <w:rStyle w:val="28"/>
          <w:sz w:val="24"/>
          <w:szCs w:val="24"/>
          <w:highlight w:val="none"/>
        </w:rPr>
      </w:pPr>
      <w:r>
        <w:rPr>
          <w:rStyle w:val="28"/>
          <w:rFonts w:hint="eastAsia"/>
          <w:sz w:val="24"/>
          <w:szCs w:val="24"/>
          <w:highlight w:val="none"/>
        </w:rPr>
        <w:t>18.13.</w:t>
      </w:r>
      <w:r>
        <w:rPr>
          <w:rStyle w:val="28"/>
          <w:sz w:val="24"/>
          <w:szCs w:val="24"/>
          <w:highlight w:val="none"/>
        </w:rPr>
        <w:t>10</w:t>
      </w:r>
      <w:r>
        <w:rPr>
          <w:rStyle w:val="28"/>
          <w:rFonts w:hint="eastAsia"/>
          <w:sz w:val="24"/>
          <w:szCs w:val="24"/>
          <w:highlight w:val="none"/>
        </w:rPr>
        <w:t>法律、法规和招标文件中规定的其他情形。</w:t>
      </w:r>
    </w:p>
    <w:p w14:paraId="4C80DFCE">
      <w:pPr>
        <w:spacing w:line="440" w:lineRule="exact"/>
        <w:ind w:firstLine="560" w:firstLineChars="200"/>
        <w:outlineLvl w:val="2"/>
        <w:rPr>
          <w:rFonts w:ascii="楷体" w:hAnsi="楷体" w:eastAsia="楷体"/>
          <w:sz w:val="28"/>
          <w:szCs w:val="28"/>
          <w:highlight w:val="none"/>
        </w:rPr>
      </w:pPr>
      <w:bookmarkStart w:id="87" w:name="_Toc8165"/>
      <w:bookmarkStart w:id="88" w:name="_Toc22180"/>
      <w:r>
        <w:rPr>
          <w:rFonts w:hint="eastAsia" w:ascii="楷体" w:hAnsi="楷体" w:eastAsia="楷体"/>
          <w:sz w:val="28"/>
          <w:szCs w:val="28"/>
          <w:highlight w:val="none"/>
        </w:rPr>
        <w:t>19.纪律要求</w:t>
      </w:r>
      <w:bookmarkEnd w:id="87"/>
      <w:bookmarkEnd w:id="88"/>
    </w:p>
    <w:p w14:paraId="41DAB17C">
      <w:pPr>
        <w:spacing w:line="440" w:lineRule="exact"/>
        <w:ind w:firstLine="480" w:firstLineChars="200"/>
        <w:rPr>
          <w:rFonts w:ascii="仿宋" w:hAnsi="仿宋" w:eastAsia="仿宋"/>
          <w:sz w:val="24"/>
          <w:szCs w:val="24"/>
          <w:highlight w:val="none"/>
        </w:rPr>
      </w:pPr>
      <w:bookmarkStart w:id="89" w:name="_Toc494455686"/>
      <w:r>
        <w:rPr>
          <w:rFonts w:hint="eastAsia" w:ascii="仿宋" w:hAnsi="仿宋" w:eastAsia="仿宋"/>
          <w:sz w:val="24"/>
          <w:szCs w:val="24"/>
          <w:highlight w:val="none"/>
        </w:rPr>
        <w:t>19.1对</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的纪律要求</w:t>
      </w:r>
      <w:bookmarkEnd w:id="89"/>
    </w:p>
    <w:p w14:paraId="6D525E3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eastAsia="zh-CN"/>
        </w:rPr>
        <w:t>招标人</w:t>
      </w:r>
      <w:r>
        <w:rPr>
          <w:rFonts w:ascii="仿宋" w:hAnsi="仿宋" w:eastAsia="仿宋"/>
          <w:sz w:val="24"/>
          <w:szCs w:val="24"/>
          <w:highlight w:val="none"/>
        </w:rPr>
        <w:t>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14:paraId="2FFF66B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eastAsia="zh-CN"/>
        </w:rPr>
        <w:t>招标人</w:t>
      </w:r>
      <w:r>
        <w:rPr>
          <w:rFonts w:ascii="仿宋" w:hAnsi="仿宋" w:eastAsia="仿宋"/>
          <w:sz w:val="24"/>
          <w:szCs w:val="24"/>
          <w:highlight w:val="none"/>
        </w:rPr>
        <w:t>不得向供应商索要或者接受其给予的赠品、回扣或者与采购无关的其他</w:t>
      </w:r>
      <w:r>
        <w:rPr>
          <w:rFonts w:hint="eastAsia" w:ascii="仿宋" w:hAnsi="仿宋" w:eastAsia="仿宋"/>
          <w:sz w:val="24"/>
          <w:szCs w:val="24"/>
          <w:highlight w:val="none"/>
        </w:rPr>
        <w:t>商品、服务。</w:t>
      </w:r>
    </w:p>
    <w:p w14:paraId="21429B9F">
      <w:pPr>
        <w:spacing w:line="440" w:lineRule="exact"/>
        <w:ind w:firstLine="480" w:firstLineChars="200"/>
        <w:rPr>
          <w:rFonts w:ascii="仿宋" w:hAnsi="仿宋" w:eastAsia="仿宋"/>
          <w:sz w:val="24"/>
          <w:szCs w:val="24"/>
          <w:highlight w:val="none"/>
        </w:rPr>
      </w:pPr>
      <w:bookmarkStart w:id="90" w:name="_Toc494455687"/>
      <w:r>
        <w:rPr>
          <w:rFonts w:hint="eastAsia" w:ascii="仿宋" w:hAnsi="仿宋" w:eastAsia="仿宋"/>
          <w:sz w:val="24"/>
          <w:szCs w:val="24"/>
          <w:highlight w:val="none"/>
        </w:rPr>
        <w:t>19.2对投标人的纪律要求</w:t>
      </w:r>
      <w:bookmarkEnd w:id="90"/>
    </w:p>
    <w:p w14:paraId="54FD5322">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投标人应当遵循公平竞争的原则，不得恶意串通，不得妨碍其他投标人的竞争行为，不得损害</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或者其他投标人的合法权益。</w:t>
      </w:r>
    </w:p>
    <w:p w14:paraId="306C49F4">
      <w:pPr>
        <w:spacing w:line="440" w:lineRule="exact"/>
        <w:ind w:firstLine="480" w:firstLineChars="200"/>
        <w:rPr>
          <w:rFonts w:ascii="仿宋" w:hAnsi="仿宋" w:eastAsia="仿宋"/>
          <w:sz w:val="24"/>
          <w:szCs w:val="24"/>
          <w:highlight w:val="none"/>
        </w:rPr>
      </w:pPr>
      <w:bookmarkStart w:id="91" w:name="_Toc494455688"/>
      <w:r>
        <w:rPr>
          <w:rFonts w:hint="eastAsia" w:ascii="仿宋" w:hAnsi="仿宋" w:eastAsia="仿宋"/>
          <w:sz w:val="24"/>
          <w:szCs w:val="24"/>
          <w:highlight w:val="none"/>
        </w:rPr>
        <w:t>19.3对评标委员会成员的纪律要求</w:t>
      </w:r>
      <w:bookmarkEnd w:id="91"/>
    </w:p>
    <w:p w14:paraId="53D314B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评标委员会及其成员不得有下列行为：</w:t>
      </w:r>
    </w:p>
    <w:p w14:paraId="7C64429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（一）确定参与评标至评标结束前私自接触投标人；</w:t>
      </w:r>
    </w:p>
    <w:p w14:paraId="064FB67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（二）接受投标人提出的与投标文件不一致的澄清或者说明，法律规定允许澄清或说明的情形除外；</w:t>
      </w:r>
    </w:p>
    <w:p w14:paraId="6EBBF98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（三）违反评标纪律发表倾向性意见或者征询</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的倾向性意见；</w:t>
      </w:r>
    </w:p>
    <w:p w14:paraId="19198B37">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（四）对需要专业判断的主观评审因素协商评分；</w:t>
      </w:r>
    </w:p>
    <w:p w14:paraId="7132393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（五）在评标过程中擅离职守，影响评标程序正常进行的；</w:t>
      </w:r>
    </w:p>
    <w:p w14:paraId="66964857">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（六）记录、复制或者带走任何评标资料；</w:t>
      </w:r>
    </w:p>
    <w:p w14:paraId="1DF0193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（七）其他不遵守评标纪律的行为。</w:t>
      </w:r>
    </w:p>
    <w:p w14:paraId="01D0385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评标委员会成员有前款第一至五项行为之一的，其评审意见无效，并不得获取评审劳务报酬和报销异地评审差旅费。</w:t>
      </w:r>
    </w:p>
    <w:p w14:paraId="79064863">
      <w:pPr>
        <w:spacing w:line="440" w:lineRule="exact"/>
        <w:ind w:firstLine="480" w:firstLineChars="200"/>
        <w:rPr>
          <w:rFonts w:ascii="仿宋" w:hAnsi="仿宋" w:eastAsia="仿宋"/>
          <w:sz w:val="24"/>
          <w:szCs w:val="24"/>
          <w:highlight w:val="none"/>
        </w:rPr>
      </w:pPr>
      <w:bookmarkStart w:id="92" w:name="_Toc494455689"/>
      <w:r>
        <w:rPr>
          <w:rFonts w:hint="eastAsia" w:ascii="仿宋" w:hAnsi="仿宋" w:eastAsia="仿宋"/>
          <w:sz w:val="24"/>
          <w:szCs w:val="24"/>
          <w:highlight w:val="none"/>
        </w:rPr>
        <w:t>19.4对与评标活动有关的工作人员的纪律要求</w:t>
      </w:r>
      <w:bookmarkEnd w:id="92"/>
    </w:p>
    <w:p w14:paraId="54F27DE6">
      <w:pPr>
        <w:spacing w:line="440" w:lineRule="exact"/>
        <w:ind w:firstLine="480" w:firstLineChars="200"/>
        <w:rPr>
          <w:rStyle w:val="28"/>
          <w:sz w:val="24"/>
          <w:szCs w:val="24"/>
          <w:highlight w:val="none"/>
        </w:rPr>
      </w:pPr>
      <w:r>
        <w:rPr>
          <w:rFonts w:hint="eastAsia" w:ascii="仿宋" w:hAnsi="仿宋" w:eastAsia="仿宋"/>
          <w:sz w:val="24"/>
          <w:szCs w:val="24"/>
          <w:highlight w:val="none"/>
        </w:rPr>
        <w:t>与评标活动有关的工作人员不得收受他人的财物或者其他好处，不得向他人透漏对投标文件的评审和比较、中标候选人的确定情况以及评标有关的其他情况。在评标活动中，与评标活动有关的工作人员不得擅离职守，影响评标程序正常进行。</w:t>
      </w:r>
    </w:p>
    <w:bookmarkEnd w:id="72"/>
    <w:p w14:paraId="134DC530">
      <w:pPr>
        <w:spacing w:line="440" w:lineRule="exact"/>
        <w:ind w:firstLine="560" w:firstLineChars="200"/>
        <w:outlineLvl w:val="2"/>
        <w:rPr>
          <w:rFonts w:ascii="楷体" w:hAnsi="楷体" w:eastAsia="楷体"/>
          <w:sz w:val="28"/>
          <w:szCs w:val="28"/>
          <w:highlight w:val="none"/>
        </w:rPr>
      </w:pPr>
      <w:bookmarkStart w:id="93" w:name="_Toc6067"/>
      <w:bookmarkStart w:id="94" w:name="_Toc31559"/>
      <w:r>
        <w:rPr>
          <w:rFonts w:hint="eastAsia" w:ascii="楷体" w:hAnsi="楷体" w:eastAsia="楷体"/>
          <w:sz w:val="28"/>
          <w:szCs w:val="28"/>
          <w:highlight w:val="none"/>
        </w:rPr>
        <w:t>20.质疑</w:t>
      </w:r>
      <w:bookmarkEnd w:id="93"/>
      <w:bookmarkEnd w:id="94"/>
    </w:p>
    <w:p w14:paraId="3E5F05DB">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20.1参加本次政府采购活动的投标人认为招标文件、招标过程和中标结果使自己的权益受到损害的，可以在知道或者应知道其权益受到损害之日起7个工作日内，以书面形式向</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或者采购代理机构提出质疑。</w:t>
      </w:r>
    </w:p>
    <w:p w14:paraId="3717C1FB">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2</w:t>
      </w:r>
      <w:r>
        <w:rPr>
          <w:rFonts w:hint="eastAsia" w:ascii="仿宋" w:hAnsi="仿宋" w:eastAsia="仿宋"/>
          <w:sz w:val="24"/>
          <w:szCs w:val="24"/>
          <w:highlight w:val="none"/>
        </w:rPr>
        <w:t>质疑书内容应包括以下主要内容：</w:t>
      </w:r>
    </w:p>
    <w:p w14:paraId="793D9C6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2.1</w:t>
      </w:r>
      <w:r>
        <w:rPr>
          <w:rFonts w:hint="eastAsia" w:ascii="仿宋" w:hAnsi="仿宋" w:eastAsia="仿宋"/>
          <w:sz w:val="24"/>
          <w:szCs w:val="24"/>
          <w:highlight w:val="none"/>
        </w:rPr>
        <w:t>质疑人的名称、地址、电话等；</w:t>
      </w:r>
    </w:p>
    <w:p w14:paraId="2F0F10D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2.2</w:t>
      </w:r>
      <w:r>
        <w:rPr>
          <w:rFonts w:hint="eastAsia" w:ascii="仿宋" w:hAnsi="仿宋" w:eastAsia="仿宋"/>
          <w:sz w:val="24"/>
          <w:szCs w:val="24"/>
          <w:highlight w:val="none"/>
        </w:rPr>
        <w:t>具体的质疑事项、证据以及法律、法规依据；</w:t>
      </w:r>
    </w:p>
    <w:p w14:paraId="112F618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2.3</w:t>
      </w:r>
      <w:r>
        <w:rPr>
          <w:rFonts w:hint="eastAsia" w:ascii="仿宋" w:hAnsi="仿宋" w:eastAsia="仿宋"/>
          <w:sz w:val="24"/>
          <w:szCs w:val="24"/>
          <w:highlight w:val="none"/>
        </w:rPr>
        <w:t>提出质疑的日期。</w:t>
      </w:r>
    </w:p>
    <w:p w14:paraId="3537E31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3</w:t>
      </w:r>
      <w:r>
        <w:rPr>
          <w:rFonts w:hint="eastAsia" w:ascii="仿宋" w:hAnsi="仿宋" w:eastAsia="仿宋"/>
          <w:sz w:val="24"/>
          <w:szCs w:val="24"/>
          <w:highlight w:val="none"/>
        </w:rPr>
        <w:t>质疑书应当署名，一式叁份。由法定代表人或者主要负责人签字并加盖公章后生效。代理人办理质疑事务时，还应当提交授权委托书，授权委托书应当载明代理的具体权限和事项。否则</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或者采购代理机构不予受理。</w:t>
      </w:r>
    </w:p>
    <w:p w14:paraId="69B0710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4</w:t>
      </w:r>
      <w:r>
        <w:rPr>
          <w:rFonts w:hint="eastAsia" w:ascii="仿宋" w:hAnsi="仿宋" w:eastAsia="仿宋"/>
          <w:sz w:val="24"/>
          <w:szCs w:val="24"/>
          <w:highlight w:val="none"/>
        </w:rPr>
        <w:t>除书面形式外，其他任何方式的质疑，</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或者采购代理机构均不予接受和回复。</w:t>
      </w:r>
    </w:p>
    <w:p w14:paraId="7B728BE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5</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或者采购代理机构在收到质疑书后7个工作日内做出书面答复，并以书面形式通知质疑人和其他有关投标人，但答复不得涉及商业秘密。</w:t>
      </w:r>
    </w:p>
    <w:p w14:paraId="7F6A21D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6</w:t>
      </w:r>
      <w:r>
        <w:rPr>
          <w:rFonts w:hint="eastAsia" w:ascii="仿宋" w:hAnsi="仿宋" w:eastAsia="仿宋"/>
          <w:sz w:val="24"/>
          <w:szCs w:val="24"/>
          <w:highlight w:val="none"/>
        </w:rPr>
        <w:t>质疑人对</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、采购代理机构的答复不满意或者</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、采购代理机构未在规定的时间内做出答复的，可以在答复期满后1</w:t>
      </w:r>
      <w:r>
        <w:rPr>
          <w:rFonts w:ascii="仿宋" w:hAnsi="仿宋" w:eastAsia="仿宋"/>
          <w:sz w:val="24"/>
          <w:szCs w:val="24"/>
          <w:highlight w:val="none"/>
        </w:rPr>
        <w:t>5</w:t>
      </w:r>
      <w:r>
        <w:rPr>
          <w:rFonts w:hint="eastAsia" w:ascii="仿宋" w:hAnsi="仿宋" w:eastAsia="仿宋"/>
          <w:sz w:val="24"/>
          <w:szCs w:val="24"/>
          <w:highlight w:val="none"/>
        </w:rPr>
        <w:t>个工作日内向同级监管部门投诉。</w:t>
      </w:r>
    </w:p>
    <w:p w14:paraId="38CC99B4">
      <w:pPr>
        <w:spacing w:line="440" w:lineRule="exact"/>
        <w:ind w:firstLine="560" w:firstLineChars="200"/>
        <w:outlineLvl w:val="2"/>
        <w:rPr>
          <w:rFonts w:ascii="楷体" w:hAnsi="楷体" w:eastAsia="楷体"/>
          <w:sz w:val="28"/>
          <w:szCs w:val="28"/>
          <w:highlight w:val="none"/>
        </w:rPr>
      </w:pPr>
      <w:bookmarkStart w:id="95" w:name="_Toc13204"/>
      <w:bookmarkStart w:id="96" w:name="_Toc22965"/>
      <w:bookmarkStart w:id="97" w:name="_Toc494455668"/>
      <w:r>
        <w:rPr>
          <w:rFonts w:hint="eastAsia" w:ascii="楷体" w:hAnsi="楷体" w:eastAsia="楷体"/>
          <w:sz w:val="28"/>
          <w:szCs w:val="28"/>
          <w:highlight w:val="none"/>
        </w:rPr>
        <w:t>21.投诉</w:t>
      </w:r>
      <w:bookmarkEnd w:id="95"/>
      <w:bookmarkEnd w:id="96"/>
      <w:bookmarkEnd w:id="97"/>
    </w:p>
    <w:p w14:paraId="59152D8D">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1</w:t>
      </w:r>
      <w:r>
        <w:rPr>
          <w:rFonts w:hint="eastAsia" w:ascii="仿宋" w:hAnsi="仿宋" w:eastAsia="仿宋"/>
          <w:sz w:val="24"/>
          <w:szCs w:val="24"/>
          <w:highlight w:val="none"/>
        </w:rPr>
        <w:t>按照《中华人民共和国政府采购法》、财政部</w:t>
      </w:r>
      <w:r>
        <w:rPr>
          <w:rFonts w:hint="eastAsia" w:ascii="仿宋" w:hAnsi="仿宋" w:eastAsia="仿宋"/>
          <w:color w:val="auto"/>
          <w:sz w:val="24"/>
          <w:szCs w:val="24"/>
          <w:highlight w:val="none"/>
          <w:lang w:eastAsia="zh-CN"/>
        </w:rPr>
        <w:t>《政府采购质疑和投诉办法》（财政部令第94号）</w:t>
      </w:r>
      <w:r>
        <w:rPr>
          <w:rFonts w:hint="eastAsia" w:ascii="仿宋" w:hAnsi="仿宋" w:eastAsia="仿宋"/>
          <w:sz w:val="24"/>
          <w:szCs w:val="24"/>
          <w:highlight w:val="none"/>
        </w:rPr>
        <w:t>文件以及相关的法律、法规及规定，质疑人对</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、采购代理机构的答复不满意或者</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、采购代理机构未在规定的时间内做出答复的，可以在答复期满后1</w:t>
      </w:r>
      <w:r>
        <w:rPr>
          <w:rFonts w:ascii="仿宋" w:hAnsi="仿宋" w:eastAsia="仿宋"/>
          <w:sz w:val="24"/>
          <w:szCs w:val="24"/>
          <w:highlight w:val="none"/>
        </w:rPr>
        <w:t>5</w:t>
      </w:r>
      <w:r>
        <w:rPr>
          <w:rFonts w:hint="eastAsia" w:ascii="仿宋" w:hAnsi="仿宋" w:eastAsia="仿宋"/>
          <w:sz w:val="24"/>
          <w:szCs w:val="24"/>
          <w:highlight w:val="none"/>
        </w:rPr>
        <w:t>个工作日内向同级监管部门投诉。</w:t>
      </w:r>
    </w:p>
    <w:p w14:paraId="04BE0CAE">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2</w:t>
      </w:r>
      <w:r>
        <w:rPr>
          <w:rFonts w:hint="eastAsia" w:ascii="仿宋" w:hAnsi="仿宋" w:eastAsia="仿宋"/>
          <w:sz w:val="24"/>
          <w:szCs w:val="24"/>
          <w:highlight w:val="none"/>
        </w:rPr>
        <w:t>投诉人提起投诉应符合下列条件：</w:t>
      </w:r>
    </w:p>
    <w:p w14:paraId="3FA6BC2D">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2.1</w:t>
      </w:r>
      <w:r>
        <w:rPr>
          <w:rFonts w:hint="eastAsia" w:ascii="仿宋" w:hAnsi="仿宋" w:eastAsia="仿宋"/>
          <w:sz w:val="24"/>
          <w:szCs w:val="24"/>
          <w:highlight w:val="none"/>
        </w:rPr>
        <w:t>投诉人是参与所投诉政府采购活动的投标人；</w:t>
      </w:r>
    </w:p>
    <w:p w14:paraId="6320534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2.2</w:t>
      </w:r>
      <w:r>
        <w:rPr>
          <w:rFonts w:hint="eastAsia" w:ascii="仿宋" w:hAnsi="仿宋" w:eastAsia="仿宋"/>
          <w:sz w:val="24"/>
          <w:szCs w:val="24"/>
          <w:highlight w:val="none"/>
        </w:rPr>
        <w:t>提起投诉前已依法进行质疑；</w:t>
      </w:r>
    </w:p>
    <w:p w14:paraId="4913796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2.3</w:t>
      </w:r>
      <w:r>
        <w:rPr>
          <w:rFonts w:hint="eastAsia" w:ascii="仿宋" w:hAnsi="仿宋" w:eastAsia="仿宋"/>
          <w:sz w:val="24"/>
          <w:szCs w:val="24"/>
          <w:highlight w:val="none"/>
        </w:rPr>
        <w:t>投诉书内容符合财政部</w:t>
      </w:r>
      <w:r>
        <w:rPr>
          <w:rFonts w:hint="eastAsia" w:ascii="仿宋" w:hAnsi="仿宋" w:eastAsia="仿宋"/>
          <w:color w:val="auto"/>
          <w:sz w:val="24"/>
          <w:szCs w:val="24"/>
          <w:highlight w:val="none"/>
          <w:lang w:eastAsia="zh-CN"/>
        </w:rPr>
        <w:t>《政府采购质疑和投诉办法》（财政部令第94号）</w:t>
      </w:r>
      <w:r>
        <w:rPr>
          <w:rFonts w:hint="eastAsia" w:ascii="仿宋" w:hAnsi="仿宋" w:eastAsia="仿宋"/>
          <w:sz w:val="24"/>
          <w:szCs w:val="24"/>
          <w:highlight w:val="none"/>
        </w:rPr>
        <w:t>规定；</w:t>
      </w:r>
    </w:p>
    <w:p w14:paraId="6F47E02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2.4</w:t>
      </w:r>
      <w:r>
        <w:rPr>
          <w:rFonts w:hint="eastAsia" w:ascii="仿宋" w:hAnsi="仿宋" w:eastAsia="仿宋"/>
          <w:sz w:val="24"/>
          <w:szCs w:val="24"/>
          <w:highlight w:val="none"/>
        </w:rPr>
        <w:t>在投诉有效期限内提起投诉；</w:t>
      </w:r>
    </w:p>
    <w:p w14:paraId="19AADEC5">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2.5</w:t>
      </w:r>
      <w:r>
        <w:rPr>
          <w:rFonts w:hint="eastAsia" w:ascii="仿宋" w:hAnsi="仿宋" w:eastAsia="仿宋"/>
          <w:sz w:val="24"/>
          <w:szCs w:val="24"/>
          <w:highlight w:val="none"/>
        </w:rPr>
        <w:t>属于本财政部门管辖；</w:t>
      </w:r>
    </w:p>
    <w:p w14:paraId="4188A61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2.6</w:t>
      </w:r>
      <w:r>
        <w:rPr>
          <w:rFonts w:hint="eastAsia" w:ascii="仿宋" w:hAnsi="仿宋" w:eastAsia="仿宋"/>
          <w:sz w:val="24"/>
          <w:szCs w:val="24"/>
          <w:highlight w:val="none"/>
        </w:rPr>
        <w:t>同一投诉事项未经财政部门投诉处理；</w:t>
      </w:r>
    </w:p>
    <w:p w14:paraId="7603315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2.7</w:t>
      </w:r>
      <w:r>
        <w:rPr>
          <w:rFonts w:hint="eastAsia" w:ascii="仿宋" w:hAnsi="仿宋" w:eastAsia="仿宋"/>
          <w:sz w:val="24"/>
          <w:szCs w:val="24"/>
          <w:highlight w:val="none"/>
        </w:rPr>
        <w:t>法律法规规定的其他条件。</w:t>
      </w:r>
    </w:p>
    <w:p w14:paraId="6550F34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3</w:t>
      </w:r>
      <w:r>
        <w:rPr>
          <w:rFonts w:hint="eastAsia" w:ascii="仿宋" w:hAnsi="仿宋" w:eastAsia="仿宋"/>
          <w:sz w:val="24"/>
          <w:szCs w:val="24"/>
          <w:highlight w:val="none"/>
        </w:rPr>
        <w:t>投诉人投诉时，应当提交投诉书，并按照被投诉</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、采购代理机构和与投诉事项有关的投标人数量提供投诉书的副本。</w:t>
      </w:r>
    </w:p>
    <w:p w14:paraId="1BB00C9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4</w:t>
      </w:r>
      <w:r>
        <w:rPr>
          <w:rFonts w:hint="eastAsia" w:ascii="仿宋" w:hAnsi="仿宋" w:eastAsia="仿宋"/>
          <w:sz w:val="24"/>
          <w:szCs w:val="24"/>
          <w:highlight w:val="none"/>
        </w:rPr>
        <w:t>投诉书应当包括以下主要内容：</w:t>
      </w:r>
    </w:p>
    <w:p w14:paraId="556628D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4.1</w:t>
      </w:r>
      <w:r>
        <w:rPr>
          <w:rFonts w:hint="eastAsia" w:ascii="仿宋" w:hAnsi="仿宋" w:eastAsia="仿宋"/>
          <w:sz w:val="24"/>
          <w:szCs w:val="24"/>
          <w:highlight w:val="none"/>
        </w:rPr>
        <w:t>投诉人和被投诉人的名称、地址、电话等；</w:t>
      </w:r>
    </w:p>
    <w:p w14:paraId="42AC50FB">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4.2</w:t>
      </w:r>
      <w:r>
        <w:rPr>
          <w:rFonts w:hint="eastAsia" w:ascii="仿宋" w:hAnsi="仿宋" w:eastAsia="仿宋"/>
          <w:sz w:val="24"/>
          <w:szCs w:val="24"/>
          <w:highlight w:val="none"/>
        </w:rPr>
        <w:t>具体的投诉事宜以及事实依据；</w:t>
      </w:r>
    </w:p>
    <w:p w14:paraId="7D2ED45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4.3</w:t>
      </w:r>
      <w:r>
        <w:rPr>
          <w:rFonts w:hint="eastAsia" w:ascii="仿宋" w:hAnsi="仿宋" w:eastAsia="仿宋"/>
          <w:sz w:val="24"/>
          <w:szCs w:val="24"/>
          <w:highlight w:val="none"/>
        </w:rPr>
        <w:t>质疑书和质疑答复情况以及相关证明材料；</w:t>
      </w:r>
    </w:p>
    <w:p w14:paraId="783CAC9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4.4</w:t>
      </w:r>
      <w:r>
        <w:rPr>
          <w:rFonts w:hint="eastAsia" w:ascii="仿宋" w:hAnsi="仿宋" w:eastAsia="仿宋"/>
          <w:sz w:val="24"/>
          <w:szCs w:val="24"/>
          <w:highlight w:val="none"/>
        </w:rPr>
        <w:t>提起投诉的日期。</w:t>
      </w:r>
    </w:p>
    <w:p w14:paraId="3060801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5</w:t>
      </w:r>
      <w:r>
        <w:rPr>
          <w:rFonts w:hint="eastAsia" w:ascii="仿宋" w:hAnsi="仿宋" w:eastAsia="仿宋"/>
          <w:sz w:val="24"/>
          <w:szCs w:val="24"/>
          <w:highlight w:val="none"/>
        </w:rPr>
        <w:t>投诉书应当署名。投诉人为自然人的，应当由本人签字；投诉人为法人或者其他组织的，应当由法定代表人或者主要负责人签字盖章并加盖公章。</w:t>
      </w:r>
    </w:p>
    <w:p w14:paraId="63B3140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6</w:t>
      </w:r>
      <w:r>
        <w:rPr>
          <w:rFonts w:hint="eastAsia" w:ascii="仿宋" w:hAnsi="仿宋" w:eastAsia="仿宋"/>
          <w:sz w:val="24"/>
          <w:szCs w:val="24"/>
          <w:highlight w:val="none"/>
        </w:rPr>
        <w:t>投诉人可以委托代理人办理投诉事务。代理人办理投诉事务时，除提交投诉书外，还应当向同级监管部门提交投诉人的授权委托书，授权委托书应当载明委托代理的具体权限和事项。</w:t>
      </w:r>
    </w:p>
    <w:p w14:paraId="1A2A563D">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7</w:t>
      </w:r>
      <w:r>
        <w:rPr>
          <w:rFonts w:hint="eastAsia" w:ascii="仿宋" w:hAnsi="仿宋" w:eastAsia="仿宋"/>
          <w:sz w:val="24"/>
          <w:szCs w:val="24"/>
          <w:highlight w:val="none"/>
        </w:rPr>
        <w:t>投诉人不符合上述规定提起的投诉，监管部门不予受理。</w:t>
      </w:r>
    </w:p>
    <w:p w14:paraId="324AF8ED">
      <w:pPr>
        <w:spacing w:line="440" w:lineRule="exact"/>
        <w:ind w:firstLine="560" w:firstLineChars="200"/>
        <w:outlineLvl w:val="2"/>
        <w:rPr>
          <w:rFonts w:ascii="楷体" w:hAnsi="楷体" w:eastAsia="楷体"/>
          <w:sz w:val="28"/>
          <w:szCs w:val="28"/>
          <w:highlight w:val="none"/>
        </w:rPr>
      </w:pPr>
      <w:bookmarkStart w:id="98" w:name="_Toc24922"/>
      <w:bookmarkStart w:id="99" w:name="_Toc494455669"/>
      <w:bookmarkStart w:id="100" w:name="_Toc29429"/>
      <w:r>
        <w:rPr>
          <w:rFonts w:ascii="楷体" w:hAnsi="楷体" w:eastAsia="楷体"/>
          <w:sz w:val="28"/>
          <w:szCs w:val="28"/>
          <w:highlight w:val="none"/>
        </w:rPr>
        <w:t>2</w:t>
      </w:r>
      <w:r>
        <w:rPr>
          <w:rFonts w:hint="eastAsia" w:ascii="楷体" w:hAnsi="楷体" w:eastAsia="楷体"/>
          <w:sz w:val="28"/>
          <w:szCs w:val="28"/>
          <w:highlight w:val="none"/>
        </w:rPr>
        <w:t>2.其他需补充的内容</w:t>
      </w:r>
      <w:bookmarkEnd w:id="98"/>
      <w:bookmarkEnd w:id="99"/>
      <w:bookmarkEnd w:id="100"/>
    </w:p>
    <w:p w14:paraId="712FF58C">
      <w:pPr>
        <w:rPr>
          <w:rFonts w:ascii="仿宋" w:hAnsi="仿宋" w:eastAsia="仿宋"/>
          <w:sz w:val="24"/>
          <w:szCs w:val="24"/>
          <w:highlight w:val="none"/>
        </w:rPr>
      </w:pPr>
      <w:r>
        <w:rPr>
          <w:rFonts w:hint="eastAsia" w:ascii="仿宋" w:hAnsi="仿宋" w:eastAsia="仿宋"/>
          <w:sz w:val="24"/>
          <w:szCs w:val="24"/>
          <w:highlight w:val="none"/>
        </w:rPr>
        <w:t>其他需补充的内容：见投标人须知前附表。</w:t>
      </w:r>
    </w:p>
    <w:p w14:paraId="3FC56A97">
      <w:pPr>
        <w:rPr>
          <w:rFonts w:ascii="仿宋" w:hAnsi="仿宋" w:eastAsia="仿宋"/>
          <w:sz w:val="24"/>
          <w:szCs w:val="24"/>
          <w:highlight w:val="none"/>
        </w:rPr>
      </w:pPr>
      <w:r>
        <w:rPr>
          <w:rFonts w:hint="eastAsia" w:ascii="仿宋" w:hAnsi="仿宋" w:eastAsia="仿宋"/>
          <w:sz w:val="24"/>
          <w:szCs w:val="24"/>
          <w:highlight w:val="none"/>
        </w:rPr>
        <w:br w:type="page"/>
      </w:r>
    </w:p>
    <w:p w14:paraId="40002DBB">
      <w:pPr>
        <w:spacing w:afterLines="50" w:line="400" w:lineRule="exact"/>
        <w:jc w:val="center"/>
        <w:outlineLvl w:val="1"/>
        <w:rPr>
          <w:rFonts w:ascii="黑体" w:hAnsi="黑体" w:eastAsia="黑体"/>
          <w:sz w:val="28"/>
          <w:szCs w:val="28"/>
          <w:highlight w:val="none"/>
        </w:rPr>
      </w:pPr>
      <w:bookmarkStart w:id="101" w:name="_Toc11059"/>
      <w:bookmarkStart w:id="102" w:name="_Toc17291"/>
      <w:bookmarkStart w:id="103" w:name="_Toc494455912"/>
      <w:r>
        <w:rPr>
          <w:rFonts w:ascii="黑体" w:hAnsi="黑体" w:eastAsia="黑体"/>
          <w:sz w:val="32"/>
          <w:szCs w:val="32"/>
          <w:highlight w:val="none"/>
        </w:rPr>
        <w:t>第</w:t>
      </w:r>
      <w:r>
        <w:rPr>
          <w:rFonts w:hint="eastAsia" w:ascii="黑体" w:hAnsi="黑体" w:eastAsia="黑体"/>
          <w:sz w:val="32"/>
          <w:szCs w:val="32"/>
          <w:highlight w:val="none"/>
        </w:rPr>
        <w:t>三</w:t>
      </w:r>
      <w:r>
        <w:rPr>
          <w:rFonts w:ascii="黑体" w:hAnsi="黑体" w:eastAsia="黑体"/>
          <w:sz w:val="32"/>
          <w:szCs w:val="32"/>
          <w:highlight w:val="none"/>
        </w:rPr>
        <w:t>章</w:t>
      </w:r>
      <w:r>
        <w:rPr>
          <w:rFonts w:hint="eastAsia" w:ascii="黑体" w:hAnsi="黑体" w:eastAsia="黑体"/>
          <w:sz w:val="32"/>
          <w:szCs w:val="32"/>
          <w:highlight w:val="none"/>
        </w:rPr>
        <w:t xml:space="preserve">  采购需求</w:t>
      </w:r>
      <w:bookmarkEnd w:id="101"/>
      <w:bookmarkEnd w:id="102"/>
      <w:bookmarkEnd w:id="103"/>
    </w:p>
    <w:p w14:paraId="19CE5698">
      <w:pPr>
        <w:keepNext w:val="0"/>
        <w:keepLines w:val="0"/>
        <w:pageBreakBefore w:val="0"/>
        <w:widowControl w:val="0"/>
        <w:kinsoku/>
        <w:wordWrap/>
        <w:overflowPunct/>
        <w:topLinePunct w:val="0"/>
        <w:autoSpaceDE/>
        <w:autoSpaceDN/>
        <w:bidi w:val="0"/>
        <w:adjustRightInd/>
        <w:snapToGrid/>
        <w:spacing w:before="318" w:beforeLines="100" w:afterLines="50" w:line="400" w:lineRule="exact"/>
        <w:ind w:firstLine="560" w:firstLineChars="200"/>
        <w:textAlignment w:val="auto"/>
        <w:outlineLvl w:val="2"/>
        <w:rPr>
          <w:rFonts w:ascii="楷体" w:hAnsi="楷体" w:eastAsia="楷体"/>
          <w:sz w:val="28"/>
          <w:szCs w:val="28"/>
          <w:highlight w:val="none"/>
        </w:rPr>
      </w:pPr>
      <w:bookmarkStart w:id="104" w:name="_Toc20743"/>
      <w:bookmarkStart w:id="105" w:name="_Toc19399"/>
      <w:bookmarkStart w:id="106" w:name="_Toc494455913"/>
      <w:r>
        <w:rPr>
          <w:rFonts w:hint="eastAsia" w:ascii="楷体" w:hAnsi="楷体" w:eastAsia="楷体"/>
          <w:sz w:val="28"/>
          <w:szCs w:val="28"/>
          <w:highlight w:val="none"/>
        </w:rPr>
        <w:t>1.项目说明</w:t>
      </w:r>
      <w:bookmarkEnd w:id="104"/>
      <w:bookmarkEnd w:id="105"/>
      <w:bookmarkEnd w:id="106"/>
    </w:p>
    <w:p w14:paraId="402AD6DB">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1.1本章内容是根据采购项目的实际需求制定的。</w:t>
      </w:r>
    </w:p>
    <w:p w14:paraId="1388E39A">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w:t>
      </w:r>
      <w:r>
        <w:rPr>
          <w:rFonts w:hint="eastAsia" w:ascii="仿宋" w:hAnsi="仿宋" w:eastAsia="仿宋"/>
          <w:sz w:val="24"/>
          <w:szCs w:val="24"/>
          <w:highlight w:val="none"/>
        </w:rPr>
        <w:t>货物必须为合格产品，质量达到国家相关标准、行业标准、地方标准或者其他标准、规范，中标人供货时应当提供有关货物的合格证明材料等。</w:t>
      </w:r>
    </w:p>
    <w:p w14:paraId="109683AD">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3</w:t>
      </w:r>
      <w:r>
        <w:rPr>
          <w:rFonts w:hint="eastAsia" w:ascii="仿宋" w:hAnsi="仿宋" w:eastAsia="仿宋"/>
          <w:sz w:val="24"/>
          <w:szCs w:val="24"/>
          <w:highlight w:val="none"/>
        </w:rPr>
        <w:t>投标人应保证货物是全新、未使用过的合格产品。并完全符合合同规定的质量、规格和性能的要求。中标人应保证所提供的货物经正确安装、正常运转和保养后，在其使用寿命期内应具有满意的性能。在货物质量保证期内卖方应对由于设计、工艺或者材料的缺陷而发生的任何不足或者故障负责。所投产品应提供详细的技术资料，应有检测报告等详细资料。</w:t>
      </w:r>
    </w:p>
    <w:p w14:paraId="20F30096">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4</w:t>
      </w:r>
      <w:r>
        <w:rPr>
          <w:rFonts w:hint="eastAsia" w:ascii="仿宋" w:hAnsi="仿宋" w:eastAsia="仿宋"/>
          <w:sz w:val="24"/>
          <w:szCs w:val="24"/>
          <w:highlight w:val="none"/>
        </w:rPr>
        <w:t>进口产品是指通过中国海关报关验放进入中国境内且产自关境外的产品。</w:t>
      </w:r>
    </w:p>
    <w:p w14:paraId="46FF0E76">
      <w:pPr>
        <w:spacing w:line="400" w:lineRule="exact"/>
        <w:ind w:firstLine="480" w:firstLineChars="200"/>
        <w:jc w:val="left"/>
        <w:rPr>
          <w:rFonts w:ascii="仿宋" w:hAnsi="仿宋" w:eastAsia="仿宋" w:cs="仿宋"/>
          <w:sz w:val="24"/>
          <w:szCs w:val="24"/>
          <w:highlight w:val="none"/>
        </w:rPr>
      </w:pPr>
      <w:r>
        <w:rPr>
          <w:rFonts w:hint="eastAsia" w:ascii="仿宋" w:hAnsi="仿宋" w:eastAsia="仿宋"/>
          <w:sz w:val="24"/>
          <w:szCs w:val="24"/>
          <w:highlight w:val="none"/>
        </w:rPr>
        <w:t>政府采购应当采购本国产品。</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确需招标采购进口产品的，应在招投标活动开始前，按照财政部《政府采购进口产品管理办法》（财库〔</w:t>
      </w:r>
      <w:r>
        <w:rPr>
          <w:rFonts w:ascii="仿宋" w:hAnsi="仿宋" w:eastAsia="仿宋"/>
          <w:sz w:val="24"/>
          <w:szCs w:val="24"/>
          <w:highlight w:val="none"/>
        </w:rPr>
        <w:t>2007</w:t>
      </w:r>
      <w:r>
        <w:rPr>
          <w:rFonts w:hint="eastAsia" w:ascii="仿宋" w:hAnsi="仿宋" w:eastAsia="仿宋"/>
          <w:sz w:val="24"/>
          <w:szCs w:val="24"/>
          <w:highlight w:val="none"/>
        </w:rPr>
        <w:t>〕</w:t>
      </w:r>
      <w:r>
        <w:rPr>
          <w:rFonts w:ascii="仿宋" w:hAnsi="仿宋" w:eastAsia="仿宋"/>
          <w:sz w:val="24"/>
          <w:szCs w:val="24"/>
          <w:highlight w:val="none"/>
        </w:rPr>
        <w:t>119</w:t>
      </w:r>
      <w:r>
        <w:rPr>
          <w:rFonts w:hint="eastAsia" w:ascii="仿宋" w:hAnsi="仿宋" w:eastAsia="仿宋"/>
          <w:sz w:val="24"/>
          <w:szCs w:val="24"/>
          <w:highlight w:val="none"/>
        </w:rPr>
        <w:t>号）文件规定办理审核手续，通过财政部门审核后，方可招标采购进口产品，否则</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不得招标采购</w:t>
      </w:r>
      <w:r>
        <w:rPr>
          <w:rFonts w:hint="eastAsia" w:ascii="仿宋" w:hAnsi="仿宋" w:eastAsia="仿宋" w:cs="仿宋"/>
          <w:sz w:val="24"/>
          <w:szCs w:val="24"/>
          <w:highlight w:val="none"/>
        </w:rPr>
        <w:t>进口产品，投标人不得提供直接进口或者委托进口产品（包括已进入中国境内的进口产品）。</w:t>
      </w:r>
    </w:p>
    <w:p w14:paraId="0CFA013A">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eastAsia="zh-CN"/>
        </w:rPr>
        <w:t>招标人</w:t>
      </w:r>
      <w:r>
        <w:rPr>
          <w:rFonts w:hint="eastAsia" w:ascii="仿宋" w:hAnsi="仿宋" w:eastAsia="仿宋" w:cs="仿宋"/>
          <w:sz w:val="24"/>
          <w:szCs w:val="24"/>
          <w:highlight w:val="none"/>
        </w:rPr>
        <w:t>或采购代理机构在采购进口产品时不得拒绝国产相同质量产品的制造商或代理商参与投标。</w:t>
      </w:r>
    </w:p>
    <w:p w14:paraId="1AE9F68F">
      <w:pPr>
        <w:keepNext w:val="0"/>
        <w:keepLines w:val="0"/>
        <w:pageBreakBefore w:val="0"/>
        <w:widowControl w:val="0"/>
        <w:numPr>
          <w:ilvl w:val="0"/>
          <w:numId w:val="0"/>
        </w:numPr>
        <w:kinsoku/>
        <w:wordWrap/>
        <w:overflowPunct/>
        <w:topLinePunct w:val="0"/>
        <w:autoSpaceDE/>
        <w:autoSpaceDN/>
        <w:bidi w:val="0"/>
        <w:adjustRightInd/>
        <w:snapToGrid/>
        <w:spacing w:before="318" w:beforeLines="100" w:afterLines="50" w:line="400" w:lineRule="exact"/>
        <w:ind w:firstLine="560" w:firstLineChars="200"/>
        <w:jc w:val="both"/>
        <w:textAlignment w:val="auto"/>
        <w:outlineLvl w:val="2"/>
        <w:rPr>
          <w:rFonts w:hint="eastAsia" w:ascii="仿宋" w:hAnsi="仿宋" w:eastAsia="仿宋" w:cs="仿宋"/>
          <w:i w:val="0"/>
          <w:iCs w:val="0"/>
          <w:color w:val="000000"/>
          <w:kern w:val="0"/>
          <w:sz w:val="24"/>
          <w:szCs w:val="24"/>
          <w:highlight w:val="none"/>
          <w:u w:val="none"/>
          <w:lang w:val="en-US" w:eastAsia="zh-CN" w:bidi="ar"/>
        </w:rPr>
      </w:pPr>
      <w:bookmarkStart w:id="107" w:name="_Toc6172"/>
      <w:bookmarkStart w:id="108" w:name="_Toc7889"/>
      <w:bookmarkStart w:id="109" w:name="_Toc9977"/>
      <w:bookmarkStart w:id="110" w:name="_Toc8637"/>
      <w:bookmarkStart w:id="111" w:name="_Toc24669"/>
      <w:r>
        <w:rPr>
          <w:rFonts w:hint="eastAsia" w:ascii="楷体" w:hAnsi="楷体" w:eastAsia="楷体"/>
          <w:sz w:val="28"/>
          <w:szCs w:val="28"/>
          <w:highlight w:val="none"/>
          <w:lang w:val="en-US" w:eastAsia="zh-CN"/>
        </w:rPr>
        <w:t>2.技术要求（</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楷体" w:hAnsi="楷体" w:eastAsia="楷体"/>
          <w:sz w:val="28"/>
          <w:szCs w:val="28"/>
          <w:highlight w:val="none"/>
          <w:lang w:val="en-US" w:eastAsia="zh-CN"/>
        </w:rPr>
        <w:t>不允许负偏离）</w:t>
      </w:r>
      <w:bookmarkEnd w:id="107"/>
      <w:bookmarkEnd w:id="108"/>
    </w:p>
    <w:p w14:paraId="1F8E3B61">
      <w:pPr>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2.1</w:t>
      </w:r>
      <w:r>
        <w:rPr>
          <w:rFonts w:hint="eastAsia" w:ascii="仿宋" w:hAnsi="仿宋" w:eastAsia="仿宋"/>
          <w:sz w:val="24"/>
          <w:szCs w:val="24"/>
        </w:rPr>
        <w:t>采购产品规格</w:t>
      </w:r>
      <w:r>
        <w:rPr>
          <w:rFonts w:hint="eastAsia" w:ascii="仿宋" w:hAnsi="仿宋" w:eastAsia="仿宋"/>
          <w:sz w:val="24"/>
          <w:szCs w:val="24"/>
          <w:lang w:val="en-US" w:eastAsia="zh-CN"/>
        </w:rPr>
        <w:t>参数</w:t>
      </w:r>
    </w:p>
    <w:tbl>
      <w:tblPr>
        <w:tblStyle w:val="2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1"/>
        <w:gridCol w:w="1405"/>
        <w:gridCol w:w="709"/>
        <w:gridCol w:w="750"/>
        <w:gridCol w:w="4541"/>
        <w:gridCol w:w="1247"/>
      </w:tblGrid>
      <w:tr w14:paraId="49B08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71" w:type="dxa"/>
            <w:tcBorders>
              <w:top w:val="single" w:color="000000" w:sz="4" w:space="0"/>
              <w:left w:val="single" w:color="000000" w:sz="4" w:space="0"/>
              <w:bottom w:val="single" w:color="000000" w:sz="4" w:space="0"/>
              <w:right w:val="single" w:color="000000" w:sz="4" w:space="0"/>
            </w:tcBorders>
            <w:noWrap w:val="0"/>
            <w:vAlign w:val="center"/>
          </w:tcPr>
          <w:p w14:paraId="4BA09946">
            <w:pPr>
              <w:spacing w:line="4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序号</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058A291D">
            <w:pPr>
              <w:spacing w:line="4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货物名称</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BE8615B">
            <w:pPr>
              <w:spacing w:line="400" w:lineRule="exact"/>
              <w:jc w:val="both"/>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单位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D1A7C1E">
            <w:pPr>
              <w:spacing w:line="4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数量</w:t>
            </w:r>
          </w:p>
        </w:tc>
        <w:tc>
          <w:tcPr>
            <w:tcW w:w="4541" w:type="dxa"/>
            <w:tcBorders>
              <w:top w:val="single" w:color="000000" w:sz="4" w:space="0"/>
              <w:left w:val="single" w:color="000000" w:sz="4" w:space="0"/>
              <w:bottom w:val="single" w:color="000000" w:sz="4" w:space="0"/>
              <w:right w:val="single" w:color="000000" w:sz="4" w:space="0"/>
            </w:tcBorders>
            <w:noWrap w:val="0"/>
            <w:vAlign w:val="center"/>
          </w:tcPr>
          <w:p w14:paraId="15D0EF20">
            <w:pPr>
              <w:spacing w:line="4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规格参数</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4801283A">
            <w:pPr>
              <w:spacing w:line="400" w:lineRule="exact"/>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备注</w:t>
            </w:r>
          </w:p>
        </w:tc>
      </w:tr>
      <w:tr w14:paraId="4315C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trPr>
        <w:tc>
          <w:tcPr>
            <w:tcW w:w="471" w:type="dxa"/>
            <w:tcBorders>
              <w:top w:val="single" w:color="000000" w:sz="4" w:space="0"/>
              <w:left w:val="single" w:color="000000" w:sz="4" w:space="0"/>
              <w:bottom w:val="single" w:color="000000" w:sz="4" w:space="0"/>
              <w:right w:val="single" w:color="000000" w:sz="4" w:space="0"/>
            </w:tcBorders>
            <w:noWrap w:val="0"/>
            <w:vAlign w:val="center"/>
          </w:tcPr>
          <w:p w14:paraId="1598098D">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08381FA">
            <w:pPr>
              <w:spacing w:line="400" w:lineRule="exact"/>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垃圾收集车（餐厨）</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BE470C1">
            <w:pPr>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0E73D38">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541" w:type="dxa"/>
            <w:tcBorders>
              <w:top w:val="single" w:color="000000" w:sz="4" w:space="0"/>
              <w:left w:val="single" w:color="000000" w:sz="4" w:space="0"/>
              <w:bottom w:val="single" w:color="000000" w:sz="4" w:space="0"/>
              <w:right w:val="single" w:color="000000" w:sz="4" w:space="0"/>
            </w:tcBorders>
            <w:noWrap w:val="0"/>
            <w:vAlign w:val="center"/>
          </w:tcPr>
          <w:p w14:paraId="0443AEC3">
            <w:pPr>
              <w:spacing w:line="400" w:lineRule="exact"/>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1、底盘要求：国内二类纯电动底盘，国六排放，二轴；</w:t>
            </w:r>
          </w:p>
          <w:p w14:paraId="0990D9A2">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2、底盘发动机功率 (kw)</w:t>
            </w: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≥110；</w:t>
            </w:r>
          </w:p>
          <w:p w14:paraId="56C81274">
            <w:pPr>
              <w:spacing w:line="400" w:lineRule="exact"/>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3、续航能力（公里）</w:t>
            </w: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≥200★；</w:t>
            </w:r>
          </w:p>
          <w:p w14:paraId="1C547804">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4、外形尺寸（长×宽×高）（mm）</w:t>
            </w: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≥6460×2250×2700；</w:t>
            </w:r>
          </w:p>
          <w:p w14:paraId="57B512B5">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5、驾驶室准乘人数（人）：≥2★</w:t>
            </w:r>
          </w:p>
          <w:p w14:paraId="243B6383">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6、箱体容积（m³）：≥6★；</w:t>
            </w:r>
          </w:p>
          <w:p w14:paraId="39051D06">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7、其他要求：</w:t>
            </w:r>
          </w:p>
          <w:p w14:paraId="7814375F">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①驾驶室带空调 </w:t>
            </w:r>
          </w:p>
          <w:p w14:paraId="37B13506">
            <w:pPr>
              <w:spacing w:line="400" w:lineRule="exact"/>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②控制方式: CAN操作面板+手动液压操作</w:t>
            </w:r>
          </w:p>
          <w:p w14:paraId="18EA3992">
            <w:pPr>
              <w:spacing w:line="400" w:lineRule="exact"/>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③</w:t>
            </w:r>
            <w:r>
              <w:rPr>
                <w:rFonts w:hint="default" w:ascii="仿宋" w:hAnsi="仿宋" w:eastAsia="仿宋" w:cs="仿宋"/>
                <w:sz w:val="24"/>
                <w:szCs w:val="24"/>
                <w:highlight w:val="none"/>
                <w:lang w:val="en-US" w:eastAsia="zh-CN"/>
              </w:rPr>
              <w:t>上料机构提升架用于提升 240L垃圾桶</w:t>
            </w:r>
          </w:p>
          <w:p w14:paraId="23911A01">
            <w:pPr>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④主要用于餐厨垃圾的收运</w:t>
            </w:r>
          </w:p>
          <w:p w14:paraId="361CFFC3">
            <w:pPr>
              <w:spacing w:line="400" w:lineRule="exact"/>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提供车辆3C证书复印件加盖公章</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46EB2083">
            <w:pPr>
              <w:spacing w:line="400" w:lineRule="exact"/>
              <w:rPr>
                <w:rFonts w:hint="eastAsia" w:ascii="仿宋" w:hAnsi="仿宋" w:eastAsia="仿宋" w:cs="仿宋"/>
                <w:sz w:val="24"/>
                <w:szCs w:val="24"/>
                <w:highlight w:val="none"/>
                <w:lang w:val="en-US" w:eastAsia="zh-CN"/>
              </w:rPr>
            </w:pPr>
          </w:p>
        </w:tc>
      </w:tr>
      <w:tr w14:paraId="73A15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9" w:hRule="atLeast"/>
        </w:trPr>
        <w:tc>
          <w:tcPr>
            <w:tcW w:w="471" w:type="dxa"/>
            <w:tcBorders>
              <w:top w:val="single" w:color="000000" w:sz="4" w:space="0"/>
              <w:left w:val="single" w:color="000000" w:sz="4" w:space="0"/>
              <w:bottom w:val="single" w:color="000000" w:sz="4" w:space="0"/>
              <w:right w:val="single" w:color="000000" w:sz="4" w:space="0"/>
            </w:tcBorders>
            <w:noWrap w:val="0"/>
            <w:vAlign w:val="center"/>
          </w:tcPr>
          <w:p w14:paraId="11A6E132">
            <w:pPr>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1984730A">
            <w:pPr>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泵吸自卸吸粪车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2BA6C5">
            <w:pPr>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F246698">
            <w:pPr>
              <w:spacing w:line="40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4541" w:type="dxa"/>
            <w:tcBorders>
              <w:top w:val="single" w:color="000000" w:sz="4" w:space="0"/>
              <w:left w:val="single" w:color="000000" w:sz="4" w:space="0"/>
              <w:bottom w:val="single" w:color="000000" w:sz="4" w:space="0"/>
              <w:right w:val="single" w:color="000000" w:sz="4" w:space="0"/>
            </w:tcBorders>
            <w:noWrap w:val="0"/>
            <w:vAlign w:val="top"/>
          </w:tcPr>
          <w:p w14:paraId="515D1222">
            <w:pPr>
              <w:spacing w:line="24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1.底盘要求:国内二类纯电动底盘，国六排放，二轴；</w:t>
            </w:r>
          </w:p>
          <w:p w14:paraId="7AF042D9">
            <w:pPr>
              <w:spacing w:line="24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2.底盘发动机功率 (kw):≥120；</w:t>
            </w:r>
          </w:p>
          <w:p w14:paraId="084AE7A1">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3.续航能力（公里）:≥200★；</w:t>
            </w:r>
            <w:r>
              <w:rPr>
                <w:rFonts w:hint="eastAsia" w:ascii="仿宋" w:hAnsi="仿宋" w:eastAsia="仿宋" w:cs="仿宋"/>
                <w:sz w:val="24"/>
                <w:szCs w:val="24"/>
                <w:highlight w:val="none"/>
                <w:lang w:val="en-US" w:eastAsia="zh-CN"/>
              </w:rPr>
              <w:tab/>
            </w:r>
          </w:p>
          <w:p w14:paraId="46E58ED1">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4.外形尺寸（长×宽×高）（mm）:≥5955×2180×2500；</w:t>
            </w:r>
          </w:p>
          <w:p w14:paraId="4670F87A">
            <w:pPr>
              <w:spacing w:line="24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5.驾驶室准乘人数（人）：≥2★；</w:t>
            </w:r>
          </w:p>
          <w:p w14:paraId="221AE6C0">
            <w:pPr>
              <w:spacing w:line="24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6.公告罐体容积（m³）：≥4.6★；</w:t>
            </w:r>
          </w:p>
          <w:p w14:paraId="631220E7">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7.其他要求：</w:t>
            </w:r>
          </w:p>
          <w:p w14:paraId="10E4CF8E">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①驾驶室带空调 </w:t>
            </w:r>
          </w:p>
          <w:p w14:paraId="22E7CE22">
            <w:pPr>
              <w:spacing w:line="24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②罐体吸污功能可自吸自排</w:t>
            </w:r>
          </w:p>
          <w:p w14:paraId="7E9A1B24">
            <w:pPr>
              <w:spacing w:line="24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③罐体有防溢满装置及液位亮管</w:t>
            </w:r>
          </w:p>
          <w:p w14:paraId="162AA603">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④罐体设有清洗罐口方便清洗</w:t>
            </w:r>
          </w:p>
          <w:p w14:paraId="4D45037D">
            <w:pPr>
              <w:pStyle w:val="2"/>
              <w:ind w:left="0" w:leftChars="0" w:firstLine="0" w:firstLineChars="0"/>
              <w:rPr>
                <w:rFonts w:hint="default"/>
                <w:lang w:val="en-US" w:eastAsia="zh-CN"/>
              </w:rPr>
            </w:pPr>
            <w:r>
              <w:rPr>
                <w:rFonts w:hint="eastAsia" w:ascii="仿宋" w:hAnsi="仿宋" w:eastAsia="仿宋" w:cs="仿宋"/>
                <w:sz w:val="24"/>
                <w:szCs w:val="24"/>
                <w:highlight w:val="none"/>
                <w:lang w:val="en-US" w:eastAsia="zh-CN"/>
              </w:rPr>
              <w:t>提供车辆3C证书复印件加盖公章</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40635145">
            <w:pPr>
              <w:spacing w:line="400" w:lineRule="exact"/>
              <w:ind w:firstLine="480" w:firstLineChars="200"/>
              <w:rPr>
                <w:rFonts w:hint="default" w:ascii="宋体" w:hAnsi="宋体" w:cs="宋体"/>
                <w:sz w:val="24"/>
                <w:szCs w:val="24"/>
                <w:vertAlign w:val="baseline"/>
                <w:lang w:val="en-US" w:eastAsia="zh-CN"/>
              </w:rPr>
            </w:pPr>
          </w:p>
        </w:tc>
      </w:tr>
      <w:tr w14:paraId="0DB15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4" w:hRule="atLeast"/>
        </w:trPr>
        <w:tc>
          <w:tcPr>
            <w:tcW w:w="471" w:type="dxa"/>
            <w:tcBorders>
              <w:top w:val="single" w:color="000000" w:sz="4" w:space="0"/>
              <w:left w:val="single" w:color="000000" w:sz="4" w:space="0"/>
              <w:bottom w:val="single" w:color="000000" w:sz="4" w:space="0"/>
              <w:right w:val="single" w:color="000000" w:sz="4" w:space="0"/>
            </w:tcBorders>
            <w:noWrap w:val="0"/>
            <w:vAlign w:val="center"/>
          </w:tcPr>
          <w:p w14:paraId="5F38E795">
            <w:pPr>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AE9398D">
            <w:pPr>
              <w:spacing w:line="40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地埋式一体化垃圾分类收集点(智能化）</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B7410C9">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8A090A8">
            <w:pPr>
              <w:spacing w:line="24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座</w:t>
            </w:r>
          </w:p>
        </w:tc>
        <w:tc>
          <w:tcPr>
            <w:tcW w:w="4541" w:type="dxa"/>
            <w:tcBorders>
              <w:top w:val="single" w:color="000000" w:sz="4" w:space="0"/>
              <w:left w:val="single" w:color="000000" w:sz="4" w:space="0"/>
              <w:bottom w:val="single" w:color="000000" w:sz="4" w:space="0"/>
              <w:right w:val="single" w:color="000000" w:sz="4" w:space="0"/>
            </w:tcBorders>
            <w:noWrap w:val="0"/>
            <w:vAlign w:val="top"/>
          </w:tcPr>
          <w:p w14:paraId="511ADE44">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1.垃圾分类收集点一5800*2900*2800mm;</w:t>
            </w:r>
          </w:p>
          <w:p w14:paraId="7519B1FD">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2.立柱及顶棚横梁:100*100*1.2mm镀锌管20m;</w:t>
            </w:r>
          </w:p>
          <w:p w14:paraId="020D8FB4">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3.平顶:30*50*1.5mm镀锌管;</w:t>
            </w:r>
          </w:p>
          <w:p w14:paraId="5049E6B6">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4.墙板支撑及固定金属雕花板:20*40*1.5mm镀锌管60m;</w:t>
            </w:r>
          </w:p>
          <w:p w14:paraId="42DB8CC7">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5.顶棚斜面:1.2mm镀锌板并做防水;</w:t>
            </w:r>
          </w:p>
          <w:p w14:paraId="049A4990">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6.墙面金属雕花板:16mm厚金属雕花板;</w:t>
            </w:r>
          </w:p>
          <w:p w14:paraId="568B94E1">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7.管理间配备防盗门；4个660L钢制垃圾箱,4个钢制脚踏式开启装置（及其配套设施）;</w:t>
            </w:r>
          </w:p>
          <w:p w14:paraId="0E7CE4B5">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8.地埋式:四投口660L*4转运桶（详见参考图片）</w:t>
            </w:r>
          </w:p>
          <w:p w14:paraId="46D5038D">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9.举升方式:采用24V或220V电源，双油缸顶升平台。升降高度1320mm，地埋深度1900mm。</w:t>
            </w:r>
          </w:p>
          <w:p w14:paraId="0BB97820">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10.提升能力:≥2000kg.环卫舱整体举升运行过程稳定、无卡顿。</w:t>
            </w:r>
          </w:p>
          <w:p w14:paraId="28BD2455">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11.操作平台:上下升降控制按钮★。</w:t>
            </w:r>
          </w:p>
          <w:p w14:paraId="254598AF">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12.地板:采用碳钢板压花折弯焊接成型，表面整体金属面漆喷涂防腐。</w:t>
            </w:r>
          </w:p>
          <w:p w14:paraId="61AF1607">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13.投口:采用镀锌板折弯焊接成型，脚踏式开启。投口设备与底板采用固定式焊接连接。</w:t>
            </w:r>
          </w:p>
          <w:p w14:paraId="01ADEA6B">
            <w:pPr>
              <w:pStyle w:val="2"/>
              <w:ind w:left="0" w:leftChars="0" w:firstLine="0" w:firstLineChars="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14.简易安装底座：配套雨棚底部需提前制作混凝土简易安装底座，采用≥C20 混凝土浇筑，简易底座尺寸为长度≥7M*宽度≥4M，总面积大于等于28平方米，雨棚立柱底部预埋件与地面简易底座之间采用膨胀螺丝固定安装。</w:t>
            </w:r>
          </w:p>
          <w:p w14:paraId="5A3332AB">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15.安装方式:整体吊装。</w:t>
            </w:r>
          </w:p>
          <w:p w14:paraId="705060AD">
            <w:pPr>
              <w:spacing w:line="24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（参考图片）</w:t>
            </w:r>
          </w:p>
          <w:p w14:paraId="65F1AC96">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drawing>
                <wp:inline distT="0" distB="0" distL="114300" distR="114300">
                  <wp:extent cx="2249170" cy="1716405"/>
                  <wp:effectExtent l="0" t="0" r="17780" b="171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2249170" cy="1716405"/>
                          </a:xfrm>
                          <a:prstGeom prst="rect">
                            <a:avLst/>
                          </a:prstGeom>
                          <a:noFill/>
                          <a:ln>
                            <a:noFill/>
                          </a:ln>
                        </pic:spPr>
                      </pic:pic>
                    </a:graphicData>
                  </a:graphic>
                </wp:inline>
              </w:drawing>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13154669">
            <w:pPr>
              <w:spacing w:line="400" w:lineRule="exact"/>
              <w:rPr>
                <w:rFonts w:hint="eastAsia" w:ascii="宋体" w:hAnsi="宋体" w:cs="宋体"/>
                <w:sz w:val="24"/>
                <w:szCs w:val="24"/>
                <w:vertAlign w:val="baseline"/>
                <w:lang w:val="en-US" w:eastAsia="zh-CN"/>
              </w:rPr>
            </w:pPr>
            <w:r>
              <w:rPr>
                <w:rFonts w:hint="eastAsia" w:ascii="仿宋" w:hAnsi="仿宋" w:eastAsia="仿宋" w:cs="仿宋"/>
                <w:sz w:val="24"/>
                <w:szCs w:val="24"/>
                <w:highlight w:val="none"/>
                <w:lang w:val="en-US" w:eastAsia="zh-CN"/>
              </w:rPr>
              <w:t>成品设施（含税金、运费、安装调试费等所有工序）</w:t>
            </w:r>
          </w:p>
        </w:tc>
      </w:tr>
      <w:tr w14:paraId="4ABE0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9" w:hRule="atLeast"/>
        </w:trPr>
        <w:tc>
          <w:tcPr>
            <w:tcW w:w="9123" w:type="dxa"/>
            <w:gridSpan w:val="6"/>
            <w:tcBorders>
              <w:top w:val="single" w:color="000000" w:sz="4" w:space="0"/>
              <w:left w:val="single" w:color="000000" w:sz="4" w:space="0"/>
              <w:bottom w:val="single" w:color="000000" w:sz="4" w:space="0"/>
              <w:right w:val="single" w:color="000000" w:sz="4" w:space="0"/>
            </w:tcBorders>
            <w:noWrap w:val="0"/>
            <w:vAlign w:val="center"/>
          </w:tcPr>
          <w:p w14:paraId="4EACCB0E">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其他技术要求：</w:t>
            </w:r>
          </w:p>
          <w:p w14:paraId="1EA45979">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1、纯电动垃圾收集车、纯电动泵吸自卸吸粪车电池组能够满足本次招标车辆充电要求，同时为提升充电安全性与充电桩使用的通用性、兼容性，车辆充电系统应满足 GB/T18487.1-2015，充电接口满足 GB/T20234.3-2015，通讯协议满足 GB/T27930-2015，能够满足招标方新能源车辆充电需求。</w:t>
            </w:r>
          </w:p>
          <w:p w14:paraId="641FA8FE">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2、纯电动垃圾收集车、纯电动泵吸自卸吸粪车电池满足《GB/T 31485-2015 电动汽车用动力蓄电池安全要求及试验方法》。电池系统内所有零部件均使用阻燃材料。</w:t>
            </w:r>
          </w:p>
          <w:p w14:paraId="4407C87C">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3、纯电动垃圾收集车、纯电动泵吸自卸吸粪车为强化垃圾渗滤液对车辆所配电池的耐腐蚀性，增强电池防撞击的能力，车辆所配备电池外壳应加厚、加固，经得起日常作业中的抗撞击能力。</w:t>
            </w:r>
          </w:p>
          <w:p w14:paraId="566BCCA7">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4、纯电动垃圾收集车、纯电动泵吸自卸吸粪车可按采购人要求进行喷涂外装。</w:t>
            </w:r>
          </w:p>
          <w:p w14:paraId="23211E8B">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5、投标人所提供的纯电动垃圾收集车、纯电动泵吸自卸吸粪车产品技术规格应符合招标文件的要求。</w:t>
            </w:r>
          </w:p>
          <w:p w14:paraId="08469497">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6、编制响应文件时，投标人应详细列出纯电动垃圾收集车、纯电动泵吸自卸吸粪车的品牌、型号、配置参数及所投产品的技术支持资料，不得复制招标文件中的技术参数，否自视为无效投标。</w:t>
            </w:r>
          </w:p>
          <w:p w14:paraId="4B55FA35">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纯电动垃圾收集车、纯电动泵吸自卸吸粪车的制造商须为工业和信息化部许可的道路机动车辆准入生产企业；所投纯电动车压缩式垃圾车、纯电动餐厨垃圾车、纯电动吸粪车须具有工业和信息化部道路机动车辆产品准入许可。开标后由采购人或采购代理机构通过工业和信息化部政务服务平台（https://ythzxfw.miit.gov.cn/）进行查询，未查询到车辆制造商准入许可或道路机动车辆产品准入许可的，将按无效投标处理。</w:t>
            </w:r>
          </w:p>
          <w:p w14:paraId="7D3CA3F4">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8、投标人为本项目提供的货物或工程或服务必须符合国家法律规定和有关技术标准、规范。</w:t>
            </w:r>
          </w:p>
          <w:p w14:paraId="3CDD2F09">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投标人负责纯电动垃圾收集车、纯电动泵吸自卸吸粪车的验车牌照（采购人本地牌照）办理等相关手续,要求中标的生产厂家或供应商对提供的作业车辆交纳首年的保险，所有费用包含在投标报价中。保险种类包括：交强险、车辆损失保险、车辆第三者责任保险（保额为 200 万元）、不计免赔险、车上人员责任险。在采购人指定的保险公司缴纳保险（提供相对应的承诺书）。</w:t>
            </w:r>
          </w:p>
          <w:p w14:paraId="610EC64F">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10、中标方提供纯电动垃圾收集车、纯电动泵吸自卸吸粪车底盘和改装部分的使用、维修、保养等方面的全部技术资料，按出厂标准提供随车工具、灭火器、合格证、保养和使用手册等。</w:t>
            </w:r>
          </w:p>
          <w:p w14:paraId="0A012697">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※11、中标方提供的电动车辆充电设备设施，配备通用或兼容的充电桩、总控箱、电缆等及其他电线，负责施工、安装等。中标方的中标金额含以上设备设施及施工安装等所有费用。（提供相对应的承诺书）</w:t>
            </w:r>
          </w:p>
        </w:tc>
      </w:tr>
    </w:tbl>
    <w:p w14:paraId="4BF2807A">
      <w:pPr>
        <w:pStyle w:val="6"/>
        <w:numPr>
          <w:ilvl w:val="0"/>
          <w:numId w:val="0"/>
        </w:numPr>
        <w:rPr>
          <w:rFonts w:hint="default"/>
          <w:lang w:val="en-US" w:eastAsia="zh-CN"/>
        </w:rPr>
      </w:pPr>
    </w:p>
    <w:bookmarkEnd w:id="109"/>
    <w:bookmarkEnd w:id="110"/>
    <w:bookmarkEnd w:id="111"/>
    <w:p w14:paraId="7476A3B5">
      <w:pPr>
        <w:keepNext w:val="0"/>
        <w:keepLines w:val="0"/>
        <w:pageBreakBefore w:val="0"/>
        <w:widowControl w:val="0"/>
        <w:kinsoku/>
        <w:wordWrap/>
        <w:overflowPunct/>
        <w:topLinePunct w:val="0"/>
        <w:autoSpaceDE/>
        <w:autoSpaceDN/>
        <w:bidi w:val="0"/>
        <w:adjustRightInd/>
        <w:snapToGrid/>
        <w:spacing w:before="318" w:beforeLines="100" w:afterLines="50" w:line="400" w:lineRule="exact"/>
        <w:ind w:firstLine="560" w:firstLineChars="200"/>
        <w:textAlignment w:val="auto"/>
        <w:outlineLvl w:val="2"/>
        <w:rPr>
          <w:rFonts w:hint="default" w:ascii="楷体" w:hAnsi="楷体" w:eastAsia="楷体"/>
          <w:sz w:val="28"/>
          <w:szCs w:val="28"/>
          <w:highlight w:val="none"/>
          <w:lang w:val="en-US" w:eastAsia="zh-CN"/>
        </w:rPr>
      </w:pPr>
      <w:bookmarkStart w:id="112" w:name="_Toc494455915"/>
      <w:bookmarkStart w:id="113" w:name="_Toc10338"/>
      <w:bookmarkStart w:id="114" w:name="_Toc14034"/>
      <w:bookmarkStart w:id="115" w:name="_Toc28599"/>
      <w:bookmarkStart w:id="116" w:name="_Toc494455916"/>
      <w:r>
        <w:rPr>
          <w:rFonts w:hint="eastAsia" w:ascii="楷体" w:hAnsi="楷体" w:eastAsia="楷体"/>
          <w:sz w:val="28"/>
          <w:szCs w:val="28"/>
          <w:highlight w:val="none"/>
          <w:lang w:val="en-US" w:eastAsia="zh-CN"/>
        </w:rPr>
        <w:t>3.商务条件</w:t>
      </w:r>
      <w:bookmarkEnd w:id="112"/>
      <w:bookmarkEnd w:id="113"/>
      <w:r>
        <w:rPr>
          <w:rFonts w:hint="eastAsia" w:ascii="楷体" w:hAnsi="楷体" w:eastAsia="楷体"/>
          <w:sz w:val="28"/>
          <w:szCs w:val="28"/>
          <w:highlight w:val="none"/>
          <w:lang w:val="en-US" w:eastAsia="zh-CN"/>
        </w:rPr>
        <w:t>（</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楷体" w:hAnsi="楷体" w:eastAsia="楷体"/>
          <w:sz w:val="28"/>
          <w:szCs w:val="28"/>
          <w:highlight w:val="none"/>
          <w:lang w:val="en-US" w:eastAsia="zh-CN"/>
        </w:rPr>
        <w:t>不允许负偏离）</w:t>
      </w:r>
      <w:bookmarkEnd w:id="114"/>
      <w:bookmarkEnd w:id="115"/>
      <w:r>
        <w:rPr>
          <w:rFonts w:hint="eastAsia" w:ascii="楷体" w:hAnsi="楷体" w:eastAsia="楷体"/>
          <w:sz w:val="28"/>
          <w:szCs w:val="28"/>
          <w:highlight w:val="none"/>
          <w:lang w:val="en-US" w:eastAsia="zh-CN"/>
        </w:rPr>
        <w:t xml:space="preserve"> </w:t>
      </w:r>
    </w:p>
    <w:p w14:paraId="112034AA">
      <w:pPr>
        <w:spacing w:beforeLines="50" w:line="240" w:lineRule="auto"/>
        <w:ind w:firstLine="480" w:firstLineChars="20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3.1交货期</w:t>
      </w:r>
      <w:r>
        <w:rPr>
          <w:rFonts w:hint="eastAsia" w:ascii="仿宋" w:hAnsi="仿宋" w:eastAsia="仿宋" w:cs="仿宋"/>
          <w:i w:val="0"/>
          <w:iCs w:val="0"/>
          <w:color w:val="000000"/>
          <w:kern w:val="0"/>
          <w:sz w:val="24"/>
          <w:szCs w:val="24"/>
          <w:highlight w:val="none"/>
          <w:u w:val="none"/>
          <w:lang w:val="en-US" w:eastAsia="zh-CN" w:bidi="ar"/>
        </w:rPr>
        <w:t>★</w:t>
      </w:r>
    </w:p>
    <w:p w14:paraId="7F4D9B48">
      <w:pPr>
        <w:spacing w:beforeLines="50" w:line="240" w:lineRule="auto"/>
        <w:ind w:firstLine="480" w:firstLineChars="200"/>
        <w:rPr>
          <w:rFonts w:hint="default" w:ascii="仿宋" w:hAnsi="仿宋" w:eastAsia="仿宋" w:cs="Times New Roman"/>
          <w:color w:val="auto"/>
          <w:sz w:val="24"/>
          <w:szCs w:val="24"/>
          <w:highlight w:val="none"/>
          <w:u w:val="single"/>
          <w:lang w:val="en-US" w:eastAsia="zh-CN"/>
        </w:rPr>
      </w:pPr>
      <w:r>
        <w:rPr>
          <w:rFonts w:hint="eastAsia" w:ascii="仿宋" w:hAnsi="仿宋" w:eastAsia="仿宋" w:cs="Times New Roman"/>
          <w:color w:val="auto"/>
          <w:sz w:val="24"/>
          <w:szCs w:val="24"/>
          <w:highlight w:val="none"/>
          <w:u w:val="single"/>
          <w:lang w:val="en-US" w:eastAsia="zh-CN"/>
        </w:rPr>
        <w:t xml:space="preserve">合同签订后90日内完成供货及安装调试 </w:t>
      </w:r>
    </w:p>
    <w:p w14:paraId="38248838">
      <w:pPr>
        <w:spacing w:beforeLines="50" w:line="240" w:lineRule="auto"/>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3.2交货地点</w:t>
      </w:r>
      <w:r>
        <w:rPr>
          <w:rFonts w:hint="eastAsia" w:ascii="仿宋" w:hAnsi="仿宋" w:eastAsia="仿宋" w:cs="仿宋"/>
          <w:i w:val="0"/>
          <w:iCs w:val="0"/>
          <w:color w:val="000000"/>
          <w:kern w:val="0"/>
          <w:sz w:val="24"/>
          <w:szCs w:val="24"/>
          <w:highlight w:val="none"/>
          <w:u w:val="none"/>
          <w:lang w:val="en-US" w:eastAsia="zh-CN" w:bidi="ar"/>
        </w:rPr>
        <w:t>★</w:t>
      </w:r>
    </w:p>
    <w:p w14:paraId="0830EDB7">
      <w:pPr>
        <w:spacing w:line="400" w:lineRule="exact"/>
        <w:ind w:firstLine="480" w:firstLineChars="200"/>
        <w:rPr>
          <w:rFonts w:hint="default" w:ascii="仿宋" w:hAnsi="仿宋" w:eastAsia="仿宋"/>
          <w:color w:val="auto"/>
          <w:sz w:val="24"/>
          <w:szCs w:val="24"/>
          <w:highlight w:val="none"/>
          <w:u w:val="single"/>
          <w:lang w:val="en-US" w:eastAsia="zh-CN"/>
        </w:rPr>
      </w:pPr>
      <w:r>
        <w:rPr>
          <w:rFonts w:hint="eastAsia" w:ascii="仿宋" w:hAnsi="仿宋" w:eastAsia="仿宋"/>
          <w:color w:val="auto"/>
          <w:sz w:val="24"/>
          <w:szCs w:val="24"/>
          <w:highlight w:val="none"/>
          <w:u w:val="single"/>
          <w:lang w:val="en-US" w:eastAsia="zh-CN"/>
        </w:rPr>
        <w:t xml:space="preserve">阿克苏地区阿瓦提县城区域 </w:t>
      </w:r>
    </w:p>
    <w:p w14:paraId="5B28DC24">
      <w:pPr>
        <w:spacing w:beforeLines="50" w:line="24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.3付款方式</w:t>
      </w:r>
      <w:r>
        <w:rPr>
          <w:rFonts w:hint="eastAsia" w:ascii="仿宋" w:hAnsi="仿宋" w:eastAsia="仿宋" w:cs="仿宋"/>
          <w:i w:val="0"/>
          <w:iCs w:val="0"/>
          <w:color w:val="000000"/>
          <w:kern w:val="0"/>
          <w:sz w:val="24"/>
          <w:szCs w:val="24"/>
          <w:highlight w:val="none"/>
          <w:u w:val="none"/>
          <w:lang w:val="en-US" w:eastAsia="zh-CN" w:bidi="ar"/>
        </w:rPr>
        <w:t>★</w:t>
      </w:r>
    </w:p>
    <w:p w14:paraId="599344C2">
      <w:pPr>
        <w:spacing w:line="400" w:lineRule="exact"/>
        <w:ind w:left="479" w:leftChars="228" w:firstLine="0" w:firstLineChars="0"/>
        <w:rPr>
          <w:rFonts w:hint="eastAsia" w:ascii="仿宋" w:hAnsi="仿宋" w:eastAsia="仿宋"/>
          <w:color w:val="auto"/>
          <w:sz w:val="24"/>
          <w:szCs w:val="24"/>
          <w:highlight w:val="none"/>
          <w:u w:val="single"/>
          <w:lang w:val="en-US" w:eastAsia="zh-CN"/>
        </w:rPr>
      </w:pPr>
      <w:r>
        <w:rPr>
          <w:rFonts w:hint="eastAsia" w:ascii="仿宋" w:hAnsi="仿宋" w:eastAsia="仿宋"/>
          <w:color w:val="auto"/>
          <w:sz w:val="24"/>
          <w:szCs w:val="24"/>
          <w:highlight w:val="none"/>
          <w:u w:val="single"/>
          <w:lang w:val="en-US" w:eastAsia="zh-CN"/>
        </w:rPr>
        <w:t>第一批货物款:合同签订30内，预支付货物合同价的30%;车辆全部到位后，支付到合同价的70%;货物验收合格后支付到合同价的 98%，剩余2%作为该货物质量保证金，保修期2年，到期后14天内一次性无息付清。</w:t>
      </w:r>
    </w:p>
    <w:p w14:paraId="29CECDD3">
      <w:pPr>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.4验收</w:t>
      </w:r>
      <w:r>
        <w:rPr>
          <w:rFonts w:hint="eastAsia" w:ascii="仿宋" w:hAnsi="仿宋" w:eastAsia="仿宋" w:cs="仿宋"/>
          <w:i w:val="0"/>
          <w:iCs w:val="0"/>
          <w:color w:val="000000"/>
          <w:kern w:val="0"/>
          <w:sz w:val="24"/>
          <w:szCs w:val="24"/>
          <w:highlight w:val="none"/>
          <w:u w:val="none"/>
          <w:lang w:val="en-US" w:eastAsia="zh-CN" w:bidi="ar"/>
        </w:rPr>
        <w:t>★</w:t>
      </w:r>
    </w:p>
    <w:p w14:paraId="7CA0AF2B">
      <w:pPr>
        <w:spacing w:line="400" w:lineRule="exact"/>
        <w:ind w:firstLine="480" w:firstLineChars="200"/>
        <w:rPr>
          <w:rFonts w:hint="eastAsia" w:ascii="仿宋" w:hAnsi="仿宋" w:eastAsia="仿宋"/>
          <w:color w:val="auto"/>
          <w:sz w:val="24"/>
          <w:szCs w:val="24"/>
          <w:highlight w:val="none"/>
          <w:u w:val="single"/>
        </w:rPr>
      </w:pPr>
      <w:r>
        <w:rPr>
          <w:rFonts w:hint="eastAsia" w:ascii="仿宋" w:hAnsi="仿宋" w:eastAsia="仿宋"/>
          <w:color w:val="auto"/>
          <w:sz w:val="24"/>
          <w:szCs w:val="24"/>
          <w:highlight w:val="none"/>
          <w:u w:val="single"/>
          <w:lang w:val="en-US" w:eastAsia="zh-CN"/>
        </w:rPr>
        <w:t>3</w:t>
      </w:r>
      <w:r>
        <w:rPr>
          <w:rFonts w:hint="eastAsia" w:ascii="仿宋" w:hAnsi="仿宋" w:eastAsia="仿宋"/>
          <w:color w:val="auto"/>
          <w:sz w:val="24"/>
          <w:szCs w:val="24"/>
          <w:highlight w:val="none"/>
          <w:u w:val="single"/>
        </w:rPr>
        <w:t>.4</w:t>
      </w:r>
      <w:r>
        <w:rPr>
          <w:rFonts w:ascii="仿宋" w:hAnsi="仿宋" w:eastAsia="仿宋"/>
          <w:color w:val="auto"/>
          <w:sz w:val="24"/>
          <w:szCs w:val="24"/>
          <w:highlight w:val="none"/>
          <w:u w:val="single"/>
        </w:rPr>
        <w:t>.1</w:t>
      </w:r>
      <w:r>
        <w:rPr>
          <w:rFonts w:hint="eastAsia" w:ascii="仿宋" w:hAnsi="仿宋" w:eastAsia="仿宋"/>
          <w:color w:val="auto"/>
          <w:sz w:val="24"/>
          <w:szCs w:val="24"/>
          <w:highlight w:val="none"/>
          <w:u w:val="single"/>
          <w:lang w:val="en-US" w:eastAsia="zh-CN"/>
        </w:rPr>
        <w:t>物品</w:t>
      </w:r>
      <w:r>
        <w:rPr>
          <w:rFonts w:hint="eastAsia" w:ascii="仿宋" w:hAnsi="仿宋" w:eastAsia="仿宋"/>
          <w:color w:val="auto"/>
          <w:sz w:val="24"/>
          <w:szCs w:val="24"/>
          <w:highlight w:val="none"/>
          <w:u w:val="single"/>
        </w:rPr>
        <w:t>运抵现场后，</w:t>
      </w:r>
      <w:r>
        <w:rPr>
          <w:rFonts w:hint="eastAsia" w:ascii="仿宋" w:hAnsi="仿宋" w:eastAsia="仿宋"/>
          <w:color w:val="auto"/>
          <w:sz w:val="24"/>
          <w:szCs w:val="24"/>
          <w:highlight w:val="none"/>
          <w:u w:val="single"/>
          <w:lang w:eastAsia="zh-CN"/>
        </w:rPr>
        <w:t>招标人</w:t>
      </w:r>
      <w:r>
        <w:rPr>
          <w:rFonts w:hint="eastAsia" w:ascii="仿宋" w:hAnsi="仿宋" w:eastAsia="仿宋"/>
          <w:color w:val="auto"/>
          <w:sz w:val="24"/>
          <w:szCs w:val="24"/>
          <w:highlight w:val="none"/>
          <w:u w:val="single"/>
        </w:rPr>
        <w:t>将对</w:t>
      </w:r>
      <w:r>
        <w:rPr>
          <w:rFonts w:hint="eastAsia" w:ascii="仿宋" w:hAnsi="仿宋" w:eastAsia="仿宋"/>
          <w:color w:val="auto"/>
          <w:sz w:val="24"/>
          <w:szCs w:val="24"/>
          <w:highlight w:val="none"/>
          <w:u w:val="single"/>
          <w:lang w:val="en-US" w:eastAsia="zh-CN"/>
        </w:rPr>
        <w:t>物品</w:t>
      </w:r>
      <w:r>
        <w:rPr>
          <w:rFonts w:hint="eastAsia" w:ascii="仿宋" w:hAnsi="仿宋" w:eastAsia="仿宋"/>
          <w:color w:val="auto"/>
          <w:sz w:val="24"/>
          <w:szCs w:val="24"/>
          <w:highlight w:val="none"/>
          <w:u w:val="single"/>
        </w:rPr>
        <w:t>数量、质量、规格等进行检验。如发现货物和规格或者两者都与招标文件、投标文件、合同不符，</w:t>
      </w:r>
      <w:r>
        <w:rPr>
          <w:rFonts w:hint="eastAsia" w:ascii="仿宋" w:hAnsi="仿宋" w:eastAsia="仿宋"/>
          <w:color w:val="auto"/>
          <w:sz w:val="24"/>
          <w:szCs w:val="24"/>
          <w:highlight w:val="none"/>
          <w:u w:val="single"/>
          <w:lang w:eastAsia="zh-CN"/>
        </w:rPr>
        <w:t>招标人</w:t>
      </w:r>
      <w:r>
        <w:rPr>
          <w:rFonts w:hint="eastAsia" w:ascii="仿宋" w:hAnsi="仿宋" w:eastAsia="仿宋"/>
          <w:color w:val="auto"/>
          <w:sz w:val="24"/>
          <w:szCs w:val="24"/>
          <w:highlight w:val="none"/>
          <w:u w:val="single"/>
        </w:rPr>
        <w:t>有权限根据检验结果要求中标人立即更换或者提出索赔要求。</w:t>
      </w:r>
    </w:p>
    <w:p w14:paraId="5DFBA6D4">
      <w:pPr>
        <w:spacing w:line="400" w:lineRule="exact"/>
        <w:ind w:firstLine="480" w:firstLineChars="200"/>
        <w:rPr>
          <w:rFonts w:ascii="仿宋" w:hAnsi="仿宋" w:eastAsia="仿宋"/>
          <w:sz w:val="24"/>
          <w:szCs w:val="24"/>
          <w:u w:val="single"/>
        </w:rPr>
      </w:pPr>
      <w:r>
        <w:rPr>
          <w:rFonts w:hint="eastAsia" w:ascii="仿宋" w:hAnsi="仿宋" w:eastAsia="仿宋"/>
          <w:sz w:val="24"/>
          <w:szCs w:val="24"/>
          <w:u w:val="single"/>
          <w:lang w:val="en-US" w:eastAsia="zh-CN"/>
        </w:rPr>
        <w:t>3</w:t>
      </w:r>
      <w:r>
        <w:rPr>
          <w:rFonts w:hint="eastAsia" w:ascii="仿宋" w:hAnsi="仿宋" w:eastAsia="仿宋"/>
          <w:sz w:val="24"/>
          <w:szCs w:val="24"/>
          <w:u w:val="single"/>
        </w:rPr>
        <w:t>.4</w:t>
      </w:r>
      <w:r>
        <w:rPr>
          <w:rFonts w:ascii="仿宋" w:hAnsi="仿宋" w:eastAsia="仿宋"/>
          <w:sz w:val="24"/>
          <w:szCs w:val="24"/>
          <w:u w:val="single"/>
        </w:rPr>
        <w:t>.2</w:t>
      </w:r>
      <w:r>
        <w:rPr>
          <w:rFonts w:hint="eastAsia" w:ascii="仿宋" w:hAnsi="仿宋" w:eastAsia="仿宋"/>
          <w:sz w:val="24"/>
          <w:szCs w:val="24"/>
          <w:u w:val="single"/>
        </w:rPr>
        <w:t>货物由中标人进行安装，完毕后，采购人应对货物的数量、质量、规格、性能等进行详细而全面的检验。安装完毕</w:t>
      </w:r>
      <w:r>
        <w:rPr>
          <w:rFonts w:ascii="仿宋" w:hAnsi="仿宋" w:eastAsia="仿宋"/>
          <w:sz w:val="24"/>
          <w:szCs w:val="24"/>
          <w:u w:val="single"/>
        </w:rPr>
        <w:t>7</w:t>
      </w:r>
      <w:r>
        <w:rPr>
          <w:rFonts w:hint="eastAsia" w:ascii="仿宋" w:hAnsi="仿宋" w:eastAsia="仿宋"/>
          <w:sz w:val="24"/>
          <w:szCs w:val="24"/>
          <w:u w:val="single"/>
        </w:rPr>
        <w:t>日后，证明货物以及安装质量无任何问题，由采购人组成的验收小组签署验收报告，作为付款凭据之一。</w:t>
      </w:r>
    </w:p>
    <w:p w14:paraId="2EC4EA9B">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.5质量保证期</w:t>
      </w:r>
      <w:r>
        <w:rPr>
          <w:rFonts w:hint="eastAsia" w:ascii="仿宋" w:hAnsi="仿宋" w:eastAsia="仿宋" w:cs="仿宋"/>
          <w:i w:val="0"/>
          <w:iCs w:val="0"/>
          <w:color w:val="000000"/>
          <w:kern w:val="0"/>
          <w:sz w:val="24"/>
          <w:szCs w:val="24"/>
          <w:highlight w:val="none"/>
          <w:u w:val="none"/>
          <w:lang w:val="en-US" w:eastAsia="zh-CN" w:bidi="ar"/>
        </w:rPr>
        <w:t>★</w:t>
      </w:r>
    </w:p>
    <w:p w14:paraId="3C68ECFA">
      <w:pPr>
        <w:spacing w:line="360" w:lineRule="auto"/>
        <w:ind w:firstLine="480" w:firstLineChars="200"/>
        <w:rPr>
          <w:rFonts w:hint="default" w:ascii="仿宋" w:hAnsi="仿宋" w:eastAsia="仿宋" w:cs="Times New Roman"/>
          <w:sz w:val="24"/>
          <w:szCs w:val="24"/>
          <w:highlight w:val="none"/>
          <w:u w:val="single"/>
          <w:lang w:val="en-US" w:eastAsia="zh-CN"/>
        </w:rPr>
      </w:pPr>
      <w:r>
        <w:rPr>
          <w:rFonts w:hint="eastAsia" w:ascii="仿宋" w:hAnsi="仿宋" w:eastAsia="仿宋" w:cs="Times New Roman"/>
          <w:sz w:val="24"/>
          <w:szCs w:val="24"/>
          <w:highlight w:val="none"/>
          <w:lang w:val="en-US" w:eastAsia="zh-CN"/>
        </w:rPr>
        <w:t>3.5.1</w:t>
      </w:r>
      <w:r>
        <w:rPr>
          <w:rFonts w:hint="eastAsia" w:ascii="仿宋" w:hAnsi="仿宋" w:eastAsia="仿宋" w:cs="Times New Roman"/>
          <w:sz w:val="24"/>
          <w:szCs w:val="24"/>
          <w:highlight w:val="none"/>
          <w:u w:val="single"/>
          <w:lang w:val="en-US" w:eastAsia="zh-CN"/>
        </w:rPr>
        <w:t xml:space="preserve"> 质量保证期2年。</w:t>
      </w:r>
    </w:p>
    <w:p w14:paraId="1F58AF3A">
      <w:pPr>
        <w:spacing w:line="360" w:lineRule="auto"/>
        <w:ind w:firstLine="480" w:firstLineChars="200"/>
        <w:rPr>
          <w:rFonts w:hint="default" w:ascii="仿宋" w:hAnsi="仿宋" w:eastAsia="仿宋"/>
          <w:sz w:val="24"/>
          <w:szCs w:val="24"/>
          <w:lang w:val="en-US" w:eastAsia="zh-CN"/>
        </w:rPr>
      </w:pPr>
      <w:r>
        <w:rPr>
          <w:rFonts w:hint="eastAsia" w:ascii="仿宋" w:hAnsi="仿宋" w:eastAsia="仿宋" w:cs="Times New Roman"/>
          <w:sz w:val="24"/>
          <w:szCs w:val="24"/>
        </w:rPr>
        <w:t>3.5.2质量保证期内，如果证实货物是有缺陷的，包括潜在的缺陷或者使用不符合要求的材料等，中标人应立即免费维修或者更换有缺陷的货物或者部件，保证达到合同规定的技术以及性能要求。如果中标人在收到通知后5天内没有弥补缺陷，采购人可自行采取必要的补救措施，但风险和费用由中标人承担，采购人同时保留通过法律途径进行索赔的权利。</w:t>
      </w:r>
    </w:p>
    <w:p w14:paraId="6776AF9C">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.6售后服务</w:t>
      </w:r>
      <w:r>
        <w:rPr>
          <w:rFonts w:hint="eastAsia" w:ascii="仿宋" w:hAnsi="仿宋" w:eastAsia="仿宋"/>
          <w:b/>
          <w:bCs/>
          <w:sz w:val="24"/>
          <w:szCs w:val="24"/>
          <w:lang w:val="en-US" w:eastAsia="zh-CN"/>
        </w:rPr>
        <w:t>★</w:t>
      </w:r>
    </w:p>
    <w:p w14:paraId="4E363845">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1、免费送货上门，免费提供相关技术指导、维护及培训服务。</w:t>
      </w:r>
    </w:p>
    <w:p w14:paraId="686A3DD2">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2、如遇政策调整，投标人应及时通知采购人并做出调整，确保车辆符合现行标准并交付采购人使用。</w:t>
      </w:r>
    </w:p>
    <w:p w14:paraId="61617992">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3、培训要求：培训是指涉及产品基本原理、安装、调试、操作使用和保养维修等有关内容的学习。投标人应保证在采购人指定交货地点对每包（品目）最终用户设备操作人员提供不少于 1 天的免费培训。投标人投标时应提供详细的培训方案。培训教员的差旅费、食宿费、培训教材等费用，应计入投标报价。（以各包技术规格中要求为准，如技术规格中无要求，则以本款要求为准。）</w:t>
      </w:r>
    </w:p>
    <w:p w14:paraId="24D041B7">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4、投标人需向采购人提供车辆行驶参数、能源消耗等或提供行车电脑后台端口。</w:t>
      </w:r>
    </w:p>
    <w:p w14:paraId="50DF0494">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5、维修响应时间：质量保证期内，投标人接到维修通知后，2小时响应，接到故障电话12小时内到达现场，一般故障 2 天内维修完毕；提供7*24小时热线电话，节假日照常上班；如果2天内不能修复，提供同等档次备用设备。如果中标方在收到通知后15个工作日内没有弥补缺陷，甲方可采取必要的补救措施，但风险和费用将由中标方承担。质保期满后应协助甲方维修及配件供应。</w:t>
      </w:r>
    </w:p>
    <w:p w14:paraId="5DE58EB1">
      <w:pPr>
        <w:rPr>
          <w:rFonts w:ascii="黑体" w:hAnsi="黑体" w:eastAsia="黑体"/>
          <w:sz w:val="32"/>
          <w:szCs w:val="32"/>
        </w:rPr>
      </w:pPr>
      <w:r>
        <w:rPr>
          <w:rFonts w:hint="eastAsia" w:ascii="仿宋" w:hAnsi="仿宋" w:eastAsia="仿宋"/>
          <w:b/>
          <w:bCs/>
          <w:sz w:val="24"/>
          <w:szCs w:val="24"/>
          <w:lang w:val="en-US" w:eastAsia="zh-CN"/>
        </w:rPr>
        <w:t>注：以上要求标“★”条款不允许负偏离，出现负偏离则按废标处理</w:t>
      </w:r>
      <w:r>
        <w:rPr>
          <w:rFonts w:hint="eastAsia" w:ascii="仿宋" w:hAnsi="仿宋" w:eastAsia="仿宋"/>
          <w:sz w:val="24"/>
          <w:szCs w:val="24"/>
          <w:lang w:val="en-US" w:eastAsia="zh-CN"/>
        </w:rPr>
        <w:t>。</w:t>
      </w:r>
    </w:p>
    <w:p w14:paraId="4D275AEC">
      <w:pPr>
        <w:spacing w:line="400" w:lineRule="exact"/>
        <w:ind w:firstLine="640" w:firstLineChars="200"/>
        <w:rPr>
          <w:rFonts w:ascii="黑体" w:hAnsi="黑体" w:eastAsia="黑体"/>
          <w:color w:val="FF0000"/>
          <w:sz w:val="32"/>
          <w:szCs w:val="32"/>
          <w:highlight w:val="none"/>
        </w:rPr>
      </w:pPr>
      <w:r>
        <w:rPr>
          <w:rFonts w:ascii="黑体" w:hAnsi="黑体" w:eastAsia="黑体"/>
          <w:color w:val="FF0000"/>
          <w:sz w:val="32"/>
          <w:szCs w:val="32"/>
          <w:highlight w:val="none"/>
        </w:rPr>
        <w:br w:type="page"/>
      </w:r>
    </w:p>
    <w:p w14:paraId="75977EB9">
      <w:pPr>
        <w:spacing w:afterLines="50" w:line="400" w:lineRule="exact"/>
        <w:jc w:val="center"/>
        <w:outlineLvl w:val="1"/>
        <w:rPr>
          <w:rFonts w:ascii="黑体" w:hAnsi="黑体" w:eastAsia="黑体"/>
          <w:sz w:val="28"/>
          <w:szCs w:val="28"/>
          <w:highlight w:val="none"/>
        </w:rPr>
      </w:pPr>
      <w:bookmarkStart w:id="117" w:name="_Toc12293"/>
      <w:bookmarkStart w:id="118" w:name="_Toc27941"/>
      <w:r>
        <w:rPr>
          <w:rFonts w:ascii="黑体" w:hAnsi="黑体" w:eastAsia="黑体"/>
          <w:sz w:val="32"/>
          <w:szCs w:val="32"/>
          <w:highlight w:val="none"/>
        </w:rPr>
        <w:t>第</w:t>
      </w:r>
      <w:r>
        <w:rPr>
          <w:rFonts w:hint="eastAsia" w:ascii="黑体" w:hAnsi="黑体" w:eastAsia="黑体"/>
          <w:sz w:val="32"/>
          <w:szCs w:val="32"/>
          <w:highlight w:val="none"/>
        </w:rPr>
        <w:t>四</w:t>
      </w:r>
      <w:r>
        <w:rPr>
          <w:rFonts w:ascii="黑体" w:hAnsi="黑体" w:eastAsia="黑体"/>
          <w:sz w:val="32"/>
          <w:szCs w:val="32"/>
          <w:highlight w:val="none"/>
        </w:rPr>
        <w:t>章</w:t>
      </w:r>
      <w:r>
        <w:rPr>
          <w:rFonts w:hint="eastAsia" w:ascii="黑体" w:hAnsi="黑体" w:eastAsia="黑体"/>
          <w:sz w:val="32"/>
          <w:szCs w:val="32"/>
          <w:highlight w:val="none"/>
        </w:rPr>
        <w:t xml:space="preserve">  评标办法</w:t>
      </w:r>
      <w:bookmarkEnd w:id="116"/>
      <w:bookmarkEnd w:id="117"/>
      <w:bookmarkEnd w:id="118"/>
    </w:p>
    <w:p w14:paraId="51B93EF3">
      <w:pPr>
        <w:spacing w:afterLines="50" w:line="400" w:lineRule="exact"/>
        <w:ind w:firstLine="560" w:firstLineChars="200"/>
        <w:outlineLvl w:val="2"/>
        <w:rPr>
          <w:rFonts w:ascii="楷体" w:hAnsi="楷体" w:eastAsia="楷体"/>
          <w:sz w:val="28"/>
          <w:szCs w:val="28"/>
          <w:highlight w:val="none"/>
        </w:rPr>
      </w:pPr>
      <w:bookmarkStart w:id="119" w:name="_Toc494455917"/>
      <w:bookmarkStart w:id="120" w:name="_Toc2007"/>
      <w:bookmarkStart w:id="121" w:name="_Toc25320"/>
      <w:r>
        <w:rPr>
          <w:rFonts w:hint="eastAsia" w:ascii="楷体" w:hAnsi="楷体" w:eastAsia="楷体"/>
          <w:sz w:val="28"/>
          <w:szCs w:val="28"/>
          <w:highlight w:val="none"/>
        </w:rPr>
        <w:t>1.相关要求</w:t>
      </w:r>
      <w:bookmarkEnd w:id="119"/>
      <w:bookmarkEnd w:id="120"/>
      <w:bookmarkEnd w:id="121"/>
    </w:p>
    <w:p w14:paraId="4A6209CC">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.1</w:t>
      </w:r>
      <w:r>
        <w:rPr>
          <w:rFonts w:hint="eastAsia" w:ascii="仿宋" w:hAnsi="仿宋" w:eastAsia="仿宋"/>
          <w:sz w:val="24"/>
          <w:szCs w:val="24"/>
          <w:highlight w:val="none"/>
        </w:rPr>
        <w:t>当投标人未提供符合招标文件规定的技术支持资料时，其技术部分得</w:t>
      </w:r>
      <w:r>
        <w:rPr>
          <w:rFonts w:ascii="仿宋" w:hAnsi="仿宋" w:eastAsia="仿宋"/>
          <w:sz w:val="24"/>
          <w:szCs w:val="24"/>
          <w:highlight w:val="none"/>
        </w:rPr>
        <w:t>0</w:t>
      </w:r>
      <w:r>
        <w:rPr>
          <w:rFonts w:hint="eastAsia" w:ascii="仿宋" w:hAnsi="仿宋" w:eastAsia="仿宋"/>
          <w:sz w:val="24"/>
          <w:szCs w:val="24"/>
          <w:highlight w:val="none"/>
        </w:rPr>
        <w:t>分。</w:t>
      </w:r>
    </w:p>
    <w:p w14:paraId="2E5656C6">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w:t>
      </w:r>
      <w:r>
        <w:rPr>
          <w:rFonts w:hint="eastAsia" w:ascii="仿宋" w:hAnsi="仿宋" w:eastAsia="仿宋"/>
          <w:sz w:val="24"/>
          <w:szCs w:val="24"/>
          <w:highlight w:val="none"/>
        </w:rPr>
        <w:t>技术汇总得分的计算方法：评标委员会成员技术评分的算术平均值。</w:t>
      </w:r>
    </w:p>
    <w:p w14:paraId="56ED4D26">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.3</w:t>
      </w:r>
      <w:r>
        <w:rPr>
          <w:rFonts w:hint="eastAsia" w:ascii="仿宋" w:hAnsi="仿宋" w:eastAsia="仿宋"/>
          <w:sz w:val="24"/>
          <w:szCs w:val="24"/>
          <w:highlight w:val="none"/>
        </w:rPr>
        <w:t>当投标人所投设备功能与招标文件要求相同，但其表述不同时不扣分。</w:t>
      </w:r>
    </w:p>
    <w:p w14:paraId="36378F67">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.4</w:t>
      </w:r>
      <w:r>
        <w:rPr>
          <w:rFonts w:hint="eastAsia" w:ascii="仿宋" w:hAnsi="仿宋" w:eastAsia="仿宋"/>
          <w:sz w:val="24"/>
          <w:szCs w:val="24"/>
          <w:highlight w:val="none"/>
        </w:rPr>
        <w:t>“同类项目”是指投标人已经完成的与本次采购要求相同或者类同的货物，并且签订合同一方必须是投标人，以相同或者类同部分的合同金额为准。</w:t>
      </w:r>
    </w:p>
    <w:p w14:paraId="234C993E">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1.5</w:t>
      </w:r>
      <w:r>
        <w:rPr>
          <w:rFonts w:ascii="仿宋" w:hAnsi="仿宋" w:eastAsia="仿宋"/>
          <w:sz w:val="24"/>
          <w:szCs w:val="24"/>
          <w:highlight w:val="none"/>
        </w:rPr>
        <w:t>执行国家统一定价标准和采用固定价格采购的项目，其价格不列为评审因素。</w:t>
      </w:r>
    </w:p>
    <w:p w14:paraId="61D78166">
      <w:pPr>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6中型、小型、微型企业应当同时符合以下条件：</w:t>
      </w:r>
    </w:p>
    <w:p w14:paraId="217B72BD">
      <w:pPr>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6.1依据《关于印发&lt;统计上大中小微型企业划分办法(2017)&gt;的通知》规定，中型、小型和微型企业投标的须提供《中小企业声明函》原件并对声明函的真实性负责；</w:t>
      </w:r>
    </w:p>
    <w:p w14:paraId="7626175A">
      <w:pPr>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6.2按照《关于印发&lt;统计上大中小微型企业划分办法(2017)&gt;的通知》规定，投标人应符合中小企业划分标准；所称中小企业划分标准，是指国务院有关部门根据企业从业人员、营业收入、资产总额等指标制定的中小企业划型标准。</w:t>
      </w:r>
    </w:p>
    <w:p w14:paraId="3A8116AF">
      <w:pPr>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6.3提供本企业制造的货物、承担的工程或者服务，或者提供其他中小企业制造的货物。本项所称货物不包括使用大型企业注册商标的货物。</w:t>
      </w:r>
    </w:p>
    <w:p w14:paraId="6994B1E7">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1.7小型、微型企业提供中型企业制造的货物的，视同为中型企业。</w:t>
      </w:r>
    </w:p>
    <w:p w14:paraId="447E16D8">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w:t>
      </w:r>
      <w:r>
        <w:rPr>
          <w:rFonts w:hint="eastAsia" w:ascii="仿宋" w:hAnsi="仿宋" w:eastAsia="仿宋"/>
          <w:sz w:val="24"/>
          <w:szCs w:val="24"/>
          <w:highlight w:val="none"/>
        </w:rPr>
        <w:t>8小型和微型企业提供的货物中含有中型及以上企业的产品或者大中型企业提供货物中含有小型、微型企业产品的，均不给予价格扣除。</w:t>
      </w:r>
    </w:p>
    <w:p w14:paraId="3722E865">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1.9评分得分非整数的保留小数点后两位（小数点后第三位数四舍五入）。</w:t>
      </w:r>
    </w:p>
    <w:p w14:paraId="7F7BD9CA">
      <w:pPr>
        <w:spacing w:beforeLines="100" w:afterLines="50" w:line="400" w:lineRule="exact"/>
        <w:ind w:firstLine="560" w:firstLineChars="200"/>
        <w:outlineLvl w:val="2"/>
        <w:rPr>
          <w:rFonts w:ascii="楷体" w:hAnsi="楷体" w:eastAsia="楷体"/>
          <w:sz w:val="28"/>
          <w:szCs w:val="28"/>
          <w:highlight w:val="none"/>
        </w:rPr>
      </w:pPr>
      <w:bookmarkStart w:id="122" w:name="_Toc494455918"/>
      <w:bookmarkStart w:id="123" w:name="_Toc21317"/>
      <w:bookmarkStart w:id="124" w:name="_Toc5292"/>
      <w:r>
        <w:rPr>
          <w:rFonts w:hint="eastAsia" w:ascii="楷体" w:hAnsi="楷体" w:eastAsia="楷体"/>
          <w:sz w:val="28"/>
          <w:szCs w:val="28"/>
          <w:highlight w:val="none"/>
        </w:rPr>
        <w:t>2.评</w:t>
      </w:r>
      <w:bookmarkEnd w:id="122"/>
      <w:r>
        <w:rPr>
          <w:rFonts w:hint="eastAsia" w:ascii="楷体" w:hAnsi="楷体" w:eastAsia="楷体"/>
          <w:sz w:val="28"/>
          <w:szCs w:val="28"/>
          <w:highlight w:val="none"/>
        </w:rPr>
        <w:t>标附表</w:t>
      </w:r>
      <w:bookmarkEnd w:id="123"/>
      <w:bookmarkEnd w:id="124"/>
    </w:p>
    <w:p w14:paraId="6194B8C8">
      <w:pPr>
        <w:spacing w:afterLines="50" w:line="400" w:lineRule="exact"/>
        <w:ind w:firstLine="480" w:firstLineChars="200"/>
        <w:rPr>
          <w:rFonts w:ascii="楷体" w:hAnsi="楷体" w:eastAsia="楷体"/>
          <w:sz w:val="24"/>
          <w:szCs w:val="24"/>
          <w:highlight w:val="none"/>
        </w:rPr>
      </w:pPr>
      <w:r>
        <w:rPr>
          <w:rFonts w:hint="eastAsia" w:ascii="楷体" w:hAnsi="楷体" w:eastAsia="楷体"/>
          <w:sz w:val="24"/>
          <w:szCs w:val="24"/>
          <w:highlight w:val="none"/>
        </w:rPr>
        <w:t>2.1评分因素以及分值</w:t>
      </w:r>
    </w:p>
    <w:tbl>
      <w:tblPr>
        <w:tblStyle w:val="23"/>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2457"/>
        <w:gridCol w:w="2484"/>
        <w:gridCol w:w="2306"/>
      </w:tblGrid>
      <w:tr w14:paraId="7213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35" w:type="dxa"/>
            <w:vAlign w:val="center"/>
          </w:tcPr>
          <w:p w14:paraId="64330005">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评分因素</w:t>
            </w:r>
          </w:p>
        </w:tc>
        <w:tc>
          <w:tcPr>
            <w:tcW w:w="2457" w:type="dxa"/>
            <w:vAlign w:val="center"/>
          </w:tcPr>
          <w:p w14:paraId="1C723133">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商务部分</w:t>
            </w:r>
          </w:p>
        </w:tc>
        <w:tc>
          <w:tcPr>
            <w:tcW w:w="2484" w:type="dxa"/>
            <w:vAlign w:val="center"/>
          </w:tcPr>
          <w:p w14:paraId="291E3A5A">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技术部分</w:t>
            </w:r>
          </w:p>
        </w:tc>
        <w:tc>
          <w:tcPr>
            <w:tcW w:w="2306" w:type="dxa"/>
            <w:vAlign w:val="center"/>
          </w:tcPr>
          <w:p w14:paraId="564B0AD9">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总分</w:t>
            </w:r>
          </w:p>
        </w:tc>
      </w:tr>
      <w:tr w14:paraId="5712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35" w:type="dxa"/>
            <w:vAlign w:val="center"/>
          </w:tcPr>
          <w:p w14:paraId="449055F4">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分值比重</w:t>
            </w:r>
          </w:p>
        </w:tc>
        <w:tc>
          <w:tcPr>
            <w:tcW w:w="2457" w:type="dxa"/>
            <w:vAlign w:val="center"/>
          </w:tcPr>
          <w:p w14:paraId="6766EDA0">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lang w:val="en-US" w:eastAsia="zh-CN"/>
              </w:rPr>
              <w:t>30</w:t>
            </w:r>
            <w:r>
              <w:rPr>
                <w:rFonts w:hint="eastAsia" w:ascii="仿宋" w:hAnsi="仿宋" w:eastAsia="仿宋"/>
                <w:sz w:val="24"/>
                <w:szCs w:val="24"/>
                <w:highlight w:val="none"/>
              </w:rPr>
              <w:t>分</w:t>
            </w:r>
          </w:p>
        </w:tc>
        <w:tc>
          <w:tcPr>
            <w:tcW w:w="2484" w:type="dxa"/>
            <w:vAlign w:val="center"/>
          </w:tcPr>
          <w:p w14:paraId="4ADBEB46">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lang w:val="en-US" w:eastAsia="zh-CN"/>
              </w:rPr>
              <w:t>70</w:t>
            </w:r>
            <w:r>
              <w:rPr>
                <w:rFonts w:hint="eastAsia" w:ascii="仿宋" w:hAnsi="仿宋" w:eastAsia="仿宋"/>
                <w:sz w:val="24"/>
                <w:szCs w:val="24"/>
                <w:highlight w:val="none"/>
              </w:rPr>
              <w:t>分</w:t>
            </w:r>
          </w:p>
        </w:tc>
        <w:tc>
          <w:tcPr>
            <w:tcW w:w="2306" w:type="dxa"/>
            <w:vAlign w:val="center"/>
          </w:tcPr>
          <w:p w14:paraId="1AEA430E">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100分</w:t>
            </w:r>
          </w:p>
        </w:tc>
      </w:tr>
    </w:tbl>
    <w:p w14:paraId="690F62DC">
      <w:pPr>
        <w:spacing w:afterLines="50" w:line="400" w:lineRule="exact"/>
        <w:ind w:firstLine="480" w:firstLineChars="200"/>
        <w:rPr>
          <w:rFonts w:ascii="楷体" w:hAnsi="楷体" w:eastAsia="楷体"/>
          <w:sz w:val="24"/>
          <w:szCs w:val="24"/>
          <w:highlight w:val="none"/>
        </w:rPr>
      </w:pPr>
      <w:bookmarkStart w:id="125" w:name="_Toc391306856"/>
      <w:bookmarkStart w:id="126" w:name="_Toc381951225"/>
      <w:r>
        <w:rPr>
          <w:rFonts w:hint="eastAsia" w:ascii="楷体" w:hAnsi="楷体" w:eastAsia="楷体"/>
          <w:sz w:val="24"/>
          <w:szCs w:val="24"/>
          <w:highlight w:val="none"/>
        </w:rPr>
        <w:t>2.2初步评审表</w:t>
      </w:r>
      <w:bookmarkEnd w:id="125"/>
      <w:bookmarkEnd w:id="126"/>
    </w:p>
    <w:tbl>
      <w:tblPr>
        <w:tblStyle w:val="23"/>
        <w:tblW w:w="91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2"/>
        <w:gridCol w:w="1881"/>
        <w:gridCol w:w="5947"/>
      </w:tblGrid>
      <w:tr w14:paraId="2DE98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213" w:type="dxa"/>
            <w:gridSpan w:val="2"/>
            <w:tcBorders>
              <w:top w:val="single" w:color="auto" w:sz="4" w:space="0"/>
              <w:left w:val="single" w:color="auto" w:sz="4" w:space="0"/>
              <w:bottom w:val="single" w:color="auto" w:sz="4" w:space="0"/>
              <w:right w:val="single" w:color="auto" w:sz="4" w:space="0"/>
            </w:tcBorders>
            <w:vAlign w:val="center"/>
          </w:tcPr>
          <w:p w14:paraId="19894CD3">
            <w:pPr>
              <w:spacing w:beforeLines="30" w:line="312"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条款号</w:t>
            </w:r>
          </w:p>
        </w:tc>
        <w:tc>
          <w:tcPr>
            <w:tcW w:w="5947" w:type="dxa"/>
            <w:tcBorders>
              <w:top w:val="single" w:color="auto" w:sz="4" w:space="0"/>
              <w:left w:val="single" w:color="auto" w:sz="4" w:space="0"/>
              <w:bottom w:val="single" w:color="auto" w:sz="4" w:space="0"/>
              <w:right w:val="single" w:color="auto" w:sz="4" w:space="0"/>
            </w:tcBorders>
            <w:vAlign w:val="center"/>
          </w:tcPr>
          <w:p w14:paraId="1E5DAF8A">
            <w:pPr>
              <w:spacing w:beforeLines="30" w:line="312"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评审标准</w:t>
            </w:r>
          </w:p>
        </w:tc>
      </w:tr>
      <w:tr w14:paraId="43F6A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restart"/>
            <w:tcBorders>
              <w:top w:val="single" w:color="auto" w:sz="4" w:space="0"/>
              <w:left w:val="single" w:color="auto" w:sz="4" w:space="0"/>
              <w:right w:val="single" w:color="auto" w:sz="4" w:space="0"/>
            </w:tcBorders>
            <w:vAlign w:val="center"/>
          </w:tcPr>
          <w:p w14:paraId="5EC16796">
            <w:pPr>
              <w:spacing w:beforeLines="30" w:line="312"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2.2.1</w:t>
            </w:r>
          </w:p>
        </w:tc>
        <w:tc>
          <w:tcPr>
            <w:tcW w:w="1881" w:type="dxa"/>
            <w:vMerge w:val="restart"/>
            <w:tcBorders>
              <w:top w:val="single" w:color="auto" w:sz="4" w:space="0"/>
              <w:left w:val="nil"/>
              <w:right w:val="single" w:color="auto" w:sz="4" w:space="0"/>
            </w:tcBorders>
            <w:vAlign w:val="center"/>
          </w:tcPr>
          <w:p w14:paraId="50620E6F">
            <w:pPr>
              <w:spacing w:beforeLines="30" w:line="312"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资格性审查</w:t>
            </w:r>
          </w:p>
        </w:tc>
        <w:tc>
          <w:tcPr>
            <w:tcW w:w="5947" w:type="dxa"/>
            <w:tcBorders>
              <w:top w:val="single" w:color="auto" w:sz="4" w:space="0"/>
              <w:left w:val="single" w:color="auto" w:sz="4" w:space="0"/>
              <w:bottom w:val="single" w:color="auto" w:sz="4" w:space="0"/>
              <w:right w:val="single" w:color="auto" w:sz="4" w:space="0"/>
            </w:tcBorders>
            <w:vAlign w:val="center"/>
          </w:tcPr>
          <w:p w14:paraId="547E533D">
            <w:pPr>
              <w:spacing w:beforeLines="30" w:line="312" w:lineRule="auto"/>
              <w:rPr>
                <w:rFonts w:ascii="仿宋" w:hAnsi="仿宋" w:eastAsia="仿宋" w:cs="仿宋"/>
                <w:sz w:val="24"/>
                <w:szCs w:val="24"/>
                <w:highlight w:val="none"/>
              </w:rPr>
            </w:pPr>
            <w:r>
              <w:rPr>
                <w:rFonts w:hint="eastAsia" w:ascii="仿宋" w:hAnsi="仿宋" w:eastAsia="仿宋" w:cs="仿宋"/>
                <w:sz w:val="24"/>
                <w:szCs w:val="24"/>
                <w:highlight w:val="none"/>
                <w:lang w:val="en-US" w:eastAsia="en-US"/>
              </w:rPr>
              <w:t>具有有效的三证合一的营业执照</w:t>
            </w:r>
          </w:p>
        </w:tc>
      </w:tr>
      <w:tr w14:paraId="63269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26395E29">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left w:val="nil"/>
              <w:right w:val="single" w:color="auto" w:sz="4" w:space="0"/>
            </w:tcBorders>
            <w:vAlign w:val="center"/>
          </w:tcPr>
          <w:p w14:paraId="44A285E6">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60B8BB1C">
            <w:pPr>
              <w:spacing w:beforeLines="30" w:line="312" w:lineRule="auto"/>
              <w:rPr>
                <w:rFonts w:hint="eastAsia" w:ascii="仿宋" w:hAnsi="仿宋" w:eastAsia="仿宋" w:cs="仿宋"/>
                <w:sz w:val="24"/>
                <w:szCs w:val="24"/>
                <w:highlight w:val="none"/>
                <w:lang w:val="zh-CN" w:eastAsia="zh-CN"/>
              </w:rPr>
            </w:pPr>
            <w:r>
              <w:rPr>
                <w:rFonts w:ascii="仿宋" w:hAnsi="仿宋" w:eastAsia="仿宋" w:cs="仿宋"/>
                <w:spacing w:val="-1"/>
                <w:sz w:val="24"/>
                <w:szCs w:val="24"/>
              </w:rPr>
              <w:t>具有近一年（202</w:t>
            </w:r>
            <w:r>
              <w:rPr>
                <w:rFonts w:hint="eastAsia" w:ascii="仿宋" w:hAnsi="仿宋" w:eastAsia="仿宋" w:cs="仿宋"/>
                <w:spacing w:val="-1"/>
                <w:sz w:val="24"/>
                <w:szCs w:val="24"/>
                <w:lang w:val="en-US" w:eastAsia="zh-CN"/>
              </w:rPr>
              <w:t>3</w:t>
            </w:r>
            <w:r>
              <w:rPr>
                <w:rFonts w:ascii="仿宋" w:hAnsi="仿宋" w:eastAsia="仿宋" w:cs="仿宋"/>
                <w:spacing w:val="-1"/>
                <w:sz w:val="24"/>
                <w:szCs w:val="24"/>
              </w:rPr>
              <w:t>年）的财务审计报告，新成立公司不足一年的提供成立至今的财务报表</w:t>
            </w:r>
          </w:p>
        </w:tc>
      </w:tr>
      <w:tr w14:paraId="0B66B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3755DBF5">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left w:val="nil"/>
              <w:right w:val="single" w:color="auto" w:sz="4" w:space="0"/>
            </w:tcBorders>
            <w:vAlign w:val="center"/>
          </w:tcPr>
          <w:p w14:paraId="2B4B5483">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467FBCA1">
            <w:pPr>
              <w:spacing w:beforeLines="30" w:line="312" w:lineRule="auto"/>
              <w:rPr>
                <w:rFonts w:ascii="仿宋" w:hAnsi="仿宋" w:eastAsia="仿宋" w:cs="仿宋"/>
                <w:spacing w:val="-1"/>
                <w:sz w:val="24"/>
                <w:szCs w:val="24"/>
              </w:rPr>
            </w:pPr>
            <w:r>
              <w:rPr>
                <w:rFonts w:ascii="仿宋" w:hAnsi="仿宋" w:eastAsia="仿宋" w:cs="仿宋"/>
                <w:spacing w:val="-1"/>
                <w:sz w:val="24"/>
                <w:szCs w:val="24"/>
              </w:rPr>
              <w:t>提供近六个月完税证明和近六个月盖有社保局公章的社保缴纳证明（社保缴纳证明中含法人或委托人的社保明细）</w:t>
            </w:r>
          </w:p>
        </w:tc>
      </w:tr>
      <w:tr w14:paraId="2887E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2EE61481">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left w:val="nil"/>
              <w:right w:val="single" w:color="auto" w:sz="4" w:space="0"/>
            </w:tcBorders>
            <w:vAlign w:val="center"/>
          </w:tcPr>
          <w:p w14:paraId="0E5AA70A">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14D26BA2">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法人代表或其委托代理人应提供本人身份证，委托代理人还应提供《法人代表授权委托书》</w:t>
            </w:r>
          </w:p>
        </w:tc>
      </w:tr>
      <w:tr w14:paraId="4EA3B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38A8F857">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left w:val="nil"/>
              <w:right w:val="single" w:color="auto" w:sz="4" w:space="0"/>
            </w:tcBorders>
            <w:vAlign w:val="center"/>
          </w:tcPr>
          <w:p w14:paraId="6A59437B">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05F1AFB5">
            <w:pPr>
              <w:spacing w:beforeLines="30" w:line="312" w:lineRule="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“信用中国”网站、中国政府采购网的查询结果</w:t>
            </w:r>
          </w:p>
        </w:tc>
      </w:tr>
      <w:tr w14:paraId="40D75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2E5AD683">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left w:val="nil"/>
              <w:right w:val="single" w:color="auto" w:sz="4" w:space="0"/>
            </w:tcBorders>
            <w:vAlign w:val="center"/>
          </w:tcPr>
          <w:p w14:paraId="61441B77">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190D2241">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按要求提供投标保证金凭证</w:t>
            </w:r>
          </w:p>
        </w:tc>
      </w:tr>
      <w:tr w14:paraId="58BB1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restart"/>
            <w:tcBorders>
              <w:top w:val="single" w:color="auto" w:sz="4" w:space="0"/>
              <w:left w:val="single" w:color="auto" w:sz="4" w:space="0"/>
              <w:bottom w:val="single" w:color="auto" w:sz="4" w:space="0"/>
              <w:right w:val="single" w:color="auto" w:sz="4" w:space="0"/>
            </w:tcBorders>
            <w:vAlign w:val="center"/>
          </w:tcPr>
          <w:p w14:paraId="15B54A87">
            <w:pPr>
              <w:spacing w:beforeLines="30" w:line="312" w:lineRule="auto"/>
              <w:ind w:firstLine="480" w:firstLineChars="200"/>
              <w:jc w:val="center"/>
              <w:rPr>
                <w:rFonts w:hint="default" w:ascii="仿宋" w:hAnsi="仿宋" w:eastAsia="仿宋" w:cs="仿宋"/>
                <w:sz w:val="24"/>
                <w:szCs w:val="24"/>
                <w:highlight w:val="none"/>
                <w:lang w:val="en-US" w:eastAsia="zh-CN"/>
              </w:rPr>
            </w:pPr>
            <w:bookmarkStart w:id="127" w:name="_Toc494455919"/>
            <w:r>
              <w:rPr>
                <w:rFonts w:hint="eastAsia" w:ascii="仿宋" w:hAnsi="仿宋" w:eastAsia="仿宋" w:cs="仿宋"/>
                <w:sz w:val="24"/>
                <w:szCs w:val="24"/>
                <w:highlight w:val="none"/>
                <w:lang w:val="en-US" w:eastAsia="zh-CN"/>
              </w:rPr>
              <w:t>2.2.2</w:t>
            </w:r>
          </w:p>
        </w:tc>
        <w:tc>
          <w:tcPr>
            <w:tcW w:w="1881" w:type="dxa"/>
            <w:vMerge w:val="restart"/>
            <w:tcBorders>
              <w:top w:val="single" w:color="auto" w:sz="4" w:space="0"/>
              <w:left w:val="nil"/>
              <w:bottom w:val="single" w:color="auto" w:sz="4" w:space="0"/>
              <w:right w:val="single" w:color="auto" w:sz="4" w:space="0"/>
            </w:tcBorders>
            <w:vAlign w:val="center"/>
          </w:tcPr>
          <w:p w14:paraId="64715EC0">
            <w:pPr>
              <w:spacing w:beforeLines="30" w:line="312"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符合性审查</w:t>
            </w:r>
          </w:p>
        </w:tc>
        <w:tc>
          <w:tcPr>
            <w:tcW w:w="5947" w:type="dxa"/>
            <w:tcBorders>
              <w:top w:val="single" w:color="auto" w:sz="4" w:space="0"/>
              <w:left w:val="single" w:color="auto" w:sz="4" w:space="0"/>
              <w:bottom w:val="single" w:color="auto" w:sz="4" w:space="0"/>
              <w:right w:val="single" w:color="auto" w:sz="4" w:space="0"/>
            </w:tcBorders>
            <w:vAlign w:val="center"/>
          </w:tcPr>
          <w:p w14:paraId="3A4DEBF9">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投标文件格式符合招标文件要求</w:t>
            </w:r>
          </w:p>
        </w:tc>
      </w:tr>
      <w:tr w14:paraId="38B7D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continue"/>
            <w:tcBorders>
              <w:top w:val="single" w:color="auto" w:sz="4" w:space="0"/>
              <w:left w:val="single" w:color="auto" w:sz="4" w:space="0"/>
              <w:bottom w:val="single" w:color="auto" w:sz="4" w:space="0"/>
              <w:right w:val="single" w:color="auto" w:sz="4" w:space="0"/>
            </w:tcBorders>
            <w:vAlign w:val="center"/>
          </w:tcPr>
          <w:p w14:paraId="48516FEE">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top w:val="single" w:color="auto" w:sz="4" w:space="0"/>
              <w:left w:val="nil"/>
              <w:bottom w:val="single" w:color="auto" w:sz="4" w:space="0"/>
              <w:right w:val="single" w:color="auto" w:sz="4" w:space="0"/>
            </w:tcBorders>
            <w:vAlign w:val="center"/>
          </w:tcPr>
          <w:p w14:paraId="4EEBF222">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0EF1F5C1">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投标文件的签名盖章符合招标文件要求</w:t>
            </w:r>
          </w:p>
        </w:tc>
      </w:tr>
      <w:tr w14:paraId="5E588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continue"/>
            <w:tcBorders>
              <w:top w:val="single" w:color="auto" w:sz="4" w:space="0"/>
              <w:left w:val="single" w:color="auto" w:sz="4" w:space="0"/>
              <w:bottom w:val="single" w:color="auto" w:sz="4" w:space="0"/>
              <w:right w:val="single" w:color="auto" w:sz="4" w:space="0"/>
            </w:tcBorders>
            <w:vAlign w:val="center"/>
          </w:tcPr>
          <w:p w14:paraId="55BFB139">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top w:val="single" w:color="auto" w:sz="4" w:space="0"/>
              <w:left w:val="nil"/>
              <w:bottom w:val="single" w:color="auto" w:sz="4" w:space="0"/>
              <w:right w:val="single" w:color="auto" w:sz="4" w:space="0"/>
            </w:tcBorders>
            <w:vAlign w:val="center"/>
          </w:tcPr>
          <w:p w14:paraId="7B45A5B6">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5C2C7FB3">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投标有效期符合招标文件要求</w:t>
            </w:r>
          </w:p>
        </w:tc>
      </w:tr>
      <w:tr w14:paraId="4B820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continue"/>
            <w:tcBorders>
              <w:top w:val="single" w:color="auto" w:sz="4" w:space="0"/>
              <w:left w:val="single" w:color="auto" w:sz="4" w:space="0"/>
              <w:bottom w:val="single" w:color="auto" w:sz="4" w:space="0"/>
              <w:right w:val="single" w:color="auto" w:sz="4" w:space="0"/>
            </w:tcBorders>
            <w:vAlign w:val="center"/>
          </w:tcPr>
          <w:p w14:paraId="419ABB78">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top w:val="single" w:color="auto" w:sz="4" w:space="0"/>
              <w:left w:val="nil"/>
              <w:bottom w:val="single" w:color="auto" w:sz="4" w:space="0"/>
              <w:right w:val="single" w:color="auto" w:sz="4" w:space="0"/>
            </w:tcBorders>
            <w:vAlign w:val="center"/>
          </w:tcPr>
          <w:p w14:paraId="05CB41AB">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0A0E33AC">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交</w:t>
            </w:r>
            <w:r>
              <w:rPr>
                <w:rFonts w:hint="eastAsia" w:ascii="仿宋" w:hAnsi="仿宋" w:eastAsia="仿宋" w:cs="仿宋"/>
                <w:sz w:val="24"/>
                <w:szCs w:val="24"/>
                <w:highlight w:val="none"/>
              </w:rPr>
              <w:t>货期符合招标文件要求</w:t>
            </w:r>
          </w:p>
        </w:tc>
      </w:tr>
      <w:tr w14:paraId="43362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continue"/>
            <w:tcBorders>
              <w:top w:val="single" w:color="auto" w:sz="4" w:space="0"/>
              <w:left w:val="single" w:color="auto" w:sz="4" w:space="0"/>
              <w:bottom w:val="single" w:color="auto" w:sz="4" w:space="0"/>
              <w:right w:val="single" w:color="auto" w:sz="4" w:space="0"/>
            </w:tcBorders>
            <w:vAlign w:val="center"/>
          </w:tcPr>
          <w:p w14:paraId="009C7C77">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top w:val="single" w:color="auto" w:sz="4" w:space="0"/>
              <w:left w:val="nil"/>
              <w:bottom w:val="single" w:color="auto" w:sz="4" w:space="0"/>
              <w:right w:val="single" w:color="auto" w:sz="4" w:space="0"/>
            </w:tcBorders>
            <w:vAlign w:val="center"/>
          </w:tcPr>
          <w:p w14:paraId="7C596A55">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7367BFE2">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货物质量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参数</w:t>
            </w:r>
            <w:r>
              <w:rPr>
                <w:rFonts w:hint="eastAsia" w:ascii="仿宋" w:hAnsi="仿宋" w:eastAsia="仿宋" w:cs="仿宋"/>
                <w:sz w:val="24"/>
                <w:szCs w:val="24"/>
                <w:highlight w:val="none"/>
              </w:rPr>
              <w:t>符合招标文件要求</w:t>
            </w:r>
          </w:p>
        </w:tc>
      </w:tr>
      <w:tr w14:paraId="2947A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continue"/>
            <w:tcBorders>
              <w:top w:val="single" w:color="auto" w:sz="4" w:space="0"/>
              <w:left w:val="single" w:color="auto" w:sz="4" w:space="0"/>
              <w:bottom w:val="single" w:color="auto" w:sz="4" w:space="0"/>
              <w:right w:val="single" w:color="auto" w:sz="4" w:space="0"/>
            </w:tcBorders>
            <w:vAlign w:val="center"/>
          </w:tcPr>
          <w:p w14:paraId="0D3A3830">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top w:val="single" w:color="auto" w:sz="4" w:space="0"/>
              <w:left w:val="nil"/>
              <w:bottom w:val="single" w:color="auto" w:sz="4" w:space="0"/>
              <w:right w:val="single" w:color="auto" w:sz="4" w:space="0"/>
            </w:tcBorders>
            <w:vAlign w:val="center"/>
          </w:tcPr>
          <w:p w14:paraId="55E00794">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75063E4B">
            <w:pPr>
              <w:spacing w:before="72" w:beforeLines="30" w:line="312" w:lineRule="auto"/>
              <w:jc w:val="both"/>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商务偏离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技术偏离</w:t>
            </w:r>
            <w:r>
              <w:rPr>
                <w:rFonts w:hint="eastAsia" w:ascii="仿宋" w:hAnsi="仿宋" w:eastAsia="仿宋" w:cs="仿宋"/>
                <w:color w:val="auto"/>
                <w:sz w:val="24"/>
                <w:szCs w:val="24"/>
                <w:highlight w:val="none"/>
                <w:lang w:val="en-US" w:eastAsia="zh-CN"/>
              </w:rPr>
              <w:t>符合</w:t>
            </w:r>
            <w:r>
              <w:rPr>
                <w:rFonts w:hint="eastAsia" w:ascii="仿宋" w:hAnsi="仿宋" w:eastAsia="仿宋" w:cs="仿宋"/>
                <w:sz w:val="24"/>
                <w:szCs w:val="24"/>
                <w:highlight w:val="none"/>
              </w:rPr>
              <w:t>招标文件</w:t>
            </w:r>
            <w:r>
              <w:rPr>
                <w:rFonts w:hint="eastAsia" w:ascii="仿宋" w:hAnsi="仿宋" w:eastAsia="仿宋" w:cs="仿宋"/>
                <w:color w:val="auto"/>
                <w:sz w:val="24"/>
                <w:szCs w:val="24"/>
                <w:highlight w:val="none"/>
                <w:lang w:val="en-US" w:eastAsia="zh-CN"/>
              </w:rPr>
              <w:t>要求</w:t>
            </w:r>
          </w:p>
        </w:tc>
      </w:tr>
      <w:tr w14:paraId="4D136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continue"/>
            <w:tcBorders>
              <w:top w:val="single" w:color="auto" w:sz="4" w:space="0"/>
              <w:left w:val="single" w:color="auto" w:sz="4" w:space="0"/>
              <w:bottom w:val="single" w:color="auto" w:sz="4" w:space="0"/>
              <w:right w:val="single" w:color="auto" w:sz="4" w:space="0"/>
            </w:tcBorders>
            <w:vAlign w:val="center"/>
          </w:tcPr>
          <w:p w14:paraId="7E716305">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top w:val="single" w:color="auto" w:sz="4" w:space="0"/>
              <w:left w:val="nil"/>
              <w:bottom w:val="single" w:color="auto" w:sz="4" w:space="0"/>
              <w:right w:val="single" w:color="auto" w:sz="4" w:space="0"/>
            </w:tcBorders>
            <w:vAlign w:val="center"/>
          </w:tcPr>
          <w:p w14:paraId="19DD7DCE">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3E2A88A4">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按照招标文件规定报价只有一个有效报价且没有漏项</w:t>
            </w:r>
          </w:p>
        </w:tc>
      </w:tr>
      <w:tr w14:paraId="63129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continue"/>
            <w:tcBorders>
              <w:top w:val="single" w:color="auto" w:sz="4" w:space="0"/>
              <w:left w:val="single" w:color="auto" w:sz="4" w:space="0"/>
              <w:bottom w:val="single" w:color="auto" w:sz="4" w:space="0"/>
              <w:right w:val="single" w:color="auto" w:sz="4" w:space="0"/>
            </w:tcBorders>
            <w:vAlign w:val="center"/>
          </w:tcPr>
          <w:p w14:paraId="79733C3D">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top w:val="single" w:color="auto" w:sz="4" w:space="0"/>
              <w:left w:val="nil"/>
              <w:bottom w:val="single" w:color="auto" w:sz="4" w:space="0"/>
              <w:right w:val="single" w:color="auto" w:sz="4" w:space="0"/>
            </w:tcBorders>
            <w:vAlign w:val="center"/>
          </w:tcPr>
          <w:p w14:paraId="1AB4481B">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7B836531">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按招标文件要求编制了目录及页码</w:t>
            </w:r>
          </w:p>
        </w:tc>
      </w:tr>
      <w:tr w14:paraId="28C30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continue"/>
            <w:tcBorders>
              <w:top w:val="single" w:color="auto" w:sz="4" w:space="0"/>
              <w:left w:val="single" w:color="auto" w:sz="4" w:space="0"/>
              <w:bottom w:val="single" w:color="auto" w:sz="4" w:space="0"/>
              <w:right w:val="single" w:color="auto" w:sz="4" w:space="0"/>
            </w:tcBorders>
            <w:vAlign w:val="center"/>
          </w:tcPr>
          <w:p w14:paraId="62128269">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top w:val="single" w:color="auto" w:sz="4" w:space="0"/>
              <w:left w:val="nil"/>
              <w:bottom w:val="single" w:color="auto" w:sz="4" w:space="0"/>
              <w:right w:val="single" w:color="auto" w:sz="4" w:space="0"/>
            </w:tcBorders>
            <w:vAlign w:val="center"/>
          </w:tcPr>
          <w:p w14:paraId="4E26CE59">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0CA96534">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其他不符合招标文件的实质性要求</w:t>
            </w:r>
          </w:p>
        </w:tc>
      </w:tr>
    </w:tbl>
    <w:p w14:paraId="11E84941">
      <w:pPr>
        <w:spacing w:beforeLines="100" w:afterLines="50" w:line="400" w:lineRule="exact"/>
        <w:ind w:firstLine="480" w:firstLineChars="200"/>
        <w:rPr>
          <w:rFonts w:hint="eastAsia" w:ascii="楷体" w:hAnsi="楷体" w:eastAsia="楷体"/>
          <w:sz w:val="24"/>
          <w:szCs w:val="24"/>
          <w:highlight w:val="none"/>
        </w:rPr>
      </w:pPr>
      <w:r>
        <w:rPr>
          <w:rFonts w:hint="eastAsia" w:ascii="楷体" w:hAnsi="楷体" w:eastAsia="楷体"/>
          <w:sz w:val="24"/>
          <w:szCs w:val="24"/>
          <w:highlight w:val="none"/>
        </w:rPr>
        <w:t>2.3商务部分</w:t>
      </w:r>
    </w:p>
    <w:tbl>
      <w:tblPr>
        <w:tblStyle w:val="23"/>
        <w:tblW w:w="90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4"/>
        <w:gridCol w:w="1900"/>
        <w:gridCol w:w="5948"/>
      </w:tblGrid>
      <w:tr w14:paraId="761FF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12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DBFFD31">
            <w:pPr>
              <w:spacing w:beforeLines="30" w:line="312"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条款号</w:t>
            </w:r>
          </w:p>
        </w:tc>
        <w:tc>
          <w:tcPr>
            <w:tcW w:w="59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817DF9">
            <w:pPr>
              <w:spacing w:beforeLines="30" w:line="312"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评审标准</w:t>
            </w:r>
          </w:p>
        </w:tc>
      </w:tr>
      <w:tr w14:paraId="4B911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194AD8">
            <w:pPr>
              <w:spacing w:beforeLines="30" w:line="312" w:lineRule="auto"/>
              <w:jc w:val="center"/>
              <w:rPr>
                <w:rFonts w:hint="eastAsia" w:ascii="仿宋" w:hAnsi="仿宋" w:eastAsia="仿宋" w:cs="仿宋"/>
                <w:sz w:val="24"/>
                <w:szCs w:val="24"/>
                <w:highlight w:val="none"/>
              </w:rPr>
            </w:pPr>
            <w:r>
              <w:rPr>
                <w:rFonts w:hint="eastAsia" w:ascii="仿宋" w:hAnsi="仿宋" w:eastAsia="仿宋" w:cs="仿宋"/>
                <w:sz w:val="24"/>
                <w:szCs w:val="24"/>
              </w:rPr>
              <w:t>2.3.1</w:t>
            </w:r>
          </w:p>
        </w:tc>
        <w:tc>
          <w:tcPr>
            <w:tcW w:w="1900" w:type="dxa"/>
            <w:tcBorders>
              <w:top w:val="single" w:color="auto" w:sz="4" w:space="0"/>
              <w:left w:val="nil"/>
              <w:bottom w:val="single" w:color="auto" w:sz="4" w:space="0"/>
              <w:right w:val="single" w:color="auto" w:sz="4" w:space="0"/>
              <w:tl2br w:val="nil"/>
              <w:tr2bl w:val="nil"/>
            </w:tcBorders>
            <w:noWrap w:val="0"/>
            <w:vAlign w:val="center"/>
          </w:tcPr>
          <w:p w14:paraId="30535BD1">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rPr>
              <w:t>报价得分（</w:t>
            </w:r>
            <w:r>
              <w:rPr>
                <w:rFonts w:hint="eastAsia" w:ascii="仿宋" w:hAnsi="仿宋" w:eastAsia="仿宋" w:cs="仿宋"/>
                <w:sz w:val="24"/>
                <w:szCs w:val="24"/>
                <w:lang w:val="en-US" w:eastAsia="zh-CN"/>
              </w:rPr>
              <w:t>3</w:t>
            </w:r>
            <w:r>
              <w:rPr>
                <w:rFonts w:hint="eastAsia" w:ascii="仿宋" w:hAnsi="仿宋" w:eastAsia="仿宋" w:cs="仿宋"/>
                <w:sz w:val="24"/>
                <w:szCs w:val="24"/>
              </w:rPr>
              <w:t>0分）</w:t>
            </w:r>
          </w:p>
        </w:tc>
        <w:tc>
          <w:tcPr>
            <w:tcW w:w="5948" w:type="dxa"/>
            <w:tcBorders>
              <w:top w:val="single" w:color="auto" w:sz="4" w:space="0"/>
              <w:left w:val="nil"/>
              <w:bottom w:val="single" w:color="auto" w:sz="4" w:space="0"/>
              <w:right w:val="single" w:color="auto" w:sz="4" w:space="0"/>
              <w:tl2br w:val="nil"/>
              <w:tr2bl w:val="nil"/>
            </w:tcBorders>
            <w:noWrap w:val="0"/>
            <w:vAlign w:val="center"/>
          </w:tcPr>
          <w:p w14:paraId="7018202C">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sz w:val="24"/>
                <w:szCs w:val="24"/>
              </w:rPr>
              <w:t>综合评分法中的价格分统一采用低价优先法计算，即满足招标要求且投标价格最低的投标报价为评标基准价，其价格分为满分。其他投标人的价格分统一按照下列公式计算：投标报价得分=(评标基准价／投标报价)×价格权值×100。</w:t>
            </w:r>
          </w:p>
          <w:p w14:paraId="182AD33F">
            <w:pPr>
              <w:keepNext w:val="0"/>
              <w:keepLines w:val="0"/>
              <w:widowControl/>
              <w:suppressLineNumbers w:val="0"/>
              <w:jc w:val="left"/>
            </w:pPr>
            <w:r>
              <w:rPr>
                <w:rFonts w:hint="eastAsia" w:ascii="仿宋" w:hAnsi="仿宋" w:eastAsia="仿宋" w:cs="仿宋"/>
                <w:sz w:val="24"/>
                <w:szCs w:val="24"/>
                <w:lang w:val="en-US" w:eastAsia="zh-CN"/>
              </w:rPr>
              <w:t>1、</w:t>
            </w:r>
            <w:r>
              <w:rPr>
                <w:rFonts w:ascii="仿宋" w:hAnsi="仿宋" w:eastAsia="仿宋" w:cs="仿宋"/>
                <w:color w:val="000000"/>
                <w:kern w:val="0"/>
                <w:sz w:val="24"/>
                <w:szCs w:val="24"/>
                <w:lang w:val="en-US" w:eastAsia="zh-CN" w:bidi="ar"/>
              </w:rPr>
              <w:t>在价格评审中，若评标委员会认为投标人的报价明显低</w:t>
            </w:r>
            <w:r>
              <w:rPr>
                <w:rFonts w:hint="eastAsia" w:ascii="仿宋" w:hAnsi="仿宋" w:eastAsia="仿宋" w:cs="仿宋"/>
                <w:color w:val="000000"/>
                <w:kern w:val="0"/>
                <w:sz w:val="24"/>
                <w:szCs w:val="24"/>
                <w:lang w:val="en-US" w:eastAsia="zh-CN" w:bidi="ar"/>
              </w:rPr>
              <w:t xml:space="preserve">于其他通过符合性审查投标人的报价，有可能影响产品质量 或者不能诚信履约的，应当要求其在评标现场合理的时间内提供书面说明，必要时提交相关证明材料；投标人不能证明其报价合理性的，评标委员会应当将其作为无效投标处理。 </w:t>
            </w:r>
          </w:p>
          <w:p w14:paraId="2743DD88">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2、最低报价不作为评标的唯一依据。采购人不承诺将合同授予报价最低的投标人。 </w:t>
            </w:r>
          </w:p>
          <w:p w14:paraId="05257870">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3、经评标委员会评议，认为投标报价过高、超出采购人预算的项目，可以不确立中标人，做为废标处理。</w:t>
            </w:r>
          </w:p>
          <w:p w14:paraId="00ED4352">
            <w:pPr>
              <w:bidi w:val="0"/>
              <w:rPr>
                <w:rFonts w:hint="eastAsia" w:ascii="仿宋" w:hAnsi="仿宋" w:eastAsia="仿宋" w:cs="仿宋"/>
                <w:sz w:val="24"/>
                <w:szCs w:val="24"/>
                <w:highlight w:val="none"/>
              </w:rPr>
            </w:pPr>
            <w:r>
              <w:rPr>
                <w:rFonts w:hint="eastAsia" w:ascii="仿宋" w:hAnsi="仿宋" w:eastAsia="仿宋" w:cs="仿宋"/>
                <w:sz w:val="24"/>
                <w:szCs w:val="24"/>
                <w:lang w:val="en-US" w:eastAsia="zh-CN"/>
              </w:rPr>
              <w:t>注：潜在供应商应充分考虑以低于成本价报价竞争的，其报价为无效报价的情形。</w:t>
            </w:r>
          </w:p>
        </w:tc>
      </w:tr>
    </w:tbl>
    <w:p w14:paraId="6C8412F4">
      <w:pPr>
        <w:spacing w:beforeLines="50" w:afterLines="50" w:line="400" w:lineRule="exact"/>
        <w:ind w:firstLine="480" w:firstLineChars="200"/>
        <w:rPr>
          <w:rFonts w:hint="eastAsia" w:ascii="楷体" w:hAnsi="楷体" w:eastAsia="楷体"/>
          <w:sz w:val="24"/>
          <w:szCs w:val="24"/>
          <w:highlight w:val="none"/>
        </w:rPr>
      </w:pPr>
    </w:p>
    <w:tbl>
      <w:tblPr>
        <w:tblStyle w:val="23"/>
        <w:tblpPr w:leftFromText="180" w:rightFromText="180" w:vertAnchor="text" w:horzAnchor="page" w:tblpX="1432" w:tblpY="969"/>
        <w:tblOverlap w:val="never"/>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6832"/>
      </w:tblGrid>
      <w:tr w14:paraId="4F51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59" w:type="dxa"/>
            <w:vAlign w:val="center"/>
          </w:tcPr>
          <w:p w14:paraId="5E8D8672">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条款号</w:t>
            </w:r>
          </w:p>
        </w:tc>
        <w:tc>
          <w:tcPr>
            <w:tcW w:w="6832" w:type="dxa"/>
            <w:vAlign w:val="center"/>
          </w:tcPr>
          <w:p w14:paraId="149BC4E2">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评审标准</w:t>
            </w:r>
          </w:p>
        </w:tc>
      </w:tr>
    </w:tbl>
    <w:p w14:paraId="6BFA93C4">
      <w:pPr>
        <w:spacing w:beforeLines="30" w:line="312" w:lineRule="auto"/>
        <w:rPr>
          <w:rFonts w:hint="default" w:ascii="仿宋" w:hAnsi="仿宋" w:eastAsia="仿宋" w:cs="仿宋"/>
          <w:b/>
          <w:bCs/>
          <w:sz w:val="24"/>
          <w:szCs w:val="24"/>
          <w:highlight w:val="none"/>
          <w:lang w:val="en-US" w:eastAsia="zh-CN"/>
        </w:rPr>
      </w:pPr>
      <w:bookmarkStart w:id="166" w:name="_GoBack"/>
      <w:r>
        <w:rPr>
          <w:rFonts w:hint="eastAsia" w:ascii="仿宋" w:hAnsi="仿宋" w:eastAsia="仿宋" w:cs="仿宋"/>
          <w:b/>
          <w:bCs/>
          <w:sz w:val="24"/>
          <w:szCs w:val="24"/>
          <w:highlight w:val="none"/>
          <w:lang w:val="en-US" w:eastAsia="zh-CN"/>
        </w:rPr>
        <w:t>2.4技术部分</w:t>
      </w:r>
    </w:p>
    <w:bookmarkEnd w:id="166"/>
    <w:tbl>
      <w:tblPr>
        <w:tblStyle w:val="23"/>
        <w:tblW w:w="49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538"/>
        <w:gridCol w:w="6823"/>
      </w:tblGrid>
      <w:tr w14:paraId="0877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4" w:type="pct"/>
            <w:tcBorders>
              <w:top w:val="single" w:color="auto" w:sz="4" w:space="0"/>
              <w:left w:val="single" w:color="auto" w:sz="4" w:space="0"/>
              <w:bottom w:val="single" w:color="auto" w:sz="4" w:space="0"/>
            </w:tcBorders>
            <w:noWrap w:val="0"/>
            <w:vAlign w:val="center"/>
          </w:tcPr>
          <w:p w14:paraId="23B1EC9E">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2.4.1</w:t>
            </w:r>
          </w:p>
        </w:tc>
        <w:tc>
          <w:tcPr>
            <w:tcW w:w="838" w:type="pct"/>
            <w:tcBorders>
              <w:top w:val="single" w:color="auto" w:sz="4" w:space="0"/>
              <w:bottom w:val="single" w:color="auto" w:sz="4" w:space="0"/>
            </w:tcBorders>
            <w:noWrap w:val="0"/>
            <w:vAlign w:val="center"/>
          </w:tcPr>
          <w:p w14:paraId="371EC235">
            <w:pPr>
              <w:spacing w:beforeLines="30" w:line="312"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货物参数</w:t>
            </w:r>
          </w:p>
          <w:p w14:paraId="0A047961">
            <w:pPr>
              <w:spacing w:beforeLines="30" w:line="312"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(20分）</w:t>
            </w:r>
          </w:p>
        </w:tc>
        <w:tc>
          <w:tcPr>
            <w:tcW w:w="3716" w:type="pct"/>
            <w:tcBorders>
              <w:top w:val="single" w:color="auto" w:sz="4" w:space="0"/>
              <w:bottom w:val="single" w:color="auto" w:sz="4" w:space="0"/>
              <w:right w:val="single" w:color="auto" w:sz="4" w:space="0"/>
            </w:tcBorders>
            <w:noWrap w:val="0"/>
            <w:vAlign w:val="top"/>
          </w:tcPr>
          <w:p w14:paraId="14A633E3">
            <w:pPr>
              <w:spacing w:beforeLines="30"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投标人对招标文件中货物参数要求、技术指标的响应程度，即满足了招标文件所要求的各项技术指标得</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w:t>
            </w:r>
          </w:p>
          <w:p w14:paraId="05E0971F">
            <w:pPr>
              <w:spacing w:beforeLines="30"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其中标注“★”的条款为不允许负偏离</w:t>
            </w:r>
            <w:r>
              <w:rPr>
                <w:rFonts w:hint="eastAsia" w:ascii="仿宋" w:hAnsi="仿宋" w:eastAsia="仿宋" w:cs="仿宋"/>
                <w:sz w:val="24"/>
                <w:szCs w:val="24"/>
                <w:highlight w:val="none"/>
                <w:lang w:val="en-US" w:eastAsia="zh-CN"/>
              </w:rPr>
              <w:t>参数</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若标注“★”的参数每有一个正偏离的加 2分，最高加10分；无标识的非关键参数每一项负偏离的扣0.5分，直至扣完。</w:t>
            </w:r>
          </w:p>
          <w:p w14:paraId="55181E2F">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highlight w:val="none"/>
                <w:lang w:val="en-US" w:eastAsia="zh-CN"/>
              </w:rPr>
              <w:t>（需提供产品说明书、产品白皮书、检验报告等相关的支持资料或证明文件）</w:t>
            </w:r>
          </w:p>
        </w:tc>
      </w:tr>
      <w:tr w14:paraId="1876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444" w:type="pct"/>
            <w:tcBorders>
              <w:top w:val="single" w:color="auto" w:sz="4" w:space="0"/>
            </w:tcBorders>
            <w:noWrap w:val="0"/>
            <w:vAlign w:val="center"/>
          </w:tcPr>
          <w:p w14:paraId="2FD671EA">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2.4.2</w:t>
            </w:r>
          </w:p>
        </w:tc>
        <w:tc>
          <w:tcPr>
            <w:tcW w:w="838" w:type="pct"/>
            <w:tcBorders>
              <w:top w:val="single" w:color="auto" w:sz="4" w:space="0"/>
            </w:tcBorders>
            <w:noWrap w:val="0"/>
            <w:vAlign w:val="center"/>
          </w:tcPr>
          <w:p w14:paraId="2CB56EBF">
            <w:pPr>
              <w:spacing w:beforeLines="30" w:line="312"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供货方案</w:t>
            </w:r>
          </w:p>
          <w:p w14:paraId="226CC97A">
            <w:pPr>
              <w:spacing w:beforeLines="30" w:line="312"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（24分）</w:t>
            </w:r>
          </w:p>
        </w:tc>
        <w:tc>
          <w:tcPr>
            <w:tcW w:w="3716" w:type="pct"/>
            <w:tcBorders>
              <w:top w:val="single" w:color="auto" w:sz="4" w:space="0"/>
            </w:tcBorders>
            <w:noWrap w:val="0"/>
            <w:vAlign w:val="top"/>
          </w:tcPr>
          <w:p w14:paraId="689E769F">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提供完整可行的供货实施方案，①运输方案，②安全管理制度，③质量保证措施，④产品包装措施，⑤安装调试方案，⑥供货时间节点，⑦服务质量措施， ⑧配送安全保障措施等，针对以上 8 项内容进行评审，逐项打分，每项3分，共 24 分：每缺一项的扣 3 分，不符合项目需求的扣3分，直至扣完为止。</w:t>
            </w:r>
          </w:p>
          <w:p w14:paraId="1BA9490B">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注：不符合项目需求指内容脱离了实际情况不具备实施的可能性或套用其他项目方案或引用科学原理错误或前后内容互相矛盾或存在与本项目无关的内容。</w:t>
            </w:r>
          </w:p>
        </w:tc>
      </w:tr>
      <w:tr w14:paraId="088A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4" w:type="pct"/>
            <w:noWrap w:val="0"/>
            <w:vAlign w:val="center"/>
          </w:tcPr>
          <w:p w14:paraId="6ED0D191">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2.4.3</w:t>
            </w:r>
          </w:p>
        </w:tc>
        <w:tc>
          <w:tcPr>
            <w:tcW w:w="838" w:type="pct"/>
            <w:noWrap w:val="0"/>
            <w:vAlign w:val="center"/>
          </w:tcPr>
          <w:p w14:paraId="38AF26D9">
            <w:pPr>
              <w:spacing w:beforeLines="30" w:line="312"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应急预案及突发事件的处理措施</w:t>
            </w:r>
          </w:p>
          <w:p w14:paraId="54A35D96">
            <w:pPr>
              <w:spacing w:beforeLines="30" w:line="312"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（4分）</w:t>
            </w:r>
          </w:p>
        </w:tc>
        <w:tc>
          <w:tcPr>
            <w:tcW w:w="3716" w:type="pct"/>
            <w:noWrap w:val="0"/>
            <w:vAlign w:val="top"/>
          </w:tcPr>
          <w:p w14:paraId="58683765">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综合考虑供应商提供，①应急预案，包括自然灾害、交通意外等情况下的应急预案，②响应时间③人员安排④突发状况（包括节假日）等，由评委根据方案描述评审。每项1分，共 4 分；每缺一项的扣 1 分，不符合项目需求的扣 1分，直至扣完为止，未提供不得分。</w:t>
            </w:r>
          </w:p>
          <w:p w14:paraId="35219187">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注：不符合项目需求指内容脱离了实际情况不具备实施的可能性或套用其他项目方案或引用科学原理错误或前后内容互相矛盾或存在与本项目无关的内容。</w:t>
            </w:r>
          </w:p>
        </w:tc>
      </w:tr>
      <w:tr w14:paraId="0A16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44" w:type="pct"/>
            <w:noWrap w:val="0"/>
            <w:vAlign w:val="center"/>
          </w:tcPr>
          <w:p w14:paraId="36E230CB">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2.4.4</w:t>
            </w:r>
          </w:p>
        </w:tc>
        <w:tc>
          <w:tcPr>
            <w:tcW w:w="838" w:type="pct"/>
            <w:noWrap w:val="0"/>
            <w:vAlign w:val="center"/>
          </w:tcPr>
          <w:p w14:paraId="2EF3DF8F">
            <w:pPr>
              <w:spacing w:beforeLines="30" w:line="312"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售后服务保障体系</w:t>
            </w:r>
          </w:p>
          <w:p w14:paraId="33EBB616">
            <w:pPr>
              <w:spacing w:beforeLines="30" w:line="312"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（6分）</w:t>
            </w:r>
          </w:p>
        </w:tc>
        <w:tc>
          <w:tcPr>
            <w:tcW w:w="3716" w:type="pct"/>
            <w:tcBorders>
              <w:top w:val="single" w:color="auto" w:sz="4" w:space="0"/>
              <w:left w:val="single" w:color="auto" w:sz="4" w:space="0"/>
              <w:bottom w:val="single" w:color="auto" w:sz="4" w:space="0"/>
              <w:right w:val="single" w:color="auto" w:sz="4" w:space="0"/>
            </w:tcBorders>
            <w:noWrap w:val="0"/>
            <w:vAlign w:val="center"/>
          </w:tcPr>
          <w:p w14:paraId="36EBD2C7">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根据招标要求和投标技术响应情况，在满足招标文件要求的质量保证期（保修期）前提下，对投标人提供的售后服务方案进行综合评分：</w:t>
            </w:r>
          </w:p>
          <w:p w14:paraId="0EC9C4A9">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1、售后服务方案详细，具有针对性、售后网点的分布情况叙述详细、维修的反应速度优于招标文件的要求得6 分；</w:t>
            </w:r>
          </w:p>
          <w:p w14:paraId="77E6DD67">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2、售后服务方案合理、售后网点的分布情况欠缺、维修的反应速度满足招标文件的要求得5 分；</w:t>
            </w:r>
          </w:p>
          <w:p w14:paraId="010A60F0">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3、售后服务方案简单、售后网点的分布情况欠缺、维修的反应速度满足招标文件的要求得3 分；</w:t>
            </w:r>
          </w:p>
          <w:p w14:paraId="79D6B8CC">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4、售后服务方案欠缺、方案中没有体现售后网点的分布情况、维修的反应速度不满足招标文件的要求得1 分；</w:t>
            </w:r>
          </w:p>
          <w:p w14:paraId="4DD66B3F">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5、质量保证期（保修期）不满足招标文件要求或未提供售后服务方案的不得分。</w:t>
            </w:r>
          </w:p>
        </w:tc>
      </w:tr>
      <w:tr w14:paraId="2932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4" w:type="pct"/>
            <w:noWrap w:val="0"/>
            <w:vAlign w:val="center"/>
          </w:tcPr>
          <w:p w14:paraId="41F8E43C">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2.4.5</w:t>
            </w:r>
          </w:p>
        </w:tc>
        <w:tc>
          <w:tcPr>
            <w:tcW w:w="838" w:type="pct"/>
            <w:noWrap w:val="0"/>
            <w:vAlign w:val="center"/>
          </w:tcPr>
          <w:p w14:paraId="70442B4D">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相关认证资质（2分）</w:t>
            </w:r>
          </w:p>
        </w:tc>
        <w:tc>
          <w:tcPr>
            <w:tcW w:w="3716" w:type="pct"/>
            <w:tcBorders>
              <w:top w:val="single" w:color="auto" w:sz="4" w:space="0"/>
              <w:left w:val="single" w:color="auto" w:sz="4" w:space="0"/>
              <w:bottom w:val="single" w:color="auto" w:sz="4" w:space="0"/>
              <w:right w:val="single" w:color="auto" w:sz="4" w:space="0"/>
            </w:tcBorders>
            <w:noWrap w:val="0"/>
            <w:vAlign w:val="center"/>
          </w:tcPr>
          <w:p w14:paraId="7DD474E4">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提供投标产品的相关检测报告、企业信用证明，相关技术证明资料。本项最多得 2分，未提供的不得分</w:t>
            </w:r>
          </w:p>
        </w:tc>
      </w:tr>
      <w:tr w14:paraId="4131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44" w:type="pct"/>
            <w:noWrap w:val="0"/>
            <w:vAlign w:val="center"/>
          </w:tcPr>
          <w:p w14:paraId="04B03D31">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2.4.6</w:t>
            </w:r>
          </w:p>
        </w:tc>
        <w:tc>
          <w:tcPr>
            <w:tcW w:w="838" w:type="pct"/>
            <w:noWrap w:val="0"/>
            <w:vAlign w:val="center"/>
          </w:tcPr>
          <w:p w14:paraId="280DA86C">
            <w:pPr>
              <w:spacing w:beforeLines="30" w:line="312" w:lineRule="auto"/>
              <w:jc w:val="center"/>
              <w:rPr>
                <w:rFonts w:hint="default" w:ascii="仿宋" w:hAnsi="仿宋" w:eastAsia="仿宋" w:cs="仿宋"/>
                <w:sz w:val="24"/>
                <w:szCs w:val="24"/>
                <w:lang w:val="en-US" w:eastAsia="zh-CN"/>
              </w:rPr>
            </w:pPr>
            <w:r>
              <w:rPr>
                <w:rFonts w:hint="eastAsia" w:ascii="仿宋" w:hAnsi="仿宋" w:eastAsia="仿宋" w:cs="仿宋"/>
                <w:sz w:val="24"/>
                <w:szCs w:val="24"/>
                <w:highlight w:val="none"/>
                <w:lang w:val="en-US" w:eastAsia="zh-CN"/>
              </w:rPr>
              <w:t>地埋式一体化垃圾分类收集点(智能化）</w:t>
            </w:r>
            <w:r>
              <w:rPr>
                <w:rFonts w:hint="eastAsia" w:ascii="仿宋" w:hAnsi="仿宋" w:eastAsia="仿宋" w:cs="仿宋"/>
                <w:sz w:val="24"/>
                <w:szCs w:val="24"/>
                <w:lang w:val="en-US" w:eastAsia="zh-CN"/>
              </w:rPr>
              <w:t>安装验收方案（5分）</w:t>
            </w:r>
          </w:p>
        </w:tc>
        <w:tc>
          <w:tcPr>
            <w:tcW w:w="3716" w:type="pct"/>
            <w:tcBorders>
              <w:top w:val="single" w:color="auto" w:sz="4" w:space="0"/>
              <w:left w:val="single" w:color="auto" w:sz="4" w:space="0"/>
              <w:bottom w:val="single" w:color="auto" w:sz="4" w:space="0"/>
              <w:right w:val="single" w:color="auto" w:sz="4" w:space="0"/>
            </w:tcBorders>
            <w:noWrap w:val="0"/>
            <w:vAlign w:val="top"/>
          </w:tcPr>
          <w:p w14:paraId="179A77DD">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投标人提供的安装方案，包括对安装对象、安装内容、安装方式等方面进行阐述，根据方案的科学性、针对性和可操作性等进行综合评分： </w:t>
            </w:r>
          </w:p>
          <w:p w14:paraId="50F970DA">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1、整体安装方案合理，对安装对象、安装内容、安装方式等的计划安排科学明确，针对性和可操作性强的,得 5分； </w:t>
            </w:r>
          </w:p>
          <w:p w14:paraId="07954FCD">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2、整体安装方案合理，对安装对象、安装内容、安装方式等的计划安排科学，针对性和可操作性较强的,得 3分； </w:t>
            </w:r>
          </w:p>
          <w:p w14:paraId="3879F785">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3、整体安装方案一般或不尽合理，对安装对象、安装内容、安装方式等的计划安排,针对性和可操作性一般或不强的，得 1分；不提供不得分。</w:t>
            </w:r>
          </w:p>
        </w:tc>
      </w:tr>
      <w:tr w14:paraId="0003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44" w:type="pct"/>
            <w:noWrap w:val="0"/>
            <w:vAlign w:val="center"/>
          </w:tcPr>
          <w:p w14:paraId="241A1359">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2.4.7</w:t>
            </w:r>
          </w:p>
        </w:tc>
        <w:tc>
          <w:tcPr>
            <w:tcW w:w="838" w:type="pct"/>
            <w:noWrap w:val="0"/>
            <w:vAlign w:val="center"/>
          </w:tcPr>
          <w:p w14:paraId="71503CB7">
            <w:pPr>
              <w:numPr>
                <w:ilvl w:val="0"/>
                <w:numId w:val="0"/>
              </w:numPr>
              <w:spacing w:beforeLines="30" w:line="312"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产品配件服务供应方案（3分）</w:t>
            </w:r>
          </w:p>
        </w:tc>
        <w:tc>
          <w:tcPr>
            <w:tcW w:w="3716" w:type="pct"/>
            <w:tcBorders>
              <w:top w:val="single" w:color="auto" w:sz="4" w:space="0"/>
              <w:left w:val="single" w:color="auto" w:sz="4" w:space="0"/>
              <w:bottom w:val="single" w:color="auto" w:sz="4" w:space="0"/>
              <w:right w:val="single" w:color="auto" w:sz="4" w:space="0"/>
            </w:tcBorders>
            <w:noWrap w:val="0"/>
            <w:vAlign w:val="top"/>
          </w:tcPr>
          <w:p w14:paraId="09021BE0">
            <w:pPr>
              <w:numPr>
                <w:ilvl w:val="0"/>
                <w:numId w:val="0"/>
              </w:num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针对各投标人提供产品配件的库存充裕且种类齐全，能够及时满足使用单位产品配件更换需求，并提供相关服务及承诺的得1分；未提供服务承诺得 0 分。</w:t>
            </w:r>
          </w:p>
          <w:p w14:paraId="328983C9">
            <w:pPr>
              <w:numPr>
                <w:ilvl w:val="0"/>
                <w:numId w:val="0"/>
              </w:num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2.承诺在质保期内免费更换并安装配件得2分，没有配件或不免费更换并安装的不得分。</w:t>
            </w:r>
          </w:p>
        </w:tc>
      </w:tr>
      <w:tr w14:paraId="3B75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9" w:hRule="atLeast"/>
        </w:trPr>
        <w:tc>
          <w:tcPr>
            <w:tcW w:w="444" w:type="pct"/>
            <w:noWrap w:val="0"/>
            <w:vAlign w:val="center"/>
          </w:tcPr>
          <w:p w14:paraId="36622237">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2.4.8</w:t>
            </w:r>
          </w:p>
        </w:tc>
        <w:tc>
          <w:tcPr>
            <w:tcW w:w="838" w:type="pct"/>
            <w:noWrap w:val="0"/>
            <w:vAlign w:val="center"/>
          </w:tcPr>
          <w:p w14:paraId="4478870C">
            <w:pPr>
              <w:spacing w:beforeLines="30" w:line="312" w:lineRule="auto"/>
              <w:rPr>
                <w:rFonts w:hint="eastAsia" w:ascii="仿宋" w:hAnsi="仿宋" w:eastAsia="仿宋" w:cs="仿宋"/>
                <w:sz w:val="24"/>
                <w:szCs w:val="24"/>
                <w:lang w:val="en-US" w:eastAsia="zh-CN"/>
              </w:rPr>
            </w:pPr>
          </w:p>
          <w:p w14:paraId="613C5189">
            <w:pPr>
              <w:spacing w:beforeLines="30" w:line="312"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培训方案</w:t>
            </w:r>
          </w:p>
          <w:p w14:paraId="0F11361D">
            <w:pPr>
              <w:spacing w:beforeLines="30" w:line="312"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（5分）</w:t>
            </w:r>
          </w:p>
        </w:tc>
        <w:tc>
          <w:tcPr>
            <w:tcW w:w="3716" w:type="pct"/>
            <w:tcBorders>
              <w:top w:val="single" w:color="auto" w:sz="4" w:space="0"/>
              <w:left w:val="single" w:color="auto" w:sz="4" w:space="0"/>
              <w:bottom w:val="single" w:color="auto" w:sz="4" w:space="0"/>
              <w:right w:val="single" w:color="auto" w:sz="4" w:space="0"/>
            </w:tcBorders>
            <w:noWrap w:val="0"/>
            <w:vAlign w:val="top"/>
          </w:tcPr>
          <w:p w14:paraId="4ADFAE50">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设备使用培训方案，培训方案应包括①培训目标、②培训方式、③培训内容、④培训地点时间安排、⑤派专业人员在现场指导培训等内容， 内容详细全面。上述5项内容，每项1分，共 5 分，每缺一项的扣 1 分，不符合项目需求的扣 1分，直至扣完为止，未提供不得分。</w:t>
            </w:r>
          </w:p>
          <w:p w14:paraId="1EABA7B8">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注：不符合项目需求指内容脱离了实际情况不具备实施的可能性或套用其他项目方案或引用科学原理错误或前后内容互相矛盾或存在与本项目无关的内容。</w:t>
            </w:r>
          </w:p>
        </w:tc>
      </w:tr>
      <w:tr w14:paraId="5B8F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444" w:type="pct"/>
            <w:noWrap w:val="0"/>
            <w:vAlign w:val="center"/>
          </w:tcPr>
          <w:p w14:paraId="07D9D3D6">
            <w:pPr>
              <w:spacing w:beforeLines="30" w:line="312" w:lineRule="auto"/>
              <w:rPr>
                <w:rFonts w:hint="default" w:ascii="仿宋" w:hAnsi="仿宋" w:eastAsia="仿宋" w:cs="仿宋"/>
                <w:sz w:val="24"/>
                <w:szCs w:val="24"/>
                <w:lang w:val="en-US" w:eastAsia="zh-CN"/>
              </w:rPr>
            </w:pPr>
            <w:bookmarkStart w:id="128" w:name="_Toc21920"/>
            <w:r>
              <w:rPr>
                <w:rFonts w:hint="eastAsia" w:ascii="仿宋" w:hAnsi="仿宋" w:eastAsia="仿宋" w:cs="仿宋"/>
                <w:sz w:val="24"/>
                <w:szCs w:val="24"/>
                <w:lang w:val="en-US" w:eastAsia="zh-CN"/>
              </w:rPr>
              <w:t>2.4.9</w:t>
            </w:r>
          </w:p>
        </w:tc>
        <w:tc>
          <w:tcPr>
            <w:tcW w:w="838" w:type="pct"/>
            <w:noWrap w:val="0"/>
            <w:vAlign w:val="center"/>
          </w:tcPr>
          <w:p w14:paraId="4F23219E">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投标文件编制质量（1分）</w:t>
            </w:r>
          </w:p>
        </w:tc>
        <w:tc>
          <w:tcPr>
            <w:tcW w:w="3716" w:type="pct"/>
            <w:tcBorders>
              <w:top w:val="single" w:color="auto" w:sz="4" w:space="0"/>
              <w:left w:val="single" w:color="auto" w:sz="4" w:space="0"/>
              <w:bottom w:val="single" w:color="auto" w:sz="4" w:space="0"/>
              <w:right w:val="single" w:color="auto" w:sz="4" w:space="0"/>
            </w:tcBorders>
            <w:noWrap w:val="0"/>
            <w:vAlign w:val="top"/>
          </w:tcPr>
          <w:p w14:paraId="7B7C85ED">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投标文件编制内容完整、工整，目录清晰本项最多得 1 分，投标文件编制中有个别漏项，不得分。</w:t>
            </w:r>
          </w:p>
        </w:tc>
      </w:tr>
      <w:bookmarkEnd w:id="127"/>
    </w:tbl>
    <w:p w14:paraId="666BB002">
      <w:pPr>
        <w:spacing w:line="400" w:lineRule="exact"/>
        <w:ind w:firstLine="482" w:firstLineChars="200"/>
        <w:rPr>
          <w:rFonts w:hint="eastAsia" w:ascii="仿宋" w:hAnsi="仿宋" w:eastAsia="仿宋" w:cs="Times New Roman"/>
          <w:b/>
          <w:bCs/>
          <w:sz w:val="24"/>
          <w:szCs w:val="24"/>
          <w:highlight w:val="none"/>
          <w:lang w:val="en-US" w:eastAsia="zh-CN"/>
        </w:rPr>
      </w:pPr>
    </w:p>
    <w:p w14:paraId="265827C1">
      <w:pPr>
        <w:spacing w:line="400" w:lineRule="exact"/>
        <w:ind w:firstLine="482" w:firstLineChars="200"/>
        <w:rPr>
          <w:rFonts w:hint="eastAsia" w:ascii="仿宋" w:hAnsi="仿宋" w:eastAsia="仿宋" w:cs="Times New Roman"/>
          <w:sz w:val="24"/>
          <w:szCs w:val="24"/>
          <w:highlight w:val="none"/>
        </w:rPr>
      </w:pPr>
      <w:r>
        <w:rPr>
          <w:rFonts w:hint="eastAsia" w:ascii="仿宋" w:hAnsi="仿宋" w:eastAsia="仿宋" w:cs="Times New Roman"/>
          <w:b/>
          <w:bCs/>
          <w:sz w:val="24"/>
          <w:szCs w:val="24"/>
          <w:highlight w:val="none"/>
          <w:lang w:val="en-US" w:eastAsia="zh-CN"/>
        </w:rPr>
        <w:t>3.本项目不专门面向中小企业采购，对小型和微型企业产品的最终价格给予10%的扣除，</w:t>
      </w:r>
      <w:r>
        <w:rPr>
          <w:rFonts w:hint="eastAsia" w:ascii="仿宋" w:hAnsi="仿宋" w:eastAsia="仿宋" w:cs="Times New Roman"/>
          <w:sz w:val="24"/>
          <w:szCs w:val="24"/>
          <w:highlight w:val="none"/>
          <w:lang w:val="en-US" w:eastAsia="zh-CN"/>
        </w:rPr>
        <w:t>用扣除后的价格参与评审（如所投产品为小型或微型企业生产产品，须提供相关证明材料，因所提供材料不全导致评标委员会无法评定时，评标价格不予扣除），</w:t>
      </w:r>
      <w:r>
        <w:rPr>
          <w:rFonts w:hint="eastAsia" w:ascii="仿宋" w:hAnsi="仿宋" w:eastAsia="仿宋" w:cs="Times New Roman"/>
          <w:b/>
          <w:bCs/>
          <w:sz w:val="24"/>
          <w:szCs w:val="24"/>
          <w:highlight w:val="none"/>
          <w:lang w:val="en-US" w:eastAsia="zh-CN"/>
        </w:rPr>
        <w:t xml:space="preserve">监狱企业、残疾人福利性单位视同为小微企业。本项目具体扣除比例为10% 。 </w:t>
      </w:r>
    </w:p>
    <w:p w14:paraId="2470C43A">
      <w:pPr>
        <w:spacing w:beforeLines="100" w:afterLines="50" w:line="400" w:lineRule="exact"/>
        <w:ind w:firstLine="560" w:firstLineChars="200"/>
        <w:outlineLvl w:val="2"/>
        <w:rPr>
          <w:rFonts w:ascii="楷体" w:hAnsi="楷体" w:eastAsia="楷体"/>
          <w:sz w:val="28"/>
          <w:szCs w:val="28"/>
          <w:highlight w:val="none"/>
        </w:rPr>
      </w:pPr>
      <w:bookmarkStart w:id="129" w:name="_Toc31184"/>
      <w:r>
        <w:rPr>
          <w:rFonts w:hint="eastAsia" w:ascii="楷体" w:hAnsi="楷体" w:eastAsia="楷体"/>
          <w:sz w:val="28"/>
          <w:szCs w:val="28"/>
          <w:highlight w:val="none"/>
        </w:rPr>
        <w:t>4.评标方法</w:t>
      </w:r>
      <w:bookmarkEnd w:id="128"/>
      <w:bookmarkEnd w:id="129"/>
    </w:p>
    <w:p w14:paraId="60085132">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本项目评标办法为综合评分法。评标委员会对满足招标文件实质性要求的投标文件，按照本章第2.3、2.4款规定的评分标准进行打分，并按综合得分由高到低顺序推荐中标候选人，或根据招标人授权直接确定中标人。综合评分相等时，以投标报价低的优先；投标报价也相等的，由招标人自行确定。</w:t>
      </w:r>
    </w:p>
    <w:p w14:paraId="7FCA9B04">
      <w:pPr>
        <w:spacing w:beforeLines="100" w:afterLines="50" w:line="400" w:lineRule="exact"/>
        <w:ind w:firstLine="560" w:firstLineChars="200"/>
        <w:outlineLvl w:val="2"/>
        <w:rPr>
          <w:rFonts w:ascii="楷体" w:hAnsi="楷体" w:eastAsia="楷体"/>
          <w:sz w:val="28"/>
          <w:szCs w:val="28"/>
          <w:highlight w:val="none"/>
        </w:rPr>
      </w:pPr>
      <w:bookmarkStart w:id="130" w:name="_Toc8667"/>
      <w:bookmarkStart w:id="131" w:name="_Toc10042"/>
      <w:r>
        <w:rPr>
          <w:rFonts w:hint="eastAsia" w:ascii="楷体" w:hAnsi="楷体" w:eastAsia="楷体"/>
          <w:sz w:val="28"/>
          <w:szCs w:val="28"/>
          <w:highlight w:val="none"/>
        </w:rPr>
        <w:t>5.评审标准</w:t>
      </w:r>
      <w:bookmarkEnd w:id="130"/>
      <w:bookmarkEnd w:id="131"/>
    </w:p>
    <w:p w14:paraId="7BF96BD8">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5.1初步评审标准</w:t>
      </w:r>
    </w:p>
    <w:p w14:paraId="3C98B361">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5.1.1资格性审查：详见评标办法前附表；</w:t>
      </w:r>
    </w:p>
    <w:p w14:paraId="176009F8">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5.1.2符合性审查：详见评标办法前附表。</w:t>
      </w:r>
    </w:p>
    <w:p w14:paraId="61DC7152">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5.2分值构成与评分标准</w:t>
      </w:r>
    </w:p>
    <w:p w14:paraId="0608B560">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5.2.1分值构成：详见评标办法前附表。</w:t>
      </w:r>
    </w:p>
    <w:p w14:paraId="429EF4FB">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5.2.2评标基准价的确定：满足招标要求且投标价格最低的投标报价为评标基准价。</w:t>
      </w:r>
    </w:p>
    <w:p w14:paraId="5644872B">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有效报价：未超过最高限价的所以投标报价均为有效报价。</w:t>
      </w:r>
    </w:p>
    <w:p w14:paraId="57BEEA9E">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5.2.3投标报价的得分计算</w:t>
      </w:r>
    </w:p>
    <w:p w14:paraId="418526A0">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投标商务得分：投标报价得分=(评标基准价／投标报价)×价格权值×100</w:t>
      </w:r>
    </w:p>
    <w:p w14:paraId="41E0B2E4">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5.2.4发包人有权接受或拒绝投标人在投标文件中提出偏离、保留。发包人不接受投标人在开标后提出的优惠条件。</w:t>
      </w:r>
    </w:p>
    <w:p w14:paraId="223C8EEE">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5.2.5评分标准：详见评标附表。</w:t>
      </w:r>
    </w:p>
    <w:p w14:paraId="7841C373">
      <w:pPr>
        <w:spacing w:beforeLines="100" w:afterLines="50" w:line="400" w:lineRule="exact"/>
        <w:ind w:firstLine="560" w:firstLineChars="200"/>
        <w:outlineLvl w:val="2"/>
        <w:rPr>
          <w:rFonts w:ascii="楷体" w:hAnsi="楷体" w:eastAsia="楷体"/>
          <w:sz w:val="28"/>
          <w:szCs w:val="28"/>
          <w:highlight w:val="none"/>
        </w:rPr>
      </w:pPr>
      <w:bookmarkStart w:id="132" w:name="_Toc32660"/>
      <w:bookmarkStart w:id="133" w:name="_Toc25607"/>
      <w:r>
        <w:rPr>
          <w:rFonts w:hint="eastAsia" w:ascii="楷体" w:hAnsi="楷体" w:eastAsia="楷体"/>
          <w:sz w:val="28"/>
          <w:szCs w:val="28"/>
          <w:highlight w:val="none"/>
        </w:rPr>
        <w:t>6.评标程序</w:t>
      </w:r>
      <w:bookmarkEnd w:id="132"/>
      <w:bookmarkEnd w:id="133"/>
    </w:p>
    <w:p w14:paraId="1D7C987C">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6.1初步评审</w:t>
      </w:r>
    </w:p>
    <w:p w14:paraId="6CCBBA49">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6.1.1评标委员会可以要求投标人提交第二章“投标人须知”第30.1项规定的有关证明和证件的原件，以便核验。评标委员会依据本章第2.1款规定的标准对投标文件进行初步评审。有一项不符合评审标准的，作废标处理。</w:t>
      </w:r>
    </w:p>
    <w:p w14:paraId="29C20F5E">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6.1.2投标人有以下情形之一的，其投标作废标处理：</w:t>
      </w:r>
    </w:p>
    <w:p w14:paraId="74FE4818">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（1）串通投标或弄虚作假或有其他违法行为的；</w:t>
      </w:r>
    </w:p>
    <w:p w14:paraId="5E108E33">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（2）不按评标委员会要求澄清、说明或补正的。</w:t>
      </w:r>
    </w:p>
    <w:p w14:paraId="691032C0">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（3）投标函中投标报价与采购清单汇总价不一致时投标文件作废标处理。</w:t>
      </w:r>
    </w:p>
    <w:p w14:paraId="79BA5B96">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（4）提供虚假资料的其投标文件作废标处理。</w:t>
      </w:r>
    </w:p>
    <w:p w14:paraId="5931BB27">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（5）投标人在开标时资格审查时递交的法人授权委托书公证件原件，其内容应与资格预审、投标文件的内容一致，其中委托代理人均为同一人，不一致作废标处理。</w:t>
      </w:r>
    </w:p>
    <w:p w14:paraId="047D7007">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（6）评标委员会认定投标人以低于成本报价竞标的。</w:t>
      </w:r>
    </w:p>
    <w:p w14:paraId="527272EC">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（7）投标人附有招标人不能接受的条件。</w:t>
      </w:r>
    </w:p>
    <w:p w14:paraId="598E109A">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（8）投标文件偏离招标文件实质性要求和条件的。</w:t>
      </w:r>
    </w:p>
    <w:p w14:paraId="6BA7CFC4">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（9）一个投标人递交两份或多分内容不同的投标文件，或在一份投标文件中对同一招标项目有两个或多个报价，且未声明哪一个报价有效的。</w:t>
      </w:r>
    </w:p>
    <w:p w14:paraId="03381BB5">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6.1.3投标报价有算术错误的，评标委员会按以下原则对投标报价进行修正，修正的价格经投标人书面确认后具有约束力。投标人不接受修正价格的，其投标作废标处理。</w:t>
      </w:r>
    </w:p>
    <w:p w14:paraId="2928526F">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（1）投标文件中的大写金额与小写金额不一致的，以大写金额为准；</w:t>
      </w:r>
    </w:p>
    <w:p w14:paraId="48F2D3E5">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（2）总价金额与依据单价计算出的结果不一致的，以单价金额为准修正总价，但单价金额小数点有明显错误的除外。</w:t>
      </w:r>
    </w:p>
    <w:p w14:paraId="155232E4">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6.2详细评审</w:t>
      </w:r>
    </w:p>
    <w:p w14:paraId="5152792A">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评标委员会分别进行技术评审、商务评审和信用与业绩评审，在技术组评委技术评分表提交后，在进行商务评分汇总。</w:t>
      </w:r>
    </w:p>
    <w:p w14:paraId="62B274BE">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6.2.1评标委员会按照本章第2.2款规定的量化因素和分值进行打分,计算出综合评分得分,投标人的总得分等于评委评分的算术和的平均值。</w:t>
      </w:r>
    </w:p>
    <w:p w14:paraId="38B41B6F">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（1）按本章规定的评审项目及内容对技术因素部分计算出得分∑1；</w:t>
      </w:r>
    </w:p>
    <w:p w14:paraId="6C94C5DA">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（2）按本章规定的评审项目及内容对投标报价部分计算出∑2；</w:t>
      </w:r>
    </w:p>
    <w:p w14:paraId="40FC8847">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6.2.2评分分值计算保留小数点后两位，小数点后第三位按“四舍五入”;</w:t>
      </w:r>
    </w:p>
    <w:p w14:paraId="580DD950">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6.2.3投标人得分：∑1+∑2</w:t>
      </w:r>
    </w:p>
    <w:p w14:paraId="4E00F425">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6.3投标文件的澄清和补正</w:t>
      </w:r>
    </w:p>
    <w:p w14:paraId="7CB2FC2C">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6.3.1在评标过程中，评标委员会可以书面形式要求投标人对所提交投标文件中不明确的内容进行书面澄清或说明，或者对细微偏差进行补正。评标委员会不接受投标人主动提出的澄清、说明或补正。</w:t>
      </w:r>
    </w:p>
    <w:p w14:paraId="768F551F">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6.3.2澄清、说明和补正不得改变投标文件的实质性内容（算术性错误修正的除外）。投标人的书面澄清、说明和补正属于投标文件的组成部分。</w:t>
      </w:r>
    </w:p>
    <w:p w14:paraId="6E507C06">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3.3.3评标委员会对投标人提交的澄清、说明或补正有疑问的，可以要求投标人进一步澄清、说明或补正，直至满足评标委员会的要求。</w:t>
      </w:r>
    </w:p>
    <w:p w14:paraId="4E55B909">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6.4评标结果</w:t>
      </w:r>
    </w:p>
    <w:p w14:paraId="21854279">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6.4.1评标委员会依据本章第评分标准进行评分，按评标办法前附表的约定计算投标人最终得分，根据得分由高到低的顺序推荐3名中标候选人，并标明推荐顺序。</w:t>
      </w:r>
    </w:p>
    <w:p w14:paraId="41EF5888">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6.4.2评标委员会完成评标后，应当向招标人提交书面评标报告。</w:t>
      </w:r>
    </w:p>
    <w:p w14:paraId="438D98E0">
      <w:pPr>
        <w:rPr>
          <w:rFonts w:ascii="仿宋" w:hAnsi="仿宋" w:eastAsia="仿宋"/>
          <w:sz w:val="24"/>
          <w:szCs w:val="24"/>
          <w:highlight w:val="none"/>
          <w:lang w:val="en-GB"/>
        </w:rPr>
      </w:pPr>
      <w:r>
        <w:rPr>
          <w:rFonts w:hint="eastAsia" w:ascii="仿宋" w:hAnsi="仿宋" w:eastAsia="仿宋"/>
          <w:sz w:val="24"/>
          <w:szCs w:val="24"/>
          <w:highlight w:val="none"/>
          <w:lang w:val="en-GB"/>
        </w:rPr>
        <w:br w:type="page"/>
      </w:r>
    </w:p>
    <w:p w14:paraId="09959622">
      <w:pPr>
        <w:spacing w:afterLines="50" w:line="440" w:lineRule="exact"/>
        <w:jc w:val="center"/>
        <w:outlineLvl w:val="1"/>
        <w:rPr>
          <w:rFonts w:ascii="黑体" w:hAnsi="黑体" w:eastAsia="黑体"/>
          <w:sz w:val="28"/>
          <w:szCs w:val="28"/>
          <w:highlight w:val="none"/>
        </w:rPr>
      </w:pPr>
      <w:bookmarkStart w:id="134" w:name="_Toc9712"/>
      <w:bookmarkStart w:id="135" w:name="_Toc4130"/>
      <w:bookmarkStart w:id="136" w:name="_Toc494455690"/>
      <w:r>
        <w:rPr>
          <w:rFonts w:ascii="黑体" w:hAnsi="黑体" w:eastAsia="黑体"/>
          <w:sz w:val="32"/>
          <w:szCs w:val="32"/>
          <w:highlight w:val="none"/>
        </w:rPr>
        <w:t>第</w:t>
      </w:r>
      <w:r>
        <w:rPr>
          <w:rFonts w:hint="eastAsia" w:ascii="黑体" w:hAnsi="黑体" w:eastAsia="黑体"/>
          <w:sz w:val="32"/>
          <w:szCs w:val="32"/>
          <w:highlight w:val="none"/>
        </w:rPr>
        <w:t>五</w:t>
      </w:r>
      <w:r>
        <w:rPr>
          <w:rFonts w:ascii="黑体" w:hAnsi="黑体" w:eastAsia="黑体"/>
          <w:sz w:val="32"/>
          <w:szCs w:val="32"/>
          <w:highlight w:val="none"/>
        </w:rPr>
        <w:t>章</w:t>
      </w:r>
      <w:r>
        <w:rPr>
          <w:rFonts w:hint="eastAsia" w:ascii="黑体" w:hAnsi="黑体" w:eastAsia="黑体"/>
          <w:sz w:val="32"/>
          <w:szCs w:val="32"/>
          <w:highlight w:val="none"/>
        </w:rPr>
        <w:t xml:space="preserve">  签订合同、合同主要条款</w:t>
      </w:r>
      <w:bookmarkEnd w:id="134"/>
      <w:bookmarkEnd w:id="135"/>
      <w:bookmarkEnd w:id="136"/>
    </w:p>
    <w:p w14:paraId="196CBE69">
      <w:pPr>
        <w:spacing w:line="440" w:lineRule="exact"/>
        <w:ind w:firstLine="560" w:firstLineChars="200"/>
        <w:outlineLvl w:val="2"/>
        <w:rPr>
          <w:rFonts w:ascii="楷体" w:hAnsi="楷体" w:eastAsia="楷体"/>
          <w:sz w:val="28"/>
          <w:szCs w:val="28"/>
          <w:highlight w:val="none"/>
        </w:rPr>
      </w:pPr>
      <w:bookmarkStart w:id="137" w:name="_Toc24825"/>
      <w:bookmarkStart w:id="138" w:name="_Toc494455691"/>
      <w:bookmarkStart w:id="139" w:name="_Toc20091"/>
      <w:r>
        <w:rPr>
          <w:rFonts w:hint="eastAsia" w:ascii="楷体" w:hAnsi="楷体" w:eastAsia="楷体"/>
          <w:sz w:val="28"/>
          <w:szCs w:val="28"/>
          <w:highlight w:val="none"/>
        </w:rPr>
        <w:t>1.签订合同</w:t>
      </w:r>
      <w:bookmarkEnd w:id="137"/>
      <w:bookmarkEnd w:id="138"/>
      <w:bookmarkEnd w:id="139"/>
    </w:p>
    <w:p w14:paraId="275E25D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.1</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应当自中标通知书发出之日起</w:t>
      </w:r>
      <w:r>
        <w:rPr>
          <w:rFonts w:hint="eastAsia" w:ascii="仿宋" w:hAnsi="仿宋" w:eastAsia="仿宋"/>
          <w:sz w:val="24"/>
          <w:szCs w:val="24"/>
          <w:highlight w:val="none"/>
          <w:lang w:val="en-US" w:eastAsia="zh-CN"/>
        </w:rPr>
        <w:t>两</w:t>
      </w:r>
      <w:r>
        <w:rPr>
          <w:rFonts w:hint="eastAsia" w:ascii="仿宋" w:hAnsi="仿宋" w:eastAsia="仿宋"/>
          <w:sz w:val="24"/>
          <w:szCs w:val="24"/>
          <w:highlight w:val="none"/>
        </w:rPr>
        <w:t>日内，按照招标文件和中标人投标文件的约定，与中标人签订书面合同。所签订合同不得对招标文件和中标人投标文件作实质性修改。</w:t>
      </w:r>
    </w:p>
    <w:p w14:paraId="5293D1C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w:t>
      </w:r>
      <w:r>
        <w:rPr>
          <w:rFonts w:hint="eastAsia" w:ascii="仿宋" w:hAnsi="仿宋" w:eastAsia="仿宋"/>
          <w:sz w:val="24"/>
          <w:szCs w:val="24"/>
          <w:highlight w:val="none"/>
        </w:rPr>
        <w:t>签订的合同原则以本章第4条的规定为基础，并根据评标、答疑情况进行修改补充，但该款并不限制</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以其他方式签订合同的权利。</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不得向中标人提出任何不合理的要求，作为签订合同的条件，不得与中标人私下订立背离合同实质性内容的协议。</w:t>
      </w:r>
    </w:p>
    <w:p w14:paraId="2B1D8E9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.3</w:t>
      </w:r>
      <w:r>
        <w:rPr>
          <w:rFonts w:hint="eastAsia" w:ascii="仿宋" w:hAnsi="仿宋" w:eastAsia="仿宋"/>
          <w:sz w:val="24"/>
          <w:szCs w:val="24"/>
          <w:highlight w:val="none"/>
        </w:rPr>
        <w:t>招标文件、投标文件、书面承诺和中标通知书均作为经济合同的一部分，且具有法律效力。中标人应严格履行经济合同所规定的各项义务和责任，否则将依法处理。</w:t>
      </w:r>
    </w:p>
    <w:p w14:paraId="1719FDDB">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.4</w:t>
      </w:r>
      <w:r>
        <w:rPr>
          <w:rFonts w:hint="eastAsia" w:ascii="仿宋" w:hAnsi="仿宋" w:eastAsia="仿宋"/>
          <w:sz w:val="24"/>
          <w:szCs w:val="24"/>
          <w:highlight w:val="none"/>
        </w:rPr>
        <w:t>有关法规或者招标文件明确不允许分包方式履行合同的，中标人不得分包履行合同，否则将依法承担法律责任。招标文件明确允许分包方式履行合同的，按照招标文件相关规定执行。</w:t>
      </w:r>
    </w:p>
    <w:p w14:paraId="33C4B3B5">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当中标人放弃中标结果或者因被质疑、投诉，经查属实或者因不可抗力而不能履行合同的，</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可从推荐中标候选人名单中按顺序重新确定中标人，但应符合相关规定；否则</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应重新组织招标。</w:t>
      </w:r>
    </w:p>
    <w:p w14:paraId="649A271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.5</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应当自采购合同签订之日起7个工作日内，将采购合同副本报同级财政部门和有关部门备案。</w:t>
      </w:r>
    </w:p>
    <w:p w14:paraId="7D03DAFB">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.6</w:t>
      </w:r>
      <w:r>
        <w:rPr>
          <w:rFonts w:hint="eastAsia" w:ascii="仿宋" w:hAnsi="仿宋" w:eastAsia="仿宋"/>
          <w:sz w:val="24"/>
          <w:szCs w:val="24"/>
          <w:highlight w:val="none"/>
        </w:rPr>
        <w:t>法律、行政法规规定应当办理批准、登记等手续后生效的合同，依照其规定。</w:t>
      </w:r>
    </w:p>
    <w:p w14:paraId="3E8D2875">
      <w:pPr>
        <w:spacing w:line="440" w:lineRule="exact"/>
        <w:ind w:firstLine="560" w:firstLineChars="200"/>
        <w:outlineLvl w:val="2"/>
        <w:rPr>
          <w:rFonts w:ascii="楷体" w:hAnsi="楷体" w:eastAsia="楷体"/>
          <w:sz w:val="28"/>
          <w:szCs w:val="28"/>
          <w:highlight w:val="none"/>
        </w:rPr>
      </w:pPr>
      <w:bookmarkStart w:id="140" w:name="_Toc12418"/>
      <w:bookmarkStart w:id="141" w:name="_Toc494455692"/>
      <w:bookmarkStart w:id="142" w:name="_Toc15317"/>
      <w:r>
        <w:rPr>
          <w:rFonts w:hint="eastAsia" w:ascii="楷体" w:hAnsi="楷体" w:eastAsia="楷体"/>
          <w:sz w:val="28"/>
          <w:szCs w:val="28"/>
          <w:highlight w:val="none"/>
        </w:rPr>
        <w:t>2.追加合同金额</w:t>
      </w:r>
      <w:bookmarkEnd w:id="140"/>
      <w:bookmarkEnd w:id="141"/>
      <w:bookmarkEnd w:id="142"/>
    </w:p>
    <w:p w14:paraId="2A3732A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政府采购合同履行中，</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需要追加与合同标的相同的货物的，在不改变合同其他条款的前提下并且在签订合同后</w:t>
      </w:r>
      <w:r>
        <w:rPr>
          <w:rFonts w:ascii="仿宋" w:hAnsi="仿宋" w:eastAsia="仿宋"/>
          <w:sz w:val="24"/>
          <w:szCs w:val="24"/>
          <w:highlight w:val="none"/>
        </w:rPr>
        <w:t>1</w:t>
      </w:r>
      <w:r>
        <w:rPr>
          <w:rFonts w:hint="eastAsia" w:ascii="仿宋" w:hAnsi="仿宋" w:eastAsia="仿宋"/>
          <w:sz w:val="24"/>
          <w:szCs w:val="24"/>
          <w:highlight w:val="none"/>
        </w:rPr>
        <w:t>年内，经</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报同级财政部门批准后，可以与中标人协商签订补充合同，但所有补充合同的采购金额不得超过原合同采购金额的</w:t>
      </w:r>
      <w:r>
        <w:rPr>
          <w:rFonts w:ascii="仿宋" w:hAnsi="仿宋" w:eastAsia="仿宋"/>
          <w:sz w:val="24"/>
          <w:szCs w:val="24"/>
          <w:highlight w:val="none"/>
        </w:rPr>
        <w:t>10%</w:t>
      </w:r>
      <w:r>
        <w:rPr>
          <w:rFonts w:hint="eastAsia" w:ascii="仿宋" w:hAnsi="仿宋" w:eastAsia="仿宋"/>
          <w:sz w:val="24"/>
          <w:szCs w:val="24"/>
          <w:highlight w:val="none"/>
        </w:rPr>
        <w:t>，否则</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应重新组织招标。</w:t>
      </w:r>
    </w:p>
    <w:p w14:paraId="5679487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14:paraId="5E7509CA">
      <w:pPr>
        <w:spacing w:line="440" w:lineRule="exact"/>
        <w:ind w:firstLine="560" w:firstLineChars="200"/>
        <w:outlineLvl w:val="2"/>
        <w:rPr>
          <w:rFonts w:ascii="楷体" w:hAnsi="楷体" w:eastAsia="楷体"/>
          <w:sz w:val="28"/>
          <w:szCs w:val="28"/>
          <w:highlight w:val="none"/>
        </w:rPr>
      </w:pPr>
      <w:bookmarkStart w:id="143" w:name="_Toc20804"/>
      <w:bookmarkStart w:id="144" w:name="_Toc30506"/>
      <w:bookmarkStart w:id="145" w:name="_Toc494455693"/>
      <w:r>
        <w:rPr>
          <w:rFonts w:hint="eastAsia" w:ascii="楷体" w:hAnsi="楷体" w:eastAsia="楷体"/>
          <w:sz w:val="28"/>
          <w:szCs w:val="28"/>
          <w:highlight w:val="none"/>
        </w:rPr>
        <w:t>3.货物质量与验收</w:t>
      </w:r>
      <w:bookmarkEnd w:id="143"/>
      <w:bookmarkEnd w:id="144"/>
      <w:bookmarkEnd w:id="145"/>
    </w:p>
    <w:p w14:paraId="4D5C7FCD">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w:t>
      </w:r>
      <w:r>
        <w:rPr>
          <w:rFonts w:ascii="仿宋" w:hAnsi="仿宋" w:eastAsia="仿宋"/>
          <w:sz w:val="24"/>
          <w:szCs w:val="24"/>
          <w:highlight w:val="none"/>
        </w:rPr>
        <w:t>1</w:t>
      </w:r>
      <w:r>
        <w:rPr>
          <w:rFonts w:hint="eastAsia" w:ascii="仿宋" w:hAnsi="仿宋" w:eastAsia="仿宋"/>
          <w:sz w:val="24"/>
          <w:szCs w:val="24"/>
          <w:highlight w:val="none"/>
        </w:rPr>
        <w:t>招标文件中的货物按照国标、部标、行业标准或者双方技术协议或者招标文件、投标文件、书面承诺的技术要求制造。货到后，由</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组织验收小组对货物进行验收（以《项目验收报告单》为准）。如对货物质量有争议，</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可委托国家认定的相关部门对货物进行质量检验，并以质检部门出具的检验报告为准，并由责任方承担全部责任。</w:t>
      </w:r>
    </w:p>
    <w:p w14:paraId="241B1A5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w:t>
      </w:r>
      <w:r>
        <w:rPr>
          <w:rFonts w:ascii="仿宋" w:hAnsi="仿宋" w:eastAsia="仿宋"/>
          <w:sz w:val="24"/>
          <w:szCs w:val="24"/>
          <w:highlight w:val="none"/>
        </w:rPr>
        <w:t>.2</w:t>
      </w:r>
      <w:r>
        <w:rPr>
          <w:rFonts w:hint="eastAsia" w:ascii="仿宋" w:hAnsi="仿宋" w:eastAsia="仿宋"/>
          <w:sz w:val="24"/>
          <w:szCs w:val="24"/>
          <w:highlight w:val="none"/>
        </w:rPr>
        <w:t>货物制造完毕经出厂检验合格后方能发货，并提供货物合格证书。</w:t>
      </w:r>
    </w:p>
    <w:p w14:paraId="63010D3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w:t>
      </w:r>
      <w:r>
        <w:rPr>
          <w:rFonts w:ascii="仿宋" w:hAnsi="仿宋" w:eastAsia="仿宋"/>
          <w:sz w:val="24"/>
          <w:szCs w:val="24"/>
          <w:highlight w:val="none"/>
        </w:rPr>
        <w:t>.3</w:t>
      </w:r>
      <w:r>
        <w:rPr>
          <w:rFonts w:hint="eastAsia" w:ascii="仿宋" w:hAnsi="仿宋" w:eastAsia="仿宋"/>
          <w:sz w:val="24"/>
          <w:szCs w:val="24"/>
          <w:highlight w:val="none"/>
        </w:rPr>
        <w:t>货物的表面涂漆颜色：由</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和中标人商定。</w:t>
      </w:r>
    </w:p>
    <w:p w14:paraId="7B3530A9">
      <w:pPr>
        <w:spacing w:line="440" w:lineRule="exact"/>
        <w:ind w:firstLine="480" w:firstLineChars="200"/>
        <w:rPr>
          <w:rFonts w:ascii="仿宋" w:hAnsi="仿宋" w:eastAsia="仿宋"/>
          <w:kern w:val="1"/>
          <w:sz w:val="24"/>
          <w:szCs w:val="24"/>
          <w:highlight w:val="none"/>
        </w:rPr>
      </w:pPr>
      <w:r>
        <w:rPr>
          <w:rFonts w:hint="eastAsia" w:ascii="仿宋" w:hAnsi="仿宋" w:eastAsia="仿宋" w:cs="仿宋"/>
          <w:kern w:val="1"/>
          <w:sz w:val="24"/>
          <w:szCs w:val="24"/>
          <w:highlight w:val="none"/>
        </w:rPr>
        <w:t>3</w:t>
      </w:r>
      <w:r>
        <w:rPr>
          <w:rFonts w:ascii="仿宋" w:hAnsi="仿宋" w:eastAsia="仿宋" w:cs="仿宋"/>
          <w:kern w:val="1"/>
          <w:sz w:val="24"/>
          <w:szCs w:val="24"/>
          <w:highlight w:val="none"/>
        </w:rPr>
        <w:t>.4</w:t>
      </w:r>
      <w:r>
        <w:rPr>
          <w:rFonts w:hint="eastAsia" w:ascii="仿宋" w:hAnsi="仿宋" w:eastAsia="仿宋" w:cs="仿宋"/>
          <w:kern w:val="1"/>
          <w:sz w:val="24"/>
          <w:szCs w:val="24"/>
          <w:highlight w:val="none"/>
        </w:rPr>
        <w:t>货物包装按照国标、部标以及有关标准执行。</w:t>
      </w:r>
    </w:p>
    <w:p w14:paraId="28D41ABC">
      <w:pPr>
        <w:spacing w:line="440" w:lineRule="exact"/>
        <w:ind w:firstLine="560" w:firstLineChars="200"/>
        <w:outlineLvl w:val="2"/>
        <w:rPr>
          <w:rFonts w:ascii="楷体" w:hAnsi="楷体" w:eastAsia="楷体"/>
          <w:sz w:val="28"/>
          <w:szCs w:val="28"/>
          <w:highlight w:val="none"/>
        </w:rPr>
      </w:pPr>
      <w:bookmarkStart w:id="146" w:name="_Toc494455694"/>
      <w:bookmarkStart w:id="147" w:name="_Toc7639"/>
      <w:bookmarkStart w:id="148" w:name="_Toc13421"/>
      <w:r>
        <w:rPr>
          <w:rFonts w:hint="eastAsia" w:ascii="楷体" w:hAnsi="楷体" w:eastAsia="楷体"/>
          <w:sz w:val="28"/>
          <w:szCs w:val="28"/>
          <w:highlight w:val="none"/>
        </w:rPr>
        <w:t>4.合同主要条款</w:t>
      </w:r>
      <w:bookmarkEnd w:id="146"/>
      <w:bookmarkEnd w:id="147"/>
      <w:bookmarkEnd w:id="148"/>
    </w:p>
    <w:p w14:paraId="4F0A0BFA">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合同编号：</w:t>
      </w:r>
      <w:r>
        <w:rPr>
          <w:rFonts w:hint="eastAsia" w:ascii="仿宋" w:hAnsi="仿宋" w:eastAsia="仿宋" w:cs="仿宋"/>
          <w:sz w:val="24"/>
          <w:szCs w:val="24"/>
          <w:highlight w:val="none"/>
          <w:u w:val="single"/>
          <w:lang w:val="zh-CN"/>
        </w:rPr>
        <w:t xml:space="preserve">                         </w:t>
      </w:r>
    </w:p>
    <w:p w14:paraId="0014DFA0">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签 订 地： </w:t>
      </w:r>
      <w:r>
        <w:rPr>
          <w:rFonts w:hint="eastAsia" w:ascii="仿宋" w:hAnsi="仿宋" w:eastAsia="仿宋" w:cs="仿宋"/>
          <w:sz w:val="24"/>
          <w:szCs w:val="24"/>
          <w:highlight w:val="none"/>
          <w:u w:val="single"/>
          <w:lang w:val="zh-CN"/>
        </w:rPr>
        <w:t xml:space="preserve">                        </w:t>
      </w:r>
    </w:p>
    <w:p w14:paraId="3FB74AED">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甲方（招标人）：</w:t>
      </w:r>
      <w:r>
        <w:rPr>
          <w:rFonts w:hint="eastAsia" w:ascii="仿宋" w:hAnsi="仿宋" w:eastAsia="仿宋" w:cs="仿宋"/>
          <w:sz w:val="24"/>
          <w:szCs w:val="24"/>
          <w:highlight w:val="none"/>
          <w:u w:val="single"/>
          <w:lang w:val="zh-CN"/>
        </w:rPr>
        <w:t xml:space="preserve">                    </w:t>
      </w:r>
    </w:p>
    <w:p w14:paraId="2ED0BCF5">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住所地：</w:t>
      </w:r>
      <w:r>
        <w:rPr>
          <w:rFonts w:hint="eastAsia" w:ascii="仿宋" w:hAnsi="仿宋" w:eastAsia="仿宋" w:cs="仿宋"/>
          <w:sz w:val="24"/>
          <w:szCs w:val="24"/>
          <w:highlight w:val="none"/>
          <w:u w:val="single"/>
          <w:lang w:val="zh-CN"/>
        </w:rPr>
        <w:t xml:space="preserve">                           </w:t>
      </w:r>
    </w:p>
    <w:p w14:paraId="7C78EAE6">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乙方（中标人）：</w:t>
      </w:r>
      <w:r>
        <w:rPr>
          <w:rFonts w:hint="eastAsia" w:ascii="仿宋" w:hAnsi="仿宋" w:eastAsia="仿宋" w:cs="仿宋"/>
          <w:sz w:val="24"/>
          <w:szCs w:val="24"/>
          <w:highlight w:val="none"/>
          <w:u w:val="single"/>
          <w:lang w:val="zh-CN"/>
        </w:rPr>
        <w:t xml:space="preserve">                    </w:t>
      </w:r>
    </w:p>
    <w:p w14:paraId="784DBB22">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住 所 地：</w:t>
      </w:r>
      <w:r>
        <w:rPr>
          <w:rFonts w:hint="eastAsia" w:ascii="仿宋" w:hAnsi="仿宋" w:eastAsia="仿宋" w:cs="仿宋"/>
          <w:sz w:val="24"/>
          <w:szCs w:val="24"/>
          <w:highlight w:val="none"/>
          <w:u w:val="single"/>
          <w:lang w:val="zh-CN"/>
        </w:rPr>
        <w:t xml:space="preserve">                         </w:t>
      </w:r>
    </w:p>
    <w:p w14:paraId="56A1A2D9">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乙方于</w:t>
      </w:r>
      <w:r>
        <w:rPr>
          <w:rFonts w:ascii="仿宋" w:hAnsi="仿宋" w:eastAsia="仿宋" w:cs="仿宋"/>
          <w:sz w:val="24"/>
          <w:szCs w:val="24"/>
          <w:highlight w:val="none"/>
          <w:lang w:val="zh-CN"/>
        </w:rPr>
        <w:t>20</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日参加了</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zh-CN"/>
        </w:rPr>
        <w:t>（招标人）</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组织的“</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zh-CN"/>
        </w:rPr>
        <w:t>（项目名称及项目编号）</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”政府采购活动，经评标委员会评审确定乙方为</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zh-CN"/>
        </w:rPr>
        <w:t>（包及包名称）</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中标人，按照《中华人民共和国合同法》、《中华人民共和国政府采购法》和相关的法律法规规定，以及招标文件规定，经甲乙双方协商一致，签订本政府采购合同。</w:t>
      </w:r>
    </w:p>
    <w:p w14:paraId="0FAB0A2C">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第一条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货物条款</w:t>
      </w:r>
    </w:p>
    <w:p w14:paraId="0C3A6A71">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乙方向甲方提供以下货物</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14:paraId="22A7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14:paraId="2C20CE03">
            <w:pPr>
              <w:spacing w:line="44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货物名称</w:t>
            </w:r>
          </w:p>
        </w:tc>
        <w:tc>
          <w:tcPr>
            <w:tcW w:w="5013" w:type="dxa"/>
            <w:vAlign w:val="center"/>
          </w:tcPr>
          <w:p w14:paraId="78CB94BF">
            <w:pPr>
              <w:spacing w:line="44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品牌、规格型号（技术参数）</w:t>
            </w:r>
          </w:p>
        </w:tc>
        <w:tc>
          <w:tcPr>
            <w:tcW w:w="884" w:type="dxa"/>
            <w:vAlign w:val="center"/>
          </w:tcPr>
          <w:p w14:paraId="3A94BB6D">
            <w:pPr>
              <w:spacing w:line="440" w:lineRule="exact"/>
              <w:ind w:firstLine="105"/>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单价</w:t>
            </w:r>
          </w:p>
        </w:tc>
        <w:tc>
          <w:tcPr>
            <w:tcW w:w="884" w:type="dxa"/>
            <w:vAlign w:val="center"/>
          </w:tcPr>
          <w:p w14:paraId="2018E652">
            <w:pPr>
              <w:spacing w:line="44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数量</w:t>
            </w:r>
          </w:p>
        </w:tc>
        <w:tc>
          <w:tcPr>
            <w:tcW w:w="1179" w:type="dxa"/>
            <w:vAlign w:val="center"/>
          </w:tcPr>
          <w:p w14:paraId="719B6748">
            <w:pPr>
              <w:spacing w:line="44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小</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计</w:t>
            </w:r>
          </w:p>
        </w:tc>
      </w:tr>
      <w:tr w14:paraId="08C4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14:paraId="4581A3D5">
            <w:pPr>
              <w:spacing w:line="440" w:lineRule="exact"/>
              <w:jc w:val="center"/>
              <w:rPr>
                <w:rFonts w:ascii="仿宋" w:hAnsi="仿宋" w:eastAsia="仿宋" w:cs="仿宋"/>
                <w:sz w:val="24"/>
                <w:szCs w:val="24"/>
                <w:highlight w:val="none"/>
                <w:lang w:val="zh-CN"/>
              </w:rPr>
            </w:pPr>
          </w:p>
        </w:tc>
        <w:tc>
          <w:tcPr>
            <w:tcW w:w="5013" w:type="dxa"/>
            <w:vAlign w:val="center"/>
          </w:tcPr>
          <w:p w14:paraId="45AACC49">
            <w:pPr>
              <w:spacing w:line="440" w:lineRule="exact"/>
              <w:jc w:val="center"/>
              <w:rPr>
                <w:rFonts w:ascii="仿宋" w:hAnsi="仿宋" w:eastAsia="仿宋" w:cs="仿宋"/>
                <w:sz w:val="24"/>
                <w:szCs w:val="24"/>
                <w:highlight w:val="none"/>
                <w:lang w:val="zh-CN"/>
              </w:rPr>
            </w:pPr>
          </w:p>
        </w:tc>
        <w:tc>
          <w:tcPr>
            <w:tcW w:w="884" w:type="dxa"/>
            <w:vAlign w:val="center"/>
          </w:tcPr>
          <w:p w14:paraId="217A579E">
            <w:pPr>
              <w:spacing w:line="440" w:lineRule="exact"/>
              <w:jc w:val="center"/>
              <w:rPr>
                <w:rFonts w:ascii="仿宋" w:hAnsi="仿宋" w:eastAsia="仿宋" w:cs="仿宋"/>
                <w:sz w:val="24"/>
                <w:szCs w:val="24"/>
                <w:highlight w:val="none"/>
                <w:lang w:val="zh-CN"/>
              </w:rPr>
            </w:pPr>
          </w:p>
        </w:tc>
        <w:tc>
          <w:tcPr>
            <w:tcW w:w="884" w:type="dxa"/>
            <w:vAlign w:val="center"/>
          </w:tcPr>
          <w:p w14:paraId="7ABDA75D">
            <w:pPr>
              <w:spacing w:line="440" w:lineRule="exact"/>
              <w:jc w:val="center"/>
              <w:rPr>
                <w:rFonts w:ascii="仿宋" w:hAnsi="仿宋" w:eastAsia="仿宋" w:cs="仿宋"/>
                <w:sz w:val="24"/>
                <w:szCs w:val="24"/>
                <w:highlight w:val="none"/>
                <w:lang w:val="zh-CN"/>
              </w:rPr>
            </w:pPr>
          </w:p>
        </w:tc>
        <w:tc>
          <w:tcPr>
            <w:tcW w:w="1179" w:type="dxa"/>
            <w:vAlign w:val="center"/>
          </w:tcPr>
          <w:p w14:paraId="3A8EE348">
            <w:pPr>
              <w:spacing w:line="440" w:lineRule="exact"/>
              <w:jc w:val="center"/>
              <w:rPr>
                <w:rFonts w:ascii="仿宋" w:hAnsi="仿宋" w:eastAsia="仿宋" w:cs="仿宋"/>
                <w:sz w:val="24"/>
                <w:szCs w:val="24"/>
                <w:highlight w:val="none"/>
                <w:lang w:val="zh-CN"/>
              </w:rPr>
            </w:pPr>
          </w:p>
        </w:tc>
      </w:tr>
      <w:tr w14:paraId="474D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14:paraId="2F3EA979">
            <w:pPr>
              <w:spacing w:line="440" w:lineRule="exact"/>
              <w:jc w:val="center"/>
              <w:rPr>
                <w:rFonts w:ascii="仿宋" w:hAnsi="仿宋" w:eastAsia="仿宋" w:cs="仿宋"/>
                <w:sz w:val="24"/>
                <w:szCs w:val="24"/>
                <w:highlight w:val="none"/>
                <w:lang w:val="zh-CN"/>
              </w:rPr>
            </w:pPr>
          </w:p>
        </w:tc>
        <w:tc>
          <w:tcPr>
            <w:tcW w:w="5013" w:type="dxa"/>
            <w:vAlign w:val="center"/>
          </w:tcPr>
          <w:p w14:paraId="386F319D">
            <w:pPr>
              <w:spacing w:line="440" w:lineRule="exact"/>
              <w:jc w:val="center"/>
              <w:rPr>
                <w:rFonts w:ascii="仿宋" w:hAnsi="仿宋" w:eastAsia="仿宋" w:cs="仿宋"/>
                <w:sz w:val="24"/>
                <w:szCs w:val="24"/>
                <w:highlight w:val="none"/>
                <w:lang w:val="zh-CN"/>
              </w:rPr>
            </w:pPr>
          </w:p>
        </w:tc>
        <w:tc>
          <w:tcPr>
            <w:tcW w:w="884" w:type="dxa"/>
            <w:vAlign w:val="center"/>
          </w:tcPr>
          <w:p w14:paraId="1ACEDD15">
            <w:pPr>
              <w:spacing w:line="440" w:lineRule="exact"/>
              <w:jc w:val="center"/>
              <w:rPr>
                <w:rFonts w:ascii="仿宋" w:hAnsi="仿宋" w:eastAsia="仿宋" w:cs="仿宋"/>
                <w:sz w:val="24"/>
                <w:szCs w:val="24"/>
                <w:highlight w:val="none"/>
                <w:lang w:val="zh-CN"/>
              </w:rPr>
            </w:pPr>
          </w:p>
        </w:tc>
        <w:tc>
          <w:tcPr>
            <w:tcW w:w="884" w:type="dxa"/>
            <w:vAlign w:val="center"/>
          </w:tcPr>
          <w:p w14:paraId="469F067C">
            <w:pPr>
              <w:spacing w:line="440" w:lineRule="exact"/>
              <w:jc w:val="center"/>
              <w:rPr>
                <w:rFonts w:ascii="仿宋" w:hAnsi="仿宋" w:eastAsia="仿宋" w:cs="仿宋"/>
                <w:sz w:val="24"/>
                <w:szCs w:val="24"/>
                <w:highlight w:val="none"/>
                <w:lang w:val="zh-CN"/>
              </w:rPr>
            </w:pPr>
          </w:p>
        </w:tc>
        <w:tc>
          <w:tcPr>
            <w:tcW w:w="1179" w:type="dxa"/>
            <w:vAlign w:val="center"/>
          </w:tcPr>
          <w:p w14:paraId="3946E65E">
            <w:pPr>
              <w:spacing w:line="440" w:lineRule="exact"/>
              <w:jc w:val="center"/>
              <w:rPr>
                <w:rFonts w:ascii="仿宋" w:hAnsi="仿宋" w:eastAsia="仿宋" w:cs="仿宋"/>
                <w:sz w:val="24"/>
                <w:szCs w:val="24"/>
                <w:highlight w:val="none"/>
                <w:lang w:val="zh-CN"/>
              </w:rPr>
            </w:pPr>
          </w:p>
        </w:tc>
      </w:tr>
      <w:tr w14:paraId="0F20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14:paraId="0F353DC2">
            <w:pPr>
              <w:spacing w:line="440" w:lineRule="exact"/>
              <w:jc w:val="center"/>
              <w:rPr>
                <w:rFonts w:ascii="仿宋" w:hAnsi="仿宋" w:eastAsia="仿宋" w:cs="仿宋"/>
                <w:sz w:val="24"/>
                <w:szCs w:val="24"/>
                <w:highlight w:val="none"/>
                <w:lang w:val="zh-CN"/>
              </w:rPr>
            </w:pPr>
          </w:p>
        </w:tc>
        <w:tc>
          <w:tcPr>
            <w:tcW w:w="5013" w:type="dxa"/>
            <w:vAlign w:val="center"/>
          </w:tcPr>
          <w:p w14:paraId="3BE06B36">
            <w:pPr>
              <w:spacing w:line="440" w:lineRule="exact"/>
              <w:jc w:val="center"/>
              <w:rPr>
                <w:rFonts w:ascii="仿宋" w:hAnsi="仿宋" w:eastAsia="仿宋" w:cs="仿宋"/>
                <w:sz w:val="24"/>
                <w:szCs w:val="24"/>
                <w:highlight w:val="none"/>
                <w:lang w:val="zh-CN"/>
              </w:rPr>
            </w:pPr>
          </w:p>
        </w:tc>
        <w:tc>
          <w:tcPr>
            <w:tcW w:w="884" w:type="dxa"/>
            <w:vAlign w:val="center"/>
          </w:tcPr>
          <w:p w14:paraId="4D7E082D">
            <w:pPr>
              <w:spacing w:line="440" w:lineRule="exact"/>
              <w:jc w:val="center"/>
              <w:rPr>
                <w:rFonts w:ascii="仿宋" w:hAnsi="仿宋" w:eastAsia="仿宋" w:cs="仿宋"/>
                <w:sz w:val="24"/>
                <w:szCs w:val="24"/>
                <w:highlight w:val="none"/>
                <w:lang w:val="zh-CN"/>
              </w:rPr>
            </w:pPr>
          </w:p>
        </w:tc>
        <w:tc>
          <w:tcPr>
            <w:tcW w:w="884" w:type="dxa"/>
            <w:vAlign w:val="center"/>
          </w:tcPr>
          <w:p w14:paraId="5C23185E">
            <w:pPr>
              <w:spacing w:line="440" w:lineRule="exact"/>
              <w:jc w:val="center"/>
              <w:rPr>
                <w:rFonts w:ascii="仿宋" w:hAnsi="仿宋" w:eastAsia="仿宋" w:cs="仿宋"/>
                <w:sz w:val="24"/>
                <w:szCs w:val="24"/>
                <w:highlight w:val="none"/>
                <w:lang w:val="zh-CN"/>
              </w:rPr>
            </w:pPr>
          </w:p>
        </w:tc>
        <w:tc>
          <w:tcPr>
            <w:tcW w:w="1179" w:type="dxa"/>
            <w:vAlign w:val="center"/>
          </w:tcPr>
          <w:p w14:paraId="06BC7D1D">
            <w:pPr>
              <w:spacing w:line="440" w:lineRule="exact"/>
              <w:jc w:val="center"/>
              <w:rPr>
                <w:rFonts w:ascii="仿宋" w:hAnsi="仿宋" w:eastAsia="仿宋" w:cs="仿宋"/>
                <w:sz w:val="24"/>
                <w:szCs w:val="24"/>
                <w:highlight w:val="none"/>
                <w:lang w:val="zh-CN"/>
              </w:rPr>
            </w:pPr>
          </w:p>
        </w:tc>
      </w:tr>
      <w:tr w14:paraId="693D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vAlign w:val="center"/>
          </w:tcPr>
          <w:p w14:paraId="11E956B1">
            <w:pPr>
              <w:spacing w:line="44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合</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计</w:t>
            </w:r>
          </w:p>
        </w:tc>
        <w:tc>
          <w:tcPr>
            <w:tcW w:w="2947" w:type="dxa"/>
            <w:gridSpan w:val="3"/>
            <w:vAlign w:val="center"/>
          </w:tcPr>
          <w:p w14:paraId="46220B98">
            <w:pPr>
              <w:spacing w:line="440" w:lineRule="exact"/>
              <w:jc w:val="center"/>
              <w:rPr>
                <w:rFonts w:ascii="仿宋" w:hAnsi="仿宋" w:eastAsia="仿宋" w:cs="仿宋"/>
                <w:sz w:val="24"/>
                <w:szCs w:val="24"/>
                <w:highlight w:val="none"/>
                <w:lang w:val="zh-CN"/>
              </w:rPr>
            </w:pPr>
          </w:p>
        </w:tc>
      </w:tr>
    </w:tbl>
    <w:p w14:paraId="64CD2322">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注：如上述表格不适用相关货物的，具体品牌、数量、规格型号（技术参数）及质保期等可用附件形式列明，作为本合同组成部分。</w:t>
      </w:r>
    </w:p>
    <w:p w14:paraId="24F1878E">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09196B6F">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第二条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合同总金额</w:t>
      </w:r>
    </w:p>
    <w:p w14:paraId="20BA9A28">
      <w:pPr>
        <w:spacing w:line="440" w:lineRule="exact"/>
        <w:ind w:firstLine="480" w:firstLineChars="200"/>
        <w:rPr>
          <w:rFonts w:ascii="仿宋" w:hAnsi="仿宋" w:eastAsia="仿宋" w:cs="仿宋"/>
          <w:sz w:val="24"/>
          <w:szCs w:val="24"/>
          <w:highlight w:val="none"/>
          <w:u w:val="single"/>
          <w:lang w:val="zh-CN"/>
        </w:rPr>
      </w:pPr>
      <w:r>
        <w:rPr>
          <w:rFonts w:hint="eastAsia" w:ascii="仿宋" w:hAnsi="仿宋" w:eastAsia="仿宋" w:cs="仿宋"/>
          <w:sz w:val="24"/>
          <w:szCs w:val="24"/>
          <w:highlight w:val="none"/>
          <w:lang w:val="zh-CN"/>
        </w:rPr>
        <w:t>合同总金额为人民币（大写）：</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 xml:space="preserve"> </w:t>
      </w:r>
    </w:p>
    <w:p w14:paraId="0EBB8CF7">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14:paraId="461F520C">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580A2D42">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第三条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质量要求及技术标准</w:t>
      </w:r>
    </w:p>
    <w:p w14:paraId="5F18934B">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.货物原产地：</w:t>
      </w:r>
      <w:r>
        <w:rPr>
          <w:rFonts w:ascii="仿宋" w:hAnsi="仿宋" w:eastAsia="仿宋" w:cs="仿宋"/>
          <w:sz w:val="24"/>
          <w:szCs w:val="24"/>
          <w:highlight w:val="none"/>
          <w:lang w:val="zh-CN"/>
        </w:rPr>
        <w:t xml:space="preserve">         </w:t>
      </w:r>
    </w:p>
    <w:p w14:paraId="2D71DF66">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.货物的质量要求：</w:t>
      </w:r>
    </w:p>
    <w:p w14:paraId="1CD931CF">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236BFD21">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.货物的技术标准：</w:t>
      </w:r>
    </w:p>
    <w:p w14:paraId="3C9222A4">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3CF9AB84">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第四条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交货</w:t>
      </w:r>
    </w:p>
    <w:p w14:paraId="1BABC70D">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.交货日期：</w:t>
      </w:r>
      <w:r>
        <w:rPr>
          <w:rFonts w:ascii="仿宋" w:hAnsi="仿宋" w:eastAsia="仿宋" w:cs="仿宋"/>
          <w:sz w:val="24"/>
          <w:szCs w:val="24"/>
          <w:highlight w:val="none"/>
          <w:lang w:val="zh-CN"/>
        </w:rPr>
        <w:t xml:space="preserve"> </w:t>
      </w:r>
    </w:p>
    <w:p w14:paraId="2F06F6B3">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.交货地点：</w:t>
      </w:r>
    </w:p>
    <w:p w14:paraId="17A857BD">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7ADD7429">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第五条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包装、装运及运输</w:t>
      </w:r>
    </w:p>
    <w:p w14:paraId="3B41F27E">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.乙方负责包装、装运和运输，由于不适当的包装、装运和运输造成货物有任何损坏均由乙方负责。</w:t>
      </w:r>
    </w:p>
    <w:p w14:paraId="3685419D">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.包装费、运费及相关费用已包含在合同总金额内。</w:t>
      </w:r>
    </w:p>
    <w:p w14:paraId="221AB578">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46028B96">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第六条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货款支付</w:t>
      </w:r>
    </w:p>
    <w:p w14:paraId="58B7FDA5">
      <w:pPr>
        <w:tabs>
          <w:tab w:val="left" w:pos="840"/>
        </w:tabs>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.货物运到交货地点，经甲乙双方共同验收合格后由甲方负责办理货款支付手续。</w:t>
      </w:r>
    </w:p>
    <w:p w14:paraId="74DA7EE1">
      <w:pPr>
        <w:tabs>
          <w:tab w:val="left" w:pos="840"/>
        </w:tabs>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.属国库集中支付资金，甲方应按照双方约定的付款期限，及时向同级财政部门报送资金支付申请，同级财政部门对支付申请审核无误后，将货款直接支付至乙方账户。</w:t>
      </w:r>
    </w:p>
    <w:p w14:paraId="2DACD15C">
      <w:pPr>
        <w:tabs>
          <w:tab w:val="left" w:pos="840"/>
        </w:tabs>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.付款方式</w:t>
      </w:r>
      <w:r>
        <w:rPr>
          <w:rFonts w:ascii="仿宋" w:hAnsi="仿宋" w:eastAsia="仿宋" w:cs="仿宋"/>
          <w:sz w:val="24"/>
          <w:szCs w:val="24"/>
          <w:highlight w:val="none"/>
          <w:lang w:val="zh-CN"/>
        </w:rPr>
        <w:t xml:space="preserve"> </w:t>
      </w:r>
    </w:p>
    <w:p w14:paraId="67D5B616">
      <w:pPr>
        <w:tabs>
          <w:tab w:val="left" w:pos="840"/>
        </w:tabs>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可采用一次性付款方式，也可以采用分期付款方式，具体由甲乙双方协商约定。采用一次性付款方式的，应约定支付的时间；采用分期付款方式的，应约定首付、分期支付的时间、条件及支付资金的比例；甲方根据采购货物的具体情况确定是否预留质保金。</w:t>
      </w:r>
    </w:p>
    <w:p w14:paraId="4FDF20A9">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42672A3E">
      <w:pPr>
        <w:tabs>
          <w:tab w:val="left" w:pos="840"/>
        </w:tabs>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第七条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履约保证金</w:t>
      </w:r>
    </w:p>
    <w:p w14:paraId="229A3540">
      <w:pPr>
        <w:tabs>
          <w:tab w:val="left" w:pos="840"/>
        </w:tabs>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.乙方须向甲方交纳人民币</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大写</w:t>
      </w:r>
      <w:r>
        <w:rPr>
          <w:rFonts w:ascii="仿宋" w:hAnsi="仿宋" w:eastAsia="仿宋" w:cs="仿宋"/>
          <w:sz w:val="24"/>
          <w:szCs w:val="24"/>
          <w:highlight w:val="none"/>
          <w:lang w:val="zh-CN"/>
        </w:rPr>
        <w:t>)</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zh-CN"/>
        </w:rPr>
        <w:t>（￥</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作为本合同的履约保证金。</w:t>
      </w:r>
      <w:r>
        <w:rPr>
          <w:rFonts w:ascii="仿宋" w:hAnsi="仿宋" w:eastAsia="仿宋" w:cs="仿宋"/>
          <w:sz w:val="24"/>
          <w:szCs w:val="24"/>
          <w:highlight w:val="none"/>
          <w:lang w:val="zh-CN"/>
        </w:rPr>
        <w:t xml:space="preserve"> </w:t>
      </w:r>
    </w:p>
    <w:p w14:paraId="70431659">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.履约保证金用于补偿甲方因乙方不能履行或不能完全履行合同义务而蒙受的损失。</w:t>
      </w:r>
    </w:p>
    <w:p w14:paraId="102FA2C6">
      <w:pPr>
        <w:spacing w:line="440" w:lineRule="exact"/>
        <w:ind w:firstLine="480" w:firstLineChars="200"/>
        <w:rPr>
          <w:rFonts w:ascii="仿宋" w:hAnsi="仿宋" w:eastAsia="仿宋"/>
          <w:kern w:val="1"/>
          <w:sz w:val="24"/>
          <w:szCs w:val="24"/>
          <w:highlight w:val="none"/>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w:t>
      </w:r>
      <w:r>
        <w:rPr>
          <w:rFonts w:hint="eastAsia" w:ascii="仿宋" w:hAnsi="仿宋" w:eastAsia="仿宋" w:cs="仿宋"/>
          <w:kern w:val="1"/>
          <w:sz w:val="24"/>
          <w:szCs w:val="24"/>
          <w:highlight w:val="none"/>
        </w:rPr>
        <w:t>履约保证金在货物交付验收合格</w:t>
      </w: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rPr>
        <w:t>月无质量问题后，填写《阿克苏市政府采购项目履约保证金退付表》、《阿克苏市政府采购项目验收单》和资金往来收款收据交监督部门审核后</w:t>
      </w:r>
      <w:r>
        <w:rPr>
          <w:rFonts w:ascii="仿宋" w:hAnsi="仿宋" w:eastAsia="仿宋" w:cs="仿宋"/>
          <w:kern w:val="1"/>
          <w:sz w:val="24"/>
          <w:szCs w:val="24"/>
          <w:highlight w:val="none"/>
        </w:rPr>
        <w:t>20</w:t>
      </w:r>
      <w:r>
        <w:rPr>
          <w:rFonts w:hint="eastAsia" w:ascii="仿宋" w:hAnsi="仿宋" w:eastAsia="仿宋" w:cs="仿宋"/>
          <w:kern w:val="1"/>
          <w:sz w:val="24"/>
          <w:szCs w:val="24"/>
          <w:highlight w:val="none"/>
        </w:rPr>
        <w:t>个工作日内退还。</w:t>
      </w:r>
    </w:p>
    <w:p w14:paraId="78006A81">
      <w:pPr>
        <w:tabs>
          <w:tab w:val="left" w:pos="840"/>
        </w:tabs>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5A454680">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第八条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售后服务及承诺</w:t>
      </w:r>
    </w:p>
    <w:p w14:paraId="01712347">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.乙方有完善的服务体系，有能力提供持续的、本地化售后服务。</w:t>
      </w:r>
    </w:p>
    <w:p w14:paraId="65D1BF31">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.乙方负责系统安装和调试以及操作人员培训，并制定详细的培训计划，使操作人员能独立进行管理、操作、维护和故障处理等工作，做好相关记录及技术文档收集整理，待验收合格后移交给甲方。</w:t>
      </w:r>
    </w:p>
    <w:p w14:paraId="4636FCB6">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.供货及服务范围：乙方负责货物的供应、运输、安装调试、免费培训、售后服务。</w:t>
      </w:r>
    </w:p>
    <w:p w14:paraId="2291837D">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1A294BC0">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第九条</w:t>
      </w:r>
      <w:r>
        <w:rPr>
          <w:rFonts w:ascii="仿宋" w:hAnsi="仿宋" w:eastAsia="仿宋" w:cs="仿宋"/>
          <w:sz w:val="24"/>
          <w:szCs w:val="24"/>
          <w:highlight w:val="none"/>
          <w:lang w:val="zh-CN"/>
        </w:rPr>
        <w:t xml:space="preserve">  </w:t>
      </w:r>
      <w:r>
        <w:rPr>
          <w:rStyle w:val="28"/>
          <w:rFonts w:hint="eastAsia"/>
          <w:sz w:val="24"/>
          <w:szCs w:val="24"/>
          <w:highlight w:val="none"/>
        </w:rPr>
        <w:t>验收</w:t>
      </w:r>
    </w:p>
    <w:p w14:paraId="1DD48D25">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.货物运抵现场后，招标人将对货物数量、质量、规格等进行检验。如发现货物和规格或者两者都与合同不符，招标人有权限根据检验结果要求中标人立即更换或者提出索赔要求。</w:t>
      </w:r>
    </w:p>
    <w:p w14:paraId="23CD8FC0">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.开箱检查设备外观，如有损伤或质量缺陷，乙方应及时更换。</w:t>
      </w:r>
    </w:p>
    <w:p w14:paraId="41331B49">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.依据合同设备清单，对设备品牌、规格型号（技术参数）、数量、质保书等必备附件进行检查。</w:t>
      </w:r>
    </w:p>
    <w:p w14:paraId="6001ABB6">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4</w:t>
      </w:r>
      <w:r>
        <w:rPr>
          <w:rFonts w:hint="eastAsia" w:ascii="仿宋" w:hAnsi="仿宋" w:eastAsia="仿宋" w:cs="仿宋"/>
          <w:sz w:val="24"/>
          <w:szCs w:val="24"/>
          <w:highlight w:val="none"/>
          <w:lang w:val="zh-CN"/>
        </w:rPr>
        <w:t>.货物由中标人进行安装，完毕后，招标人应对货物的数量、质量、规格、性能等进行详细而全面的检验。安装调试完毕</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日内，证明货物以及安装质量无任何问题，甲乙双方共同确认设备正常运行后，由招标人组成的验收小组签署验收报告，作为付款凭据之一。</w:t>
      </w:r>
    </w:p>
    <w:p w14:paraId="59A9FD82">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4437761A">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知识产权</w:t>
      </w:r>
    </w:p>
    <w:p w14:paraId="7A281183">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乙方保证，甲方在使用该货物或者货物的任何一部分时，免受第三方提出的侵犯其专利权、商标权或其他知识产权的起诉。如发生此类纠纷，由乙方承担一切责任；如因此给甲方造成损失的，乙方负责全额赔偿。</w:t>
      </w:r>
    </w:p>
    <w:p w14:paraId="6D1FC870">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.乙方为执行本合同而提供的技术资料或者其他相关资料、软件等由甲方永久免费使用。</w:t>
      </w:r>
    </w:p>
    <w:p w14:paraId="4CF5CEAC">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0BE9394A">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第十一条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甲方责任</w:t>
      </w:r>
    </w:p>
    <w:p w14:paraId="244670E4">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.及时办理付款手续。</w:t>
      </w:r>
    </w:p>
    <w:p w14:paraId="6E931D03">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.负责提供工作场地，协助乙方办理有关事宜。</w:t>
      </w:r>
    </w:p>
    <w:p w14:paraId="16EE4174">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.对合同条款及所知悉的乙方商业秘密负有保密义务。</w:t>
      </w:r>
    </w:p>
    <w:p w14:paraId="22D51C3F">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66CC073D">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第十二条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乙方责任</w:t>
      </w:r>
    </w:p>
    <w:p w14:paraId="5B34ABDC">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.保证所供货物均为投标文件承诺的货物，符合相关质量检测标准，具有该产品的出厂标准或国家鉴定证书</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保证其全部部件为全新的未使用的且符合相关质量要求。</w:t>
      </w:r>
    </w:p>
    <w:p w14:paraId="314E6F75">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.保证货物的售后服务，严格依据投标文件及相关承诺，对货物及系统进行保修、维护等服务。</w:t>
      </w:r>
    </w:p>
    <w:p w14:paraId="054D4187">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.保证其所供货物不存在侵犯第三方知识产权的行为，否则由此产生的损失由乙方承担。</w:t>
      </w:r>
    </w:p>
    <w:p w14:paraId="3C440B9F">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5F584555">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第十三条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违约责任</w:t>
      </w:r>
    </w:p>
    <w:p w14:paraId="2FC69055">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.甲乙双方任意一方无故终止合同的，违约方应当按照合同总金额的</w:t>
      </w:r>
      <w:r>
        <w:rPr>
          <w:rFonts w:ascii="仿宋" w:hAnsi="仿宋" w:eastAsia="仿宋" w:cs="仿宋"/>
          <w:sz w:val="24"/>
          <w:szCs w:val="24"/>
          <w:highlight w:val="none"/>
          <w:lang w:val="zh-CN"/>
        </w:rPr>
        <w:t>20%</w:t>
      </w:r>
      <w:r>
        <w:rPr>
          <w:rFonts w:hint="eastAsia" w:ascii="仿宋" w:hAnsi="仿宋" w:eastAsia="仿宋" w:cs="仿宋"/>
          <w:sz w:val="24"/>
          <w:szCs w:val="24"/>
          <w:highlight w:val="none"/>
          <w:lang w:val="zh-CN"/>
        </w:rPr>
        <w:t>向守约方支付违约金。</w:t>
      </w:r>
    </w:p>
    <w:p w14:paraId="01501E3D">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2.乙方逾期交付货物时，每逾</w:t>
      </w: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日乙方向甲方支付合同总金额0.5‰的滞纳金。逾期交货超过</w:t>
      </w:r>
      <w:r>
        <w:rPr>
          <w:rFonts w:ascii="仿宋" w:hAnsi="仿宋" w:eastAsia="仿宋" w:cs="仿宋"/>
          <w:sz w:val="24"/>
          <w:szCs w:val="24"/>
          <w:highlight w:val="none"/>
          <w:lang w:val="zh-CN"/>
        </w:rPr>
        <w:t>30</w:t>
      </w:r>
      <w:r>
        <w:rPr>
          <w:rFonts w:hint="eastAsia" w:ascii="仿宋" w:hAnsi="仿宋" w:eastAsia="仿宋" w:cs="仿宋"/>
          <w:sz w:val="24"/>
          <w:szCs w:val="24"/>
          <w:highlight w:val="none"/>
          <w:lang w:val="zh-CN"/>
        </w:rPr>
        <w:t>日的，甲方有权决定是否继续履行合同，如甲方决定终止履行合同的，乙方应按照第1款的规定赔偿甲方违约金。</w:t>
      </w:r>
    </w:p>
    <w:p w14:paraId="2C51C037">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3.乙方所供货物品牌、规格型号、质量等不符合合同约定标准，甲方有权拒收，以及甲方收货后，发现产品出现质量问题不能使用的，甲方有权终止合同，同时，乙方向甲方支付合同总金额</w:t>
      </w:r>
      <w:r>
        <w:rPr>
          <w:rFonts w:ascii="仿宋" w:hAnsi="仿宋" w:eastAsia="仿宋" w:cs="仿宋"/>
          <w:sz w:val="24"/>
          <w:szCs w:val="24"/>
          <w:highlight w:val="none"/>
          <w:lang w:val="zh-CN"/>
        </w:rPr>
        <w:t>20%</w:t>
      </w:r>
      <w:r>
        <w:rPr>
          <w:rFonts w:hint="eastAsia" w:ascii="仿宋" w:hAnsi="仿宋" w:eastAsia="仿宋" w:cs="仿宋"/>
          <w:sz w:val="24"/>
          <w:szCs w:val="24"/>
          <w:highlight w:val="none"/>
          <w:lang w:val="zh-CN"/>
        </w:rPr>
        <w:t>的违约金，如果违约金不足以支付甲方所受损失的，甲方有权要求其赔偿。</w:t>
      </w:r>
    </w:p>
    <w:p w14:paraId="187829A4">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4.在质保期内产品出现质量问题，乙方必须在接到甲方通知后</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小时内到达现场解决，否则甲方有权另请单位解决，由此产生的费用由乙方承担，甲方有权从质保金中扣除相关费用，产生的损失由乙方赔偿。</w:t>
      </w:r>
    </w:p>
    <w:p w14:paraId="3CBCF685">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5.甲乙双方违背其他合同条款，违约方赔偿对方损失。</w:t>
      </w:r>
    </w:p>
    <w:p w14:paraId="661873DF">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5E7E2620">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第十四条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不可抗力</w:t>
      </w:r>
    </w:p>
    <w:p w14:paraId="14A6902C">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14:paraId="295DD50E">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450F1917">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第十五条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保密</w:t>
      </w:r>
    </w:p>
    <w:p w14:paraId="5909AEB9">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7E340522">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乙方违反本合同所规定的保密义务，应按照本合同总金额的</w:t>
      </w:r>
      <w:r>
        <w:rPr>
          <w:rFonts w:ascii="仿宋" w:hAnsi="仿宋" w:eastAsia="仿宋" w:cs="仿宋"/>
          <w:sz w:val="24"/>
          <w:szCs w:val="24"/>
          <w:highlight w:val="none"/>
          <w:lang w:val="zh-CN"/>
        </w:rPr>
        <w:t>10%</w:t>
      </w:r>
      <w:r>
        <w:rPr>
          <w:rFonts w:hint="eastAsia" w:ascii="仿宋" w:hAnsi="仿宋" w:eastAsia="仿宋" w:cs="仿宋"/>
          <w:sz w:val="24"/>
          <w:szCs w:val="24"/>
          <w:highlight w:val="none"/>
          <w:lang w:val="zh-CN"/>
        </w:rPr>
        <w:t>支付违约金。</w:t>
      </w:r>
    </w:p>
    <w:p w14:paraId="6B06560A">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37752575">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第十六条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争议解决</w:t>
      </w:r>
    </w:p>
    <w:p w14:paraId="73F1A08A">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甲乙双方在合同履行中发生争议，应通过协商解决。如协商不成，可以向合同签订地法院提起诉讼。</w:t>
      </w:r>
    </w:p>
    <w:p w14:paraId="15B7557F">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071F1BA7">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第十七条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合同生效及其它</w:t>
      </w:r>
    </w:p>
    <w:p w14:paraId="54EAB6A1">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.除招标文件规定且甲方事先书面同意外，乙方不得部分或者全部转让、分包履行其应履行的合同项下的义务。</w:t>
      </w:r>
    </w:p>
    <w:p w14:paraId="12651503">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.合同由甲、乙双方法定代表人（或者被授权代表）签字并加盖单位公章，以最后一方签字日期为合同生效日期。</w:t>
      </w:r>
    </w:p>
    <w:p w14:paraId="101AE5B1">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.本合同一式六份，甲方一份，乙方一份，采购代理机构二份，市财政局一份，市公共资源交易管理办公室一份。</w:t>
      </w:r>
    </w:p>
    <w:p w14:paraId="31B5295A">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01508886">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第十八条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本合同附件</w:t>
      </w:r>
    </w:p>
    <w:p w14:paraId="28F76DF4">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.中标通知书；</w:t>
      </w:r>
    </w:p>
    <w:p w14:paraId="3D2A1F38">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.政府采购招标文件（含招标文件的澄清、修改等）；</w:t>
      </w:r>
    </w:p>
    <w:p w14:paraId="13C7644A">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.乙方投标文件；</w:t>
      </w:r>
    </w:p>
    <w:p w14:paraId="60C805A5">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4</w:t>
      </w:r>
      <w:r>
        <w:rPr>
          <w:rFonts w:hint="eastAsia" w:ascii="仿宋" w:hAnsi="仿宋" w:eastAsia="仿宋" w:cs="仿宋"/>
          <w:sz w:val="24"/>
          <w:szCs w:val="24"/>
          <w:highlight w:val="none"/>
          <w:lang w:val="zh-CN"/>
        </w:rPr>
        <w:t>.中标人在评标过程中做出的有关澄清、说明、承诺或者补正文件（材料）；</w:t>
      </w:r>
    </w:p>
    <w:p w14:paraId="5519435E">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68249E57">
      <w:pPr>
        <w:spacing w:line="440" w:lineRule="exact"/>
        <w:ind w:firstLine="480" w:firstLineChars="200"/>
        <w:rPr>
          <w:rFonts w:ascii="仿宋" w:hAnsi="仿宋" w:eastAsia="仿宋" w:cs="仿宋"/>
          <w:sz w:val="24"/>
          <w:szCs w:val="24"/>
          <w:highlight w:val="none"/>
          <w:lang w:val="zh-CN"/>
        </w:rPr>
      </w:pPr>
    </w:p>
    <w:p w14:paraId="741BDA13">
      <w:pPr>
        <w:spacing w:line="440" w:lineRule="exact"/>
        <w:ind w:firstLine="480" w:firstLineChars="200"/>
        <w:rPr>
          <w:rFonts w:ascii="仿宋" w:hAnsi="仿宋" w:eastAsia="仿宋" w:cs="仿宋"/>
          <w:sz w:val="24"/>
          <w:szCs w:val="24"/>
          <w:highlight w:val="none"/>
          <w:lang w:val="zh-CN"/>
        </w:rPr>
      </w:pPr>
    </w:p>
    <w:p w14:paraId="764F2326">
      <w:pPr>
        <w:spacing w:line="440" w:lineRule="exact"/>
        <w:ind w:firstLine="480" w:firstLineChars="200"/>
        <w:rPr>
          <w:rFonts w:ascii="仿宋" w:hAnsi="仿宋" w:eastAsia="仿宋" w:cs="仿宋"/>
          <w:sz w:val="24"/>
          <w:szCs w:val="24"/>
          <w:highlight w:val="none"/>
          <w:lang w:val="zh-CN"/>
        </w:rPr>
      </w:pPr>
    </w:p>
    <w:p w14:paraId="336685A3">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甲</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方：</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乙</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方：</w:t>
      </w:r>
    </w:p>
    <w:p w14:paraId="0F6BCB7A">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单位名称</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公章</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单位名称</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公章</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w:t>
      </w:r>
    </w:p>
    <w:p w14:paraId="26C20F47">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法定代表人（授权代表）签字：</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rPr>
        <w:t xml:space="preserve">      </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法定代表人（授权代表）签字：</w:t>
      </w:r>
    </w:p>
    <w:p w14:paraId="770DEFCE">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电</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话：</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rPr>
        <w:t xml:space="preserve">                     </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电</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话：</w:t>
      </w:r>
    </w:p>
    <w:p w14:paraId="684A9593">
      <w:pPr>
        <w:spacing w:line="440" w:lineRule="exact"/>
        <w:ind w:firstLine="480" w:firstLineChars="200"/>
        <w:rPr>
          <w:rFonts w:ascii="仿宋" w:hAnsi="仿宋" w:eastAsia="仿宋" w:cs="仿宋"/>
          <w:sz w:val="24"/>
          <w:szCs w:val="24"/>
          <w:highlight w:val="none"/>
          <w:lang w:val="zh-CN"/>
        </w:rPr>
      </w:pPr>
    </w:p>
    <w:p w14:paraId="6C1702DB">
      <w:pPr>
        <w:spacing w:line="440" w:lineRule="exact"/>
        <w:ind w:firstLine="480" w:firstLineChars="200"/>
        <w:rPr>
          <w:rFonts w:ascii="仿宋" w:hAnsi="仿宋" w:eastAsia="仿宋" w:cs="仿宋"/>
          <w:sz w:val="24"/>
          <w:szCs w:val="24"/>
          <w:highlight w:val="none"/>
          <w:lang w:val="zh-CN"/>
        </w:rPr>
      </w:pPr>
    </w:p>
    <w:p w14:paraId="3B72B105">
      <w:pPr>
        <w:spacing w:line="440" w:lineRule="exact"/>
        <w:ind w:firstLine="2400" w:firstLineChars="10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年</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月</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日</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年</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月</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日</w:t>
      </w:r>
    </w:p>
    <w:p w14:paraId="542C2C5C">
      <w:pPr>
        <w:spacing w:line="440" w:lineRule="exact"/>
        <w:rPr>
          <w:rFonts w:ascii="宋体" w:hAnsi="宋体" w:cs="仿宋"/>
          <w:szCs w:val="21"/>
          <w:highlight w:val="none"/>
          <w:lang w:val="zh-CN"/>
        </w:rPr>
      </w:pPr>
    </w:p>
    <w:p w14:paraId="1AC542E0">
      <w:pPr>
        <w:spacing w:line="440" w:lineRule="exact"/>
        <w:rPr>
          <w:rFonts w:ascii="宋体" w:hAnsi="宋体" w:cs="仿宋"/>
          <w:szCs w:val="21"/>
          <w:highlight w:val="none"/>
          <w:lang w:val="zh-CN"/>
        </w:rPr>
        <w:sectPr>
          <w:footerReference r:id="rId5" w:type="default"/>
          <w:pgSz w:w="11906" w:h="16838"/>
          <w:pgMar w:top="1440" w:right="1440" w:bottom="1440" w:left="1440" w:header="851" w:footer="992" w:gutter="0"/>
          <w:cols w:space="0" w:num="1"/>
          <w:docGrid w:type="lines" w:linePitch="317" w:charSpace="0"/>
        </w:sectPr>
      </w:pPr>
    </w:p>
    <w:p w14:paraId="5DA4617B">
      <w:pPr>
        <w:spacing w:afterLines="50" w:line="440" w:lineRule="exact"/>
        <w:jc w:val="center"/>
        <w:outlineLvl w:val="1"/>
        <w:rPr>
          <w:rFonts w:ascii="黑体" w:hAnsi="黑体" w:eastAsia="黑体"/>
          <w:sz w:val="32"/>
          <w:szCs w:val="32"/>
          <w:highlight w:val="none"/>
        </w:rPr>
      </w:pPr>
      <w:bookmarkStart w:id="149" w:name="_Toc494455695"/>
      <w:bookmarkStart w:id="150" w:name="_Toc11459"/>
      <w:bookmarkStart w:id="151" w:name="_Toc10898"/>
      <w:r>
        <w:rPr>
          <w:rFonts w:ascii="黑体" w:hAnsi="黑体" w:eastAsia="黑体"/>
          <w:sz w:val="32"/>
          <w:szCs w:val="32"/>
          <w:highlight w:val="none"/>
        </w:rPr>
        <w:t>第</w:t>
      </w:r>
      <w:r>
        <w:rPr>
          <w:rFonts w:hint="eastAsia" w:ascii="黑体" w:hAnsi="黑体" w:eastAsia="黑体"/>
          <w:sz w:val="32"/>
          <w:szCs w:val="32"/>
          <w:highlight w:val="none"/>
        </w:rPr>
        <w:t>六</w:t>
      </w:r>
      <w:r>
        <w:rPr>
          <w:rFonts w:ascii="黑体" w:hAnsi="黑体" w:eastAsia="黑体"/>
          <w:sz w:val="32"/>
          <w:szCs w:val="32"/>
          <w:highlight w:val="none"/>
        </w:rPr>
        <w:t>章</w:t>
      </w:r>
      <w:r>
        <w:rPr>
          <w:rFonts w:hint="eastAsia" w:ascii="黑体" w:hAnsi="黑体" w:eastAsia="黑体"/>
          <w:sz w:val="32"/>
          <w:szCs w:val="32"/>
          <w:highlight w:val="none"/>
        </w:rPr>
        <w:t xml:space="preserve">  投标文件</w:t>
      </w:r>
      <w:bookmarkEnd w:id="149"/>
      <w:r>
        <w:rPr>
          <w:rFonts w:hint="eastAsia" w:ascii="黑体" w:hAnsi="黑体" w:eastAsia="黑体"/>
          <w:sz w:val="32"/>
          <w:szCs w:val="32"/>
          <w:highlight w:val="none"/>
        </w:rPr>
        <w:t>格式</w:t>
      </w:r>
      <w:bookmarkEnd w:id="150"/>
      <w:bookmarkEnd w:id="151"/>
    </w:p>
    <w:p w14:paraId="4D2E80A6">
      <w:pPr>
        <w:spacing w:afterLines="50" w:line="440" w:lineRule="exact"/>
        <w:jc w:val="right"/>
        <w:rPr>
          <w:rFonts w:ascii="黑体" w:hAnsi="黑体" w:eastAsia="黑体" w:cs="黑体"/>
          <w:kern w:val="1"/>
          <w:sz w:val="36"/>
          <w:szCs w:val="36"/>
          <w:highlight w:val="none"/>
        </w:rPr>
      </w:pPr>
    </w:p>
    <w:p w14:paraId="32EA15A6">
      <w:pPr>
        <w:spacing w:afterLines="50" w:line="440" w:lineRule="exact"/>
        <w:jc w:val="right"/>
        <w:rPr>
          <w:rFonts w:ascii="黑体" w:hAnsi="黑体" w:eastAsia="黑体" w:cs="黑体"/>
          <w:kern w:val="1"/>
          <w:sz w:val="36"/>
          <w:szCs w:val="36"/>
          <w:highlight w:val="none"/>
        </w:rPr>
      </w:pPr>
    </w:p>
    <w:p w14:paraId="041D9BE4">
      <w:pPr>
        <w:spacing w:afterLines="50" w:line="440" w:lineRule="exact"/>
        <w:jc w:val="center"/>
        <w:rPr>
          <w:rFonts w:ascii="黑体" w:hAnsi="黑体" w:eastAsia="黑体" w:cs="黑体"/>
          <w:kern w:val="1"/>
          <w:sz w:val="36"/>
          <w:szCs w:val="36"/>
          <w:highlight w:val="none"/>
        </w:rPr>
      </w:pPr>
      <w:r>
        <w:rPr>
          <w:rFonts w:hint="eastAsia" w:ascii="黑体" w:hAnsi="黑体" w:eastAsia="黑体" w:cs="黑体"/>
          <w:kern w:val="1"/>
          <w:sz w:val="36"/>
          <w:szCs w:val="36"/>
          <w:highlight w:val="none"/>
        </w:rPr>
        <w:br w:type="page"/>
      </w:r>
    </w:p>
    <w:p w14:paraId="51D47A6B">
      <w:pPr>
        <w:widowControl/>
        <w:autoSpaceDE w:val="0"/>
        <w:autoSpaceDN w:val="0"/>
        <w:adjustRightInd w:val="0"/>
        <w:ind w:right="-481"/>
        <w:jc w:val="center"/>
        <w:rPr>
          <w:highlight w:val="none"/>
        </w:rPr>
      </w:pPr>
      <w:bookmarkStart w:id="152" w:name="_Toc23525"/>
      <w:r>
        <w:rPr>
          <w:rFonts w:hint="eastAsia"/>
          <w:sz w:val="28"/>
          <w:szCs w:val="28"/>
          <w:highlight w:val="none"/>
        </w:rPr>
        <w:t>密封档案袋封面格式：</w:t>
      </w:r>
      <w:bookmarkEnd w:id="152"/>
    </w:p>
    <w:p w14:paraId="5F29126A">
      <w:pPr>
        <w:spacing w:line="360" w:lineRule="auto"/>
        <w:jc w:val="center"/>
        <w:rPr>
          <w:highlight w:val="none"/>
        </w:rPr>
      </w:pPr>
      <w:r>
        <w:rPr>
          <w:rFonts w:hint="eastAsia"/>
          <w:b/>
          <w:bCs/>
          <w:sz w:val="52"/>
          <w:szCs w:val="52"/>
          <w:highlight w:val="none"/>
          <w:u w:val="single"/>
        </w:rPr>
        <w:t xml:space="preserve">****          </w:t>
      </w:r>
      <w:r>
        <w:rPr>
          <w:rFonts w:hint="eastAsia"/>
          <w:b/>
          <w:bCs/>
          <w:sz w:val="52"/>
          <w:szCs w:val="52"/>
          <w:highlight w:val="none"/>
        </w:rPr>
        <w:t>项目</w:t>
      </w:r>
    </w:p>
    <w:p w14:paraId="3286D89C">
      <w:pPr>
        <w:spacing w:line="360" w:lineRule="auto"/>
        <w:jc w:val="center"/>
        <w:rPr>
          <w:sz w:val="30"/>
          <w:szCs w:val="30"/>
          <w:highlight w:val="none"/>
        </w:rPr>
      </w:pPr>
      <w:r>
        <w:rPr>
          <w:rFonts w:hint="eastAsia"/>
          <w:sz w:val="30"/>
          <w:szCs w:val="30"/>
          <w:highlight w:val="none"/>
        </w:rPr>
        <w:t>项目编号：</w:t>
      </w:r>
    </w:p>
    <w:p w14:paraId="764F13D8">
      <w:pPr>
        <w:spacing w:line="360" w:lineRule="auto"/>
        <w:rPr>
          <w:highlight w:val="none"/>
        </w:rPr>
      </w:pPr>
    </w:p>
    <w:p w14:paraId="6AE82933">
      <w:pPr>
        <w:spacing w:line="360" w:lineRule="auto"/>
        <w:rPr>
          <w:highlight w:val="none"/>
        </w:rPr>
      </w:pPr>
    </w:p>
    <w:p w14:paraId="2E7AFC28">
      <w:pPr>
        <w:spacing w:line="360" w:lineRule="auto"/>
        <w:rPr>
          <w:highlight w:val="none"/>
        </w:rPr>
      </w:pPr>
    </w:p>
    <w:p w14:paraId="125AA37F">
      <w:pPr>
        <w:spacing w:line="360" w:lineRule="auto"/>
        <w:rPr>
          <w:highlight w:val="none"/>
        </w:rPr>
      </w:pPr>
    </w:p>
    <w:p w14:paraId="0762EED1">
      <w:pPr>
        <w:spacing w:line="360" w:lineRule="auto"/>
        <w:rPr>
          <w:highlight w:val="none"/>
        </w:rPr>
      </w:pPr>
    </w:p>
    <w:p w14:paraId="4BAA7A00">
      <w:pPr>
        <w:spacing w:line="360" w:lineRule="auto"/>
        <w:jc w:val="center"/>
        <w:rPr>
          <w:sz w:val="72"/>
          <w:szCs w:val="144"/>
          <w:highlight w:val="none"/>
        </w:rPr>
      </w:pPr>
      <w:r>
        <w:rPr>
          <w:rFonts w:hint="eastAsia"/>
          <w:b/>
          <w:bCs/>
          <w:sz w:val="72"/>
          <w:szCs w:val="144"/>
          <w:highlight w:val="none"/>
        </w:rPr>
        <w:t>商 务（技 术） 文 件</w:t>
      </w:r>
    </w:p>
    <w:p w14:paraId="47979707">
      <w:pPr>
        <w:spacing w:line="360" w:lineRule="auto"/>
        <w:jc w:val="center"/>
        <w:rPr>
          <w:sz w:val="44"/>
          <w:szCs w:val="52"/>
          <w:highlight w:val="none"/>
        </w:rPr>
      </w:pPr>
    </w:p>
    <w:p w14:paraId="41BA4BBE">
      <w:pPr>
        <w:spacing w:line="360" w:lineRule="auto"/>
        <w:jc w:val="center"/>
        <w:rPr>
          <w:sz w:val="72"/>
          <w:szCs w:val="144"/>
          <w:highlight w:val="none"/>
        </w:rPr>
      </w:pPr>
    </w:p>
    <w:p w14:paraId="41987F1F">
      <w:pPr>
        <w:spacing w:line="360" w:lineRule="auto"/>
        <w:jc w:val="center"/>
        <w:rPr>
          <w:sz w:val="72"/>
          <w:szCs w:val="144"/>
          <w:highlight w:val="none"/>
        </w:rPr>
      </w:pPr>
    </w:p>
    <w:p w14:paraId="1C498E49">
      <w:pPr>
        <w:spacing w:line="360" w:lineRule="auto"/>
        <w:rPr>
          <w:rFonts w:ascii="宋体" w:hAnsi="宋体" w:cs="宋体"/>
          <w:sz w:val="28"/>
          <w:szCs w:val="28"/>
          <w:highlight w:val="none"/>
        </w:rPr>
      </w:pPr>
      <w:bookmarkStart w:id="153" w:name="_Toc32738"/>
      <w:r>
        <w:rPr>
          <w:rFonts w:hint="eastAsia" w:ascii="宋体" w:hAnsi="宋体" w:cs="宋体"/>
          <w:sz w:val="28"/>
          <w:szCs w:val="28"/>
          <w:highlight w:val="none"/>
        </w:rPr>
        <w:t>投标人名称：</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（盖章）</w:t>
      </w:r>
      <w:bookmarkEnd w:id="153"/>
    </w:p>
    <w:p w14:paraId="0FB30010">
      <w:pPr>
        <w:spacing w:line="360" w:lineRule="auto"/>
        <w:rPr>
          <w:rFonts w:ascii="宋体" w:hAnsi="宋体" w:cs="宋体"/>
          <w:sz w:val="28"/>
          <w:szCs w:val="28"/>
          <w:highlight w:val="none"/>
        </w:rPr>
      </w:pPr>
      <w:bookmarkStart w:id="154" w:name="_Toc6652"/>
      <w:r>
        <w:rPr>
          <w:rFonts w:hint="eastAsia" w:ascii="宋体" w:hAnsi="宋体" w:cs="宋体"/>
          <w:sz w:val="28"/>
          <w:szCs w:val="28"/>
          <w:highlight w:val="none"/>
        </w:rPr>
        <w:t>法定代表人：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（签字或盖章）</w:t>
      </w:r>
      <w:bookmarkEnd w:id="154"/>
    </w:p>
    <w:p w14:paraId="7545B6AB">
      <w:pPr>
        <w:spacing w:line="360" w:lineRule="auto"/>
        <w:rPr>
          <w:rFonts w:ascii="宋体" w:hAnsi="宋体" w:cs="宋体"/>
          <w:sz w:val="28"/>
          <w:szCs w:val="28"/>
          <w:highlight w:val="none"/>
          <w:u w:val="single"/>
        </w:rPr>
      </w:pPr>
      <w:bookmarkStart w:id="155" w:name="_Toc3693"/>
      <w:r>
        <w:rPr>
          <w:rFonts w:hint="eastAsia" w:ascii="宋体" w:hAnsi="宋体" w:cs="宋体"/>
          <w:sz w:val="28"/>
          <w:szCs w:val="28"/>
          <w:highlight w:val="none"/>
        </w:rPr>
        <w:t>投标人地址：</w:t>
      </w:r>
      <w:bookmarkEnd w:id="155"/>
      <w:r>
        <w:rPr>
          <w:rFonts w:hint="eastAsia" w:ascii="宋体" w:hAnsi="宋体" w:cs="宋体"/>
          <w:sz w:val="28"/>
          <w:szCs w:val="28"/>
          <w:highlight w:val="none"/>
          <w:u w:val="single"/>
        </w:rPr>
        <w:t xml:space="preserve">                   </w:t>
      </w:r>
    </w:p>
    <w:p w14:paraId="12C6D3AF">
      <w:pPr>
        <w:spacing w:line="360" w:lineRule="auto"/>
        <w:rPr>
          <w:rFonts w:ascii="宋体" w:hAnsi="宋体" w:cs="宋体"/>
          <w:sz w:val="28"/>
          <w:szCs w:val="28"/>
          <w:highlight w:val="none"/>
        </w:rPr>
      </w:pPr>
      <w:bookmarkStart w:id="156" w:name="_Toc10765"/>
      <w:r>
        <w:rPr>
          <w:rFonts w:hint="eastAsia" w:ascii="宋体" w:hAnsi="宋体" w:cs="宋体"/>
          <w:sz w:val="28"/>
          <w:szCs w:val="28"/>
          <w:highlight w:val="none"/>
        </w:rPr>
        <w:t>联  系  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联系电话：</w:t>
      </w:r>
      <w:bookmarkEnd w:id="156"/>
      <w:r>
        <w:rPr>
          <w:rFonts w:hint="eastAsia" w:ascii="宋体" w:hAnsi="宋体" w:cs="宋体"/>
          <w:sz w:val="28"/>
          <w:szCs w:val="28"/>
          <w:highlight w:val="none"/>
          <w:u w:val="single"/>
        </w:rPr>
        <w:t xml:space="preserve">           </w:t>
      </w:r>
    </w:p>
    <w:p w14:paraId="77D9DFCB">
      <w:pPr>
        <w:spacing w:line="360" w:lineRule="auto"/>
        <w:rPr>
          <w:rFonts w:ascii="宋体" w:hAnsi="宋体" w:cs="宋体"/>
          <w:sz w:val="28"/>
          <w:szCs w:val="28"/>
          <w:highlight w:val="none"/>
        </w:rPr>
      </w:pPr>
      <w:bookmarkStart w:id="157" w:name="_Toc26817"/>
      <w:r>
        <w:rPr>
          <w:rFonts w:hint="eastAsia" w:ascii="宋体" w:hAnsi="宋体" w:cs="宋体"/>
          <w:sz w:val="28"/>
          <w:szCs w:val="28"/>
          <w:highlight w:val="none"/>
        </w:rPr>
        <w:t>年   月    日</w:t>
      </w:r>
      <w:bookmarkEnd w:id="157"/>
    </w:p>
    <w:p w14:paraId="62344EF7">
      <w:pPr>
        <w:spacing w:line="360" w:lineRule="auto"/>
        <w:rPr>
          <w:sz w:val="28"/>
          <w:szCs w:val="28"/>
          <w:highlight w:val="none"/>
        </w:rPr>
      </w:pPr>
    </w:p>
    <w:p w14:paraId="105B196F">
      <w:pPr>
        <w:widowControl/>
        <w:autoSpaceDE w:val="0"/>
        <w:autoSpaceDN w:val="0"/>
        <w:adjustRightInd w:val="0"/>
        <w:spacing w:before="260" w:after="260"/>
        <w:ind w:right="-482"/>
        <w:jc w:val="center"/>
        <w:rPr>
          <w:rFonts w:ascii="宋体" w:hAnsi="宋体"/>
          <w:kern w:val="1"/>
          <w:sz w:val="30"/>
          <w:szCs w:val="30"/>
          <w:highlight w:val="none"/>
        </w:rPr>
      </w:pPr>
      <w:r>
        <w:rPr>
          <w:sz w:val="28"/>
          <w:szCs w:val="28"/>
          <w:highlight w:val="none"/>
        </w:rPr>
        <w:t>在  年  月  日  时  分之前不得启封</w:t>
      </w:r>
      <w:r>
        <w:rPr>
          <w:rFonts w:hint="eastAsia"/>
          <w:highlight w:val="none"/>
        </w:rPr>
        <w:br w:type="page"/>
      </w:r>
      <w:r>
        <w:rPr>
          <w:rFonts w:hint="eastAsia" w:ascii="宋体" w:hAnsi="宋体" w:cs="宋体"/>
          <w:kern w:val="1"/>
          <w:sz w:val="30"/>
          <w:szCs w:val="30"/>
          <w:highlight w:val="none"/>
        </w:rPr>
        <w:t>目 录</w:t>
      </w:r>
    </w:p>
    <w:p w14:paraId="52453912">
      <w:pPr>
        <w:widowControl/>
        <w:autoSpaceDE w:val="0"/>
        <w:autoSpaceDN w:val="0"/>
        <w:adjustRightInd w:val="0"/>
        <w:spacing w:line="440" w:lineRule="exact"/>
        <w:ind w:right="-481"/>
        <w:rPr>
          <w:rFonts w:ascii="宋体" w:hAnsi="宋体" w:cs="Arial"/>
          <w:kern w:val="1"/>
          <w:sz w:val="24"/>
          <w:szCs w:val="24"/>
          <w:highlight w:val="none"/>
        </w:rPr>
      </w:pPr>
    </w:p>
    <w:p w14:paraId="4B578939">
      <w:pPr>
        <w:widowControl/>
        <w:autoSpaceDE w:val="0"/>
        <w:autoSpaceDN w:val="0"/>
        <w:adjustRightInd w:val="0"/>
        <w:spacing w:line="440" w:lineRule="exact"/>
        <w:ind w:right="-482" w:firstLine="480"/>
        <w:rPr>
          <w:rStyle w:val="28"/>
          <w:sz w:val="24"/>
          <w:szCs w:val="24"/>
          <w:highlight w:val="none"/>
        </w:rPr>
      </w:pPr>
      <w:r>
        <w:rPr>
          <w:rStyle w:val="28"/>
          <w:rFonts w:hint="eastAsia"/>
          <w:sz w:val="24"/>
          <w:szCs w:val="24"/>
          <w:highlight w:val="none"/>
        </w:rPr>
        <w:t>一、投标函；</w:t>
      </w:r>
    </w:p>
    <w:p w14:paraId="644ED62E">
      <w:pPr>
        <w:widowControl/>
        <w:autoSpaceDE w:val="0"/>
        <w:autoSpaceDN w:val="0"/>
        <w:adjustRightInd w:val="0"/>
        <w:spacing w:line="440" w:lineRule="exact"/>
        <w:ind w:right="-482" w:firstLine="480"/>
        <w:rPr>
          <w:rStyle w:val="28"/>
          <w:sz w:val="24"/>
          <w:szCs w:val="24"/>
          <w:highlight w:val="none"/>
        </w:rPr>
      </w:pPr>
      <w:r>
        <w:rPr>
          <w:rStyle w:val="28"/>
          <w:rFonts w:hint="eastAsia"/>
          <w:sz w:val="24"/>
          <w:szCs w:val="24"/>
          <w:highlight w:val="none"/>
        </w:rPr>
        <w:t>二、投标报价一览表；</w:t>
      </w:r>
    </w:p>
    <w:p w14:paraId="0E62840B">
      <w:pPr>
        <w:widowControl/>
        <w:autoSpaceDE w:val="0"/>
        <w:autoSpaceDN w:val="0"/>
        <w:adjustRightInd w:val="0"/>
        <w:spacing w:line="440" w:lineRule="exact"/>
        <w:ind w:right="-482" w:firstLine="480"/>
        <w:rPr>
          <w:rStyle w:val="28"/>
          <w:sz w:val="24"/>
          <w:szCs w:val="24"/>
          <w:highlight w:val="none"/>
        </w:rPr>
      </w:pPr>
      <w:r>
        <w:rPr>
          <w:rFonts w:hint="eastAsia" w:ascii="仿宋" w:hAnsi="仿宋" w:eastAsia="仿宋"/>
          <w:kern w:val="1"/>
          <w:sz w:val="24"/>
          <w:szCs w:val="24"/>
          <w:highlight w:val="none"/>
        </w:rPr>
        <w:t>三、</w:t>
      </w:r>
      <w:r>
        <w:rPr>
          <w:rStyle w:val="28"/>
          <w:rFonts w:hint="eastAsia"/>
          <w:sz w:val="24"/>
          <w:szCs w:val="24"/>
          <w:highlight w:val="none"/>
        </w:rPr>
        <w:t>分项报价明细表</w:t>
      </w:r>
      <w:r>
        <w:rPr>
          <w:rFonts w:hint="eastAsia" w:ascii="仿宋" w:hAnsi="仿宋" w:eastAsia="仿宋"/>
          <w:kern w:val="1"/>
          <w:sz w:val="24"/>
          <w:szCs w:val="24"/>
          <w:highlight w:val="none"/>
        </w:rPr>
        <w:t>；</w:t>
      </w:r>
    </w:p>
    <w:p w14:paraId="28F7CB94">
      <w:pPr>
        <w:widowControl/>
        <w:autoSpaceDE w:val="0"/>
        <w:autoSpaceDN w:val="0"/>
        <w:adjustRightInd w:val="0"/>
        <w:spacing w:line="440" w:lineRule="exact"/>
        <w:ind w:right="-482" w:firstLine="480"/>
        <w:rPr>
          <w:rStyle w:val="28"/>
          <w:sz w:val="24"/>
          <w:szCs w:val="24"/>
          <w:highlight w:val="none"/>
        </w:rPr>
      </w:pPr>
      <w:r>
        <w:rPr>
          <w:rStyle w:val="28"/>
          <w:rFonts w:hint="eastAsia"/>
          <w:sz w:val="24"/>
          <w:szCs w:val="24"/>
          <w:highlight w:val="none"/>
        </w:rPr>
        <w:t>四、联合投标协议书；</w:t>
      </w:r>
    </w:p>
    <w:p w14:paraId="72A14A26">
      <w:pPr>
        <w:widowControl/>
        <w:autoSpaceDE w:val="0"/>
        <w:autoSpaceDN w:val="0"/>
        <w:adjustRightInd w:val="0"/>
        <w:spacing w:line="440" w:lineRule="exact"/>
        <w:ind w:right="-482" w:firstLine="480"/>
        <w:rPr>
          <w:rFonts w:ascii="仿宋" w:hAnsi="仿宋" w:eastAsia="仿宋"/>
          <w:kern w:val="1"/>
          <w:sz w:val="24"/>
          <w:szCs w:val="24"/>
          <w:highlight w:val="none"/>
        </w:rPr>
      </w:pPr>
      <w:r>
        <w:rPr>
          <w:rStyle w:val="28"/>
          <w:rFonts w:hint="eastAsia"/>
          <w:sz w:val="24"/>
          <w:szCs w:val="24"/>
          <w:highlight w:val="none"/>
        </w:rPr>
        <w:t>五、</w:t>
      </w:r>
      <w:r>
        <w:rPr>
          <w:rFonts w:ascii="仿宋" w:hAnsi="仿宋" w:eastAsia="仿宋"/>
          <w:kern w:val="1"/>
          <w:sz w:val="24"/>
          <w:szCs w:val="24"/>
          <w:highlight w:val="none"/>
        </w:rPr>
        <w:t>法定代表人身份证明</w:t>
      </w:r>
    </w:p>
    <w:p w14:paraId="74C5991C">
      <w:pPr>
        <w:widowControl/>
        <w:autoSpaceDE w:val="0"/>
        <w:autoSpaceDN w:val="0"/>
        <w:adjustRightInd w:val="0"/>
        <w:spacing w:line="440" w:lineRule="exact"/>
        <w:ind w:right="-482" w:firstLine="480"/>
        <w:rPr>
          <w:rStyle w:val="28"/>
          <w:sz w:val="24"/>
          <w:szCs w:val="24"/>
          <w:highlight w:val="none"/>
        </w:rPr>
      </w:pPr>
      <w:r>
        <w:rPr>
          <w:rStyle w:val="28"/>
          <w:rFonts w:hint="eastAsia" w:cs="Times New Roman"/>
          <w:sz w:val="24"/>
          <w:szCs w:val="24"/>
          <w:highlight w:val="none"/>
        </w:rPr>
        <w:t>六、</w:t>
      </w:r>
      <w:r>
        <w:rPr>
          <w:rStyle w:val="28"/>
          <w:rFonts w:hint="eastAsia" w:cs="Times New Roman"/>
          <w:sz w:val="24"/>
          <w:szCs w:val="24"/>
          <w:highlight w:val="none"/>
          <w:lang w:val="en-US" w:eastAsia="zh-CN"/>
        </w:rPr>
        <w:t>投标保证金缴存凭证</w:t>
      </w:r>
    </w:p>
    <w:p w14:paraId="37F0EBA1">
      <w:pPr>
        <w:widowControl/>
        <w:autoSpaceDE w:val="0"/>
        <w:autoSpaceDN w:val="0"/>
        <w:adjustRightInd w:val="0"/>
        <w:spacing w:line="440" w:lineRule="exact"/>
        <w:ind w:right="-482" w:firstLine="480"/>
        <w:rPr>
          <w:rStyle w:val="28"/>
          <w:sz w:val="24"/>
          <w:szCs w:val="24"/>
          <w:highlight w:val="none"/>
        </w:rPr>
      </w:pPr>
      <w:r>
        <w:rPr>
          <w:rStyle w:val="28"/>
          <w:rFonts w:hint="eastAsia"/>
          <w:sz w:val="24"/>
          <w:szCs w:val="24"/>
          <w:highlight w:val="none"/>
        </w:rPr>
        <w:t>七、商务偏离表；</w:t>
      </w:r>
    </w:p>
    <w:p w14:paraId="1D667576">
      <w:pPr>
        <w:widowControl/>
        <w:autoSpaceDE w:val="0"/>
        <w:autoSpaceDN w:val="0"/>
        <w:adjustRightInd w:val="0"/>
        <w:spacing w:line="440" w:lineRule="exact"/>
        <w:ind w:right="-482" w:firstLine="480"/>
        <w:rPr>
          <w:rStyle w:val="28"/>
          <w:sz w:val="24"/>
          <w:szCs w:val="24"/>
          <w:highlight w:val="none"/>
        </w:rPr>
      </w:pPr>
      <w:r>
        <w:rPr>
          <w:rStyle w:val="28"/>
          <w:rFonts w:hint="eastAsia"/>
          <w:sz w:val="24"/>
          <w:szCs w:val="24"/>
          <w:highlight w:val="none"/>
        </w:rPr>
        <w:t>八、投标人情况介绍；</w:t>
      </w:r>
    </w:p>
    <w:p w14:paraId="7F951DAC">
      <w:pPr>
        <w:widowControl/>
        <w:autoSpaceDE w:val="0"/>
        <w:autoSpaceDN w:val="0"/>
        <w:adjustRightInd w:val="0"/>
        <w:spacing w:line="440" w:lineRule="exact"/>
        <w:ind w:right="-482" w:firstLine="480" w:firstLineChars="200"/>
        <w:rPr>
          <w:rStyle w:val="28"/>
          <w:rFonts w:hint="default" w:eastAsia="仿宋"/>
          <w:sz w:val="24"/>
          <w:szCs w:val="24"/>
          <w:highlight w:val="none"/>
          <w:lang w:val="en-US" w:eastAsia="zh-CN"/>
        </w:rPr>
      </w:pPr>
      <w:r>
        <w:rPr>
          <w:rStyle w:val="28"/>
          <w:rFonts w:hint="eastAsia" w:eastAsia="仿宋"/>
          <w:sz w:val="24"/>
          <w:szCs w:val="24"/>
          <w:highlight w:val="none"/>
          <w:lang w:val="en-US" w:eastAsia="zh-CN"/>
        </w:rPr>
        <w:t>九</w:t>
      </w:r>
      <w:r>
        <w:rPr>
          <w:rStyle w:val="28"/>
          <w:rFonts w:hint="eastAsia"/>
          <w:sz w:val="24"/>
          <w:szCs w:val="24"/>
          <w:highlight w:val="none"/>
        </w:rPr>
        <w:t>、</w:t>
      </w:r>
      <w:r>
        <w:rPr>
          <w:rStyle w:val="28"/>
          <w:rFonts w:hint="eastAsia" w:eastAsia="仿宋"/>
          <w:sz w:val="24"/>
          <w:szCs w:val="24"/>
          <w:highlight w:val="none"/>
          <w:lang w:val="en-US" w:eastAsia="zh-CN"/>
        </w:rPr>
        <w:t>完税证明和社保缴纳证明；</w:t>
      </w:r>
    </w:p>
    <w:p w14:paraId="3C8715E0">
      <w:pPr>
        <w:widowControl/>
        <w:autoSpaceDE w:val="0"/>
        <w:autoSpaceDN w:val="0"/>
        <w:adjustRightInd w:val="0"/>
        <w:spacing w:line="440" w:lineRule="exact"/>
        <w:ind w:right="-482" w:firstLine="480" w:firstLineChars="200"/>
        <w:rPr>
          <w:rStyle w:val="28"/>
          <w:rFonts w:hint="eastAsia" w:eastAsia="仿宋"/>
          <w:sz w:val="24"/>
          <w:szCs w:val="24"/>
          <w:highlight w:val="none"/>
          <w:lang w:eastAsia="zh-CN"/>
        </w:rPr>
      </w:pPr>
      <w:r>
        <w:rPr>
          <w:rStyle w:val="28"/>
          <w:rFonts w:hint="eastAsia"/>
          <w:sz w:val="24"/>
          <w:szCs w:val="24"/>
          <w:highlight w:val="none"/>
        </w:rPr>
        <w:t>十、财务状况</w:t>
      </w:r>
      <w:r>
        <w:rPr>
          <w:rStyle w:val="28"/>
          <w:rFonts w:hint="eastAsia" w:eastAsia="仿宋"/>
          <w:sz w:val="24"/>
          <w:szCs w:val="24"/>
          <w:highlight w:val="none"/>
          <w:lang w:eastAsia="zh-CN"/>
        </w:rPr>
        <w:t>；</w:t>
      </w:r>
    </w:p>
    <w:p w14:paraId="62495EDA">
      <w:pPr>
        <w:widowControl/>
        <w:autoSpaceDE w:val="0"/>
        <w:autoSpaceDN w:val="0"/>
        <w:adjustRightInd w:val="0"/>
        <w:spacing w:line="440" w:lineRule="exact"/>
        <w:ind w:right="-482" w:firstLine="480"/>
        <w:rPr>
          <w:rStyle w:val="28"/>
          <w:sz w:val="24"/>
          <w:szCs w:val="24"/>
          <w:highlight w:val="none"/>
        </w:rPr>
      </w:pPr>
      <w:r>
        <w:rPr>
          <w:rStyle w:val="28"/>
          <w:rFonts w:hint="eastAsia"/>
          <w:sz w:val="24"/>
          <w:szCs w:val="24"/>
          <w:highlight w:val="none"/>
        </w:rPr>
        <w:t>十</w:t>
      </w:r>
      <w:r>
        <w:rPr>
          <w:rStyle w:val="28"/>
          <w:rFonts w:hint="eastAsia" w:eastAsia="仿宋"/>
          <w:sz w:val="24"/>
          <w:szCs w:val="24"/>
          <w:highlight w:val="none"/>
          <w:lang w:val="en-US" w:eastAsia="zh-CN"/>
        </w:rPr>
        <w:t>一</w:t>
      </w:r>
      <w:r>
        <w:rPr>
          <w:rStyle w:val="28"/>
          <w:rFonts w:hint="eastAsia"/>
          <w:sz w:val="24"/>
          <w:szCs w:val="24"/>
          <w:highlight w:val="none"/>
        </w:rPr>
        <w:t>、在经营活动中没有重大违法记录的书面声明；</w:t>
      </w:r>
    </w:p>
    <w:p w14:paraId="57419D60">
      <w:pPr>
        <w:widowControl/>
        <w:autoSpaceDE w:val="0"/>
        <w:autoSpaceDN w:val="0"/>
        <w:adjustRightInd w:val="0"/>
        <w:spacing w:line="440" w:lineRule="exact"/>
        <w:ind w:right="-482" w:firstLine="480"/>
        <w:rPr>
          <w:rStyle w:val="28"/>
          <w:sz w:val="24"/>
          <w:szCs w:val="24"/>
          <w:highlight w:val="none"/>
        </w:rPr>
      </w:pPr>
      <w:r>
        <w:rPr>
          <w:rStyle w:val="28"/>
          <w:rFonts w:hint="eastAsia"/>
          <w:sz w:val="24"/>
          <w:szCs w:val="24"/>
          <w:highlight w:val="none"/>
        </w:rPr>
        <w:t>十</w:t>
      </w:r>
      <w:r>
        <w:rPr>
          <w:rStyle w:val="28"/>
          <w:rFonts w:hint="eastAsia" w:eastAsia="仿宋"/>
          <w:sz w:val="24"/>
          <w:szCs w:val="24"/>
          <w:highlight w:val="none"/>
          <w:lang w:val="en-US" w:eastAsia="zh-CN"/>
        </w:rPr>
        <w:t>二</w:t>
      </w:r>
      <w:r>
        <w:rPr>
          <w:rStyle w:val="28"/>
          <w:rFonts w:hint="eastAsia"/>
          <w:sz w:val="24"/>
          <w:szCs w:val="24"/>
          <w:highlight w:val="none"/>
        </w:rPr>
        <w:t>、政府采购诚信承诺书；</w:t>
      </w:r>
    </w:p>
    <w:p w14:paraId="09FB4D10">
      <w:pPr>
        <w:widowControl/>
        <w:autoSpaceDE w:val="0"/>
        <w:autoSpaceDN w:val="0"/>
        <w:adjustRightInd w:val="0"/>
        <w:spacing w:line="440" w:lineRule="exact"/>
        <w:ind w:right="-482" w:firstLine="480"/>
        <w:rPr>
          <w:rStyle w:val="28"/>
          <w:rFonts w:hint="eastAsia"/>
          <w:sz w:val="24"/>
          <w:szCs w:val="24"/>
          <w:highlight w:val="none"/>
          <w:lang w:val="en-US" w:eastAsia="zh-CN"/>
        </w:rPr>
      </w:pPr>
      <w:r>
        <w:rPr>
          <w:rStyle w:val="28"/>
          <w:rFonts w:hint="eastAsia"/>
          <w:sz w:val="24"/>
          <w:szCs w:val="24"/>
          <w:highlight w:val="none"/>
          <w:lang w:val="en-US" w:eastAsia="zh-CN"/>
        </w:rPr>
        <w:t>十三、技术偏离表</w:t>
      </w:r>
    </w:p>
    <w:p w14:paraId="454E7E2D">
      <w:pPr>
        <w:widowControl/>
        <w:autoSpaceDE w:val="0"/>
        <w:autoSpaceDN w:val="0"/>
        <w:adjustRightInd w:val="0"/>
        <w:spacing w:line="440" w:lineRule="exact"/>
        <w:ind w:right="-482" w:firstLine="480"/>
        <w:rPr>
          <w:rStyle w:val="28"/>
          <w:rFonts w:hint="default"/>
          <w:sz w:val="24"/>
          <w:szCs w:val="24"/>
          <w:highlight w:val="none"/>
          <w:lang w:val="en-US" w:eastAsia="zh-CN"/>
        </w:rPr>
      </w:pPr>
      <w:r>
        <w:rPr>
          <w:rStyle w:val="28"/>
          <w:rFonts w:hint="eastAsia"/>
          <w:sz w:val="24"/>
          <w:szCs w:val="24"/>
          <w:highlight w:val="none"/>
          <w:lang w:val="en-US" w:eastAsia="zh-CN"/>
        </w:rPr>
        <w:t>十四、</w:t>
      </w:r>
      <w:r>
        <w:rPr>
          <w:rStyle w:val="28"/>
          <w:rFonts w:hint="eastAsia"/>
          <w:sz w:val="24"/>
          <w:szCs w:val="24"/>
          <w:highlight w:val="none"/>
        </w:rPr>
        <w:t>售后服务</w:t>
      </w:r>
      <w:r>
        <w:rPr>
          <w:rStyle w:val="28"/>
          <w:rFonts w:hint="eastAsia"/>
          <w:sz w:val="24"/>
          <w:szCs w:val="24"/>
          <w:highlight w:val="none"/>
          <w:lang w:val="en-US" w:eastAsia="zh-CN"/>
        </w:rPr>
        <w:t>人员配置情况</w:t>
      </w:r>
    </w:p>
    <w:p w14:paraId="4B84565C">
      <w:pPr>
        <w:widowControl/>
        <w:autoSpaceDE w:val="0"/>
        <w:autoSpaceDN w:val="0"/>
        <w:adjustRightInd w:val="0"/>
        <w:spacing w:line="440" w:lineRule="exact"/>
        <w:ind w:right="-482" w:firstLine="480"/>
        <w:rPr>
          <w:rStyle w:val="28"/>
          <w:rFonts w:hint="default"/>
          <w:sz w:val="24"/>
          <w:szCs w:val="24"/>
          <w:highlight w:val="none"/>
          <w:lang w:val="en-US" w:eastAsia="zh-CN"/>
        </w:rPr>
      </w:pPr>
      <w:r>
        <w:rPr>
          <w:rStyle w:val="28"/>
          <w:rFonts w:hint="eastAsia"/>
          <w:sz w:val="24"/>
          <w:szCs w:val="24"/>
          <w:highlight w:val="none"/>
          <w:lang w:val="en-US" w:eastAsia="zh-CN"/>
        </w:rPr>
        <w:t>十五</w:t>
      </w:r>
      <w:r>
        <w:rPr>
          <w:rStyle w:val="28"/>
          <w:rFonts w:hint="eastAsia"/>
          <w:sz w:val="24"/>
          <w:szCs w:val="24"/>
          <w:highlight w:val="none"/>
        </w:rPr>
        <w:t>、投标人需要说明的其他文件和说明</w:t>
      </w:r>
    </w:p>
    <w:p w14:paraId="1DA47DA8">
      <w:pPr>
        <w:widowControl/>
        <w:autoSpaceDE w:val="0"/>
        <w:autoSpaceDN w:val="0"/>
        <w:adjustRightInd w:val="0"/>
        <w:spacing w:line="440" w:lineRule="exact"/>
        <w:ind w:right="-482" w:firstLine="480"/>
        <w:rPr>
          <w:rStyle w:val="28"/>
          <w:rFonts w:hint="eastAsia"/>
          <w:sz w:val="24"/>
          <w:szCs w:val="24"/>
          <w:highlight w:val="none"/>
          <w:lang w:val="en-US" w:eastAsia="zh-CN"/>
        </w:rPr>
      </w:pPr>
      <w:r>
        <w:rPr>
          <w:rStyle w:val="28"/>
          <w:rFonts w:hint="eastAsia"/>
          <w:sz w:val="24"/>
          <w:szCs w:val="24"/>
          <w:highlight w:val="none"/>
          <w:lang w:val="en-US" w:eastAsia="zh-CN"/>
        </w:rPr>
        <w:t>十六、中小企业声明函</w:t>
      </w:r>
    </w:p>
    <w:p w14:paraId="6F704B80">
      <w:pPr>
        <w:widowControl/>
        <w:autoSpaceDE w:val="0"/>
        <w:autoSpaceDN w:val="0"/>
        <w:adjustRightInd w:val="0"/>
        <w:spacing w:line="440" w:lineRule="exact"/>
        <w:ind w:right="-482" w:firstLine="480"/>
        <w:rPr>
          <w:rStyle w:val="28"/>
          <w:rFonts w:hint="eastAsia"/>
          <w:sz w:val="24"/>
          <w:szCs w:val="24"/>
          <w:highlight w:val="none"/>
          <w:lang w:eastAsia="zh-CN"/>
        </w:rPr>
      </w:pPr>
    </w:p>
    <w:p w14:paraId="3841D727">
      <w:pPr>
        <w:widowControl/>
        <w:autoSpaceDE w:val="0"/>
        <w:autoSpaceDN w:val="0"/>
        <w:adjustRightInd w:val="0"/>
        <w:spacing w:line="440" w:lineRule="exact"/>
        <w:ind w:right="-482" w:firstLine="470"/>
        <w:jc w:val="left"/>
        <w:rPr>
          <w:rFonts w:ascii="仿宋" w:hAnsi="仿宋" w:eastAsia="仿宋"/>
          <w:kern w:val="1"/>
          <w:sz w:val="24"/>
          <w:szCs w:val="24"/>
          <w:highlight w:val="none"/>
        </w:rPr>
      </w:pPr>
    </w:p>
    <w:p w14:paraId="0EDB4888">
      <w:pPr>
        <w:widowControl/>
        <w:autoSpaceDE w:val="0"/>
        <w:autoSpaceDN w:val="0"/>
        <w:adjustRightInd w:val="0"/>
        <w:spacing w:line="440" w:lineRule="exact"/>
        <w:ind w:right="-481"/>
        <w:jc w:val="left"/>
        <w:rPr>
          <w:rFonts w:ascii="宋体" w:hAnsi="宋体"/>
          <w:kern w:val="1"/>
          <w:sz w:val="24"/>
          <w:szCs w:val="24"/>
          <w:highlight w:val="none"/>
        </w:rPr>
      </w:pPr>
    </w:p>
    <w:p w14:paraId="5C2D7461">
      <w:pPr>
        <w:widowControl/>
        <w:autoSpaceDE w:val="0"/>
        <w:autoSpaceDN w:val="0"/>
        <w:adjustRightInd w:val="0"/>
        <w:spacing w:line="440" w:lineRule="exact"/>
        <w:ind w:right="-481"/>
        <w:jc w:val="center"/>
        <w:rPr>
          <w:rFonts w:ascii="宋体" w:hAnsi="宋体"/>
          <w:kern w:val="1"/>
          <w:sz w:val="32"/>
          <w:szCs w:val="32"/>
          <w:highlight w:val="none"/>
        </w:rPr>
      </w:pPr>
    </w:p>
    <w:p w14:paraId="27660415">
      <w:pPr>
        <w:widowControl/>
        <w:autoSpaceDE w:val="0"/>
        <w:autoSpaceDN w:val="0"/>
        <w:adjustRightInd w:val="0"/>
        <w:spacing w:line="440" w:lineRule="exact"/>
        <w:ind w:right="-481"/>
        <w:jc w:val="left"/>
        <w:rPr>
          <w:rStyle w:val="28"/>
          <w:sz w:val="24"/>
          <w:szCs w:val="24"/>
          <w:highlight w:val="none"/>
        </w:rPr>
      </w:pPr>
      <w:r>
        <w:rPr>
          <w:rFonts w:ascii="宋体" w:hAnsi="宋体"/>
          <w:kern w:val="1"/>
          <w:highlight w:val="none"/>
        </w:rPr>
        <w:br w:type="page"/>
      </w:r>
    </w:p>
    <w:p w14:paraId="79BAE83B">
      <w:pPr>
        <w:widowControl/>
        <w:autoSpaceDE w:val="0"/>
        <w:autoSpaceDN w:val="0"/>
        <w:adjustRightInd w:val="0"/>
        <w:spacing w:before="120" w:after="120" w:line="440" w:lineRule="exact"/>
        <w:ind w:right="-481"/>
        <w:jc w:val="center"/>
        <w:rPr>
          <w:rFonts w:ascii="仿宋" w:hAnsi="仿宋" w:eastAsia="仿宋"/>
          <w:kern w:val="1"/>
          <w:sz w:val="28"/>
          <w:szCs w:val="28"/>
          <w:highlight w:val="none"/>
        </w:rPr>
      </w:pPr>
      <w:r>
        <w:rPr>
          <w:rFonts w:hint="eastAsia" w:ascii="仿宋" w:hAnsi="仿宋" w:eastAsia="仿宋" w:cs="宋体"/>
          <w:kern w:val="1"/>
          <w:sz w:val="28"/>
          <w:szCs w:val="28"/>
          <w:highlight w:val="none"/>
        </w:rPr>
        <w:t>一、投标函</w:t>
      </w:r>
    </w:p>
    <w:p w14:paraId="5C43D430">
      <w:pPr>
        <w:widowControl/>
        <w:autoSpaceDE w:val="0"/>
        <w:autoSpaceDN w:val="0"/>
        <w:adjustRightInd w:val="0"/>
        <w:spacing w:line="440" w:lineRule="exact"/>
        <w:ind w:right="-481"/>
        <w:rPr>
          <w:rFonts w:ascii="仿宋" w:hAnsi="仿宋" w:eastAsia="仿宋"/>
          <w:kern w:val="1"/>
          <w:sz w:val="24"/>
          <w:szCs w:val="24"/>
          <w:highlight w:val="none"/>
          <w:u w:val="single"/>
        </w:rPr>
      </w:pPr>
    </w:p>
    <w:p w14:paraId="16F1B05C">
      <w:pPr>
        <w:widowControl/>
        <w:autoSpaceDE w:val="0"/>
        <w:autoSpaceDN w:val="0"/>
        <w:adjustRightInd w:val="0"/>
        <w:spacing w:line="440" w:lineRule="exact"/>
        <w:rPr>
          <w:rFonts w:ascii="仿宋" w:hAnsi="仿宋" w:eastAsia="仿宋"/>
          <w:kern w:val="1"/>
          <w:sz w:val="24"/>
          <w:szCs w:val="24"/>
          <w:highlight w:val="none"/>
        </w:rPr>
      </w:pPr>
      <w:r>
        <w:rPr>
          <w:rFonts w:hint="eastAsia" w:ascii="仿宋" w:hAnsi="仿宋" w:eastAsia="仿宋" w:cs="仿宋"/>
          <w:kern w:val="1"/>
          <w:sz w:val="24"/>
          <w:szCs w:val="24"/>
          <w:highlight w:val="none"/>
          <w:u w:val="single"/>
        </w:rPr>
        <w:t>（</w:t>
      </w:r>
      <w:r>
        <w:rPr>
          <w:rFonts w:hint="eastAsia" w:ascii="仿宋" w:hAnsi="仿宋" w:eastAsia="仿宋" w:cs="仿宋"/>
          <w:kern w:val="1"/>
          <w:sz w:val="24"/>
          <w:szCs w:val="24"/>
          <w:highlight w:val="none"/>
          <w:u w:val="single"/>
          <w:lang w:eastAsia="zh-CN"/>
        </w:rPr>
        <w:t>招标人</w:t>
      </w:r>
      <w:r>
        <w:rPr>
          <w:rFonts w:hint="eastAsia" w:ascii="仿宋" w:hAnsi="仿宋" w:eastAsia="仿宋" w:cs="仿宋"/>
          <w:kern w:val="1"/>
          <w:sz w:val="24"/>
          <w:szCs w:val="24"/>
          <w:highlight w:val="none"/>
          <w:u w:val="single"/>
        </w:rPr>
        <w:t>）</w:t>
      </w:r>
      <w:r>
        <w:rPr>
          <w:rStyle w:val="28"/>
          <w:rFonts w:hint="eastAsia"/>
          <w:sz w:val="24"/>
          <w:szCs w:val="24"/>
          <w:highlight w:val="none"/>
        </w:rPr>
        <w:t>：</w:t>
      </w:r>
    </w:p>
    <w:p w14:paraId="1DF607F2">
      <w:pPr>
        <w:widowControl/>
        <w:autoSpaceDE w:val="0"/>
        <w:autoSpaceDN w:val="0"/>
        <w:adjustRightInd w:val="0"/>
        <w:spacing w:line="440" w:lineRule="exact"/>
        <w:rPr>
          <w:rFonts w:ascii="仿宋" w:hAnsi="仿宋" w:eastAsia="仿宋"/>
          <w:kern w:val="1"/>
          <w:sz w:val="24"/>
          <w:szCs w:val="24"/>
          <w:highlight w:val="none"/>
        </w:rPr>
      </w:pPr>
    </w:p>
    <w:p w14:paraId="414038FF">
      <w:pPr>
        <w:widowControl/>
        <w:autoSpaceDE w:val="0"/>
        <w:autoSpaceDN w:val="0"/>
        <w:adjustRightInd w:val="0"/>
        <w:spacing w:line="440" w:lineRule="exact"/>
        <w:ind w:firstLine="480"/>
        <w:rPr>
          <w:rFonts w:ascii="仿宋" w:hAnsi="仿宋" w:eastAsia="仿宋"/>
          <w:kern w:val="1"/>
          <w:sz w:val="24"/>
          <w:szCs w:val="24"/>
          <w:highlight w:val="none"/>
        </w:rPr>
      </w:pPr>
      <w:r>
        <w:rPr>
          <w:rFonts w:hint="eastAsia" w:ascii="仿宋" w:hAnsi="仿宋" w:eastAsia="仿宋" w:cs="仿宋"/>
          <w:kern w:val="1"/>
          <w:sz w:val="24"/>
          <w:szCs w:val="24"/>
          <w:highlight w:val="none"/>
          <w:u w:val="single"/>
        </w:rPr>
        <w:t>（投标人名称）</w:t>
      </w:r>
      <w:r>
        <w:rPr>
          <w:rStyle w:val="28"/>
          <w:rFonts w:hint="eastAsia"/>
          <w:sz w:val="24"/>
          <w:szCs w:val="24"/>
          <w:highlight w:val="none"/>
        </w:rPr>
        <w:t>系中华人民共和国合法企业，经营地址</w:t>
      </w:r>
      <w:r>
        <w:rPr>
          <w:rFonts w:ascii="仿宋" w:hAnsi="仿宋" w:eastAsia="仿宋" w:cs="仿宋"/>
          <w:kern w:val="1"/>
          <w:sz w:val="24"/>
          <w:szCs w:val="24"/>
          <w:highlight w:val="none"/>
          <w:u w:val="single"/>
        </w:rPr>
        <w:t xml:space="preserve">          </w:t>
      </w:r>
      <w:r>
        <w:rPr>
          <w:rStyle w:val="28"/>
          <w:rFonts w:hint="eastAsia"/>
          <w:sz w:val="24"/>
          <w:szCs w:val="24"/>
          <w:highlight w:val="none"/>
        </w:rPr>
        <w:t>。</w:t>
      </w:r>
    </w:p>
    <w:p w14:paraId="658B7C8A">
      <w:pPr>
        <w:widowControl/>
        <w:autoSpaceDE w:val="0"/>
        <w:autoSpaceDN w:val="0"/>
        <w:adjustRightInd w:val="0"/>
        <w:spacing w:line="440" w:lineRule="exact"/>
        <w:ind w:firstLine="480"/>
        <w:rPr>
          <w:rFonts w:ascii="仿宋" w:hAnsi="仿宋" w:eastAsia="仿宋"/>
          <w:kern w:val="1"/>
          <w:sz w:val="24"/>
          <w:szCs w:val="24"/>
          <w:highlight w:val="none"/>
        </w:rPr>
      </w:pPr>
      <w:r>
        <w:rPr>
          <w:rStyle w:val="28"/>
          <w:rFonts w:hint="eastAsia"/>
          <w:sz w:val="24"/>
          <w:szCs w:val="24"/>
          <w:highlight w:val="none"/>
        </w:rPr>
        <w:t>我</w:t>
      </w:r>
      <w:r>
        <w:rPr>
          <w:rFonts w:hint="eastAsia" w:ascii="仿宋" w:hAnsi="仿宋" w:eastAsia="仿宋" w:cs="仿宋"/>
          <w:kern w:val="1"/>
          <w:sz w:val="24"/>
          <w:szCs w:val="24"/>
          <w:highlight w:val="none"/>
          <w:u w:val="single"/>
        </w:rPr>
        <w:t>（姓名）</w:t>
      </w:r>
      <w:r>
        <w:rPr>
          <w:rStyle w:val="28"/>
          <w:rFonts w:hint="eastAsia"/>
          <w:sz w:val="24"/>
          <w:szCs w:val="24"/>
          <w:highlight w:val="none"/>
        </w:rPr>
        <w:t>系</w:t>
      </w:r>
      <w:r>
        <w:rPr>
          <w:rFonts w:hint="eastAsia" w:ascii="仿宋" w:hAnsi="仿宋" w:eastAsia="仿宋" w:cs="仿宋"/>
          <w:kern w:val="1"/>
          <w:sz w:val="24"/>
          <w:szCs w:val="24"/>
          <w:highlight w:val="none"/>
          <w:u w:val="single"/>
        </w:rPr>
        <w:t>（投标人名称）</w:t>
      </w:r>
      <w:r>
        <w:rPr>
          <w:rStyle w:val="28"/>
          <w:rFonts w:hint="eastAsia"/>
          <w:sz w:val="24"/>
          <w:szCs w:val="24"/>
          <w:highlight w:val="none"/>
        </w:rPr>
        <w:t>的法定代表人，我方愿意参加贵方组织的</w:t>
      </w:r>
      <w:r>
        <w:rPr>
          <w:rFonts w:hint="eastAsia" w:ascii="仿宋" w:hAnsi="仿宋" w:eastAsia="仿宋" w:cs="仿宋"/>
          <w:kern w:val="1"/>
          <w:sz w:val="24"/>
          <w:szCs w:val="24"/>
          <w:highlight w:val="none"/>
          <w:u w:val="single"/>
        </w:rPr>
        <w:t>（招标项目名称）（编号为</w:t>
      </w: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w:t>
      </w:r>
      <w:r>
        <w:rPr>
          <w:rStyle w:val="28"/>
          <w:rFonts w:hint="eastAsia"/>
          <w:sz w:val="24"/>
          <w:szCs w:val="24"/>
          <w:highlight w:val="none"/>
        </w:rPr>
        <w:t>的投标，为此，我方就本次投标有关事项郑重声明如下：</w:t>
      </w:r>
    </w:p>
    <w:p w14:paraId="7FB0C47D">
      <w:pPr>
        <w:widowControl/>
        <w:autoSpaceDE w:val="0"/>
        <w:autoSpaceDN w:val="0"/>
        <w:adjustRightInd w:val="0"/>
        <w:spacing w:line="440" w:lineRule="exact"/>
        <w:ind w:firstLine="480"/>
        <w:rPr>
          <w:rStyle w:val="28"/>
          <w:sz w:val="24"/>
          <w:szCs w:val="24"/>
          <w:highlight w:val="none"/>
        </w:rPr>
      </w:pPr>
      <w:r>
        <w:rPr>
          <w:rStyle w:val="28"/>
          <w:sz w:val="24"/>
          <w:szCs w:val="24"/>
          <w:highlight w:val="none"/>
        </w:rPr>
        <w:t>1</w:t>
      </w:r>
      <w:r>
        <w:rPr>
          <w:rStyle w:val="28"/>
          <w:rFonts w:hint="eastAsia"/>
          <w:sz w:val="24"/>
          <w:szCs w:val="24"/>
          <w:highlight w:val="none"/>
        </w:rPr>
        <w:t>、我方已详细审查全部招标文件，同意招标文件的各项要求。</w:t>
      </w:r>
    </w:p>
    <w:p w14:paraId="0DBF8D31">
      <w:pPr>
        <w:widowControl/>
        <w:autoSpaceDE w:val="0"/>
        <w:autoSpaceDN w:val="0"/>
        <w:adjustRightInd w:val="0"/>
        <w:spacing w:line="440" w:lineRule="exact"/>
        <w:ind w:firstLine="480"/>
        <w:rPr>
          <w:rStyle w:val="28"/>
          <w:sz w:val="24"/>
          <w:szCs w:val="24"/>
          <w:highlight w:val="none"/>
        </w:rPr>
      </w:pPr>
      <w:r>
        <w:rPr>
          <w:rStyle w:val="28"/>
          <w:sz w:val="24"/>
          <w:szCs w:val="24"/>
          <w:highlight w:val="none"/>
        </w:rPr>
        <w:t>2</w:t>
      </w:r>
      <w:r>
        <w:rPr>
          <w:rStyle w:val="28"/>
          <w:rFonts w:hint="eastAsia"/>
          <w:sz w:val="24"/>
          <w:szCs w:val="24"/>
          <w:highlight w:val="none"/>
        </w:rPr>
        <w:t>、我方向贵方提交的所有投标文件、资料都是准确的和真实的。</w:t>
      </w:r>
    </w:p>
    <w:p w14:paraId="2F7935B5">
      <w:pPr>
        <w:widowControl/>
        <w:autoSpaceDE w:val="0"/>
        <w:autoSpaceDN w:val="0"/>
        <w:adjustRightInd w:val="0"/>
        <w:spacing w:line="440" w:lineRule="exact"/>
        <w:ind w:firstLine="480"/>
        <w:rPr>
          <w:rStyle w:val="28"/>
          <w:sz w:val="24"/>
          <w:szCs w:val="24"/>
          <w:highlight w:val="none"/>
        </w:rPr>
      </w:pPr>
      <w:r>
        <w:rPr>
          <w:rStyle w:val="28"/>
          <w:sz w:val="24"/>
          <w:szCs w:val="24"/>
          <w:highlight w:val="none"/>
        </w:rPr>
        <w:t>3</w:t>
      </w:r>
      <w:r>
        <w:rPr>
          <w:rStyle w:val="28"/>
          <w:rFonts w:hint="eastAsia"/>
          <w:sz w:val="24"/>
          <w:szCs w:val="24"/>
          <w:highlight w:val="none"/>
        </w:rPr>
        <w:t>、若中标，我方将按照招标文件规定履行合同责任和义务。</w:t>
      </w:r>
    </w:p>
    <w:p w14:paraId="2CFC628C">
      <w:pPr>
        <w:widowControl/>
        <w:autoSpaceDE w:val="0"/>
        <w:autoSpaceDN w:val="0"/>
        <w:adjustRightInd w:val="0"/>
        <w:spacing w:line="440" w:lineRule="exact"/>
        <w:ind w:firstLine="480"/>
        <w:rPr>
          <w:rStyle w:val="28"/>
          <w:sz w:val="24"/>
          <w:szCs w:val="24"/>
          <w:highlight w:val="none"/>
        </w:rPr>
      </w:pPr>
      <w:r>
        <w:rPr>
          <w:rStyle w:val="28"/>
          <w:sz w:val="24"/>
          <w:szCs w:val="24"/>
          <w:highlight w:val="none"/>
        </w:rPr>
        <w:t>4</w:t>
      </w:r>
      <w:r>
        <w:rPr>
          <w:rStyle w:val="28"/>
          <w:rFonts w:hint="eastAsia"/>
          <w:sz w:val="24"/>
          <w:szCs w:val="24"/>
          <w:highlight w:val="none"/>
        </w:rPr>
        <w:t>、我方不是</w:t>
      </w:r>
      <w:r>
        <w:rPr>
          <w:rStyle w:val="28"/>
          <w:rFonts w:hint="eastAsia" w:eastAsia="仿宋"/>
          <w:sz w:val="24"/>
          <w:szCs w:val="24"/>
          <w:highlight w:val="none"/>
          <w:lang w:eastAsia="zh-CN"/>
        </w:rPr>
        <w:t>招标人</w:t>
      </w:r>
      <w:r>
        <w:rPr>
          <w:rStyle w:val="28"/>
          <w:rFonts w:hint="eastAsia"/>
          <w:sz w:val="24"/>
          <w:szCs w:val="24"/>
          <w:highlight w:val="none"/>
        </w:rPr>
        <w:t>的附属机构；在获知本项目采购信息后，与</w:t>
      </w:r>
      <w:r>
        <w:rPr>
          <w:rStyle w:val="28"/>
          <w:rFonts w:hint="eastAsia" w:eastAsia="仿宋"/>
          <w:sz w:val="24"/>
          <w:szCs w:val="24"/>
          <w:highlight w:val="none"/>
          <w:lang w:eastAsia="zh-CN"/>
        </w:rPr>
        <w:t>招标人</w:t>
      </w:r>
      <w:r>
        <w:rPr>
          <w:rStyle w:val="28"/>
          <w:rFonts w:hint="eastAsia"/>
          <w:sz w:val="24"/>
          <w:szCs w:val="24"/>
          <w:highlight w:val="none"/>
        </w:rPr>
        <w:t>聘请的为此项目提供咨询服务的公司以及其附属机构没有任何联系。</w:t>
      </w:r>
    </w:p>
    <w:p w14:paraId="3CE3307B">
      <w:pPr>
        <w:widowControl/>
        <w:autoSpaceDE w:val="0"/>
        <w:autoSpaceDN w:val="0"/>
        <w:adjustRightInd w:val="0"/>
        <w:spacing w:line="440" w:lineRule="exact"/>
        <w:ind w:firstLine="480"/>
        <w:rPr>
          <w:rFonts w:ascii="仿宋" w:hAnsi="仿宋" w:eastAsia="仿宋"/>
          <w:kern w:val="1"/>
          <w:sz w:val="24"/>
          <w:szCs w:val="24"/>
          <w:highlight w:val="none"/>
        </w:rPr>
      </w:pPr>
      <w:r>
        <w:rPr>
          <w:rStyle w:val="28"/>
          <w:sz w:val="24"/>
          <w:szCs w:val="24"/>
          <w:highlight w:val="none"/>
        </w:rPr>
        <w:t>5</w:t>
      </w:r>
      <w:r>
        <w:rPr>
          <w:rStyle w:val="28"/>
          <w:rFonts w:hint="eastAsia"/>
          <w:sz w:val="24"/>
          <w:szCs w:val="24"/>
          <w:highlight w:val="none"/>
        </w:rPr>
        <w:t>、投标文件自开标日起有效期为</w:t>
      </w:r>
      <w:r>
        <w:rPr>
          <w:rStyle w:val="28"/>
          <w:rFonts w:hint="eastAsia" w:eastAsia="仿宋"/>
          <w:sz w:val="24"/>
          <w:szCs w:val="24"/>
          <w:highlight w:val="none"/>
          <w:u w:val="single"/>
          <w:lang w:val="en-US" w:eastAsia="zh-CN"/>
        </w:rPr>
        <w:t xml:space="preserve"> </w:t>
      </w:r>
      <w:r>
        <w:rPr>
          <w:rFonts w:hint="eastAsia" w:ascii="仿宋" w:hAnsi="仿宋" w:eastAsia="仿宋" w:cs="仿宋"/>
          <w:kern w:val="1"/>
          <w:sz w:val="24"/>
          <w:szCs w:val="24"/>
          <w:highlight w:val="none"/>
          <w:u w:val="single"/>
          <w:lang w:val="en-US" w:eastAsia="zh-CN"/>
        </w:rPr>
        <w:t xml:space="preserve">60 </w:t>
      </w:r>
      <w:r>
        <w:rPr>
          <w:rStyle w:val="28"/>
          <w:rFonts w:hint="eastAsia"/>
          <w:sz w:val="24"/>
          <w:szCs w:val="24"/>
          <w:highlight w:val="none"/>
        </w:rPr>
        <w:t>日历</w:t>
      </w:r>
      <w:r>
        <w:rPr>
          <w:rStyle w:val="28"/>
          <w:rFonts w:hint="eastAsia" w:eastAsia="仿宋"/>
          <w:sz w:val="24"/>
          <w:szCs w:val="24"/>
          <w:highlight w:val="none"/>
          <w:lang w:val="en-US" w:eastAsia="zh-CN"/>
        </w:rPr>
        <w:t>天</w:t>
      </w:r>
      <w:r>
        <w:rPr>
          <w:rStyle w:val="28"/>
          <w:rFonts w:hint="eastAsia"/>
          <w:sz w:val="24"/>
          <w:szCs w:val="24"/>
          <w:highlight w:val="none"/>
        </w:rPr>
        <w:t>。</w:t>
      </w:r>
    </w:p>
    <w:p w14:paraId="204616CC">
      <w:pPr>
        <w:widowControl/>
        <w:autoSpaceDE w:val="0"/>
        <w:autoSpaceDN w:val="0"/>
        <w:adjustRightInd w:val="0"/>
        <w:spacing w:line="440" w:lineRule="exact"/>
        <w:ind w:firstLine="480"/>
        <w:rPr>
          <w:rStyle w:val="28"/>
          <w:sz w:val="24"/>
          <w:szCs w:val="24"/>
          <w:highlight w:val="none"/>
        </w:rPr>
      </w:pPr>
      <w:r>
        <w:rPr>
          <w:rStyle w:val="28"/>
          <w:sz w:val="24"/>
          <w:szCs w:val="24"/>
          <w:highlight w:val="none"/>
        </w:rPr>
        <w:t>6</w:t>
      </w:r>
      <w:r>
        <w:rPr>
          <w:rStyle w:val="28"/>
          <w:rFonts w:hint="eastAsia" w:eastAsia="仿宋"/>
          <w:sz w:val="24"/>
          <w:szCs w:val="24"/>
          <w:highlight w:val="none"/>
          <w:lang w:eastAsia="zh-CN"/>
        </w:rPr>
        <w:t>、</w:t>
      </w:r>
      <w:r>
        <w:rPr>
          <w:rStyle w:val="28"/>
          <w:rFonts w:hint="eastAsia"/>
          <w:sz w:val="24"/>
          <w:szCs w:val="24"/>
          <w:highlight w:val="none"/>
        </w:rPr>
        <w:t>以上事项如有虚假或者隐瞒，我方愿意承担一切后果。</w:t>
      </w:r>
    </w:p>
    <w:p w14:paraId="36D064DA">
      <w:pPr>
        <w:widowControl/>
        <w:tabs>
          <w:tab w:val="left" w:pos="939"/>
        </w:tabs>
        <w:autoSpaceDE w:val="0"/>
        <w:autoSpaceDN w:val="0"/>
        <w:adjustRightInd w:val="0"/>
        <w:spacing w:line="440" w:lineRule="exact"/>
        <w:ind w:left="773" w:right="-481" w:hanging="458"/>
        <w:rPr>
          <w:rFonts w:ascii="仿宋" w:hAnsi="仿宋" w:eastAsia="仿宋"/>
          <w:kern w:val="1"/>
          <w:sz w:val="24"/>
          <w:szCs w:val="24"/>
          <w:highlight w:val="none"/>
        </w:rPr>
      </w:pPr>
    </w:p>
    <w:p w14:paraId="25F2DD94">
      <w:pPr>
        <w:widowControl/>
        <w:tabs>
          <w:tab w:val="left" w:pos="939"/>
        </w:tabs>
        <w:autoSpaceDE w:val="0"/>
        <w:autoSpaceDN w:val="0"/>
        <w:adjustRightInd w:val="0"/>
        <w:spacing w:line="440" w:lineRule="exact"/>
        <w:ind w:left="773" w:right="-481" w:hanging="458"/>
        <w:rPr>
          <w:rFonts w:ascii="仿宋" w:hAnsi="仿宋" w:eastAsia="仿宋"/>
          <w:kern w:val="1"/>
          <w:sz w:val="24"/>
          <w:szCs w:val="24"/>
          <w:highlight w:val="none"/>
        </w:rPr>
      </w:pPr>
    </w:p>
    <w:p w14:paraId="4C37ED9E">
      <w:pPr>
        <w:widowControl/>
        <w:tabs>
          <w:tab w:val="left" w:pos="939"/>
        </w:tabs>
        <w:autoSpaceDE w:val="0"/>
        <w:autoSpaceDN w:val="0"/>
        <w:adjustRightInd w:val="0"/>
        <w:spacing w:line="440" w:lineRule="exact"/>
        <w:ind w:left="773" w:right="-481" w:hanging="458"/>
        <w:rPr>
          <w:rFonts w:ascii="仿宋" w:hAnsi="仿宋" w:eastAsia="仿宋"/>
          <w:kern w:val="1"/>
          <w:sz w:val="24"/>
          <w:szCs w:val="24"/>
          <w:highlight w:val="none"/>
        </w:rPr>
      </w:pPr>
    </w:p>
    <w:p w14:paraId="4EECF09D">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14:paraId="7BA44A7B">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14:paraId="4814546A">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6FC0A35B">
      <w:pPr>
        <w:spacing w:before="100" w:beforeAutospacing="1" w:after="100" w:afterAutospacing="1" w:line="440" w:lineRule="exact"/>
        <w:jc w:val="left"/>
        <w:rPr>
          <w:rFonts w:ascii="仿宋" w:hAnsi="仿宋" w:eastAsia="仿宋" w:cs="仿宋"/>
          <w:kern w:val="1"/>
          <w:sz w:val="24"/>
          <w:szCs w:val="24"/>
          <w:highlight w:val="none"/>
          <w:u w:val="single"/>
        </w:rPr>
      </w:pPr>
      <w:r>
        <w:rPr>
          <w:rFonts w:ascii="仿宋" w:hAnsi="仿宋" w:eastAsia="仿宋" w:cs="仿宋"/>
          <w:kern w:val="1"/>
          <w:sz w:val="24"/>
          <w:szCs w:val="24"/>
          <w:highlight w:val="none"/>
          <w:u w:val="single"/>
        </w:rPr>
        <w:br w:type="page"/>
      </w:r>
    </w:p>
    <w:p w14:paraId="5769326C">
      <w:pPr>
        <w:spacing w:before="100" w:beforeAutospacing="1" w:after="100" w:afterAutospacing="1" w:line="440" w:lineRule="exact"/>
        <w:jc w:val="center"/>
        <w:rPr>
          <w:rFonts w:ascii="仿宋" w:hAnsi="仿宋" w:eastAsia="仿宋" w:cs="仿宋"/>
          <w:kern w:val="1"/>
          <w:sz w:val="24"/>
          <w:szCs w:val="24"/>
          <w:highlight w:val="none"/>
          <w:u w:val="single"/>
        </w:rPr>
      </w:pPr>
      <w:r>
        <w:rPr>
          <w:rFonts w:hint="eastAsia" w:ascii="仿宋" w:hAnsi="仿宋" w:eastAsia="仿宋" w:cs="仿宋"/>
          <w:kern w:val="1"/>
          <w:sz w:val="28"/>
          <w:szCs w:val="28"/>
          <w:highlight w:val="none"/>
        </w:rPr>
        <w:t>二、投标报价一览表</w:t>
      </w:r>
    </w:p>
    <w:tbl>
      <w:tblPr>
        <w:tblStyle w:val="23"/>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7600"/>
      </w:tblGrid>
      <w:tr w14:paraId="47DE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900" w:type="dxa"/>
            <w:vAlign w:val="center"/>
          </w:tcPr>
          <w:p w14:paraId="62CA29E6">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7600" w:type="dxa"/>
            <w:vAlign w:val="center"/>
          </w:tcPr>
          <w:p w14:paraId="4E5FFDF1">
            <w:pPr>
              <w:spacing w:line="440" w:lineRule="exact"/>
              <w:jc w:val="center"/>
              <w:rPr>
                <w:rFonts w:ascii="仿宋" w:hAnsi="仿宋" w:eastAsia="仿宋" w:cs="仿宋"/>
                <w:sz w:val="24"/>
                <w:szCs w:val="24"/>
                <w:highlight w:val="none"/>
              </w:rPr>
            </w:pPr>
          </w:p>
        </w:tc>
      </w:tr>
      <w:tr w14:paraId="1B54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900" w:type="dxa"/>
            <w:vAlign w:val="center"/>
          </w:tcPr>
          <w:p w14:paraId="41EFE33E">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项目编号</w:t>
            </w:r>
          </w:p>
        </w:tc>
        <w:tc>
          <w:tcPr>
            <w:tcW w:w="7600" w:type="dxa"/>
          </w:tcPr>
          <w:p w14:paraId="1BC29710">
            <w:pPr>
              <w:spacing w:line="440" w:lineRule="exact"/>
              <w:jc w:val="center"/>
              <w:rPr>
                <w:rFonts w:ascii="仿宋" w:hAnsi="仿宋" w:eastAsia="仿宋" w:cs="仿宋"/>
                <w:sz w:val="24"/>
                <w:szCs w:val="24"/>
                <w:highlight w:val="none"/>
              </w:rPr>
            </w:pPr>
          </w:p>
        </w:tc>
      </w:tr>
      <w:tr w14:paraId="78E1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900" w:type="dxa"/>
            <w:vAlign w:val="center"/>
          </w:tcPr>
          <w:p w14:paraId="0CAF39AC">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采购内容</w:t>
            </w:r>
          </w:p>
        </w:tc>
        <w:tc>
          <w:tcPr>
            <w:tcW w:w="7600" w:type="dxa"/>
          </w:tcPr>
          <w:p w14:paraId="4863DBF0">
            <w:pPr>
              <w:spacing w:line="440" w:lineRule="exact"/>
              <w:jc w:val="center"/>
              <w:rPr>
                <w:rFonts w:ascii="仿宋" w:hAnsi="仿宋" w:eastAsia="仿宋" w:cs="仿宋"/>
                <w:sz w:val="24"/>
                <w:szCs w:val="24"/>
                <w:highlight w:val="none"/>
              </w:rPr>
            </w:pPr>
          </w:p>
        </w:tc>
      </w:tr>
      <w:tr w14:paraId="437D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900" w:type="dxa"/>
            <w:vAlign w:val="center"/>
          </w:tcPr>
          <w:p w14:paraId="7CC9E9F4">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交货</w:t>
            </w:r>
            <w:r>
              <w:rPr>
                <w:rFonts w:hint="eastAsia" w:ascii="仿宋" w:hAnsi="仿宋" w:eastAsia="仿宋" w:cs="仿宋"/>
                <w:sz w:val="24"/>
                <w:szCs w:val="24"/>
                <w:highlight w:val="none"/>
              </w:rPr>
              <w:t>期</w:t>
            </w:r>
          </w:p>
        </w:tc>
        <w:tc>
          <w:tcPr>
            <w:tcW w:w="7600" w:type="dxa"/>
            <w:vAlign w:val="center"/>
          </w:tcPr>
          <w:p w14:paraId="3EE81ECF">
            <w:pPr>
              <w:spacing w:line="440" w:lineRule="exact"/>
              <w:rPr>
                <w:rFonts w:ascii="仿宋" w:hAnsi="仿宋" w:eastAsia="仿宋" w:cs="仿宋"/>
                <w:sz w:val="24"/>
                <w:szCs w:val="24"/>
                <w:highlight w:val="none"/>
                <w:u w:val="single"/>
              </w:rPr>
            </w:pPr>
          </w:p>
        </w:tc>
      </w:tr>
      <w:tr w14:paraId="49AF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00" w:type="dxa"/>
            <w:vAlign w:val="center"/>
          </w:tcPr>
          <w:p w14:paraId="0D638F1E">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质量目标</w:t>
            </w:r>
          </w:p>
        </w:tc>
        <w:tc>
          <w:tcPr>
            <w:tcW w:w="7600" w:type="dxa"/>
            <w:vAlign w:val="center"/>
          </w:tcPr>
          <w:p w14:paraId="08CD30AA">
            <w:pPr>
              <w:spacing w:line="440" w:lineRule="exact"/>
              <w:rPr>
                <w:rFonts w:ascii="仿宋" w:hAnsi="仿宋" w:eastAsia="仿宋" w:cs="仿宋"/>
                <w:sz w:val="24"/>
                <w:szCs w:val="24"/>
                <w:highlight w:val="none"/>
              </w:rPr>
            </w:pPr>
          </w:p>
        </w:tc>
      </w:tr>
      <w:tr w14:paraId="2BF5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atLeast"/>
          <w:jc w:val="center"/>
        </w:trPr>
        <w:tc>
          <w:tcPr>
            <w:tcW w:w="1900" w:type="dxa"/>
            <w:vAlign w:val="center"/>
          </w:tcPr>
          <w:p w14:paraId="28D68DE3">
            <w:pPr>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投标报价</w:t>
            </w:r>
          </w:p>
        </w:tc>
        <w:tc>
          <w:tcPr>
            <w:tcW w:w="7600" w:type="dxa"/>
            <w:vAlign w:val="center"/>
          </w:tcPr>
          <w:p w14:paraId="387FAA8D">
            <w:pPr>
              <w:spacing w:line="440" w:lineRule="exact"/>
              <w:rPr>
                <w:rFonts w:ascii="仿宋" w:hAnsi="仿宋" w:eastAsia="仿宋" w:cs="仿宋"/>
                <w:sz w:val="24"/>
                <w:szCs w:val="24"/>
                <w:u w:val="single"/>
              </w:rPr>
            </w:pPr>
            <w:r>
              <w:rPr>
                <w:rFonts w:hint="eastAsia" w:ascii="仿宋" w:hAnsi="仿宋" w:eastAsia="仿宋" w:cs="仿宋"/>
                <w:sz w:val="24"/>
                <w:szCs w:val="24"/>
              </w:rPr>
              <w:t>小写：</w:t>
            </w:r>
            <w:r>
              <w:rPr>
                <w:rFonts w:hint="eastAsia" w:ascii="仿宋" w:hAnsi="仿宋" w:eastAsia="仿宋" w:cs="仿宋"/>
                <w:sz w:val="24"/>
                <w:szCs w:val="24"/>
                <w:u w:val="single"/>
              </w:rPr>
              <w:t xml:space="preserve">                     </w:t>
            </w:r>
          </w:p>
          <w:p w14:paraId="46A4E86D">
            <w:pPr>
              <w:spacing w:line="440" w:lineRule="exact"/>
              <w:rPr>
                <w:rFonts w:ascii="仿宋" w:hAnsi="仿宋" w:eastAsia="仿宋" w:cs="仿宋"/>
                <w:sz w:val="24"/>
                <w:szCs w:val="24"/>
                <w:u w:val="single"/>
              </w:rPr>
            </w:pPr>
            <w:r>
              <w:rPr>
                <w:rFonts w:hint="eastAsia" w:ascii="仿宋" w:hAnsi="仿宋" w:eastAsia="仿宋" w:cs="仿宋"/>
                <w:sz w:val="24"/>
                <w:szCs w:val="24"/>
              </w:rPr>
              <w:t>大写：</w:t>
            </w:r>
            <w:r>
              <w:rPr>
                <w:rFonts w:hint="eastAsia" w:ascii="仿宋" w:hAnsi="仿宋" w:eastAsia="仿宋" w:cs="仿宋"/>
                <w:sz w:val="24"/>
                <w:szCs w:val="24"/>
                <w:u w:val="single"/>
              </w:rPr>
              <w:t xml:space="preserve">                     </w:t>
            </w:r>
          </w:p>
          <w:p w14:paraId="047CF7A7">
            <w:pPr>
              <w:spacing w:line="440" w:lineRule="exac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投标报价应包括：货物本身价格、保险费用、包装费、运输 费用、二次搬运费、损耗、税金费用、检疫费、管理费、随产品资料费、自检费及验收合格前和质保期内发生的一切费用、应当提供的伴随服务/售后服务费用</w:t>
            </w:r>
            <w:r>
              <w:rPr>
                <w:rFonts w:hint="eastAsia" w:ascii="仿宋" w:hAnsi="仿宋" w:eastAsia="仿宋" w:cs="仿宋"/>
                <w:color w:val="auto"/>
                <w:sz w:val="24"/>
                <w:szCs w:val="24"/>
                <w:highlight w:val="none"/>
              </w:rPr>
              <w:t>）</w:t>
            </w:r>
          </w:p>
        </w:tc>
      </w:tr>
      <w:tr w14:paraId="1624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900" w:type="dxa"/>
            <w:vAlign w:val="center"/>
          </w:tcPr>
          <w:p w14:paraId="349B6EA5">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备注</w:t>
            </w:r>
          </w:p>
        </w:tc>
        <w:tc>
          <w:tcPr>
            <w:tcW w:w="7600" w:type="dxa"/>
          </w:tcPr>
          <w:p w14:paraId="767B4B1E">
            <w:pPr>
              <w:spacing w:line="440" w:lineRule="exact"/>
              <w:jc w:val="center"/>
              <w:rPr>
                <w:rFonts w:ascii="仿宋" w:hAnsi="仿宋" w:eastAsia="仿宋" w:cs="仿宋"/>
                <w:sz w:val="24"/>
                <w:szCs w:val="24"/>
                <w:highlight w:val="none"/>
              </w:rPr>
            </w:pPr>
          </w:p>
        </w:tc>
      </w:tr>
    </w:tbl>
    <w:p w14:paraId="6756B44F">
      <w:pPr>
        <w:spacing w:line="360" w:lineRule="auto"/>
        <w:rPr>
          <w:rFonts w:ascii="仿宋" w:hAnsi="仿宋" w:eastAsia="仿宋" w:cs="仿宋"/>
          <w:sz w:val="24"/>
          <w:szCs w:val="24"/>
          <w:highlight w:val="none"/>
        </w:rPr>
      </w:pPr>
    </w:p>
    <w:p w14:paraId="62FDE403">
      <w:pPr>
        <w:spacing w:line="360" w:lineRule="auto"/>
        <w:rPr>
          <w:rFonts w:ascii="仿宋" w:hAnsi="仿宋" w:eastAsia="仿宋" w:cs="仿宋"/>
          <w:sz w:val="24"/>
          <w:szCs w:val="24"/>
          <w:highlight w:val="none"/>
        </w:rPr>
      </w:pPr>
    </w:p>
    <w:p w14:paraId="20B73EA0">
      <w:pPr>
        <w:spacing w:line="360" w:lineRule="auto"/>
        <w:rPr>
          <w:rFonts w:ascii="仿宋" w:hAnsi="仿宋" w:eastAsia="仿宋" w:cs="仿宋"/>
          <w:sz w:val="24"/>
          <w:szCs w:val="24"/>
          <w:highlight w:val="none"/>
        </w:rPr>
      </w:pPr>
    </w:p>
    <w:p w14:paraId="391E402F">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14:paraId="68B3C372">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14:paraId="78F14CE6">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628E13A1">
      <w:pPr>
        <w:numPr>
          <w:ilvl w:val="0"/>
          <w:numId w:val="2"/>
        </w:numPr>
        <w:spacing w:before="100" w:beforeAutospacing="1" w:after="100" w:afterAutospacing="1" w:line="440" w:lineRule="exact"/>
        <w:jc w:val="center"/>
        <w:rPr>
          <w:rFonts w:ascii="仿宋" w:hAnsi="仿宋" w:eastAsia="仿宋" w:cs="仿宋"/>
          <w:kern w:val="1"/>
          <w:sz w:val="24"/>
          <w:szCs w:val="24"/>
          <w:highlight w:val="none"/>
          <w:u w:val="single"/>
        </w:rPr>
      </w:pPr>
      <w:r>
        <w:rPr>
          <w:rFonts w:ascii="仿宋" w:hAnsi="仿宋" w:eastAsia="仿宋" w:cs="仿宋"/>
          <w:kern w:val="1"/>
          <w:sz w:val="24"/>
          <w:szCs w:val="24"/>
          <w:highlight w:val="none"/>
          <w:u w:val="single"/>
        </w:rPr>
        <w:br w:type="page"/>
      </w:r>
    </w:p>
    <w:p w14:paraId="363C0ED1">
      <w:pPr>
        <w:pStyle w:val="29"/>
        <w:numPr>
          <w:ilvl w:val="0"/>
          <w:numId w:val="3"/>
        </w:numPr>
        <w:spacing w:afterLines="100" w:line="440" w:lineRule="exact"/>
        <w:rPr>
          <w:rFonts w:hint="eastAsia" w:ascii="仿宋" w:hAnsi="仿宋" w:eastAsia="仿宋"/>
          <w:highlight w:val="none"/>
          <w:lang w:val="zh-CN"/>
        </w:rPr>
      </w:pPr>
      <w:r>
        <w:rPr>
          <w:rFonts w:hint="eastAsia" w:ascii="仿宋" w:hAnsi="仿宋" w:eastAsia="仿宋"/>
          <w:highlight w:val="none"/>
          <w:lang w:val="zh-CN"/>
        </w:rPr>
        <w:t>分项报价明细表</w:t>
      </w:r>
    </w:p>
    <w:p w14:paraId="5D5891EB">
      <w:pPr>
        <w:autoSpaceDE w:val="0"/>
        <w:autoSpaceDN w:val="0"/>
        <w:adjustRightInd w:val="0"/>
        <w:spacing w:line="360" w:lineRule="auto"/>
        <w:rPr>
          <w:rFonts w:hint="eastAsia" w:ascii="仿宋" w:hAnsi="仿宋" w:eastAsia="仿宋"/>
          <w:highlight w:val="none"/>
          <w:lang w:val="zh-CN"/>
        </w:rPr>
      </w:pPr>
      <w:r>
        <w:rPr>
          <w:rFonts w:hint="eastAsia" w:ascii="仿宋" w:hAnsi="仿宋" w:eastAsia="仿宋" w:cs="仿宋"/>
          <w:color w:val="auto"/>
          <w:sz w:val="24"/>
          <w:szCs w:val="24"/>
          <w:lang w:val="zh-CN"/>
        </w:rPr>
        <w:t>项目名称：</w:t>
      </w:r>
      <w:r>
        <w:rPr>
          <w:rFonts w:ascii="仿宋" w:hAnsi="仿宋" w:eastAsia="仿宋" w:cs="仿宋"/>
          <w:color w:val="auto"/>
          <w:sz w:val="24"/>
          <w:szCs w:val="24"/>
          <w:lang w:val="zh-CN"/>
        </w:rPr>
        <w:t xml:space="preserve">                             </w:t>
      </w:r>
      <w:r>
        <w:rPr>
          <w:rFonts w:hint="eastAsia" w:ascii="仿宋" w:hAnsi="仿宋" w:eastAsia="仿宋" w:cs="仿宋"/>
          <w:color w:val="auto"/>
          <w:sz w:val="24"/>
          <w:szCs w:val="24"/>
          <w:lang w:val="zh-CN"/>
        </w:rPr>
        <w:t>项目编号：</w:t>
      </w:r>
      <w:r>
        <w:rPr>
          <w:rFonts w:ascii="仿宋" w:hAnsi="仿宋" w:eastAsia="仿宋" w:cs="仿宋"/>
          <w:color w:val="auto"/>
          <w:sz w:val="24"/>
          <w:szCs w:val="24"/>
          <w:lang w:val="zh-CN"/>
        </w:rPr>
        <w:t xml:space="preserve"> </w:t>
      </w:r>
    </w:p>
    <w:tbl>
      <w:tblPr>
        <w:tblStyle w:val="23"/>
        <w:tblW w:w="9437" w:type="dxa"/>
        <w:jc w:val="center"/>
        <w:tblLayout w:type="fixed"/>
        <w:tblCellMar>
          <w:top w:w="0" w:type="dxa"/>
          <w:left w:w="0" w:type="dxa"/>
          <w:bottom w:w="0" w:type="dxa"/>
          <w:right w:w="0" w:type="dxa"/>
        </w:tblCellMar>
      </w:tblPr>
      <w:tblGrid>
        <w:gridCol w:w="635"/>
        <w:gridCol w:w="2095"/>
        <w:gridCol w:w="1263"/>
        <w:gridCol w:w="581"/>
        <w:gridCol w:w="600"/>
        <w:gridCol w:w="1386"/>
        <w:gridCol w:w="861"/>
        <w:gridCol w:w="793"/>
        <w:gridCol w:w="1223"/>
      </w:tblGrid>
      <w:tr w14:paraId="33F31991">
        <w:tblPrEx>
          <w:tblCellMar>
            <w:top w:w="0" w:type="dxa"/>
            <w:left w:w="0" w:type="dxa"/>
            <w:bottom w:w="0" w:type="dxa"/>
            <w:right w:w="0" w:type="dxa"/>
          </w:tblCellMar>
        </w:tblPrEx>
        <w:trPr>
          <w:trHeight w:val="923"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01B90">
            <w:pPr>
              <w:keepNext w:val="0"/>
              <w:keepLines w:val="0"/>
              <w:widowControl/>
              <w:suppressLineNumbers w:val="0"/>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序号</w:t>
            </w:r>
          </w:p>
        </w:tc>
        <w:tc>
          <w:tcPr>
            <w:tcW w:w="2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EA4081">
            <w:pPr>
              <w:keepNext w:val="0"/>
              <w:keepLines w:val="0"/>
              <w:widowControl/>
              <w:suppressLineNumbers w:val="0"/>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bCs/>
                <w:sz w:val="24"/>
                <w:szCs w:val="24"/>
                <w:highlight w:val="none"/>
                <w:lang w:val="en-US" w:eastAsia="zh-CN"/>
              </w:rPr>
              <w:t>货物名称</w:t>
            </w:r>
          </w:p>
        </w:tc>
        <w:tc>
          <w:tcPr>
            <w:tcW w:w="12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014640">
            <w:pPr>
              <w:keepNext w:val="0"/>
              <w:keepLines w:val="0"/>
              <w:widowControl/>
              <w:suppressLineNumbers w:val="0"/>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bCs/>
                <w:sz w:val="24"/>
                <w:szCs w:val="24"/>
                <w:highlight w:val="none"/>
                <w:lang w:val="en-US" w:eastAsia="zh-CN"/>
              </w:rPr>
              <w:t>规格参数</w:t>
            </w:r>
          </w:p>
        </w:tc>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FFCCC">
            <w:pPr>
              <w:keepNext w:val="0"/>
              <w:keepLines w:val="0"/>
              <w:widowControl/>
              <w:suppressLineNumbers w:val="0"/>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75A660">
            <w:pPr>
              <w:keepNext w:val="0"/>
              <w:keepLines w:val="0"/>
              <w:widowControl/>
              <w:suppressLineNumbers w:val="0"/>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数量</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5F5C5">
            <w:pPr>
              <w:jc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b/>
                <w:bCs w:val="0"/>
                <w:color w:val="auto"/>
                <w:sz w:val="21"/>
                <w:szCs w:val="21"/>
                <w:lang w:val="en-US" w:eastAsia="zh-CN"/>
              </w:rPr>
              <w:t>品牌</w:t>
            </w: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00115">
            <w:pPr>
              <w:jc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b/>
                <w:bCs w:val="0"/>
                <w:color w:val="auto"/>
                <w:sz w:val="21"/>
                <w:szCs w:val="21"/>
                <w:lang w:val="en-US" w:eastAsia="zh-CN"/>
              </w:rPr>
              <w:t>单价（元）</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904310">
            <w:pPr>
              <w:jc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b/>
                <w:bCs w:val="0"/>
                <w:color w:val="auto"/>
                <w:sz w:val="21"/>
                <w:szCs w:val="21"/>
                <w:lang w:val="en-US" w:eastAsia="zh-CN"/>
              </w:rPr>
              <w:t>合价（元）</w:t>
            </w:r>
          </w:p>
        </w:tc>
        <w:tc>
          <w:tcPr>
            <w:tcW w:w="1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D3429E">
            <w:pPr>
              <w:keepNext w:val="0"/>
              <w:keepLines w:val="0"/>
              <w:widowControl/>
              <w:suppressLineNumbers w:val="0"/>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备注</w:t>
            </w:r>
          </w:p>
        </w:tc>
      </w:tr>
      <w:tr w14:paraId="0ECA8F7C">
        <w:tblPrEx>
          <w:tblCellMar>
            <w:top w:w="0" w:type="dxa"/>
            <w:left w:w="0" w:type="dxa"/>
            <w:bottom w:w="0" w:type="dxa"/>
            <w:right w:w="0" w:type="dxa"/>
          </w:tblCellMar>
        </w:tblPrEx>
        <w:trPr>
          <w:trHeight w:val="1122"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4CC2B6">
            <w:pPr>
              <w:keepNext w:val="0"/>
              <w:keepLines w:val="0"/>
              <w:widowControl/>
              <w:suppressLineNumbers w:val="0"/>
              <w:jc w:val="center"/>
              <w:textAlignment w:val="center"/>
              <w:rPr>
                <w:rFonts w:hint="eastAsia" w:ascii="仿宋" w:hAnsi="仿宋" w:eastAsia="仿宋" w:cs="仿宋"/>
                <w:i w:val="0"/>
                <w:color w:val="auto"/>
                <w:sz w:val="21"/>
                <w:szCs w:val="21"/>
                <w:u w:val="none"/>
                <w:lang w:val="en-US" w:eastAsia="zh-CN" w:bidi="ar-SA"/>
              </w:rPr>
            </w:pPr>
          </w:p>
        </w:tc>
        <w:tc>
          <w:tcPr>
            <w:tcW w:w="20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5F3B64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126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54FEB1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58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E6F534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60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D51039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138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C19451D">
            <w:pPr>
              <w:jc w:val="center"/>
              <w:rPr>
                <w:rFonts w:hint="eastAsia" w:ascii="仿宋" w:hAnsi="仿宋" w:eastAsia="仿宋" w:cs="仿宋"/>
                <w:i w:val="0"/>
                <w:color w:val="auto"/>
                <w:sz w:val="21"/>
                <w:szCs w:val="21"/>
                <w:highlight w:val="none"/>
                <w:u w:val="none"/>
              </w:rPr>
            </w:pPr>
          </w:p>
        </w:tc>
        <w:tc>
          <w:tcPr>
            <w:tcW w:w="86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EF571DD">
            <w:pPr>
              <w:jc w:val="center"/>
              <w:rPr>
                <w:rFonts w:hint="eastAsia" w:ascii="仿宋" w:hAnsi="仿宋" w:eastAsia="仿宋" w:cs="仿宋"/>
                <w:i w:val="0"/>
                <w:color w:val="auto"/>
                <w:sz w:val="21"/>
                <w:szCs w:val="21"/>
                <w:highlight w:val="none"/>
                <w:u w:val="none"/>
              </w:rPr>
            </w:pPr>
          </w:p>
        </w:tc>
        <w:tc>
          <w:tcPr>
            <w:tcW w:w="79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F14EC87">
            <w:pPr>
              <w:jc w:val="center"/>
              <w:rPr>
                <w:rFonts w:hint="eastAsia" w:ascii="仿宋" w:hAnsi="仿宋" w:eastAsia="仿宋" w:cs="仿宋"/>
                <w:i w:val="0"/>
                <w:color w:val="auto"/>
                <w:sz w:val="21"/>
                <w:szCs w:val="21"/>
                <w:highlight w:val="none"/>
                <w:u w:val="none"/>
              </w:rPr>
            </w:pPr>
          </w:p>
        </w:tc>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B452C6F">
            <w:pPr>
              <w:jc w:val="center"/>
              <w:rPr>
                <w:rFonts w:hint="eastAsia" w:ascii="仿宋" w:hAnsi="仿宋" w:eastAsia="仿宋" w:cs="仿宋"/>
                <w:i w:val="0"/>
                <w:color w:val="auto"/>
                <w:sz w:val="21"/>
                <w:szCs w:val="21"/>
                <w:highlight w:val="none"/>
                <w:u w:val="none"/>
              </w:rPr>
            </w:pPr>
          </w:p>
        </w:tc>
      </w:tr>
      <w:tr w14:paraId="6E24FEA2">
        <w:tblPrEx>
          <w:tblCellMar>
            <w:top w:w="0" w:type="dxa"/>
            <w:left w:w="0" w:type="dxa"/>
            <w:bottom w:w="0" w:type="dxa"/>
            <w:right w:w="0" w:type="dxa"/>
          </w:tblCellMar>
        </w:tblPrEx>
        <w:trPr>
          <w:trHeight w:val="1122"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EFE33B">
            <w:pPr>
              <w:keepNext w:val="0"/>
              <w:keepLines w:val="0"/>
              <w:widowControl/>
              <w:suppressLineNumbers w:val="0"/>
              <w:jc w:val="center"/>
              <w:textAlignment w:val="center"/>
              <w:rPr>
                <w:rFonts w:hint="eastAsia" w:ascii="仿宋" w:hAnsi="仿宋" w:eastAsia="仿宋" w:cs="仿宋"/>
                <w:i w:val="0"/>
                <w:color w:val="auto"/>
                <w:sz w:val="21"/>
                <w:szCs w:val="21"/>
                <w:u w:val="none"/>
                <w:lang w:val="en-US" w:eastAsia="zh-CN" w:bidi="ar-SA"/>
              </w:rPr>
            </w:pPr>
          </w:p>
        </w:tc>
        <w:tc>
          <w:tcPr>
            <w:tcW w:w="20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8F2379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126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014500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58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84FB85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60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2F4CB4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138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291A282">
            <w:pPr>
              <w:jc w:val="center"/>
              <w:rPr>
                <w:rFonts w:hint="eastAsia" w:ascii="仿宋" w:hAnsi="仿宋" w:eastAsia="仿宋" w:cs="仿宋"/>
                <w:i w:val="0"/>
                <w:color w:val="auto"/>
                <w:sz w:val="21"/>
                <w:szCs w:val="21"/>
                <w:highlight w:val="none"/>
                <w:u w:val="none"/>
              </w:rPr>
            </w:pPr>
          </w:p>
        </w:tc>
        <w:tc>
          <w:tcPr>
            <w:tcW w:w="86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647FA53">
            <w:pPr>
              <w:jc w:val="center"/>
              <w:rPr>
                <w:rFonts w:hint="eastAsia" w:ascii="仿宋" w:hAnsi="仿宋" w:eastAsia="仿宋" w:cs="仿宋"/>
                <w:i w:val="0"/>
                <w:color w:val="auto"/>
                <w:sz w:val="21"/>
                <w:szCs w:val="21"/>
                <w:highlight w:val="none"/>
                <w:u w:val="none"/>
              </w:rPr>
            </w:pPr>
          </w:p>
        </w:tc>
        <w:tc>
          <w:tcPr>
            <w:tcW w:w="79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8CEC8D4">
            <w:pPr>
              <w:jc w:val="center"/>
              <w:rPr>
                <w:rFonts w:hint="eastAsia" w:ascii="仿宋" w:hAnsi="仿宋" w:eastAsia="仿宋" w:cs="仿宋"/>
                <w:i w:val="0"/>
                <w:color w:val="auto"/>
                <w:sz w:val="21"/>
                <w:szCs w:val="21"/>
                <w:highlight w:val="none"/>
                <w:u w:val="none"/>
              </w:rPr>
            </w:pPr>
          </w:p>
        </w:tc>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E5C81A0">
            <w:pPr>
              <w:jc w:val="center"/>
              <w:rPr>
                <w:rFonts w:hint="eastAsia" w:ascii="仿宋" w:hAnsi="仿宋" w:eastAsia="仿宋" w:cs="仿宋"/>
                <w:i w:val="0"/>
                <w:color w:val="auto"/>
                <w:sz w:val="21"/>
                <w:szCs w:val="21"/>
                <w:highlight w:val="none"/>
                <w:u w:val="none"/>
              </w:rPr>
            </w:pPr>
          </w:p>
        </w:tc>
      </w:tr>
      <w:tr w14:paraId="56B24B25">
        <w:tblPrEx>
          <w:tblCellMar>
            <w:top w:w="0" w:type="dxa"/>
            <w:left w:w="0" w:type="dxa"/>
            <w:bottom w:w="0" w:type="dxa"/>
            <w:right w:w="0" w:type="dxa"/>
          </w:tblCellMar>
        </w:tblPrEx>
        <w:trPr>
          <w:trHeight w:val="1122"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2F222F">
            <w:pPr>
              <w:keepNext w:val="0"/>
              <w:keepLines w:val="0"/>
              <w:widowControl/>
              <w:suppressLineNumbers w:val="0"/>
              <w:jc w:val="center"/>
              <w:textAlignment w:val="center"/>
              <w:rPr>
                <w:rFonts w:hint="eastAsia" w:ascii="仿宋" w:hAnsi="仿宋" w:eastAsia="仿宋" w:cs="仿宋"/>
                <w:i w:val="0"/>
                <w:color w:val="auto"/>
                <w:sz w:val="21"/>
                <w:szCs w:val="21"/>
                <w:u w:val="none"/>
                <w:lang w:val="en-US" w:eastAsia="zh-CN" w:bidi="ar-SA"/>
              </w:rPr>
            </w:pPr>
          </w:p>
        </w:tc>
        <w:tc>
          <w:tcPr>
            <w:tcW w:w="209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677922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126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F2A75D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58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9F0192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60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4C026B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138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E9F610A">
            <w:pPr>
              <w:jc w:val="center"/>
              <w:rPr>
                <w:rFonts w:hint="eastAsia" w:ascii="仿宋" w:hAnsi="仿宋" w:eastAsia="仿宋" w:cs="仿宋"/>
                <w:i w:val="0"/>
                <w:color w:val="auto"/>
                <w:sz w:val="21"/>
                <w:szCs w:val="21"/>
                <w:highlight w:val="none"/>
                <w:u w:val="none"/>
              </w:rPr>
            </w:pPr>
          </w:p>
        </w:tc>
        <w:tc>
          <w:tcPr>
            <w:tcW w:w="86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978F9E0">
            <w:pPr>
              <w:jc w:val="center"/>
              <w:rPr>
                <w:rFonts w:hint="eastAsia" w:ascii="仿宋" w:hAnsi="仿宋" w:eastAsia="仿宋" w:cs="仿宋"/>
                <w:i w:val="0"/>
                <w:color w:val="auto"/>
                <w:sz w:val="21"/>
                <w:szCs w:val="21"/>
                <w:highlight w:val="none"/>
                <w:u w:val="none"/>
              </w:rPr>
            </w:pPr>
          </w:p>
        </w:tc>
        <w:tc>
          <w:tcPr>
            <w:tcW w:w="79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787DB2C">
            <w:pPr>
              <w:jc w:val="center"/>
              <w:rPr>
                <w:rFonts w:hint="eastAsia" w:ascii="仿宋" w:hAnsi="仿宋" w:eastAsia="仿宋" w:cs="仿宋"/>
                <w:i w:val="0"/>
                <w:color w:val="auto"/>
                <w:sz w:val="21"/>
                <w:szCs w:val="21"/>
                <w:highlight w:val="none"/>
                <w:u w:val="none"/>
              </w:rPr>
            </w:pPr>
          </w:p>
        </w:tc>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E3A79FA">
            <w:pPr>
              <w:jc w:val="center"/>
              <w:rPr>
                <w:rFonts w:hint="eastAsia" w:ascii="仿宋" w:hAnsi="仿宋" w:eastAsia="仿宋" w:cs="仿宋"/>
                <w:i w:val="0"/>
                <w:color w:val="auto"/>
                <w:sz w:val="21"/>
                <w:szCs w:val="21"/>
                <w:highlight w:val="none"/>
                <w:u w:val="none"/>
              </w:rPr>
            </w:pPr>
          </w:p>
        </w:tc>
      </w:tr>
      <w:tr w14:paraId="2137B616">
        <w:tblPrEx>
          <w:tblCellMar>
            <w:top w:w="0" w:type="dxa"/>
            <w:left w:w="0" w:type="dxa"/>
            <w:bottom w:w="0" w:type="dxa"/>
            <w:right w:w="0" w:type="dxa"/>
          </w:tblCellMar>
        </w:tblPrEx>
        <w:trPr>
          <w:trHeight w:val="1616" w:hRule="atLeast"/>
          <w:jc w:val="center"/>
        </w:trPr>
        <w:tc>
          <w:tcPr>
            <w:tcW w:w="27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0873D5">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合计</w:t>
            </w:r>
          </w:p>
        </w:tc>
        <w:tc>
          <w:tcPr>
            <w:tcW w:w="6707"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A629F">
            <w:pPr>
              <w:jc w:val="left"/>
              <w:rPr>
                <w:rFonts w:hint="eastAsia" w:ascii="仿宋" w:hAnsi="仿宋" w:eastAsia="仿宋" w:cs="仿宋"/>
                <w:i w:val="0"/>
                <w:color w:val="auto"/>
                <w:sz w:val="21"/>
                <w:szCs w:val="21"/>
                <w:u w:val="none"/>
              </w:rPr>
            </w:pPr>
            <w:r>
              <w:rPr>
                <w:rFonts w:hint="eastAsia" w:ascii="仿宋" w:hAnsi="仿宋" w:eastAsia="仿宋" w:cs="仿宋"/>
                <w:b w:val="0"/>
                <w:bCs/>
                <w:color w:val="auto"/>
                <w:sz w:val="21"/>
                <w:szCs w:val="21"/>
                <w:lang w:val="en-US" w:eastAsia="zh-CN"/>
              </w:rPr>
              <w:t>小写：</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大写：</w:t>
            </w:r>
          </w:p>
        </w:tc>
      </w:tr>
    </w:tbl>
    <w:p w14:paraId="19CC6798">
      <w:pPr>
        <w:pStyle w:val="29"/>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仿宋" w:hAnsi="仿宋" w:eastAsia="仿宋"/>
          <w:highlight w:val="none"/>
          <w:lang w:val="zh-CN"/>
        </w:rPr>
      </w:pPr>
    </w:p>
    <w:p w14:paraId="61188B83">
      <w:pPr>
        <w:spacing w:line="440" w:lineRule="exact"/>
        <w:rPr>
          <w:rFonts w:ascii="仿宋" w:hAnsi="仿宋" w:eastAsia="仿宋"/>
          <w:sz w:val="24"/>
          <w:szCs w:val="24"/>
          <w:highlight w:val="none"/>
        </w:rPr>
      </w:pPr>
      <w:r>
        <w:rPr>
          <w:rFonts w:hint="eastAsia" w:ascii="仿宋" w:hAnsi="仿宋" w:eastAsia="仿宋"/>
          <w:sz w:val="24"/>
          <w:szCs w:val="24"/>
          <w:highlight w:val="none"/>
        </w:rPr>
        <w:t>注：</w:t>
      </w:r>
      <w:r>
        <w:rPr>
          <w:rFonts w:hint="eastAsia" w:ascii="仿宋" w:hAnsi="仿宋" w:eastAsia="仿宋" w:cs="仿宋"/>
          <w:sz w:val="24"/>
          <w:szCs w:val="24"/>
          <w:highlight w:val="none"/>
          <w:lang w:val="en-US" w:eastAsia="zh-CN"/>
        </w:rPr>
        <w:t>投标报价应包括：货物本身价格、保险费用、包装费、运输 费用、二次搬运费、损耗、税金费用、检疫费、管理费、随产品资料费、自检费及验收合格前和质保期内发生的一切费用、应当提供的伴随服务/售后服务费用</w:t>
      </w:r>
    </w:p>
    <w:p w14:paraId="27EA7A58">
      <w:pPr>
        <w:spacing w:line="440" w:lineRule="exact"/>
        <w:ind w:firstLine="4108" w:firstLineChars="1712"/>
        <w:rPr>
          <w:rFonts w:ascii="仿宋" w:hAnsi="仿宋" w:eastAsia="仿宋"/>
          <w:sz w:val="24"/>
          <w:szCs w:val="24"/>
          <w:highlight w:val="none"/>
        </w:rPr>
      </w:pPr>
    </w:p>
    <w:p w14:paraId="2D92B870">
      <w:pPr>
        <w:spacing w:line="440" w:lineRule="exact"/>
        <w:ind w:firstLine="4108" w:firstLineChars="1712"/>
        <w:rPr>
          <w:rFonts w:ascii="仿宋" w:hAnsi="仿宋" w:eastAsia="仿宋"/>
          <w:sz w:val="24"/>
          <w:szCs w:val="24"/>
          <w:highlight w:val="none"/>
        </w:rPr>
      </w:pPr>
    </w:p>
    <w:p w14:paraId="60DC5540">
      <w:pPr>
        <w:spacing w:line="360" w:lineRule="auto"/>
        <w:rPr>
          <w:rFonts w:ascii="仿宋" w:hAnsi="仿宋" w:eastAsia="仿宋" w:cs="仿宋"/>
          <w:sz w:val="24"/>
          <w:szCs w:val="24"/>
          <w:highlight w:val="none"/>
        </w:rPr>
      </w:pPr>
    </w:p>
    <w:p w14:paraId="07DB682F">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14:paraId="113D323E">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14:paraId="2DE1B6E4">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52ADEFE6">
      <w:pPr>
        <w:numPr>
          <w:ilvl w:val="0"/>
          <w:numId w:val="2"/>
        </w:numPr>
        <w:spacing w:before="100" w:beforeAutospacing="1" w:after="100" w:afterAutospacing="1" w:line="440" w:lineRule="exact"/>
        <w:jc w:val="center"/>
        <w:rPr>
          <w:rFonts w:ascii="仿宋" w:hAnsi="仿宋" w:eastAsia="仿宋" w:cs="仿宋"/>
          <w:kern w:val="1"/>
          <w:sz w:val="24"/>
          <w:szCs w:val="24"/>
          <w:highlight w:val="none"/>
          <w:u w:val="single"/>
        </w:rPr>
      </w:pPr>
      <w:r>
        <w:rPr>
          <w:rFonts w:ascii="仿宋" w:hAnsi="仿宋" w:eastAsia="仿宋" w:cs="仿宋"/>
          <w:kern w:val="1"/>
          <w:sz w:val="24"/>
          <w:szCs w:val="24"/>
          <w:highlight w:val="none"/>
          <w:u w:val="single"/>
        </w:rPr>
        <w:br w:type="page"/>
      </w:r>
    </w:p>
    <w:p w14:paraId="33B186F4">
      <w:pPr>
        <w:widowControl/>
        <w:autoSpaceDE w:val="0"/>
        <w:autoSpaceDN w:val="0"/>
        <w:adjustRightInd w:val="0"/>
        <w:spacing w:line="440" w:lineRule="exact"/>
        <w:ind w:firstLine="630"/>
        <w:jc w:val="center"/>
        <w:rPr>
          <w:rFonts w:ascii="仿宋" w:hAnsi="仿宋" w:eastAsia="仿宋"/>
          <w:kern w:val="1"/>
          <w:sz w:val="28"/>
          <w:szCs w:val="28"/>
          <w:highlight w:val="none"/>
        </w:rPr>
      </w:pPr>
      <w:r>
        <w:rPr>
          <w:rFonts w:hint="eastAsia" w:ascii="仿宋" w:hAnsi="仿宋" w:eastAsia="仿宋" w:cs="宋体"/>
          <w:kern w:val="1"/>
          <w:sz w:val="28"/>
          <w:szCs w:val="28"/>
          <w:highlight w:val="none"/>
        </w:rPr>
        <w:t>四、联合投标协议书（本次不接受联合体投标）</w:t>
      </w:r>
    </w:p>
    <w:p w14:paraId="7F7DAB23">
      <w:pPr>
        <w:widowControl/>
        <w:autoSpaceDE w:val="0"/>
        <w:autoSpaceDN w:val="0"/>
        <w:adjustRightInd w:val="0"/>
        <w:spacing w:line="440" w:lineRule="exact"/>
        <w:ind w:firstLine="514"/>
        <w:rPr>
          <w:rFonts w:ascii="仿宋" w:hAnsi="仿宋" w:eastAsia="仿宋"/>
          <w:kern w:val="1"/>
          <w:sz w:val="24"/>
          <w:szCs w:val="24"/>
          <w:highlight w:val="none"/>
        </w:rPr>
      </w:pPr>
      <w:r>
        <w:rPr>
          <w:rStyle w:val="28"/>
          <w:rFonts w:hint="eastAsia"/>
          <w:sz w:val="24"/>
          <w:szCs w:val="24"/>
          <w:highlight w:val="none"/>
        </w:rPr>
        <w:t>甲方：</w:t>
      </w:r>
    </w:p>
    <w:p w14:paraId="5EAC2F3F">
      <w:pPr>
        <w:widowControl/>
        <w:autoSpaceDE w:val="0"/>
        <w:autoSpaceDN w:val="0"/>
        <w:adjustRightInd w:val="0"/>
        <w:spacing w:line="440" w:lineRule="exact"/>
        <w:ind w:firstLine="514"/>
        <w:rPr>
          <w:rFonts w:ascii="仿宋" w:hAnsi="仿宋" w:eastAsia="仿宋"/>
          <w:kern w:val="1"/>
          <w:sz w:val="24"/>
          <w:szCs w:val="24"/>
          <w:highlight w:val="none"/>
        </w:rPr>
      </w:pPr>
      <w:r>
        <w:rPr>
          <w:rStyle w:val="28"/>
          <w:rFonts w:hint="eastAsia"/>
          <w:sz w:val="24"/>
          <w:szCs w:val="24"/>
          <w:highlight w:val="none"/>
        </w:rPr>
        <w:t>乙方：</w:t>
      </w:r>
    </w:p>
    <w:p w14:paraId="141EC7ED">
      <w:pPr>
        <w:widowControl/>
        <w:autoSpaceDE w:val="0"/>
        <w:autoSpaceDN w:val="0"/>
        <w:adjustRightInd w:val="0"/>
        <w:spacing w:line="440" w:lineRule="exact"/>
        <w:ind w:firstLine="514"/>
        <w:rPr>
          <w:rStyle w:val="28"/>
          <w:sz w:val="24"/>
          <w:szCs w:val="24"/>
          <w:highlight w:val="none"/>
        </w:rPr>
      </w:pPr>
      <w:r>
        <w:rPr>
          <w:rStyle w:val="28"/>
          <w:rFonts w:hint="eastAsia"/>
          <w:sz w:val="24"/>
          <w:szCs w:val="24"/>
          <w:highlight w:val="none"/>
        </w:rPr>
        <w:t>（如果有的话，可按照甲、乙、丙、丁…序列增加）</w:t>
      </w:r>
    </w:p>
    <w:p w14:paraId="2F4ECEE1">
      <w:pPr>
        <w:widowControl/>
        <w:autoSpaceDE w:val="0"/>
        <w:autoSpaceDN w:val="0"/>
        <w:adjustRightInd w:val="0"/>
        <w:spacing w:line="440" w:lineRule="exact"/>
        <w:ind w:firstLine="514"/>
        <w:rPr>
          <w:rFonts w:ascii="仿宋" w:hAnsi="仿宋" w:eastAsia="仿宋"/>
          <w:kern w:val="1"/>
          <w:sz w:val="24"/>
          <w:szCs w:val="24"/>
          <w:highlight w:val="none"/>
        </w:rPr>
      </w:pPr>
      <w:r>
        <w:rPr>
          <w:rStyle w:val="28"/>
          <w:rFonts w:hint="eastAsia"/>
          <w:sz w:val="24"/>
          <w:szCs w:val="24"/>
          <w:highlight w:val="none"/>
        </w:rPr>
        <w:t>联合体各方经协商，就响应</w:t>
      </w:r>
      <w:r>
        <w:rPr>
          <w:rStyle w:val="28"/>
          <w:sz w:val="24"/>
          <w:szCs w:val="24"/>
          <w:highlight w:val="none"/>
        </w:rPr>
        <w:t xml:space="preserve"> </w:t>
      </w:r>
      <w:r>
        <w:rPr>
          <w:rFonts w:ascii="仿宋" w:hAnsi="仿宋" w:eastAsia="仿宋" w:cs="仿宋"/>
          <w:kern w:val="1"/>
          <w:sz w:val="24"/>
          <w:szCs w:val="24"/>
          <w:highlight w:val="none"/>
          <w:u w:val="single"/>
        </w:rPr>
        <w:t xml:space="preserve">            </w:t>
      </w:r>
      <w:r>
        <w:rPr>
          <w:rStyle w:val="28"/>
          <w:rFonts w:hint="eastAsia"/>
          <w:sz w:val="24"/>
          <w:szCs w:val="24"/>
          <w:highlight w:val="none"/>
        </w:rPr>
        <w:t>组织实施的编号为</w:t>
      </w:r>
      <w:r>
        <w:rPr>
          <w:rFonts w:ascii="仿宋" w:hAnsi="仿宋" w:eastAsia="仿宋" w:cs="仿宋"/>
          <w:kern w:val="1"/>
          <w:sz w:val="24"/>
          <w:szCs w:val="24"/>
          <w:highlight w:val="none"/>
          <w:u w:val="single"/>
        </w:rPr>
        <w:t xml:space="preserve">           </w:t>
      </w:r>
      <w:r>
        <w:rPr>
          <w:rStyle w:val="28"/>
          <w:rFonts w:hint="eastAsia"/>
          <w:sz w:val="24"/>
          <w:szCs w:val="24"/>
          <w:highlight w:val="none"/>
        </w:rPr>
        <w:t>号的招标活动联合进行投标之事宜，达成如下协议：</w:t>
      </w:r>
    </w:p>
    <w:p w14:paraId="6B7C2791">
      <w:pPr>
        <w:widowControl/>
        <w:autoSpaceDE w:val="0"/>
        <w:autoSpaceDN w:val="0"/>
        <w:adjustRightInd w:val="0"/>
        <w:spacing w:line="440" w:lineRule="exact"/>
        <w:ind w:firstLine="514"/>
        <w:rPr>
          <w:rFonts w:ascii="仿宋" w:hAnsi="仿宋" w:eastAsia="仿宋"/>
          <w:kern w:val="1"/>
          <w:sz w:val="24"/>
          <w:szCs w:val="24"/>
          <w:highlight w:val="none"/>
        </w:rPr>
      </w:pPr>
      <w:r>
        <w:rPr>
          <w:rStyle w:val="28"/>
          <w:rFonts w:hint="eastAsia"/>
          <w:sz w:val="24"/>
          <w:szCs w:val="24"/>
          <w:highlight w:val="none"/>
        </w:rPr>
        <w:t>一、联合体各方一致决定，以</w:t>
      </w:r>
      <w:r>
        <w:rPr>
          <w:rStyle w:val="28"/>
          <w:sz w:val="24"/>
          <w:szCs w:val="24"/>
          <w:highlight w:val="none"/>
        </w:rPr>
        <w:t xml:space="preserve"> </w:t>
      </w:r>
      <w:r>
        <w:rPr>
          <w:rFonts w:ascii="仿宋" w:hAnsi="仿宋" w:eastAsia="仿宋" w:cs="仿宋"/>
          <w:kern w:val="1"/>
          <w:sz w:val="24"/>
          <w:szCs w:val="24"/>
          <w:highlight w:val="none"/>
          <w:u w:val="single"/>
        </w:rPr>
        <w:t xml:space="preserve">         </w:t>
      </w:r>
      <w:r>
        <w:rPr>
          <w:rStyle w:val="28"/>
          <w:sz w:val="24"/>
          <w:szCs w:val="24"/>
          <w:highlight w:val="none"/>
        </w:rPr>
        <w:t xml:space="preserve"> </w:t>
      </w:r>
      <w:r>
        <w:rPr>
          <w:rStyle w:val="28"/>
          <w:rFonts w:hint="eastAsia"/>
          <w:sz w:val="24"/>
          <w:szCs w:val="24"/>
          <w:highlight w:val="none"/>
        </w:rPr>
        <w:t>为主办人进行投标，并按照招标文件的规定分别提交资格文件。</w:t>
      </w:r>
    </w:p>
    <w:p w14:paraId="707E25B0">
      <w:pPr>
        <w:widowControl/>
        <w:autoSpaceDE w:val="0"/>
        <w:autoSpaceDN w:val="0"/>
        <w:adjustRightInd w:val="0"/>
        <w:spacing w:line="440" w:lineRule="exact"/>
        <w:ind w:firstLine="514"/>
        <w:rPr>
          <w:rStyle w:val="28"/>
          <w:sz w:val="24"/>
          <w:szCs w:val="24"/>
          <w:highlight w:val="none"/>
        </w:rPr>
      </w:pPr>
      <w:r>
        <w:rPr>
          <w:rStyle w:val="28"/>
          <w:rFonts w:hint="eastAsia"/>
          <w:sz w:val="24"/>
          <w:szCs w:val="24"/>
          <w:highlight w:val="none"/>
        </w:rPr>
        <w:t>二、在本次投标过程中，主办人的法定代表人或者授权代理人根据招标文件规定以及投标内容对</w:t>
      </w:r>
      <w:r>
        <w:rPr>
          <w:rStyle w:val="28"/>
          <w:rFonts w:hint="eastAsia" w:eastAsia="仿宋"/>
          <w:sz w:val="24"/>
          <w:szCs w:val="24"/>
          <w:highlight w:val="none"/>
          <w:lang w:eastAsia="zh-CN"/>
        </w:rPr>
        <w:t>招标人</w:t>
      </w:r>
      <w:r>
        <w:rPr>
          <w:rStyle w:val="28"/>
          <w:rFonts w:hint="eastAsia"/>
          <w:sz w:val="24"/>
          <w:szCs w:val="24"/>
          <w:highlight w:val="none"/>
        </w:rPr>
        <w:t>所作的任何合法承诺，包括书面澄清以及响应等对联合体各方均有约束力。如果中标并签订合同，则联合体各方将共同履行对</w:t>
      </w:r>
      <w:r>
        <w:rPr>
          <w:rStyle w:val="28"/>
          <w:rFonts w:hint="eastAsia" w:eastAsia="仿宋"/>
          <w:sz w:val="24"/>
          <w:szCs w:val="24"/>
          <w:highlight w:val="none"/>
          <w:lang w:eastAsia="zh-CN"/>
        </w:rPr>
        <w:t>招标人</w:t>
      </w:r>
      <w:r>
        <w:rPr>
          <w:rStyle w:val="28"/>
          <w:rFonts w:hint="eastAsia"/>
          <w:sz w:val="24"/>
          <w:szCs w:val="24"/>
          <w:highlight w:val="none"/>
        </w:rPr>
        <w:t>或者采购代理机构所负有的全部义务，并就采购合同约定的事项对</w:t>
      </w:r>
      <w:r>
        <w:rPr>
          <w:rStyle w:val="28"/>
          <w:rFonts w:hint="eastAsia" w:eastAsia="仿宋"/>
          <w:sz w:val="24"/>
          <w:szCs w:val="24"/>
          <w:highlight w:val="none"/>
          <w:lang w:eastAsia="zh-CN"/>
        </w:rPr>
        <w:t>招标人</w:t>
      </w:r>
      <w:r>
        <w:rPr>
          <w:rStyle w:val="28"/>
          <w:rFonts w:hint="eastAsia"/>
          <w:sz w:val="24"/>
          <w:szCs w:val="24"/>
          <w:highlight w:val="none"/>
        </w:rPr>
        <w:t>承担连带责任。</w:t>
      </w:r>
    </w:p>
    <w:p w14:paraId="3B24C906">
      <w:pPr>
        <w:widowControl/>
        <w:autoSpaceDE w:val="0"/>
        <w:autoSpaceDN w:val="0"/>
        <w:adjustRightInd w:val="0"/>
        <w:spacing w:line="440" w:lineRule="exact"/>
        <w:ind w:firstLine="514"/>
        <w:rPr>
          <w:rStyle w:val="28"/>
          <w:sz w:val="24"/>
          <w:szCs w:val="24"/>
          <w:highlight w:val="none"/>
        </w:rPr>
      </w:pPr>
      <w:r>
        <w:rPr>
          <w:rStyle w:val="28"/>
          <w:rFonts w:hint="eastAsia"/>
          <w:sz w:val="24"/>
          <w:szCs w:val="24"/>
          <w:highlight w:val="none"/>
        </w:rPr>
        <w:t>三、联合体各方保证对主办人为响应本次招标而提供的产品和服务提供全部质量保证以及售后服务支持。</w:t>
      </w:r>
    </w:p>
    <w:p w14:paraId="3DFCAAA8">
      <w:pPr>
        <w:widowControl/>
        <w:autoSpaceDE w:val="0"/>
        <w:autoSpaceDN w:val="0"/>
        <w:adjustRightInd w:val="0"/>
        <w:spacing w:line="440" w:lineRule="exact"/>
        <w:ind w:firstLine="514"/>
        <w:rPr>
          <w:rStyle w:val="28"/>
          <w:sz w:val="24"/>
          <w:szCs w:val="24"/>
          <w:highlight w:val="none"/>
        </w:rPr>
      </w:pPr>
      <w:r>
        <w:rPr>
          <w:rStyle w:val="28"/>
          <w:rFonts w:hint="eastAsia"/>
          <w:sz w:val="24"/>
          <w:szCs w:val="24"/>
          <w:highlight w:val="none"/>
        </w:rPr>
        <w:t>四、本次联合投标中，联合体各方承担的工作和义务：</w:t>
      </w:r>
    </w:p>
    <w:p w14:paraId="3C7792BE">
      <w:pPr>
        <w:widowControl/>
        <w:autoSpaceDE w:val="0"/>
        <w:autoSpaceDN w:val="0"/>
        <w:adjustRightInd w:val="0"/>
        <w:spacing w:line="440" w:lineRule="exact"/>
        <w:ind w:firstLine="514"/>
        <w:rPr>
          <w:rFonts w:ascii="仿宋" w:hAnsi="仿宋" w:eastAsia="仿宋"/>
          <w:kern w:val="1"/>
          <w:sz w:val="24"/>
          <w:szCs w:val="24"/>
          <w:highlight w:val="none"/>
          <w:u w:val="single"/>
        </w:rPr>
      </w:pPr>
      <w:r>
        <w:rPr>
          <w:rFonts w:hint="eastAsia" w:ascii="仿宋" w:hAnsi="仿宋" w:eastAsia="仿宋" w:cs="仿宋"/>
          <w:kern w:val="1"/>
          <w:sz w:val="24"/>
          <w:szCs w:val="24"/>
          <w:highlight w:val="none"/>
        </w:rPr>
        <w:t>甲方承担的工作和义务为：</w:t>
      </w:r>
    </w:p>
    <w:p w14:paraId="3F585AED">
      <w:pPr>
        <w:widowControl/>
        <w:autoSpaceDE w:val="0"/>
        <w:autoSpaceDN w:val="0"/>
        <w:adjustRightInd w:val="0"/>
        <w:spacing w:line="440" w:lineRule="exact"/>
        <w:ind w:firstLine="514"/>
        <w:rPr>
          <w:rFonts w:ascii="仿宋" w:hAnsi="仿宋" w:eastAsia="仿宋"/>
          <w:kern w:val="1"/>
          <w:sz w:val="24"/>
          <w:szCs w:val="24"/>
          <w:highlight w:val="none"/>
        </w:rPr>
      </w:pPr>
      <w:r>
        <w:rPr>
          <w:rStyle w:val="28"/>
          <w:rFonts w:hint="eastAsia"/>
          <w:sz w:val="24"/>
          <w:szCs w:val="24"/>
          <w:highlight w:val="none"/>
        </w:rPr>
        <w:t>乙方承担的工作和义务为：</w:t>
      </w:r>
    </w:p>
    <w:p w14:paraId="7C6AE10D">
      <w:pPr>
        <w:widowControl/>
        <w:autoSpaceDE w:val="0"/>
        <w:autoSpaceDN w:val="0"/>
        <w:adjustRightInd w:val="0"/>
        <w:spacing w:line="440" w:lineRule="exact"/>
        <w:ind w:firstLine="514"/>
        <w:rPr>
          <w:rFonts w:ascii="仿宋" w:hAnsi="仿宋" w:eastAsia="仿宋"/>
          <w:kern w:val="1"/>
          <w:sz w:val="24"/>
          <w:szCs w:val="24"/>
          <w:highlight w:val="none"/>
        </w:rPr>
      </w:pPr>
      <w:r>
        <w:rPr>
          <w:rStyle w:val="28"/>
          <w:rFonts w:hint="eastAsia"/>
          <w:sz w:val="24"/>
          <w:szCs w:val="24"/>
          <w:highlight w:val="none"/>
        </w:rPr>
        <w:t>五、有关本次联合投标的其他事宜：</w:t>
      </w:r>
    </w:p>
    <w:p w14:paraId="78D8BD45">
      <w:pPr>
        <w:widowControl/>
        <w:autoSpaceDE w:val="0"/>
        <w:autoSpaceDN w:val="0"/>
        <w:adjustRightInd w:val="0"/>
        <w:spacing w:line="440" w:lineRule="exact"/>
        <w:ind w:firstLine="514"/>
        <w:rPr>
          <w:rStyle w:val="28"/>
          <w:sz w:val="24"/>
          <w:szCs w:val="24"/>
          <w:highlight w:val="none"/>
        </w:rPr>
      </w:pPr>
      <w:r>
        <w:rPr>
          <w:rStyle w:val="28"/>
          <w:rFonts w:hint="eastAsia"/>
          <w:sz w:val="24"/>
          <w:szCs w:val="24"/>
          <w:highlight w:val="none"/>
        </w:rPr>
        <w:t>六、本协议提交</w:t>
      </w:r>
      <w:r>
        <w:rPr>
          <w:rStyle w:val="28"/>
          <w:rFonts w:hint="eastAsia" w:eastAsia="仿宋"/>
          <w:sz w:val="24"/>
          <w:szCs w:val="24"/>
          <w:highlight w:val="none"/>
          <w:lang w:eastAsia="zh-CN"/>
        </w:rPr>
        <w:t>招标人</w:t>
      </w:r>
      <w:r>
        <w:rPr>
          <w:rStyle w:val="28"/>
          <w:rFonts w:hint="eastAsia"/>
          <w:sz w:val="24"/>
          <w:szCs w:val="24"/>
          <w:highlight w:val="none"/>
        </w:rPr>
        <w:t>或者采购代理机构后，联合体各方不得以任何形式对上述实质内容进行修改或者撤销。</w:t>
      </w:r>
    </w:p>
    <w:p w14:paraId="2D3E66EC">
      <w:pPr>
        <w:widowControl/>
        <w:autoSpaceDE w:val="0"/>
        <w:autoSpaceDN w:val="0"/>
        <w:adjustRightInd w:val="0"/>
        <w:spacing w:line="440" w:lineRule="exact"/>
        <w:ind w:firstLine="514"/>
        <w:rPr>
          <w:rFonts w:ascii="仿宋" w:hAnsi="仿宋" w:eastAsia="仿宋"/>
          <w:kern w:val="1"/>
          <w:sz w:val="24"/>
          <w:szCs w:val="24"/>
          <w:highlight w:val="none"/>
        </w:rPr>
      </w:pPr>
      <w:r>
        <w:rPr>
          <w:rStyle w:val="28"/>
          <w:rFonts w:hint="eastAsia"/>
          <w:sz w:val="24"/>
          <w:szCs w:val="24"/>
          <w:highlight w:val="none"/>
        </w:rPr>
        <w:t>七、本协议共</w:t>
      </w:r>
      <w:r>
        <w:rPr>
          <w:rFonts w:ascii="仿宋" w:hAnsi="仿宋" w:eastAsia="仿宋" w:cs="仿宋"/>
          <w:kern w:val="1"/>
          <w:sz w:val="24"/>
          <w:szCs w:val="24"/>
          <w:highlight w:val="none"/>
          <w:u w:val="single"/>
        </w:rPr>
        <w:t xml:space="preserve">  </w:t>
      </w:r>
      <w:r>
        <w:rPr>
          <w:rStyle w:val="28"/>
          <w:rFonts w:hint="eastAsia"/>
          <w:sz w:val="24"/>
          <w:szCs w:val="24"/>
          <w:highlight w:val="none"/>
        </w:rPr>
        <w:t>份，联合体各方各持一份，并作为投标文件的一部分。</w:t>
      </w:r>
    </w:p>
    <w:p w14:paraId="7074CBC4">
      <w:pPr>
        <w:widowControl/>
        <w:autoSpaceDE w:val="0"/>
        <w:autoSpaceDN w:val="0"/>
        <w:adjustRightInd w:val="0"/>
        <w:spacing w:line="440" w:lineRule="exact"/>
        <w:ind w:firstLine="514"/>
        <w:rPr>
          <w:rFonts w:ascii="仿宋" w:hAnsi="仿宋" w:eastAsia="仿宋"/>
          <w:kern w:val="1"/>
          <w:sz w:val="24"/>
          <w:szCs w:val="24"/>
          <w:highlight w:val="none"/>
        </w:rPr>
      </w:pPr>
    </w:p>
    <w:p w14:paraId="4D32523A">
      <w:pPr>
        <w:widowControl/>
        <w:autoSpaceDE w:val="0"/>
        <w:autoSpaceDN w:val="0"/>
        <w:adjustRightInd w:val="0"/>
        <w:spacing w:line="440" w:lineRule="exact"/>
        <w:rPr>
          <w:rStyle w:val="28"/>
          <w:sz w:val="24"/>
          <w:szCs w:val="24"/>
          <w:highlight w:val="none"/>
        </w:rPr>
      </w:pPr>
      <w:r>
        <w:rPr>
          <w:rStyle w:val="28"/>
          <w:rFonts w:hint="eastAsia"/>
          <w:sz w:val="24"/>
          <w:szCs w:val="24"/>
          <w:highlight w:val="none"/>
        </w:rPr>
        <w:t>甲方单位：</w:t>
      </w:r>
      <w:r>
        <w:rPr>
          <w:rStyle w:val="28"/>
          <w:sz w:val="24"/>
          <w:szCs w:val="24"/>
          <w:highlight w:val="none"/>
        </w:rPr>
        <w:t xml:space="preserve">       </w:t>
      </w:r>
      <w:r>
        <w:rPr>
          <w:rStyle w:val="28"/>
          <w:rFonts w:hint="eastAsia"/>
          <w:sz w:val="24"/>
          <w:szCs w:val="24"/>
          <w:highlight w:val="none"/>
        </w:rPr>
        <w:t>（公章）</w:t>
      </w:r>
      <w:r>
        <w:rPr>
          <w:rStyle w:val="28"/>
          <w:sz w:val="24"/>
          <w:szCs w:val="24"/>
          <w:highlight w:val="none"/>
        </w:rPr>
        <w:t xml:space="preserve">                    </w:t>
      </w:r>
      <w:r>
        <w:rPr>
          <w:rStyle w:val="28"/>
          <w:rFonts w:hint="eastAsia"/>
          <w:sz w:val="24"/>
          <w:szCs w:val="24"/>
          <w:highlight w:val="none"/>
        </w:rPr>
        <w:t>乙方单位：</w:t>
      </w:r>
      <w:r>
        <w:rPr>
          <w:rStyle w:val="28"/>
          <w:sz w:val="24"/>
          <w:szCs w:val="24"/>
          <w:highlight w:val="none"/>
        </w:rPr>
        <w:t xml:space="preserve">       </w:t>
      </w:r>
      <w:r>
        <w:rPr>
          <w:rStyle w:val="28"/>
          <w:rFonts w:hint="eastAsia"/>
          <w:sz w:val="24"/>
          <w:szCs w:val="24"/>
          <w:highlight w:val="none"/>
        </w:rPr>
        <w:t>（公章）</w:t>
      </w:r>
    </w:p>
    <w:p w14:paraId="28C9B05E">
      <w:pPr>
        <w:widowControl/>
        <w:autoSpaceDE w:val="0"/>
        <w:autoSpaceDN w:val="0"/>
        <w:adjustRightInd w:val="0"/>
        <w:spacing w:line="440" w:lineRule="exact"/>
        <w:rPr>
          <w:rStyle w:val="28"/>
          <w:sz w:val="24"/>
          <w:szCs w:val="24"/>
          <w:highlight w:val="none"/>
        </w:rPr>
      </w:pPr>
      <w:r>
        <w:rPr>
          <w:rStyle w:val="28"/>
          <w:rFonts w:hint="eastAsia"/>
          <w:sz w:val="24"/>
          <w:szCs w:val="24"/>
          <w:highlight w:val="none"/>
        </w:rPr>
        <w:t>法定代表人：</w:t>
      </w:r>
      <w:r>
        <w:rPr>
          <w:rStyle w:val="28"/>
          <w:sz w:val="24"/>
          <w:szCs w:val="24"/>
          <w:highlight w:val="none"/>
        </w:rPr>
        <w:t xml:space="preserve">     </w:t>
      </w:r>
      <w:r>
        <w:rPr>
          <w:rStyle w:val="28"/>
          <w:rFonts w:hint="eastAsia"/>
          <w:sz w:val="24"/>
          <w:szCs w:val="24"/>
          <w:highlight w:val="none"/>
        </w:rPr>
        <w:t>（签章）</w:t>
      </w:r>
      <w:r>
        <w:rPr>
          <w:rStyle w:val="28"/>
          <w:sz w:val="24"/>
          <w:szCs w:val="24"/>
          <w:highlight w:val="none"/>
        </w:rPr>
        <w:t xml:space="preserve">                    </w:t>
      </w:r>
      <w:r>
        <w:rPr>
          <w:rStyle w:val="28"/>
          <w:rFonts w:hint="eastAsia"/>
          <w:sz w:val="24"/>
          <w:szCs w:val="24"/>
          <w:highlight w:val="none"/>
        </w:rPr>
        <w:t>法定代表人：</w:t>
      </w:r>
      <w:r>
        <w:rPr>
          <w:rStyle w:val="28"/>
          <w:sz w:val="24"/>
          <w:szCs w:val="24"/>
          <w:highlight w:val="none"/>
        </w:rPr>
        <w:t xml:space="preserve">     </w:t>
      </w:r>
      <w:r>
        <w:rPr>
          <w:rStyle w:val="28"/>
          <w:rFonts w:hint="eastAsia"/>
          <w:sz w:val="24"/>
          <w:szCs w:val="24"/>
          <w:highlight w:val="none"/>
        </w:rPr>
        <w:t>（签章）</w:t>
      </w:r>
    </w:p>
    <w:p w14:paraId="0B241D62">
      <w:pPr>
        <w:widowControl/>
        <w:autoSpaceDE w:val="0"/>
        <w:autoSpaceDN w:val="0"/>
        <w:adjustRightInd w:val="0"/>
        <w:spacing w:line="440" w:lineRule="exact"/>
        <w:ind w:firstLine="480"/>
        <w:rPr>
          <w:rFonts w:ascii="仿宋" w:hAnsi="仿宋" w:eastAsia="仿宋"/>
          <w:kern w:val="1"/>
          <w:sz w:val="24"/>
          <w:szCs w:val="24"/>
          <w:highlight w:val="none"/>
        </w:rPr>
      </w:pPr>
    </w:p>
    <w:p w14:paraId="5861EAC1">
      <w:pPr>
        <w:widowControl/>
        <w:autoSpaceDE w:val="0"/>
        <w:autoSpaceDN w:val="0"/>
        <w:adjustRightInd w:val="0"/>
        <w:spacing w:line="440" w:lineRule="exact"/>
        <w:ind w:firstLine="514"/>
        <w:rPr>
          <w:rFonts w:ascii="仿宋" w:hAnsi="仿宋" w:eastAsia="仿宋"/>
          <w:kern w:val="1"/>
          <w:sz w:val="24"/>
          <w:szCs w:val="24"/>
          <w:highlight w:val="none"/>
        </w:rPr>
      </w:pPr>
      <w:r>
        <w:rPr>
          <w:rStyle w:val="28"/>
          <w:rFonts w:hint="eastAsia"/>
          <w:sz w:val="24"/>
          <w:szCs w:val="24"/>
          <w:highlight w:val="none"/>
        </w:rPr>
        <w:t>日期：</w:t>
      </w:r>
      <w:r>
        <w:rPr>
          <w:rStyle w:val="28"/>
          <w:sz w:val="24"/>
          <w:szCs w:val="24"/>
          <w:highlight w:val="none"/>
        </w:rPr>
        <w:t xml:space="preserve">  </w:t>
      </w:r>
      <w:r>
        <w:rPr>
          <w:rStyle w:val="28"/>
          <w:rFonts w:hint="eastAsia"/>
          <w:sz w:val="24"/>
          <w:szCs w:val="24"/>
          <w:highlight w:val="none"/>
        </w:rPr>
        <w:t>年</w:t>
      </w:r>
      <w:r>
        <w:rPr>
          <w:rStyle w:val="28"/>
          <w:sz w:val="24"/>
          <w:szCs w:val="24"/>
          <w:highlight w:val="none"/>
        </w:rPr>
        <w:t xml:space="preserve">  </w:t>
      </w:r>
      <w:r>
        <w:rPr>
          <w:rStyle w:val="28"/>
          <w:rFonts w:hint="eastAsia"/>
          <w:sz w:val="24"/>
          <w:szCs w:val="24"/>
          <w:highlight w:val="none"/>
        </w:rPr>
        <w:t>月</w:t>
      </w:r>
      <w:r>
        <w:rPr>
          <w:rStyle w:val="28"/>
          <w:sz w:val="24"/>
          <w:szCs w:val="24"/>
          <w:highlight w:val="none"/>
        </w:rPr>
        <w:t xml:space="preserve">   </w:t>
      </w:r>
      <w:r>
        <w:rPr>
          <w:rStyle w:val="28"/>
          <w:rFonts w:hint="eastAsia"/>
          <w:sz w:val="24"/>
          <w:szCs w:val="24"/>
          <w:highlight w:val="none"/>
        </w:rPr>
        <w:t>日</w:t>
      </w:r>
      <w:r>
        <w:rPr>
          <w:rStyle w:val="28"/>
          <w:sz w:val="24"/>
          <w:szCs w:val="24"/>
          <w:highlight w:val="none"/>
        </w:rPr>
        <w:t xml:space="preserve">                          </w:t>
      </w:r>
      <w:r>
        <w:rPr>
          <w:rStyle w:val="28"/>
          <w:rFonts w:hint="eastAsia"/>
          <w:sz w:val="24"/>
          <w:szCs w:val="24"/>
          <w:highlight w:val="none"/>
        </w:rPr>
        <w:t>日期：</w:t>
      </w:r>
      <w:r>
        <w:rPr>
          <w:rStyle w:val="28"/>
          <w:sz w:val="24"/>
          <w:szCs w:val="24"/>
          <w:highlight w:val="none"/>
        </w:rPr>
        <w:t xml:space="preserve">  </w:t>
      </w:r>
      <w:r>
        <w:rPr>
          <w:rStyle w:val="28"/>
          <w:rFonts w:hint="eastAsia"/>
          <w:sz w:val="24"/>
          <w:szCs w:val="24"/>
          <w:highlight w:val="none"/>
        </w:rPr>
        <w:t>年</w:t>
      </w:r>
      <w:r>
        <w:rPr>
          <w:rStyle w:val="28"/>
          <w:sz w:val="24"/>
          <w:szCs w:val="24"/>
          <w:highlight w:val="none"/>
        </w:rPr>
        <w:t xml:space="preserve">  </w:t>
      </w:r>
      <w:r>
        <w:rPr>
          <w:rStyle w:val="28"/>
          <w:rFonts w:hint="eastAsia"/>
          <w:sz w:val="24"/>
          <w:szCs w:val="24"/>
          <w:highlight w:val="none"/>
        </w:rPr>
        <w:t>月</w:t>
      </w:r>
      <w:r>
        <w:rPr>
          <w:rStyle w:val="28"/>
          <w:sz w:val="24"/>
          <w:szCs w:val="24"/>
          <w:highlight w:val="none"/>
        </w:rPr>
        <w:t xml:space="preserve">   </w:t>
      </w:r>
      <w:r>
        <w:rPr>
          <w:rStyle w:val="28"/>
          <w:rFonts w:hint="eastAsia"/>
          <w:sz w:val="24"/>
          <w:szCs w:val="24"/>
          <w:highlight w:val="none"/>
        </w:rPr>
        <w:t>日</w:t>
      </w:r>
    </w:p>
    <w:p w14:paraId="7B993674">
      <w:pPr>
        <w:spacing w:line="440" w:lineRule="exact"/>
        <w:rPr>
          <w:rFonts w:ascii="仿宋" w:hAnsi="仿宋" w:eastAsia="仿宋"/>
          <w:sz w:val="24"/>
          <w:szCs w:val="24"/>
          <w:highlight w:val="none"/>
        </w:rPr>
      </w:pPr>
    </w:p>
    <w:p w14:paraId="05C39B34">
      <w:pPr>
        <w:spacing w:before="100" w:beforeAutospacing="1" w:after="100" w:afterAutospacing="1" w:line="440" w:lineRule="exact"/>
        <w:jc w:val="left"/>
        <w:rPr>
          <w:rFonts w:ascii="仿宋" w:hAnsi="仿宋" w:eastAsia="仿宋" w:cs="仿宋"/>
          <w:kern w:val="1"/>
          <w:sz w:val="24"/>
          <w:szCs w:val="24"/>
          <w:highlight w:val="none"/>
          <w:u w:val="single"/>
        </w:rPr>
      </w:pPr>
      <w:r>
        <w:rPr>
          <w:rFonts w:ascii="仿宋" w:hAnsi="仿宋" w:eastAsia="仿宋" w:cs="仿宋"/>
          <w:kern w:val="1"/>
          <w:sz w:val="24"/>
          <w:szCs w:val="24"/>
          <w:highlight w:val="none"/>
          <w:u w:val="single"/>
        </w:rPr>
        <w:br w:type="page"/>
      </w:r>
    </w:p>
    <w:p w14:paraId="55951B5B">
      <w:pPr>
        <w:spacing w:before="100" w:beforeAutospacing="1" w:after="100" w:afterAutospacing="1" w:line="440" w:lineRule="exact"/>
        <w:jc w:val="center"/>
        <w:rPr>
          <w:rFonts w:ascii="仿宋" w:hAnsi="仿宋" w:eastAsia="仿宋" w:cs="宋体"/>
          <w:sz w:val="28"/>
          <w:szCs w:val="20"/>
          <w:highlight w:val="none"/>
          <w:lang w:val="zh-CN"/>
        </w:rPr>
      </w:pPr>
      <w:r>
        <w:rPr>
          <w:rFonts w:hint="eastAsia" w:ascii="仿宋" w:hAnsi="仿宋" w:eastAsia="仿宋" w:cs="宋体"/>
          <w:sz w:val="28"/>
          <w:szCs w:val="20"/>
          <w:highlight w:val="none"/>
          <w:lang w:val="zh-CN"/>
        </w:rPr>
        <w:t>五、法定代表人身份证明</w:t>
      </w:r>
    </w:p>
    <w:p w14:paraId="66CBEC3D">
      <w:pPr>
        <w:spacing w:line="440" w:lineRule="exact"/>
        <w:rPr>
          <w:rFonts w:ascii="仿宋" w:hAnsi="仿宋" w:eastAsia="仿宋"/>
          <w:sz w:val="24"/>
          <w:szCs w:val="24"/>
          <w:highlight w:val="none"/>
        </w:rPr>
      </w:pPr>
      <w:r>
        <w:rPr>
          <w:rFonts w:ascii="仿宋" w:hAnsi="仿宋" w:eastAsia="仿宋"/>
          <w:sz w:val="24"/>
          <w:szCs w:val="24"/>
          <w:highlight w:val="none"/>
        </w:rPr>
        <w:t>投标人名称：</w:t>
      </w:r>
      <w:r>
        <w:rPr>
          <w:rFonts w:ascii="仿宋" w:hAnsi="仿宋" w:eastAsia="仿宋"/>
          <w:sz w:val="24"/>
          <w:szCs w:val="24"/>
          <w:highlight w:val="none"/>
          <w:u w:val="single"/>
        </w:rPr>
        <w:t xml:space="preserve">                            </w:t>
      </w:r>
      <w:r>
        <w:rPr>
          <w:rFonts w:ascii="仿宋" w:hAnsi="仿宋" w:eastAsia="仿宋"/>
          <w:sz w:val="24"/>
          <w:szCs w:val="24"/>
          <w:highlight w:val="none"/>
        </w:rPr>
        <w:t xml:space="preserve"> </w:t>
      </w:r>
    </w:p>
    <w:p w14:paraId="2A870703">
      <w:pPr>
        <w:spacing w:line="440" w:lineRule="exact"/>
        <w:rPr>
          <w:rFonts w:ascii="仿宋" w:hAnsi="仿宋" w:eastAsia="仿宋"/>
          <w:sz w:val="24"/>
          <w:szCs w:val="24"/>
          <w:highlight w:val="none"/>
        </w:rPr>
      </w:pPr>
      <w:r>
        <w:rPr>
          <w:rFonts w:ascii="仿宋" w:hAnsi="仿宋" w:eastAsia="仿宋"/>
          <w:sz w:val="24"/>
          <w:szCs w:val="24"/>
          <w:highlight w:val="none"/>
        </w:rPr>
        <w:t>单位性质：</w:t>
      </w:r>
      <w:r>
        <w:rPr>
          <w:rFonts w:ascii="仿宋" w:hAnsi="仿宋" w:eastAsia="仿宋"/>
          <w:sz w:val="24"/>
          <w:szCs w:val="24"/>
          <w:highlight w:val="none"/>
          <w:u w:val="single"/>
        </w:rPr>
        <w:t xml:space="preserve">                               </w:t>
      </w:r>
      <w:r>
        <w:rPr>
          <w:rFonts w:ascii="仿宋" w:hAnsi="仿宋" w:eastAsia="仿宋"/>
          <w:sz w:val="24"/>
          <w:szCs w:val="24"/>
          <w:highlight w:val="none"/>
        </w:rPr>
        <w:t xml:space="preserve"> </w:t>
      </w:r>
    </w:p>
    <w:p w14:paraId="4E07EF2A">
      <w:pPr>
        <w:spacing w:line="440" w:lineRule="exact"/>
        <w:rPr>
          <w:rFonts w:ascii="仿宋" w:hAnsi="仿宋" w:eastAsia="仿宋"/>
          <w:sz w:val="24"/>
          <w:szCs w:val="24"/>
          <w:highlight w:val="none"/>
        </w:rPr>
      </w:pPr>
      <w:r>
        <w:rPr>
          <w:rFonts w:ascii="仿宋" w:hAnsi="仿宋" w:eastAsia="仿宋"/>
          <w:sz w:val="24"/>
          <w:szCs w:val="24"/>
          <w:highlight w:val="none"/>
        </w:rPr>
        <w:t>地址：</w:t>
      </w:r>
      <w:r>
        <w:rPr>
          <w:rFonts w:ascii="仿宋" w:hAnsi="仿宋" w:eastAsia="仿宋"/>
          <w:sz w:val="24"/>
          <w:szCs w:val="24"/>
          <w:highlight w:val="none"/>
          <w:u w:val="single"/>
        </w:rPr>
        <w:t xml:space="preserve">                                   </w:t>
      </w:r>
    </w:p>
    <w:p w14:paraId="6DB3B729">
      <w:pPr>
        <w:spacing w:line="440" w:lineRule="exact"/>
        <w:rPr>
          <w:rFonts w:ascii="仿宋" w:hAnsi="仿宋" w:eastAsia="仿宋"/>
          <w:sz w:val="24"/>
          <w:szCs w:val="24"/>
          <w:highlight w:val="none"/>
        </w:rPr>
      </w:pPr>
      <w:r>
        <w:rPr>
          <w:rFonts w:ascii="仿宋" w:hAnsi="仿宋" w:eastAsia="仿宋"/>
          <w:sz w:val="24"/>
          <w:szCs w:val="24"/>
          <w:highlight w:val="none"/>
        </w:rPr>
        <w:t>成立时间：</w:t>
      </w:r>
      <w:r>
        <w:rPr>
          <w:rFonts w:ascii="仿宋" w:hAnsi="仿宋" w:eastAsia="仿宋"/>
          <w:sz w:val="24"/>
          <w:szCs w:val="24"/>
          <w:highlight w:val="none"/>
          <w:u w:val="single"/>
        </w:rPr>
        <w:t xml:space="preserve">         </w:t>
      </w:r>
      <w:r>
        <w:rPr>
          <w:rFonts w:ascii="仿宋" w:hAnsi="仿宋" w:eastAsia="仿宋"/>
          <w:sz w:val="24"/>
          <w:szCs w:val="24"/>
          <w:highlight w:val="none"/>
        </w:rPr>
        <w:t>年</w:t>
      </w:r>
      <w:r>
        <w:rPr>
          <w:rFonts w:ascii="仿宋" w:hAnsi="仿宋" w:eastAsia="仿宋"/>
          <w:sz w:val="24"/>
          <w:szCs w:val="24"/>
          <w:highlight w:val="none"/>
          <w:u w:val="single"/>
        </w:rPr>
        <w:t xml:space="preserve">       </w:t>
      </w:r>
      <w:r>
        <w:rPr>
          <w:rFonts w:ascii="仿宋" w:hAnsi="仿宋" w:eastAsia="仿宋"/>
          <w:sz w:val="24"/>
          <w:szCs w:val="24"/>
          <w:highlight w:val="none"/>
        </w:rPr>
        <w:t>月</w:t>
      </w:r>
      <w:r>
        <w:rPr>
          <w:rFonts w:ascii="仿宋" w:hAnsi="仿宋" w:eastAsia="仿宋"/>
          <w:sz w:val="24"/>
          <w:szCs w:val="24"/>
          <w:highlight w:val="none"/>
          <w:u w:val="single"/>
        </w:rPr>
        <w:t xml:space="preserve">       </w:t>
      </w:r>
      <w:r>
        <w:rPr>
          <w:rFonts w:ascii="仿宋" w:hAnsi="仿宋" w:eastAsia="仿宋"/>
          <w:sz w:val="24"/>
          <w:szCs w:val="24"/>
          <w:highlight w:val="none"/>
        </w:rPr>
        <w:t>日</w:t>
      </w:r>
    </w:p>
    <w:p w14:paraId="730915BB">
      <w:pPr>
        <w:spacing w:line="440" w:lineRule="exact"/>
        <w:rPr>
          <w:rFonts w:ascii="仿宋" w:hAnsi="仿宋" w:eastAsia="仿宋"/>
          <w:sz w:val="24"/>
          <w:szCs w:val="24"/>
          <w:highlight w:val="none"/>
        </w:rPr>
      </w:pPr>
      <w:r>
        <w:rPr>
          <w:rFonts w:ascii="仿宋" w:hAnsi="仿宋" w:eastAsia="仿宋"/>
          <w:sz w:val="24"/>
          <w:szCs w:val="24"/>
          <w:highlight w:val="none"/>
        </w:rPr>
        <w:t>经营期限：</w:t>
      </w:r>
      <w:r>
        <w:rPr>
          <w:rFonts w:ascii="仿宋" w:hAnsi="仿宋" w:eastAsia="仿宋"/>
          <w:sz w:val="24"/>
          <w:szCs w:val="24"/>
          <w:highlight w:val="none"/>
          <w:u w:val="single"/>
        </w:rPr>
        <w:t xml:space="preserve">                               </w:t>
      </w:r>
    </w:p>
    <w:p w14:paraId="29FEEFD4">
      <w:pPr>
        <w:spacing w:line="440" w:lineRule="exact"/>
        <w:rPr>
          <w:rFonts w:ascii="仿宋" w:hAnsi="仿宋" w:eastAsia="仿宋"/>
          <w:sz w:val="24"/>
          <w:szCs w:val="24"/>
          <w:highlight w:val="none"/>
        </w:rPr>
      </w:pPr>
    </w:p>
    <w:p w14:paraId="334ED696">
      <w:pPr>
        <w:spacing w:line="440" w:lineRule="exact"/>
        <w:rPr>
          <w:rFonts w:ascii="仿宋" w:hAnsi="仿宋" w:eastAsia="仿宋"/>
          <w:sz w:val="24"/>
          <w:szCs w:val="24"/>
          <w:highlight w:val="none"/>
        </w:rPr>
      </w:pPr>
      <w:r>
        <w:rPr>
          <w:rFonts w:ascii="仿宋" w:hAnsi="仿宋" w:eastAsia="仿宋"/>
          <w:sz w:val="24"/>
          <w:szCs w:val="24"/>
          <w:highlight w:val="none"/>
        </w:rPr>
        <w:t>姓名：</w:t>
      </w:r>
      <w:r>
        <w:rPr>
          <w:rFonts w:ascii="仿宋" w:hAnsi="仿宋" w:eastAsia="仿宋"/>
          <w:sz w:val="24"/>
          <w:szCs w:val="24"/>
          <w:highlight w:val="none"/>
          <w:u w:val="single"/>
        </w:rPr>
        <w:t xml:space="preserve">        </w:t>
      </w:r>
      <w:r>
        <w:rPr>
          <w:rFonts w:ascii="仿宋" w:hAnsi="仿宋" w:eastAsia="仿宋"/>
          <w:sz w:val="24"/>
          <w:szCs w:val="24"/>
          <w:highlight w:val="none"/>
        </w:rPr>
        <w:t xml:space="preserve"> 性别：</w:t>
      </w:r>
      <w:r>
        <w:rPr>
          <w:rFonts w:ascii="仿宋" w:hAnsi="仿宋" w:eastAsia="仿宋"/>
          <w:sz w:val="24"/>
          <w:szCs w:val="24"/>
          <w:highlight w:val="none"/>
          <w:u w:val="single"/>
        </w:rPr>
        <w:t xml:space="preserve">         </w:t>
      </w:r>
      <w:r>
        <w:rPr>
          <w:rFonts w:ascii="仿宋" w:hAnsi="仿宋" w:eastAsia="仿宋"/>
          <w:sz w:val="24"/>
          <w:szCs w:val="24"/>
          <w:highlight w:val="none"/>
        </w:rPr>
        <w:t xml:space="preserve"> 年龄：</w:t>
      </w:r>
      <w:r>
        <w:rPr>
          <w:rFonts w:ascii="仿宋" w:hAnsi="仿宋" w:eastAsia="仿宋"/>
          <w:sz w:val="24"/>
          <w:szCs w:val="24"/>
          <w:highlight w:val="none"/>
          <w:u w:val="single"/>
        </w:rPr>
        <w:t xml:space="preserve">        </w:t>
      </w:r>
      <w:r>
        <w:rPr>
          <w:rFonts w:ascii="仿宋" w:hAnsi="仿宋" w:eastAsia="仿宋"/>
          <w:sz w:val="24"/>
          <w:szCs w:val="24"/>
          <w:highlight w:val="none"/>
        </w:rPr>
        <w:t>职务：</w:t>
      </w:r>
      <w:r>
        <w:rPr>
          <w:rFonts w:ascii="仿宋" w:hAnsi="仿宋" w:eastAsia="仿宋"/>
          <w:sz w:val="24"/>
          <w:szCs w:val="24"/>
          <w:highlight w:val="none"/>
          <w:u w:val="single"/>
        </w:rPr>
        <w:t xml:space="preserve">        </w:t>
      </w:r>
    </w:p>
    <w:p w14:paraId="5523105B">
      <w:pPr>
        <w:spacing w:line="440" w:lineRule="exact"/>
        <w:rPr>
          <w:rFonts w:ascii="仿宋" w:hAnsi="仿宋" w:eastAsia="仿宋"/>
          <w:sz w:val="24"/>
          <w:szCs w:val="24"/>
          <w:highlight w:val="none"/>
        </w:rPr>
      </w:pPr>
      <w:r>
        <w:rPr>
          <w:rFonts w:ascii="仿宋" w:hAnsi="仿宋" w:eastAsia="仿宋"/>
          <w:sz w:val="24"/>
          <w:szCs w:val="24"/>
          <w:highlight w:val="none"/>
        </w:rPr>
        <w:t>系</w:t>
      </w:r>
      <w:r>
        <w:rPr>
          <w:rFonts w:ascii="仿宋" w:hAnsi="仿宋" w:eastAsia="仿宋"/>
          <w:sz w:val="24"/>
          <w:szCs w:val="24"/>
          <w:highlight w:val="none"/>
          <w:u w:val="single"/>
        </w:rPr>
        <w:t xml:space="preserve">                             </w:t>
      </w:r>
      <w:r>
        <w:rPr>
          <w:rFonts w:ascii="仿宋" w:hAnsi="仿宋" w:eastAsia="仿宋"/>
          <w:sz w:val="24"/>
          <w:szCs w:val="24"/>
          <w:highlight w:val="none"/>
        </w:rPr>
        <w:t xml:space="preserve"> </w:t>
      </w:r>
      <w:r>
        <w:rPr>
          <w:rFonts w:hint="eastAsia" w:ascii="仿宋" w:hAnsi="仿宋" w:eastAsia="仿宋"/>
          <w:sz w:val="24"/>
          <w:szCs w:val="24"/>
          <w:highlight w:val="none"/>
        </w:rPr>
        <w:t>（</w:t>
      </w:r>
      <w:r>
        <w:rPr>
          <w:rFonts w:ascii="仿宋" w:hAnsi="仿宋" w:eastAsia="仿宋"/>
          <w:sz w:val="24"/>
          <w:szCs w:val="24"/>
          <w:highlight w:val="none"/>
        </w:rPr>
        <w:t>投标人名称</w:t>
      </w:r>
      <w:r>
        <w:rPr>
          <w:rFonts w:hint="eastAsia" w:ascii="仿宋" w:hAnsi="仿宋" w:eastAsia="仿宋"/>
          <w:sz w:val="24"/>
          <w:szCs w:val="24"/>
          <w:highlight w:val="none"/>
        </w:rPr>
        <w:t>）</w:t>
      </w:r>
      <w:r>
        <w:rPr>
          <w:rFonts w:ascii="仿宋" w:hAnsi="仿宋" w:eastAsia="仿宋"/>
          <w:sz w:val="24"/>
          <w:szCs w:val="24"/>
          <w:highlight w:val="none"/>
        </w:rPr>
        <w:t>的法定代表人。</w:t>
      </w:r>
    </w:p>
    <w:p w14:paraId="1C6406BB">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特此证明。</w:t>
      </w:r>
    </w:p>
    <w:p w14:paraId="75FF9226">
      <w:pPr>
        <w:spacing w:line="440" w:lineRule="exact"/>
        <w:rPr>
          <w:rFonts w:ascii="仿宋" w:hAnsi="仿宋" w:eastAsia="仿宋"/>
          <w:sz w:val="24"/>
          <w:szCs w:val="24"/>
          <w:highlight w:val="none"/>
        </w:rPr>
      </w:pPr>
    </w:p>
    <w:p w14:paraId="31E7D1D7">
      <w:pPr>
        <w:spacing w:line="440" w:lineRule="exact"/>
        <w:rPr>
          <w:rFonts w:ascii="仿宋" w:hAnsi="仿宋" w:eastAsia="仿宋"/>
          <w:sz w:val="24"/>
          <w:szCs w:val="24"/>
          <w:highlight w:val="none"/>
        </w:rPr>
      </w:pPr>
      <w:r>
        <w:rPr>
          <w:rFonts w:hint="eastAsia" w:ascii="仿宋" w:hAnsi="仿宋" w:eastAsia="仿宋"/>
          <w:sz w:val="24"/>
          <w:szCs w:val="24"/>
          <w:highlight w:val="none"/>
        </w:rPr>
        <w:t>附：法定代表人身份证复印件。</w:t>
      </w:r>
    </w:p>
    <w:p w14:paraId="0DD6A01C">
      <w:pPr>
        <w:spacing w:line="440" w:lineRule="exact"/>
        <w:rPr>
          <w:rFonts w:ascii="仿宋" w:hAnsi="仿宋" w:eastAsia="仿宋"/>
          <w:sz w:val="24"/>
          <w:szCs w:val="24"/>
          <w:highlight w:val="none"/>
        </w:rPr>
      </w:pPr>
    </w:p>
    <w:p w14:paraId="3D70FFC8">
      <w:pPr>
        <w:spacing w:line="440" w:lineRule="exact"/>
        <w:rPr>
          <w:rFonts w:ascii="仿宋" w:hAnsi="仿宋" w:eastAsia="仿宋"/>
          <w:sz w:val="24"/>
          <w:szCs w:val="24"/>
          <w:highlight w:val="none"/>
        </w:rPr>
      </w:pPr>
    </w:p>
    <w:p w14:paraId="0CDEC239">
      <w:pPr>
        <w:spacing w:line="440" w:lineRule="exact"/>
        <w:rPr>
          <w:rFonts w:ascii="仿宋" w:hAnsi="仿宋" w:eastAsia="仿宋"/>
          <w:sz w:val="24"/>
          <w:szCs w:val="24"/>
          <w:highlight w:val="none"/>
        </w:rPr>
      </w:pPr>
    </w:p>
    <w:p w14:paraId="253C8A7F">
      <w:pPr>
        <w:spacing w:line="440" w:lineRule="exact"/>
        <w:rPr>
          <w:rFonts w:ascii="仿宋" w:hAnsi="仿宋" w:eastAsia="仿宋"/>
          <w:sz w:val="24"/>
          <w:szCs w:val="24"/>
          <w:highlight w:val="none"/>
        </w:rPr>
      </w:pPr>
    </w:p>
    <w:p w14:paraId="2F0B1F64">
      <w:pPr>
        <w:spacing w:line="440" w:lineRule="exact"/>
        <w:rPr>
          <w:rFonts w:ascii="仿宋" w:hAnsi="仿宋" w:eastAsia="仿宋"/>
          <w:sz w:val="24"/>
          <w:szCs w:val="24"/>
          <w:highlight w:val="none"/>
        </w:rPr>
      </w:pPr>
    </w:p>
    <w:p w14:paraId="7521BF3D">
      <w:pPr>
        <w:spacing w:line="440" w:lineRule="exact"/>
        <w:rPr>
          <w:rFonts w:ascii="仿宋" w:hAnsi="仿宋" w:eastAsia="仿宋"/>
          <w:sz w:val="24"/>
          <w:szCs w:val="24"/>
          <w:highlight w:val="none"/>
        </w:rPr>
      </w:pPr>
    </w:p>
    <w:p w14:paraId="5B988738">
      <w:pPr>
        <w:spacing w:line="440" w:lineRule="exact"/>
        <w:rPr>
          <w:rFonts w:ascii="仿宋" w:hAnsi="仿宋" w:eastAsia="仿宋"/>
          <w:sz w:val="24"/>
          <w:szCs w:val="24"/>
          <w:highlight w:val="none"/>
        </w:rPr>
      </w:pPr>
      <w:r>
        <w:rPr>
          <w:rFonts w:ascii="仿宋" w:hAnsi="仿宋" w:eastAsia="仿宋"/>
          <w:sz w:val="24"/>
          <w:szCs w:val="24"/>
          <w:highlight w:val="none"/>
        </w:rPr>
        <w:t xml:space="preserve">                          投标人：</w:t>
      </w:r>
      <w:r>
        <w:rPr>
          <w:rFonts w:ascii="仿宋" w:hAnsi="仿宋" w:eastAsia="仿宋"/>
          <w:sz w:val="24"/>
          <w:szCs w:val="24"/>
          <w:highlight w:val="none"/>
          <w:u w:val="single"/>
        </w:rPr>
        <w:t xml:space="preserve">                 </w:t>
      </w:r>
      <w:r>
        <w:rPr>
          <w:rFonts w:ascii="仿宋" w:hAnsi="仿宋" w:eastAsia="仿宋"/>
          <w:sz w:val="24"/>
          <w:szCs w:val="24"/>
          <w:highlight w:val="none"/>
        </w:rPr>
        <w:t>（</w:t>
      </w:r>
      <w:r>
        <w:rPr>
          <w:rFonts w:hint="eastAsia" w:ascii="仿宋" w:hAnsi="仿宋" w:eastAsia="仿宋"/>
          <w:sz w:val="24"/>
          <w:szCs w:val="24"/>
          <w:highlight w:val="none"/>
        </w:rPr>
        <w:t>公章</w:t>
      </w:r>
      <w:r>
        <w:rPr>
          <w:rFonts w:ascii="仿宋" w:hAnsi="仿宋" w:eastAsia="仿宋"/>
          <w:sz w:val="24"/>
          <w:szCs w:val="24"/>
          <w:highlight w:val="none"/>
        </w:rPr>
        <w:t>）</w:t>
      </w:r>
    </w:p>
    <w:p w14:paraId="2AFCCE14">
      <w:pPr>
        <w:widowControl/>
        <w:autoSpaceDE w:val="0"/>
        <w:autoSpaceDN w:val="0"/>
        <w:adjustRightInd w:val="0"/>
        <w:spacing w:line="440" w:lineRule="exact"/>
        <w:rPr>
          <w:rFonts w:ascii="仿宋" w:hAnsi="仿宋" w:eastAsia="仿宋"/>
          <w:kern w:val="1"/>
          <w:sz w:val="24"/>
          <w:szCs w:val="24"/>
          <w:highlight w:val="none"/>
        </w:rPr>
      </w:pPr>
      <w:r>
        <w:rPr>
          <w:rFonts w:ascii="仿宋" w:hAnsi="仿宋" w:eastAsia="仿宋"/>
          <w:sz w:val="24"/>
          <w:szCs w:val="24"/>
          <w:highlight w:val="none"/>
        </w:rPr>
        <w:t xml:space="preserve">                                </w:t>
      </w:r>
      <w:r>
        <w:rPr>
          <w:rFonts w:ascii="仿宋" w:hAnsi="仿宋" w:eastAsia="仿宋"/>
          <w:sz w:val="24"/>
          <w:szCs w:val="24"/>
          <w:highlight w:val="none"/>
          <w:u w:val="single"/>
        </w:rPr>
        <w:t xml:space="preserve">         </w:t>
      </w:r>
      <w:r>
        <w:rPr>
          <w:rFonts w:ascii="仿宋" w:hAnsi="仿宋" w:eastAsia="仿宋"/>
          <w:sz w:val="24"/>
          <w:szCs w:val="24"/>
          <w:highlight w:val="none"/>
        </w:rPr>
        <w:t>年</w:t>
      </w:r>
      <w:r>
        <w:rPr>
          <w:rFonts w:ascii="仿宋" w:hAnsi="仿宋" w:eastAsia="仿宋"/>
          <w:sz w:val="24"/>
          <w:szCs w:val="24"/>
          <w:highlight w:val="none"/>
          <w:u w:val="single"/>
        </w:rPr>
        <w:t xml:space="preserve">      </w:t>
      </w:r>
      <w:r>
        <w:rPr>
          <w:rFonts w:ascii="仿宋" w:hAnsi="仿宋" w:eastAsia="仿宋"/>
          <w:sz w:val="24"/>
          <w:szCs w:val="24"/>
          <w:highlight w:val="none"/>
        </w:rPr>
        <w:t>月</w:t>
      </w:r>
      <w:r>
        <w:rPr>
          <w:rFonts w:ascii="仿宋" w:hAnsi="仿宋" w:eastAsia="仿宋"/>
          <w:sz w:val="24"/>
          <w:szCs w:val="24"/>
          <w:highlight w:val="none"/>
          <w:u w:val="single"/>
        </w:rPr>
        <w:t xml:space="preserve">   </w:t>
      </w:r>
      <w:r>
        <w:rPr>
          <w:rFonts w:ascii="仿宋" w:hAnsi="仿宋" w:eastAsia="仿宋"/>
          <w:sz w:val="24"/>
          <w:szCs w:val="24"/>
          <w:highlight w:val="none"/>
        </w:rPr>
        <w:t xml:space="preserve"> 日</w:t>
      </w:r>
    </w:p>
    <w:p w14:paraId="013B91CE">
      <w:pPr>
        <w:spacing w:before="100" w:beforeAutospacing="1" w:after="100" w:afterAutospacing="1" w:line="440" w:lineRule="exact"/>
        <w:jc w:val="left"/>
        <w:rPr>
          <w:rFonts w:ascii="仿宋" w:hAnsi="仿宋" w:eastAsia="仿宋" w:cs="仿宋"/>
          <w:kern w:val="1"/>
          <w:sz w:val="24"/>
          <w:szCs w:val="24"/>
          <w:highlight w:val="none"/>
        </w:rPr>
      </w:pPr>
    </w:p>
    <w:p w14:paraId="52E079B3">
      <w:pPr>
        <w:spacing w:line="360" w:lineRule="auto"/>
        <w:rPr>
          <w:rFonts w:ascii="宋体" w:hAnsi="宋体" w:cs="宋体"/>
          <w:b/>
          <w:bCs/>
          <w:szCs w:val="21"/>
          <w:highlight w:val="none"/>
        </w:rPr>
      </w:pPr>
      <w:r>
        <w:rPr>
          <w:rFonts w:hint="eastAsia" w:ascii="宋体" w:hAnsi="宋体" w:cs="宋体"/>
          <w:b/>
          <w:bCs/>
          <w:szCs w:val="21"/>
          <w:highlight w:val="none"/>
        </w:rPr>
        <w:t>注：1、法定代表人参加本次投标的应签署本文件并附本人身份证复印件；</w:t>
      </w:r>
    </w:p>
    <w:p w14:paraId="2FA87F68">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2、如法定代表人不参加本次投标，应签署《法定代表人授权委托书》。</w:t>
      </w:r>
    </w:p>
    <w:p w14:paraId="52B16159">
      <w:pPr>
        <w:spacing w:before="100" w:beforeAutospacing="1" w:after="100" w:afterAutospacing="1" w:line="440" w:lineRule="exact"/>
        <w:jc w:val="left"/>
        <w:rPr>
          <w:rFonts w:ascii="仿宋" w:hAnsi="仿宋" w:eastAsia="仿宋" w:cs="仿宋"/>
          <w:kern w:val="1"/>
          <w:sz w:val="24"/>
          <w:szCs w:val="24"/>
          <w:highlight w:val="none"/>
        </w:rPr>
      </w:pPr>
    </w:p>
    <w:p w14:paraId="0B9763E1">
      <w:pPr>
        <w:widowControl/>
        <w:autoSpaceDE w:val="0"/>
        <w:autoSpaceDN w:val="0"/>
        <w:adjustRightInd w:val="0"/>
        <w:spacing w:line="440" w:lineRule="exact"/>
        <w:jc w:val="center"/>
        <w:rPr>
          <w:rFonts w:ascii="仿宋" w:hAnsi="仿宋" w:eastAsia="仿宋" w:cs="仿宋"/>
          <w:kern w:val="1"/>
          <w:sz w:val="28"/>
          <w:szCs w:val="28"/>
          <w:highlight w:val="none"/>
        </w:rPr>
      </w:pPr>
      <w:r>
        <w:rPr>
          <w:rFonts w:hint="eastAsia" w:ascii="仿宋" w:hAnsi="仿宋" w:eastAsia="仿宋" w:cs="仿宋"/>
          <w:kern w:val="1"/>
          <w:sz w:val="28"/>
          <w:szCs w:val="28"/>
          <w:highlight w:val="none"/>
        </w:rPr>
        <w:br w:type="page"/>
      </w:r>
    </w:p>
    <w:p w14:paraId="05992AF5">
      <w:pPr>
        <w:widowControl/>
        <w:autoSpaceDE w:val="0"/>
        <w:autoSpaceDN w:val="0"/>
        <w:adjustRightInd w:val="0"/>
        <w:spacing w:line="440" w:lineRule="exact"/>
        <w:jc w:val="center"/>
        <w:rPr>
          <w:rFonts w:ascii="仿宋" w:hAnsi="仿宋" w:eastAsia="仿宋"/>
          <w:kern w:val="1"/>
          <w:sz w:val="28"/>
          <w:szCs w:val="28"/>
          <w:highlight w:val="none"/>
        </w:rPr>
      </w:pPr>
      <w:r>
        <w:rPr>
          <w:rFonts w:hint="eastAsia" w:ascii="仿宋" w:hAnsi="仿宋" w:eastAsia="仿宋" w:cs="宋体"/>
          <w:kern w:val="1"/>
          <w:sz w:val="28"/>
          <w:szCs w:val="28"/>
          <w:highlight w:val="none"/>
        </w:rPr>
        <w:t>法定代表人授权委托书</w:t>
      </w:r>
    </w:p>
    <w:p w14:paraId="64731881">
      <w:pPr>
        <w:widowControl/>
        <w:autoSpaceDE w:val="0"/>
        <w:autoSpaceDN w:val="0"/>
        <w:adjustRightInd w:val="0"/>
        <w:spacing w:line="440" w:lineRule="exact"/>
        <w:rPr>
          <w:rFonts w:ascii="仿宋" w:hAnsi="仿宋" w:eastAsia="仿宋"/>
          <w:kern w:val="1"/>
          <w:sz w:val="24"/>
          <w:szCs w:val="24"/>
          <w:highlight w:val="none"/>
        </w:rPr>
      </w:pPr>
    </w:p>
    <w:p w14:paraId="57E0B578">
      <w:pPr>
        <w:widowControl/>
        <w:autoSpaceDE w:val="0"/>
        <w:autoSpaceDN w:val="0"/>
        <w:adjustRightInd w:val="0"/>
        <w:spacing w:line="440" w:lineRule="exact"/>
        <w:rPr>
          <w:rFonts w:ascii="仿宋" w:hAnsi="仿宋" w:eastAsia="仿宋"/>
          <w:kern w:val="1"/>
          <w:sz w:val="24"/>
          <w:szCs w:val="24"/>
          <w:highlight w:val="none"/>
        </w:rPr>
      </w:pP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w:t>
      </w:r>
      <w:r>
        <w:rPr>
          <w:rFonts w:hint="eastAsia" w:ascii="仿宋" w:hAnsi="仿宋" w:eastAsia="仿宋" w:cs="仿宋"/>
          <w:kern w:val="1"/>
          <w:sz w:val="24"/>
          <w:szCs w:val="24"/>
          <w:highlight w:val="none"/>
          <w:u w:val="single"/>
          <w:lang w:eastAsia="zh-CN"/>
        </w:rPr>
        <w:t>招标人</w:t>
      </w:r>
      <w:r>
        <w:rPr>
          <w:rFonts w:hint="eastAsia" w:ascii="仿宋" w:hAnsi="仿宋" w:eastAsia="仿宋" w:cs="仿宋"/>
          <w:kern w:val="1"/>
          <w:sz w:val="24"/>
          <w:szCs w:val="24"/>
          <w:highlight w:val="none"/>
          <w:u w:val="single"/>
        </w:rPr>
        <w:t>）</w:t>
      </w:r>
      <w:r>
        <w:rPr>
          <w:rFonts w:ascii="仿宋" w:hAnsi="仿宋" w:eastAsia="仿宋" w:cs="仿宋"/>
          <w:kern w:val="1"/>
          <w:sz w:val="24"/>
          <w:szCs w:val="24"/>
          <w:highlight w:val="none"/>
          <w:u w:val="single"/>
        </w:rPr>
        <w:t xml:space="preserve">  </w:t>
      </w:r>
      <w:r>
        <w:rPr>
          <w:rStyle w:val="28"/>
          <w:rFonts w:hint="eastAsia"/>
          <w:sz w:val="24"/>
          <w:szCs w:val="24"/>
          <w:highlight w:val="none"/>
        </w:rPr>
        <w:t>：</w:t>
      </w:r>
    </w:p>
    <w:p w14:paraId="13C68F2E">
      <w:pPr>
        <w:widowControl/>
        <w:autoSpaceDE w:val="0"/>
        <w:autoSpaceDN w:val="0"/>
        <w:adjustRightInd w:val="0"/>
        <w:spacing w:line="440" w:lineRule="exact"/>
        <w:ind w:firstLine="480"/>
        <w:rPr>
          <w:rFonts w:ascii="仿宋" w:hAnsi="仿宋" w:eastAsia="仿宋"/>
          <w:kern w:val="1"/>
          <w:sz w:val="24"/>
          <w:szCs w:val="24"/>
          <w:highlight w:val="none"/>
        </w:rPr>
      </w:pPr>
      <w:r>
        <w:rPr>
          <w:rStyle w:val="28"/>
          <w:rFonts w:hint="eastAsia"/>
          <w:sz w:val="24"/>
          <w:szCs w:val="24"/>
          <w:highlight w:val="none"/>
        </w:rPr>
        <w:t>我</w:t>
      </w: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（姓名）</w:t>
      </w:r>
      <w:r>
        <w:rPr>
          <w:rFonts w:ascii="仿宋" w:hAnsi="仿宋" w:eastAsia="仿宋" w:cs="仿宋"/>
          <w:kern w:val="1"/>
          <w:sz w:val="24"/>
          <w:szCs w:val="24"/>
          <w:highlight w:val="none"/>
          <w:u w:val="single"/>
        </w:rPr>
        <w:t xml:space="preserve"> </w:t>
      </w:r>
      <w:r>
        <w:rPr>
          <w:rStyle w:val="28"/>
          <w:rFonts w:hint="eastAsia"/>
          <w:sz w:val="24"/>
          <w:szCs w:val="24"/>
          <w:highlight w:val="none"/>
        </w:rPr>
        <w:t>系</w:t>
      </w: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（投标人名称）</w:t>
      </w:r>
      <w:r>
        <w:rPr>
          <w:rStyle w:val="28"/>
          <w:rFonts w:hint="eastAsia"/>
          <w:sz w:val="24"/>
          <w:szCs w:val="24"/>
          <w:highlight w:val="none"/>
        </w:rPr>
        <w:t>法定代表人，现授权委托我公司的</w:t>
      </w: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（姓名、职务或者职称）</w:t>
      </w:r>
      <w:r>
        <w:rPr>
          <w:rStyle w:val="28"/>
          <w:rFonts w:hint="eastAsia"/>
          <w:sz w:val="24"/>
          <w:szCs w:val="24"/>
          <w:highlight w:val="none"/>
        </w:rPr>
        <w:t>为我公司本次</w:t>
      </w:r>
      <w:r>
        <w:rPr>
          <w:rFonts w:ascii="仿宋" w:hAnsi="仿宋" w:eastAsia="仿宋" w:cs="仿宋"/>
          <w:kern w:val="1"/>
          <w:sz w:val="24"/>
          <w:szCs w:val="24"/>
          <w:highlight w:val="none"/>
          <w:u w:val="single"/>
        </w:rPr>
        <w:t xml:space="preserve">             </w:t>
      </w:r>
      <w:r>
        <w:rPr>
          <w:rStyle w:val="28"/>
          <w:rFonts w:hint="eastAsia"/>
          <w:sz w:val="24"/>
          <w:szCs w:val="24"/>
          <w:highlight w:val="none"/>
        </w:rPr>
        <w:t>项目的授权代表，代表我方办理本次投标、签约等相关事宜，签署全部有关的文件、协议、合同并具有法律效力。</w:t>
      </w:r>
    </w:p>
    <w:p w14:paraId="617DE78F">
      <w:pPr>
        <w:widowControl/>
        <w:autoSpaceDE w:val="0"/>
        <w:autoSpaceDN w:val="0"/>
        <w:adjustRightInd w:val="0"/>
        <w:spacing w:line="440" w:lineRule="exact"/>
        <w:ind w:firstLine="480"/>
        <w:rPr>
          <w:rStyle w:val="28"/>
          <w:sz w:val="24"/>
          <w:szCs w:val="24"/>
          <w:highlight w:val="none"/>
        </w:rPr>
      </w:pPr>
      <w:r>
        <w:rPr>
          <w:rStyle w:val="28"/>
          <w:rFonts w:hint="eastAsia"/>
          <w:sz w:val="24"/>
          <w:szCs w:val="24"/>
          <w:highlight w:val="none"/>
        </w:rPr>
        <w:t>在我方未发出撤销授权委托书的书面通知以前，本授权委托书一直有效。被授权人签署的所有文件（在授权书有效期内签署的）不因授权撤销而失效。</w:t>
      </w:r>
    </w:p>
    <w:p w14:paraId="66B4A732">
      <w:pPr>
        <w:widowControl/>
        <w:autoSpaceDE w:val="0"/>
        <w:autoSpaceDN w:val="0"/>
        <w:adjustRightInd w:val="0"/>
        <w:spacing w:line="440" w:lineRule="exact"/>
        <w:ind w:firstLine="480"/>
        <w:rPr>
          <w:rStyle w:val="28"/>
          <w:sz w:val="24"/>
          <w:szCs w:val="24"/>
          <w:highlight w:val="none"/>
        </w:rPr>
      </w:pPr>
      <w:r>
        <w:rPr>
          <w:rStyle w:val="28"/>
          <w:rFonts w:hint="eastAsia"/>
          <w:sz w:val="24"/>
          <w:szCs w:val="24"/>
          <w:highlight w:val="none"/>
        </w:rPr>
        <w:t>被授权代表无权转让委托权。特此授权。</w:t>
      </w:r>
    </w:p>
    <w:p w14:paraId="590D11D0">
      <w:pPr>
        <w:widowControl/>
        <w:autoSpaceDE w:val="0"/>
        <w:autoSpaceDN w:val="0"/>
        <w:adjustRightInd w:val="0"/>
        <w:spacing w:line="440" w:lineRule="exact"/>
        <w:ind w:firstLine="480"/>
        <w:rPr>
          <w:rFonts w:ascii="仿宋" w:hAnsi="仿宋" w:eastAsia="仿宋"/>
          <w:kern w:val="1"/>
          <w:sz w:val="24"/>
          <w:szCs w:val="24"/>
          <w:highlight w:val="none"/>
        </w:rPr>
      </w:pPr>
      <w:r>
        <w:rPr>
          <w:rStyle w:val="28"/>
          <w:rFonts w:hint="eastAsia"/>
          <w:sz w:val="24"/>
          <w:szCs w:val="24"/>
          <w:highlight w:val="none"/>
        </w:rPr>
        <w:t>本授权委托书于</w:t>
      </w:r>
      <w:r>
        <w:rPr>
          <w:rFonts w:ascii="仿宋" w:hAnsi="仿宋" w:eastAsia="仿宋" w:cs="仿宋"/>
          <w:kern w:val="1"/>
          <w:sz w:val="24"/>
          <w:szCs w:val="24"/>
          <w:highlight w:val="none"/>
          <w:u w:val="single"/>
        </w:rPr>
        <w:t xml:space="preserve">        </w:t>
      </w:r>
      <w:r>
        <w:rPr>
          <w:rStyle w:val="28"/>
          <w:rFonts w:hint="eastAsia"/>
          <w:sz w:val="24"/>
          <w:szCs w:val="24"/>
          <w:highlight w:val="none"/>
        </w:rPr>
        <w:t>年</w:t>
      </w:r>
      <w:r>
        <w:rPr>
          <w:rFonts w:ascii="仿宋" w:hAnsi="仿宋" w:eastAsia="仿宋" w:cs="仿宋"/>
          <w:kern w:val="1"/>
          <w:sz w:val="24"/>
          <w:szCs w:val="24"/>
          <w:highlight w:val="none"/>
          <w:u w:val="single"/>
        </w:rPr>
        <w:t xml:space="preserve">        </w:t>
      </w:r>
      <w:r>
        <w:rPr>
          <w:rStyle w:val="28"/>
          <w:rFonts w:hint="eastAsia"/>
          <w:sz w:val="24"/>
          <w:szCs w:val="24"/>
          <w:highlight w:val="none"/>
        </w:rPr>
        <w:t>月</w:t>
      </w:r>
      <w:r>
        <w:rPr>
          <w:rFonts w:ascii="仿宋" w:hAnsi="仿宋" w:eastAsia="仿宋" w:cs="仿宋"/>
          <w:kern w:val="1"/>
          <w:sz w:val="24"/>
          <w:szCs w:val="24"/>
          <w:highlight w:val="none"/>
          <w:u w:val="single"/>
        </w:rPr>
        <w:t xml:space="preserve">        </w:t>
      </w:r>
      <w:r>
        <w:rPr>
          <w:rStyle w:val="28"/>
          <w:rFonts w:hint="eastAsia"/>
          <w:sz w:val="24"/>
          <w:szCs w:val="24"/>
          <w:highlight w:val="none"/>
        </w:rPr>
        <w:t>日签字生效</w:t>
      </w:r>
      <w:r>
        <w:rPr>
          <w:rStyle w:val="28"/>
          <w:sz w:val="24"/>
          <w:szCs w:val="24"/>
          <w:highlight w:val="none"/>
        </w:rPr>
        <w:t>,</w:t>
      </w:r>
      <w:r>
        <w:rPr>
          <w:rStyle w:val="28"/>
          <w:rFonts w:hint="eastAsia"/>
          <w:sz w:val="24"/>
          <w:szCs w:val="24"/>
          <w:highlight w:val="none"/>
        </w:rPr>
        <w:t>特此声明。</w:t>
      </w:r>
    </w:p>
    <w:p w14:paraId="7214B592">
      <w:pPr>
        <w:widowControl/>
        <w:autoSpaceDE w:val="0"/>
        <w:autoSpaceDN w:val="0"/>
        <w:adjustRightInd w:val="0"/>
        <w:spacing w:line="440" w:lineRule="exact"/>
        <w:rPr>
          <w:rFonts w:ascii="仿宋" w:hAnsi="仿宋" w:eastAsia="仿宋"/>
          <w:kern w:val="1"/>
          <w:sz w:val="24"/>
          <w:szCs w:val="24"/>
          <w:highlight w:val="none"/>
        </w:rPr>
      </w:pPr>
    </w:p>
    <w:p w14:paraId="03C380B3">
      <w:pPr>
        <w:widowControl/>
        <w:autoSpaceDE w:val="0"/>
        <w:autoSpaceDN w:val="0"/>
        <w:adjustRightInd w:val="0"/>
        <w:spacing w:line="440" w:lineRule="exact"/>
        <w:ind w:right="-481"/>
        <w:jc w:val="center"/>
        <w:rPr>
          <w:rFonts w:ascii="仿宋" w:hAnsi="仿宋" w:eastAsia="仿宋" w:cs="仿宋"/>
          <w:kern w:val="1"/>
          <w:sz w:val="24"/>
          <w:szCs w:val="24"/>
          <w:highlight w:val="none"/>
        </w:rPr>
      </w:pPr>
      <w:r>
        <w:rPr>
          <w:rFonts w:ascii="仿宋" w:hAnsi="仿宋" w:eastAsia="仿宋" w:cs="仿宋"/>
          <w:kern w:val="1"/>
          <w:sz w:val="24"/>
          <w:szCs w:val="24"/>
          <w:highlight w:val="none"/>
        </w:rPr>
        <w:t>(</w:t>
      </w:r>
      <w:r>
        <w:rPr>
          <w:rFonts w:hint="eastAsia" w:ascii="仿宋" w:hAnsi="仿宋" w:eastAsia="仿宋" w:cs="仿宋"/>
          <w:kern w:val="1"/>
          <w:sz w:val="24"/>
          <w:szCs w:val="24"/>
          <w:highlight w:val="none"/>
        </w:rPr>
        <w:t>附法人代表身份证以及被授权代表身份证复印件</w:t>
      </w:r>
      <w:r>
        <w:rPr>
          <w:rFonts w:ascii="仿宋" w:hAnsi="仿宋" w:eastAsia="仿宋" w:cs="仿宋"/>
          <w:kern w:val="1"/>
          <w:sz w:val="24"/>
          <w:szCs w:val="24"/>
          <w:highlight w:val="none"/>
        </w:rPr>
        <w:t>)</w:t>
      </w:r>
    </w:p>
    <w:p w14:paraId="547D3146">
      <w:pPr>
        <w:widowControl/>
        <w:autoSpaceDE w:val="0"/>
        <w:autoSpaceDN w:val="0"/>
        <w:adjustRightInd w:val="0"/>
        <w:spacing w:line="440" w:lineRule="exact"/>
        <w:ind w:right="-481"/>
        <w:jc w:val="center"/>
        <w:rPr>
          <w:rFonts w:ascii="仿宋" w:hAnsi="仿宋" w:eastAsia="仿宋" w:cs="仿宋"/>
          <w:kern w:val="1"/>
          <w:sz w:val="24"/>
          <w:szCs w:val="24"/>
          <w:highlight w:val="none"/>
        </w:rPr>
      </w:pPr>
    </w:p>
    <w:p w14:paraId="23932F6E">
      <w:pPr>
        <w:widowControl/>
        <w:autoSpaceDE w:val="0"/>
        <w:autoSpaceDN w:val="0"/>
        <w:adjustRightInd w:val="0"/>
        <w:spacing w:line="440" w:lineRule="exact"/>
        <w:ind w:right="-481"/>
        <w:jc w:val="center"/>
        <w:rPr>
          <w:rFonts w:ascii="仿宋" w:hAnsi="仿宋" w:eastAsia="仿宋"/>
          <w:kern w:val="1"/>
          <w:sz w:val="24"/>
          <w:szCs w:val="24"/>
          <w:highlight w:val="none"/>
        </w:rPr>
      </w:pPr>
    </w:p>
    <w:p w14:paraId="417197B4">
      <w:pPr>
        <w:widowControl/>
        <w:autoSpaceDE w:val="0"/>
        <w:autoSpaceDN w:val="0"/>
        <w:adjustRightInd w:val="0"/>
        <w:spacing w:line="440" w:lineRule="exact"/>
        <w:ind w:right="-481"/>
        <w:rPr>
          <w:rStyle w:val="28"/>
          <w:sz w:val="24"/>
          <w:szCs w:val="24"/>
          <w:highlight w:val="none"/>
        </w:rPr>
      </w:pPr>
      <w:r>
        <w:rPr>
          <w:rStyle w:val="28"/>
          <w:rFonts w:hint="eastAsia"/>
          <w:sz w:val="24"/>
          <w:szCs w:val="24"/>
          <w:highlight w:val="none"/>
        </w:rPr>
        <w:t>被授权代表姓名：</w:t>
      </w:r>
      <w:r>
        <w:rPr>
          <w:rStyle w:val="28"/>
          <w:sz w:val="24"/>
          <w:szCs w:val="24"/>
          <w:highlight w:val="none"/>
        </w:rPr>
        <w:t xml:space="preserve">             </w:t>
      </w:r>
      <w:r>
        <w:rPr>
          <w:rStyle w:val="28"/>
          <w:rFonts w:hint="eastAsia"/>
          <w:sz w:val="24"/>
          <w:szCs w:val="24"/>
          <w:highlight w:val="none"/>
        </w:rPr>
        <w:t>性</w:t>
      </w:r>
      <w:r>
        <w:rPr>
          <w:rStyle w:val="28"/>
          <w:sz w:val="24"/>
          <w:szCs w:val="24"/>
          <w:highlight w:val="none"/>
        </w:rPr>
        <w:t xml:space="preserve"> </w:t>
      </w:r>
      <w:r>
        <w:rPr>
          <w:rStyle w:val="28"/>
          <w:rFonts w:hint="eastAsia"/>
          <w:sz w:val="24"/>
          <w:szCs w:val="24"/>
          <w:highlight w:val="none"/>
        </w:rPr>
        <w:t>别：</w:t>
      </w:r>
      <w:r>
        <w:rPr>
          <w:rStyle w:val="28"/>
          <w:sz w:val="24"/>
          <w:szCs w:val="24"/>
          <w:highlight w:val="none"/>
        </w:rPr>
        <w:t xml:space="preserve">              </w:t>
      </w:r>
      <w:r>
        <w:rPr>
          <w:rStyle w:val="28"/>
          <w:rFonts w:hint="eastAsia"/>
          <w:sz w:val="24"/>
          <w:szCs w:val="24"/>
          <w:highlight w:val="none"/>
        </w:rPr>
        <w:t>年</w:t>
      </w:r>
      <w:r>
        <w:rPr>
          <w:rStyle w:val="28"/>
          <w:sz w:val="24"/>
          <w:szCs w:val="24"/>
          <w:highlight w:val="none"/>
        </w:rPr>
        <w:t xml:space="preserve"> </w:t>
      </w:r>
      <w:r>
        <w:rPr>
          <w:rStyle w:val="28"/>
          <w:rFonts w:hint="eastAsia"/>
          <w:sz w:val="24"/>
          <w:szCs w:val="24"/>
          <w:highlight w:val="none"/>
        </w:rPr>
        <w:t>龄：</w:t>
      </w:r>
    </w:p>
    <w:p w14:paraId="5A85626F">
      <w:pPr>
        <w:widowControl/>
        <w:autoSpaceDE w:val="0"/>
        <w:autoSpaceDN w:val="0"/>
        <w:adjustRightInd w:val="0"/>
        <w:spacing w:line="440" w:lineRule="exact"/>
        <w:ind w:right="-481"/>
        <w:rPr>
          <w:rStyle w:val="28"/>
          <w:sz w:val="24"/>
          <w:szCs w:val="24"/>
          <w:highlight w:val="none"/>
        </w:rPr>
      </w:pPr>
      <w:r>
        <w:rPr>
          <w:rStyle w:val="28"/>
          <w:rFonts w:hint="eastAsia"/>
          <w:sz w:val="24"/>
          <w:szCs w:val="24"/>
          <w:highlight w:val="none"/>
        </w:rPr>
        <w:t>单</w:t>
      </w:r>
      <w:r>
        <w:rPr>
          <w:rStyle w:val="28"/>
          <w:sz w:val="24"/>
          <w:szCs w:val="24"/>
          <w:highlight w:val="none"/>
        </w:rPr>
        <w:t xml:space="preserve">  </w:t>
      </w:r>
      <w:r>
        <w:rPr>
          <w:rStyle w:val="28"/>
          <w:rFonts w:hint="eastAsia"/>
          <w:sz w:val="24"/>
          <w:szCs w:val="24"/>
          <w:highlight w:val="none"/>
        </w:rPr>
        <w:t>位：</w:t>
      </w:r>
      <w:r>
        <w:rPr>
          <w:rStyle w:val="28"/>
          <w:sz w:val="24"/>
          <w:szCs w:val="24"/>
          <w:highlight w:val="none"/>
        </w:rPr>
        <w:t xml:space="preserve">                     </w:t>
      </w:r>
      <w:r>
        <w:rPr>
          <w:rStyle w:val="28"/>
          <w:rFonts w:hint="eastAsia"/>
          <w:sz w:val="24"/>
          <w:szCs w:val="24"/>
          <w:highlight w:val="none"/>
        </w:rPr>
        <w:t>部</w:t>
      </w:r>
      <w:r>
        <w:rPr>
          <w:rStyle w:val="28"/>
          <w:sz w:val="24"/>
          <w:szCs w:val="24"/>
          <w:highlight w:val="none"/>
        </w:rPr>
        <w:t xml:space="preserve"> </w:t>
      </w:r>
      <w:r>
        <w:rPr>
          <w:rStyle w:val="28"/>
          <w:rFonts w:hint="eastAsia"/>
          <w:sz w:val="24"/>
          <w:szCs w:val="24"/>
          <w:highlight w:val="none"/>
        </w:rPr>
        <w:t>门：</w:t>
      </w:r>
      <w:r>
        <w:rPr>
          <w:rStyle w:val="28"/>
          <w:sz w:val="24"/>
          <w:szCs w:val="24"/>
          <w:highlight w:val="none"/>
        </w:rPr>
        <w:t xml:space="preserve">              </w:t>
      </w:r>
      <w:r>
        <w:rPr>
          <w:rStyle w:val="28"/>
          <w:rFonts w:hint="eastAsia"/>
          <w:sz w:val="24"/>
          <w:szCs w:val="24"/>
          <w:highlight w:val="none"/>
        </w:rPr>
        <w:t>职</w:t>
      </w:r>
      <w:r>
        <w:rPr>
          <w:rStyle w:val="28"/>
          <w:sz w:val="24"/>
          <w:szCs w:val="24"/>
          <w:highlight w:val="none"/>
        </w:rPr>
        <w:t xml:space="preserve"> </w:t>
      </w:r>
      <w:r>
        <w:rPr>
          <w:rStyle w:val="28"/>
          <w:rFonts w:hint="eastAsia"/>
          <w:sz w:val="24"/>
          <w:szCs w:val="24"/>
          <w:highlight w:val="none"/>
        </w:rPr>
        <w:t>务：</w:t>
      </w:r>
    </w:p>
    <w:p w14:paraId="67B483FA">
      <w:pPr>
        <w:widowControl/>
        <w:autoSpaceDE w:val="0"/>
        <w:autoSpaceDN w:val="0"/>
        <w:adjustRightInd w:val="0"/>
        <w:spacing w:line="440" w:lineRule="exact"/>
        <w:ind w:right="-481"/>
        <w:rPr>
          <w:rFonts w:ascii="仿宋" w:hAnsi="仿宋" w:eastAsia="仿宋"/>
          <w:kern w:val="1"/>
          <w:sz w:val="24"/>
          <w:szCs w:val="24"/>
          <w:highlight w:val="none"/>
        </w:rPr>
      </w:pPr>
    </w:p>
    <w:p w14:paraId="170B9FF7">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14:paraId="6E0BBD5E">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14:paraId="26EF9D64">
      <w:pPr>
        <w:spacing w:before="100" w:beforeAutospacing="1" w:after="100" w:afterAutospacing="1" w:line="440" w:lineRule="exact"/>
        <w:ind w:firstLine="4080" w:firstLineChars="1700"/>
        <w:jc w:val="left"/>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2B03BAB3">
      <w:pPr>
        <w:spacing w:before="100" w:beforeAutospacing="1" w:after="100" w:afterAutospacing="1" w:line="440" w:lineRule="exact"/>
        <w:ind w:firstLine="4080" w:firstLineChars="1700"/>
        <w:jc w:val="left"/>
        <w:rPr>
          <w:rFonts w:ascii="仿宋" w:hAnsi="仿宋" w:eastAsia="仿宋" w:cs="仿宋"/>
          <w:kern w:val="1"/>
          <w:sz w:val="24"/>
          <w:szCs w:val="24"/>
          <w:highlight w:val="none"/>
        </w:rPr>
      </w:pPr>
    </w:p>
    <w:p w14:paraId="4A038A9B">
      <w:pPr>
        <w:spacing w:before="100" w:beforeAutospacing="1" w:after="100" w:afterAutospacing="1" w:line="440" w:lineRule="exact"/>
        <w:ind w:firstLine="4080" w:firstLineChars="1700"/>
        <w:jc w:val="left"/>
        <w:rPr>
          <w:rFonts w:ascii="仿宋" w:hAnsi="仿宋" w:eastAsia="仿宋" w:cs="仿宋"/>
          <w:kern w:val="1"/>
          <w:sz w:val="24"/>
          <w:szCs w:val="24"/>
          <w:highlight w:val="none"/>
        </w:rPr>
      </w:pPr>
    </w:p>
    <w:p w14:paraId="12CC1BD7">
      <w:pPr>
        <w:spacing w:before="100" w:beforeAutospacing="1" w:after="100" w:afterAutospacing="1" w:line="440" w:lineRule="exact"/>
        <w:ind w:firstLine="4080" w:firstLineChars="1700"/>
        <w:jc w:val="left"/>
        <w:rPr>
          <w:rFonts w:ascii="仿宋" w:hAnsi="仿宋" w:eastAsia="仿宋" w:cs="仿宋"/>
          <w:kern w:val="1"/>
          <w:sz w:val="24"/>
          <w:szCs w:val="24"/>
          <w:highlight w:val="none"/>
        </w:rPr>
      </w:pPr>
    </w:p>
    <w:p w14:paraId="140F2ED6">
      <w:pPr>
        <w:spacing w:before="100" w:beforeAutospacing="1" w:after="100" w:afterAutospacing="1" w:line="440" w:lineRule="exact"/>
        <w:ind w:firstLine="4080" w:firstLineChars="1700"/>
        <w:jc w:val="left"/>
        <w:rPr>
          <w:rFonts w:ascii="仿宋" w:hAnsi="仿宋" w:eastAsia="仿宋" w:cs="仿宋"/>
          <w:kern w:val="1"/>
          <w:sz w:val="24"/>
          <w:szCs w:val="24"/>
          <w:highlight w:val="none"/>
        </w:rPr>
      </w:pPr>
    </w:p>
    <w:p w14:paraId="349D8038">
      <w:pPr>
        <w:spacing w:before="100" w:beforeAutospacing="1" w:after="100" w:afterAutospacing="1" w:line="440" w:lineRule="exact"/>
        <w:ind w:firstLine="4080" w:firstLineChars="1700"/>
        <w:jc w:val="left"/>
        <w:rPr>
          <w:rFonts w:ascii="仿宋" w:hAnsi="仿宋" w:eastAsia="仿宋" w:cs="仿宋"/>
          <w:kern w:val="1"/>
          <w:sz w:val="24"/>
          <w:szCs w:val="24"/>
          <w:highlight w:val="none"/>
        </w:rPr>
      </w:pPr>
    </w:p>
    <w:p w14:paraId="306E0551">
      <w:pPr>
        <w:spacing w:before="100" w:beforeAutospacing="1" w:after="100" w:afterAutospacing="1" w:line="440" w:lineRule="exact"/>
        <w:ind w:firstLine="4080" w:firstLineChars="1700"/>
        <w:jc w:val="left"/>
        <w:rPr>
          <w:rFonts w:ascii="仿宋" w:hAnsi="仿宋" w:eastAsia="仿宋" w:cs="仿宋"/>
          <w:kern w:val="1"/>
          <w:sz w:val="24"/>
          <w:szCs w:val="24"/>
          <w:highlight w:val="none"/>
        </w:rPr>
      </w:pPr>
    </w:p>
    <w:p w14:paraId="06BC7CA3">
      <w:pPr>
        <w:spacing w:afterLines="100" w:line="36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六、投标保证金缴存凭证</w:t>
      </w:r>
    </w:p>
    <w:p w14:paraId="11FE7DD2">
      <w:pPr>
        <w:spacing w:before="100" w:beforeAutospacing="1" w:after="100" w:afterAutospacing="1" w:line="440" w:lineRule="exact"/>
        <w:ind w:firstLine="5440" w:firstLineChars="1700"/>
        <w:jc w:val="left"/>
        <w:rPr>
          <w:rFonts w:hint="eastAsia" w:ascii="仿宋" w:hAnsi="仿宋" w:eastAsia="仿宋" w:cs="仿宋"/>
          <w:kern w:val="1"/>
          <w:sz w:val="32"/>
          <w:szCs w:val="32"/>
          <w:highlight w:val="none"/>
          <w:lang w:val="en-US" w:eastAsia="zh-CN"/>
        </w:rPr>
      </w:pPr>
    </w:p>
    <w:p w14:paraId="02D6CAF5">
      <w:pPr>
        <w:spacing w:before="100" w:beforeAutospacing="1" w:after="100" w:afterAutospacing="1" w:line="440" w:lineRule="exact"/>
        <w:ind w:firstLine="5440" w:firstLineChars="1700"/>
        <w:jc w:val="left"/>
        <w:rPr>
          <w:rFonts w:hint="eastAsia" w:ascii="仿宋" w:hAnsi="仿宋" w:eastAsia="仿宋" w:cs="仿宋"/>
          <w:kern w:val="1"/>
          <w:sz w:val="32"/>
          <w:szCs w:val="32"/>
          <w:highlight w:val="none"/>
          <w:lang w:val="en-US" w:eastAsia="zh-CN"/>
        </w:rPr>
      </w:pPr>
    </w:p>
    <w:p w14:paraId="13C693DB">
      <w:pPr>
        <w:spacing w:before="100" w:beforeAutospacing="1" w:after="100" w:afterAutospacing="1" w:line="440" w:lineRule="exact"/>
        <w:ind w:firstLine="5440" w:firstLineChars="1700"/>
        <w:jc w:val="left"/>
        <w:rPr>
          <w:rFonts w:hint="eastAsia" w:ascii="仿宋" w:hAnsi="仿宋" w:eastAsia="仿宋" w:cs="仿宋"/>
          <w:kern w:val="1"/>
          <w:sz w:val="32"/>
          <w:szCs w:val="32"/>
          <w:highlight w:val="none"/>
          <w:lang w:val="en-US" w:eastAsia="zh-CN"/>
        </w:rPr>
      </w:pPr>
    </w:p>
    <w:p w14:paraId="52B446DF">
      <w:pPr>
        <w:spacing w:before="100" w:beforeAutospacing="1" w:after="100" w:afterAutospacing="1" w:line="440" w:lineRule="exact"/>
        <w:ind w:firstLine="7480" w:firstLineChars="1700"/>
        <w:jc w:val="left"/>
        <w:rPr>
          <w:rFonts w:hint="eastAsia" w:ascii="仿宋" w:hAnsi="仿宋" w:eastAsia="仿宋" w:cs="仿宋"/>
          <w:kern w:val="1"/>
          <w:sz w:val="44"/>
          <w:szCs w:val="44"/>
          <w:highlight w:val="none"/>
          <w:lang w:val="en-US" w:eastAsia="zh-CN"/>
        </w:rPr>
      </w:pPr>
    </w:p>
    <w:p w14:paraId="366A092E">
      <w:pPr>
        <w:spacing w:before="100" w:beforeAutospacing="1" w:after="100" w:afterAutospacing="1" w:line="440" w:lineRule="exact"/>
        <w:ind w:firstLine="2400" w:firstLineChars="1000"/>
        <w:jc w:val="left"/>
        <w:rPr>
          <w:rFonts w:ascii="仿宋" w:hAnsi="仿宋" w:eastAsia="仿宋" w:cs="仿宋"/>
          <w:kern w:val="1"/>
          <w:sz w:val="24"/>
          <w:szCs w:val="24"/>
          <w:highlight w:val="none"/>
        </w:rPr>
      </w:pPr>
      <w:r>
        <w:rPr>
          <w:rFonts w:ascii="仿宋" w:hAnsi="仿宋" w:eastAsia="仿宋" w:cs="仿宋"/>
          <w:kern w:val="1"/>
          <w:sz w:val="24"/>
          <w:szCs w:val="24"/>
          <w:highlight w:val="none"/>
        </w:rPr>
        <w:br w:type="page"/>
      </w:r>
    </w:p>
    <w:p w14:paraId="172D9CBE">
      <w:pPr>
        <w:spacing w:afterLines="100" w:line="360" w:lineRule="auto"/>
        <w:jc w:val="center"/>
        <w:rPr>
          <w:rFonts w:ascii="仿宋" w:hAnsi="仿宋" w:eastAsia="仿宋" w:cs="仿宋"/>
          <w:b/>
          <w:bCs/>
          <w:sz w:val="24"/>
          <w:szCs w:val="24"/>
          <w:highlight w:val="none"/>
        </w:rPr>
      </w:pPr>
      <w:r>
        <w:rPr>
          <w:rFonts w:hint="eastAsia" w:ascii="仿宋" w:hAnsi="仿宋" w:eastAsia="仿宋" w:cs="仿宋"/>
          <w:sz w:val="28"/>
          <w:szCs w:val="28"/>
          <w:highlight w:val="none"/>
        </w:rPr>
        <w:t>七、商务偏离表</w:t>
      </w:r>
    </w:p>
    <w:tbl>
      <w:tblPr>
        <w:tblStyle w:val="2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3248"/>
        <w:gridCol w:w="3087"/>
        <w:gridCol w:w="2013"/>
      </w:tblGrid>
      <w:tr w14:paraId="2A59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036FA7AD">
            <w:pPr>
              <w:spacing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3248" w:type="dxa"/>
            <w:vAlign w:val="center"/>
          </w:tcPr>
          <w:p w14:paraId="6181F46F">
            <w:pPr>
              <w:spacing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招标文件条款</w:t>
            </w:r>
          </w:p>
        </w:tc>
        <w:tc>
          <w:tcPr>
            <w:tcW w:w="3087" w:type="dxa"/>
            <w:vAlign w:val="center"/>
          </w:tcPr>
          <w:p w14:paraId="4CDCB90D">
            <w:pPr>
              <w:spacing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投标文件条款</w:t>
            </w:r>
          </w:p>
        </w:tc>
        <w:tc>
          <w:tcPr>
            <w:tcW w:w="2013" w:type="dxa"/>
            <w:vAlign w:val="center"/>
          </w:tcPr>
          <w:p w14:paraId="27E0F0FF">
            <w:pPr>
              <w:spacing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偏离情况</w:t>
            </w:r>
          </w:p>
        </w:tc>
      </w:tr>
      <w:tr w14:paraId="2C9F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1997121D">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3248" w:type="dxa"/>
            <w:vAlign w:val="center"/>
          </w:tcPr>
          <w:p w14:paraId="0FF0075A">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14:paraId="0AC2D537">
            <w:pPr>
              <w:spacing w:line="360" w:lineRule="auto"/>
              <w:jc w:val="center"/>
              <w:rPr>
                <w:rFonts w:ascii="仿宋" w:hAnsi="仿宋" w:eastAsia="仿宋" w:cs="仿宋"/>
                <w:sz w:val="24"/>
                <w:szCs w:val="24"/>
                <w:highlight w:val="none"/>
              </w:rPr>
            </w:pPr>
          </w:p>
        </w:tc>
        <w:tc>
          <w:tcPr>
            <w:tcW w:w="2013" w:type="dxa"/>
            <w:vAlign w:val="center"/>
          </w:tcPr>
          <w:p w14:paraId="15AF9637">
            <w:pPr>
              <w:spacing w:line="360" w:lineRule="auto"/>
              <w:jc w:val="center"/>
              <w:rPr>
                <w:rFonts w:ascii="仿宋" w:hAnsi="仿宋" w:eastAsia="仿宋" w:cs="仿宋"/>
                <w:sz w:val="24"/>
                <w:szCs w:val="24"/>
                <w:highlight w:val="none"/>
              </w:rPr>
            </w:pPr>
          </w:p>
        </w:tc>
      </w:tr>
      <w:tr w14:paraId="3593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1DAFD2F8">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2</w:t>
            </w:r>
          </w:p>
        </w:tc>
        <w:tc>
          <w:tcPr>
            <w:tcW w:w="3248" w:type="dxa"/>
            <w:vAlign w:val="center"/>
          </w:tcPr>
          <w:p w14:paraId="7FF8EFEC">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14:paraId="61CEA382">
            <w:pPr>
              <w:spacing w:line="360" w:lineRule="auto"/>
              <w:jc w:val="center"/>
              <w:rPr>
                <w:rFonts w:ascii="仿宋" w:hAnsi="仿宋" w:eastAsia="仿宋" w:cs="仿宋"/>
                <w:sz w:val="24"/>
                <w:szCs w:val="24"/>
                <w:highlight w:val="none"/>
              </w:rPr>
            </w:pPr>
          </w:p>
        </w:tc>
        <w:tc>
          <w:tcPr>
            <w:tcW w:w="2013" w:type="dxa"/>
            <w:vAlign w:val="center"/>
          </w:tcPr>
          <w:p w14:paraId="26056642">
            <w:pPr>
              <w:spacing w:line="360" w:lineRule="auto"/>
              <w:jc w:val="center"/>
              <w:rPr>
                <w:rFonts w:ascii="仿宋" w:hAnsi="仿宋" w:eastAsia="仿宋" w:cs="仿宋"/>
                <w:sz w:val="24"/>
                <w:szCs w:val="24"/>
                <w:highlight w:val="none"/>
              </w:rPr>
            </w:pPr>
          </w:p>
        </w:tc>
      </w:tr>
      <w:tr w14:paraId="17DD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73F49208">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3248" w:type="dxa"/>
            <w:vAlign w:val="center"/>
          </w:tcPr>
          <w:p w14:paraId="46419D84">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14:paraId="5B9A20AB">
            <w:pPr>
              <w:spacing w:line="360" w:lineRule="auto"/>
              <w:jc w:val="center"/>
              <w:rPr>
                <w:rFonts w:ascii="仿宋" w:hAnsi="仿宋" w:eastAsia="仿宋" w:cs="仿宋"/>
                <w:sz w:val="24"/>
                <w:szCs w:val="24"/>
                <w:highlight w:val="none"/>
              </w:rPr>
            </w:pPr>
          </w:p>
        </w:tc>
        <w:tc>
          <w:tcPr>
            <w:tcW w:w="2013" w:type="dxa"/>
            <w:vAlign w:val="center"/>
          </w:tcPr>
          <w:p w14:paraId="0D0576A3">
            <w:pPr>
              <w:spacing w:line="360" w:lineRule="auto"/>
              <w:jc w:val="center"/>
              <w:rPr>
                <w:rFonts w:ascii="仿宋" w:hAnsi="仿宋" w:eastAsia="仿宋" w:cs="仿宋"/>
                <w:sz w:val="24"/>
                <w:szCs w:val="24"/>
                <w:highlight w:val="none"/>
              </w:rPr>
            </w:pPr>
          </w:p>
        </w:tc>
      </w:tr>
      <w:tr w14:paraId="06B2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2CDE9646">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3248" w:type="dxa"/>
            <w:vAlign w:val="center"/>
          </w:tcPr>
          <w:p w14:paraId="77A634EA">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14:paraId="107B554C">
            <w:pPr>
              <w:spacing w:line="360" w:lineRule="auto"/>
              <w:jc w:val="center"/>
              <w:rPr>
                <w:rFonts w:ascii="仿宋" w:hAnsi="仿宋" w:eastAsia="仿宋" w:cs="仿宋"/>
                <w:sz w:val="24"/>
                <w:szCs w:val="24"/>
                <w:highlight w:val="none"/>
              </w:rPr>
            </w:pPr>
          </w:p>
        </w:tc>
        <w:tc>
          <w:tcPr>
            <w:tcW w:w="2013" w:type="dxa"/>
            <w:vAlign w:val="center"/>
          </w:tcPr>
          <w:p w14:paraId="075F52AB">
            <w:pPr>
              <w:spacing w:line="360" w:lineRule="auto"/>
              <w:jc w:val="center"/>
              <w:rPr>
                <w:rFonts w:ascii="仿宋" w:hAnsi="仿宋" w:eastAsia="仿宋" w:cs="仿宋"/>
                <w:sz w:val="24"/>
                <w:szCs w:val="24"/>
                <w:highlight w:val="none"/>
              </w:rPr>
            </w:pPr>
          </w:p>
        </w:tc>
      </w:tr>
      <w:tr w14:paraId="238F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7BCD628D">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3248" w:type="dxa"/>
            <w:vAlign w:val="center"/>
          </w:tcPr>
          <w:p w14:paraId="448C0DC8">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14:paraId="79C1A7CC">
            <w:pPr>
              <w:spacing w:line="360" w:lineRule="auto"/>
              <w:jc w:val="center"/>
              <w:rPr>
                <w:rFonts w:ascii="仿宋" w:hAnsi="仿宋" w:eastAsia="仿宋" w:cs="仿宋"/>
                <w:sz w:val="24"/>
                <w:szCs w:val="24"/>
                <w:highlight w:val="none"/>
              </w:rPr>
            </w:pPr>
          </w:p>
        </w:tc>
        <w:tc>
          <w:tcPr>
            <w:tcW w:w="2013" w:type="dxa"/>
            <w:vAlign w:val="center"/>
          </w:tcPr>
          <w:p w14:paraId="280AEDD3">
            <w:pPr>
              <w:spacing w:line="360" w:lineRule="auto"/>
              <w:jc w:val="center"/>
              <w:rPr>
                <w:rFonts w:ascii="仿宋" w:hAnsi="仿宋" w:eastAsia="仿宋" w:cs="仿宋"/>
                <w:sz w:val="24"/>
                <w:szCs w:val="24"/>
                <w:highlight w:val="none"/>
              </w:rPr>
            </w:pPr>
          </w:p>
        </w:tc>
      </w:tr>
      <w:tr w14:paraId="36AD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14:paraId="6583F0F8">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3248" w:type="dxa"/>
            <w:vAlign w:val="center"/>
          </w:tcPr>
          <w:p w14:paraId="4E308CDB">
            <w:pPr>
              <w:widowControl/>
              <w:autoSpaceDE w:val="0"/>
              <w:autoSpaceDN w:val="0"/>
              <w:adjustRightInd w:val="0"/>
              <w:spacing w:line="440" w:lineRule="exact"/>
              <w:rPr>
                <w:rFonts w:ascii="仿宋" w:hAnsi="仿宋" w:eastAsia="仿宋" w:cs="仿宋"/>
                <w:sz w:val="24"/>
                <w:szCs w:val="24"/>
                <w:highlight w:val="none"/>
              </w:rPr>
            </w:pPr>
          </w:p>
        </w:tc>
        <w:tc>
          <w:tcPr>
            <w:tcW w:w="3087" w:type="dxa"/>
          </w:tcPr>
          <w:p w14:paraId="26305C3B">
            <w:pPr>
              <w:spacing w:line="360" w:lineRule="auto"/>
              <w:jc w:val="center"/>
              <w:rPr>
                <w:rFonts w:ascii="仿宋" w:hAnsi="仿宋" w:eastAsia="仿宋" w:cs="仿宋"/>
                <w:sz w:val="24"/>
                <w:szCs w:val="24"/>
                <w:highlight w:val="none"/>
              </w:rPr>
            </w:pPr>
          </w:p>
        </w:tc>
        <w:tc>
          <w:tcPr>
            <w:tcW w:w="2013" w:type="dxa"/>
          </w:tcPr>
          <w:p w14:paraId="1B8931BF">
            <w:pPr>
              <w:spacing w:line="360" w:lineRule="auto"/>
              <w:jc w:val="center"/>
              <w:rPr>
                <w:rFonts w:ascii="仿宋" w:hAnsi="仿宋" w:eastAsia="仿宋" w:cs="仿宋"/>
                <w:sz w:val="24"/>
                <w:szCs w:val="24"/>
                <w:highlight w:val="none"/>
              </w:rPr>
            </w:pPr>
          </w:p>
        </w:tc>
      </w:tr>
      <w:tr w14:paraId="41F7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14:paraId="0D93D4A9">
            <w:pPr>
              <w:spacing w:line="360" w:lineRule="auto"/>
              <w:jc w:val="center"/>
              <w:rPr>
                <w:rFonts w:ascii="仿宋" w:hAnsi="仿宋" w:eastAsia="仿宋" w:cs="仿宋"/>
                <w:sz w:val="24"/>
                <w:szCs w:val="24"/>
                <w:highlight w:val="none"/>
              </w:rPr>
            </w:pPr>
          </w:p>
        </w:tc>
        <w:tc>
          <w:tcPr>
            <w:tcW w:w="3248" w:type="dxa"/>
            <w:vAlign w:val="center"/>
          </w:tcPr>
          <w:p w14:paraId="4CB46223">
            <w:pPr>
              <w:widowControl/>
              <w:autoSpaceDE w:val="0"/>
              <w:autoSpaceDN w:val="0"/>
              <w:adjustRightInd w:val="0"/>
              <w:spacing w:line="440" w:lineRule="exact"/>
              <w:rPr>
                <w:rFonts w:ascii="仿宋" w:hAnsi="仿宋" w:eastAsia="仿宋" w:cs="仿宋"/>
                <w:sz w:val="24"/>
                <w:szCs w:val="24"/>
                <w:highlight w:val="none"/>
              </w:rPr>
            </w:pPr>
          </w:p>
        </w:tc>
        <w:tc>
          <w:tcPr>
            <w:tcW w:w="3087" w:type="dxa"/>
          </w:tcPr>
          <w:p w14:paraId="51C677A3">
            <w:pPr>
              <w:spacing w:line="360" w:lineRule="auto"/>
              <w:jc w:val="center"/>
              <w:rPr>
                <w:rFonts w:ascii="仿宋" w:hAnsi="仿宋" w:eastAsia="仿宋" w:cs="仿宋"/>
                <w:sz w:val="24"/>
                <w:szCs w:val="24"/>
                <w:highlight w:val="none"/>
              </w:rPr>
            </w:pPr>
          </w:p>
        </w:tc>
        <w:tc>
          <w:tcPr>
            <w:tcW w:w="2013" w:type="dxa"/>
          </w:tcPr>
          <w:p w14:paraId="13FC3D14">
            <w:pPr>
              <w:spacing w:line="360" w:lineRule="auto"/>
              <w:jc w:val="center"/>
              <w:rPr>
                <w:rFonts w:ascii="仿宋" w:hAnsi="仿宋" w:eastAsia="仿宋" w:cs="仿宋"/>
                <w:sz w:val="24"/>
                <w:szCs w:val="24"/>
                <w:highlight w:val="none"/>
              </w:rPr>
            </w:pPr>
          </w:p>
        </w:tc>
      </w:tr>
      <w:tr w14:paraId="10F4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14:paraId="5367366C">
            <w:pPr>
              <w:spacing w:line="360" w:lineRule="auto"/>
              <w:jc w:val="center"/>
              <w:rPr>
                <w:rFonts w:ascii="仿宋" w:hAnsi="仿宋" w:eastAsia="仿宋" w:cs="仿宋"/>
                <w:sz w:val="24"/>
                <w:szCs w:val="24"/>
                <w:highlight w:val="none"/>
              </w:rPr>
            </w:pPr>
          </w:p>
        </w:tc>
        <w:tc>
          <w:tcPr>
            <w:tcW w:w="3248" w:type="dxa"/>
            <w:vAlign w:val="center"/>
          </w:tcPr>
          <w:p w14:paraId="0C123D70">
            <w:pPr>
              <w:widowControl/>
              <w:autoSpaceDE w:val="0"/>
              <w:autoSpaceDN w:val="0"/>
              <w:adjustRightInd w:val="0"/>
              <w:spacing w:line="440" w:lineRule="exact"/>
              <w:rPr>
                <w:rFonts w:ascii="仿宋" w:hAnsi="仿宋" w:eastAsia="仿宋" w:cs="仿宋"/>
                <w:sz w:val="24"/>
                <w:szCs w:val="24"/>
                <w:highlight w:val="none"/>
              </w:rPr>
            </w:pPr>
          </w:p>
        </w:tc>
        <w:tc>
          <w:tcPr>
            <w:tcW w:w="3087" w:type="dxa"/>
          </w:tcPr>
          <w:p w14:paraId="3A37828B">
            <w:pPr>
              <w:spacing w:line="360" w:lineRule="auto"/>
              <w:jc w:val="center"/>
              <w:rPr>
                <w:rFonts w:ascii="仿宋" w:hAnsi="仿宋" w:eastAsia="仿宋" w:cs="仿宋"/>
                <w:sz w:val="24"/>
                <w:szCs w:val="24"/>
                <w:highlight w:val="none"/>
              </w:rPr>
            </w:pPr>
          </w:p>
        </w:tc>
        <w:tc>
          <w:tcPr>
            <w:tcW w:w="2013" w:type="dxa"/>
          </w:tcPr>
          <w:p w14:paraId="566C9BC9">
            <w:pPr>
              <w:spacing w:line="360" w:lineRule="auto"/>
              <w:jc w:val="center"/>
              <w:rPr>
                <w:rFonts w:ascii="仿宋" w:hAnsi="仿宋" w:eastAsia="仿宋" w:cs="仿宋"/>
                <w:sz w:val="24"/>
                <w:szCs w:val="24"/>
                <w:highlight w:val="none"/>
              </w:rPr>
            </w:pPr>
          </w:p>
        </w:tc>
      </w:tr>
      <w:tr w14:paraId="31AF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14:paraId="2C9A89F8">
            <w:pPr>
              <w:spacing w:line="360" w:lineRule="auto"/>
              <w:jc w:val="center"/>
              <w:rPr>
                <w:rFonts w:ascii="仿宋" w:hAnsi="仿宋" w:eastAsia="仿宋" w:cs="仿宋"/>
                <w:sz w:val="24"/>
                <w:szCs w:val="24"/>
                <w:highlight w:val="none"/>
              </w:rPr>
            </w:pPr>
          </w:p>
        </w:tc>
        <w:tc>
          <w:tcPr>
            <w:tcW w:w="3248" w:type="dxa"/>
            <w:vAlign w:val="center"/>
          </w:tcPr>
          <w:p w14:paraId="1459337C">
            <w:pPr>
              <w:widowControl/>
              <w:autoSpaceDE w:val="0"/>
              <w:autoSpaceDN w:val="0"/>
              <w:adjustRightInd w:val="0"/>
              <w:spacing w:line="440" w:lineRule="exact"/>
              <w:rPr>
                <w:rFonts w:ascii="仿宋" w:hAnsi="仿宋" w:eastAsia="仿宋" w:cs="仿宋"/>
                <w:sz w:val="24"/>
                <w:szCs w:val="24"/>
                <w:highlight w:val="none"/>
              </w:rPr>
            </w:pPr>
          </w:p>
        </w:tc>
        <w:tc>
          <w:tcPr>
            <w:tcW w:w="3087" w:type="dxa"/>
          </w:tcPr>
          <w:p w14:paraId="0814576F">
            <w:pPr>
              <w:spacing w:line="360" w:lineRule="auto"/>
              <w:jc w:val="center"/>
              <w:rPr>
                <w:rFonts w:ascii="仿宋" w:hAnsi="仿宋" w:eastAsia="仿宋" w:cs="仿宋"/>
                <w:sz w:val="24"/>
                <w:szCs w:val="24"/>
                <w:highlight w:val="none"/>
              </w:rPr>
            </w:pPr>
          </w:p>
        </w:tc>
        <w:tc>
          <w:tcPr>
            <w:tcW w:w="2013" w:type="dxa"/>
          </w:tcPr>
          <w:p w14:paraId="6ECEBCDD">
            <w:pPr>
              <w:spacing w:line="360" w:lineRule="auto"/>
              <w:jc w:val="center"/>
              <w:rPr>
                <w:rFonts w:ascii="仿宋" w:hAnsi="仿宋" w:eastAsia="仿宋" w:cs="仿宋"/>
                <w:sz w:val="24"/>
                <w:szCs w:val="24"/>
                <w:highlight w:val="none"/>
              </w:rPr>
            </w:pPr>
          </w:p>
        </w:tc>
      </w:tr>
    </w:tbl>
    <w:p w14:paraId="71830A39">
      <w:pPr>
        <w:spacing w:before="100" w:beforeAutospacing="1" w:after="100" w:afterAutospacing="1" w:line="440" w:lineRule="exact"/>
        <w:rPr>
          <w:rFonts w:ascii="仿宋" w:hAnsi="仿宋" w:eastAsia="仿宋" w:cs="仿宋"/>
          <w:kern w:val="1"/>
          <w:sz w:val="24"/>
          <w:szCs w:val="24"/>
          <w:highlight w:val="none"/>
        </w:rPr>
      </w:pPr>
      <w:r>
        <w:rPr>
          <w:rFonts w:hint="eastAsia" w:ascii="仿宋" w:hAnsi="仿宋" w:eastAsia="仿宋" w:cs="仿宋"/>
          <w:sz w:val="24"/>
          <w:szCs w:val="24"/>
          <w:highlight w:val="none"/>
        </w:rPr>
        <w:t>注：偏离情况填写为正偏离、负偏离、无偏离。</w:t>
      </w:r>
    </w:p>
    <w:p w14:paraId="654B84CB">
      <w:pPr>
        <w:widowControl/>
        <w:autoSpaceDE w:val="0"/>
        <w:autoSpaceDN w:val="0"/>
        <w:adjustRightInd w:val="0"/>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zh-CN"/>
        </w:rPr>
        <w:t>1、投标人应根据</w:t>
      </w:r>
      <w:r>
        <w:rPr>
          <w:rFonts w:hint="eastAsia" w:ascii="仿宋" w:hAnsi="仿宋" w:eastAsia="仿宋" w:cs="仿宋"/>
          <w:sz w:val="24"/>
          <w:szCs w:val="24"/>
          <w:highlight w:val="none"/>
          <w:lang w:val="en-US" w:eastAsia="zh-CN"/>
        </w:rPr>
        <w:t>自身的商务指标</w:t>
      </w:r>
      <w:r>
        <w:rPr>
          <w:rFonts w:hint="eastAsia" w:ascii="仿宋" w:hAnsi="仿宋" w:eastAsia="仿宋" w:cs="仿宋"/>
          <w:sz w:val="24"/>
          <w:szCs w:val="24"/>
          <w:highlight w:val="none"/>
          <w:lang w:val="zh-CN"/>
        </w:rPr>
        <w:t>，对照招标文件中“第三章</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采购需求</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商务要求</w:t>
      </w:r>
      <w:r>
        <w:rPr>
          <w:rFonts w:hint="eastAsia" w:ascii="仿宋" w:hAnsi="仿宋" w:eastAsia="仿宋" w:cs="仿宋"/>
          <w:sz w:val="24"/>
          <w:szCs w:val="24"/>
          <w:highlight w:val="none"/>
          <w:lang w:val="zh-CN"/>
        </w:rPr>
        <w:t>”中的各项</w:t>
      </w:r>
      <w:r>
        <w:rPr>
          <w:rFonts w:hint="eastAsia" w:ascii="仿宋" w:hAnsi="仿宋" w:eastAsia="仿宋" w:cs="仿宋"/>
          <w:sz w:val="24"/>
          <w:szCs w:val="24"/>
          <w:highlight w:val="none"/>
          <w:lang w:val="en-US" w:eastAsia="zh-CN"/>
        </w:rPr>
        <w:t>商务</w:t>
      </w:r>
      <w:r>
        <w:rPr>
          <w:rFonts w:hint="eastAsia" w:ascii="仿宋" w:hAnsi="仿宋" w:eastAsia="仿宋" w:cs="仿宋"/>
          <w:sz w:val="24"/>
          <w:szCs w:val="24"/>
          <w:highlight w:val="none"/>
          <w:lang w:val="zh-CN"/>
        </w:rPr>
        <w:t>要求，如实逐条一一对应填写响应情况，如有未响应</w:t>
      </w:r>
      <w:r>
        <w:rPr>
          <w:rFonts w:hint="eastAsia" w:ascii="仿宋" w:hAnsi="仿宋" w:eastAsia="仿宋" w:cs="仿宋"/>
          <w:sz w:val="24"/>
          <w:szCs w:val="24"/>
          <w:highlight w:val="none"/>
          <w:lang w:val="en-US" w:eastAsia="zh-CN"/>
        </w:rPr>
        <w:t>商务要求</w:t>
      </w:r>
      <w:r>
        <w:rPr>
          <w:rFonts w:hint="eastAsia" w:ascii="仿宋" w:hAnsi="仿宋" w:eastAsia="仿宋" w:cs="仿宋"/>
          <w:sz w:val="24"/>
          <w:szCs w:val="24"/>
          <w:highlight w:val="none"/>
          <w:lang w:val="zh-CN"/>
        </w:rPr>
        <w:t>，评标委员会有权视其为负偏离；</w:t>
      </w:r>
    </w:p>
    <w:p w14:paraId="47A74FDD">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2、请投标人在“偏离情况”一栏详细描述存在正偏离或负偏离</w:t>
      </w:r>
      <w:r>
        <w:rPr>
          <w:rFonts w:hint="eastAsia" w:ascii="仿宋" w:hAnsi="仿宋" w:eastAsia="仿宋" w:cs="仿宋"/>
          <w:sz w:val="24"/>
          <w:szCs w:val="24"/>
          <w:highlight w:val="none"/>
          <w:lang w:val="en-US" w:eastAsia="zh-CN"/>
        </w:rPr>
        <w:t>商务</w:t>
      </w:r>
      <w:r>
        <w:rPr>
          <w:rFonts w:hint="eastAsia" w:ascii="仿宋" w:hAnsi="仿宋" w:eastAsia="仿宋" w:cs="仿宋"/>
          <w:sz w:val="24"/>
          <w:szCs w:val="24"/>
          <w:highlight w:val="none"/>
        </w:rPr>
        <w:t>指标，并标明偏离情况；</w:t>
      </w:r>
    </w:p>
    <w:p w14:paraId="2D30D612">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3、招标文件</w:t>
      </w:r>
      <w:r>
        <w:rPr>
          <w:rFonts w:hint="eastAsia" w:ascii="仿宋" w:hAnsi="仿宋" w:eastAsia="仿宋" w:cs="仿宋"/>
          <w:sz w:val="24"/>
          <w:szCs w:val="24"/>
          <w:highlight w:val="none"/>
          <w:lang w:val="en-US" w:eastAsia="zh-CN"/>
        </w:rPr>
        <w:t>商务</w:t>
      </w:r>
      <w:r>
        <w:rPr>
          <w:rFonts w:hint="eastAsia" w:ascii="仿宋" w:hAnsi="仿宋" w:eastAsia="仿宋" w:cs="仿宋"/>
          <w:sz w:val="24"/>
          <w:szCs w:val="24"/>
          <w:highlight w:val="none"/>
        </w:rPr>
        <w:t>指标未做要求的，不视为正偏离。</w:t>
      </w:r>
    </w:p>
    <w:p w14:paraId="00FECEF0">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商务</w:t>
      </w:r>
      <w:r>
        <w:rPr>
          <w:rFonts w:hint="eastAsia" w:ascii="仿宋" w:hAnsi="仿宋" w:eastAsia="仿宋" w:cs="仿宋"/>
          <w:sz w:val="24"/>
          <w:szCs w:val="24"/>
          <w:highlight w:val="none"/>
        </w:rPr>
        <w:t>指标</w:t>
      </w:r>
      <w:r>
        <w:rPr>
          <w:rFonts w:hint="eastAsia" w:ascii="仿宋" w:hAnsi="仿宋" w:eastAsia="仿宋" w:cs="仿宋"/>
          <w:sz w:val="24"/>
          <w:szCs w:val="24"/>
          <w:highlight w:val="none"/>
          <w:lang w:val="en-US" w:eastAsia="zh-CN"/>
        </w:rPr>
        <w:t>不允许负偏离</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负偏离视为不响应招标文件</w:t>
      </w:r>
      <w:r>
        <w:rPr>
          <w:rFonts w:hint="eastAsia" w:ascii="仿宋" w:hAnsi="仿宋" w:eastAsia="仿宋" w:cs="仿宋"/>
          <w:sz w:val="24"/>
          <w:szCs w:val="24"/>
          <w:highlight w:val="none"/>
        </w:rPr>
        <w:t>。</w:t>
      </w:r>
    </w:p>
    <w:p w14:paraId="37FA6B8C">
      <w:pPr>
        <w:spacing w:line="440" w:lineRule="exact"/>
        <w:rPr>
          <w:rFonts w:ascii="仿宋" w:hAnsi="仿宋" w:eastAsia="仿宋"/>
          <w:sz w:val="24"/>
          <w:szCs w:val="24"/>
          <w:highlight w:val="none"/>
        </w:rPr>
      </w:pPr>
    </w:p>
    <w:p w14:paraId="23E62AF9">
      <w:pPr>
        <w:spacing w:line="440" w:lineRule="exact"/>
        <w:rPr>
          <w:rFonts w:ascii="仿宋" w:hAnsi="仿宋" w:eastAsia="仿宋"/>
          <w:sz w:val="24"/>
          <w:szCs w:val="24"/>
          <w:highlight w:val="none"/>
        </w:rPr>
      </w:pPr>
    </w:p>
    <w:p w14:paraId="78BBE0F1">
      <w:pPr>
        <w:spacing w:line="440" w:lineRule="exact"/>
        <w:jc w:val="right"/>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14:paraId="54B6D393">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14:paraId="058AEFE0">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48EA49BA">
      <w:pPr>
        <w:spacing w:before="100" w:beforeAutospacing="1" w:after="100" w:afterAutospacing="1" w:line="440" w:lineRule="exact"/>
        <w:jc w:val="center"/>
        <w:rPr>
          <w:rFonts w:ascii="仿宋" w:hAnsi="仿宋" w:eastAsia="仿宋" w:cs="仿宋"/>
          <w:kern w:val="1"/>
          <w:sz w:val="24"/>
          <w:szCs w:val="24"/>
          <w:highlight w:val="none"/>
        </w:rPr>
      </w:pPr>
    </w:p>
    <w:p w14:paraId="3DE43BA9">
      <w:pPr>
        <w:spacing w:afterLines="100" w:line="360" w:lineRule="auto"/>
        <w:jc w:val="center"/>
        <w:rPr>
          <w:rFonts w:ascii="仿宋" w:hAnsi="仿宋" w:eastAsia="仿宋" w:cs="仿宋"/>
          <w:kern w:val="1"/>
          <w:sz w:val="28"/>
          <w:szCs w:val="28"/>
          <w:highlight w:val="none"/>
        </w:rPr>
      </w:pPr>
      <w:r>
        <w:rPr>
          <w:rFonts w:hint="eastAsia" w:ascii="仿宋" w:hAnsi="仿宋" w:eastAsia="仿宋" w:cs="仿宋"/>
          <w:kern w:val="1"/>
          <w:sz w:val="28"/>
          <w:szCs w:val="28"/>
          <w:highlight w:val="none"/>
        </w:rPr>
        <w:br w:type="page"/>
      </w:r>
    </w:p>
    <w:p w14:paraId="5F54F549">
      <w:pPr>
        <w:spacing w:afterLines="100" w:line="360" w:lineRule="auto"/>
        <w:jc w:val="center"/>
        <w:rPr>
          <w:rFonts w:ascii="仿宋" w:hAnsi="仿宋" w:eastAsia="仿宋" w:cs="仿宋"/>
          <w:sz w:val="24"/>
          <w:szCs w:val="24"/>
          <w:highlight w:val="none"/>
        </w:rPr>
      </w:pPr>
      <w:r>
        <w:rPr>
          <w:rFonts w:hint="eastAsia" w:ascii="仿宋" w:hAnsi="仿宋" w:eastAsia="仿宋" w:cs="仿宋"/>
          <w:kern w:val="1"/>
          <w:sz w:val="28"/>
          <w:szCs w:val="28"/>
          <w:highlight w:val="none"/>
        </w:rPr>
        <w:t xml:space="preserve"> 八、</w:t>
      </w:r>
      <w:r>
        <w:rPr>
          <w:rFonts w:hint="eastAsia" w:ascii="仿宋" w:hAnsi="仿宋" w:eastAsia="仿宋" w:cs="仿宋"/>
          <w:sz w:val="28"/>
          <w:szCs w:val="28"/>
          <w:highlight w:val="none"/>
        </w:rPr>
        <w:t>投标人基本情况表（附营业执照等）</w:t>
      </w:r>
    </w:p>
    <w:tbl>
      <w:tblPr>
        <w:tblStyle w:val="23"/>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350"/>
        <w:gridCol w:w="1138"/>
        <w:gridCol w:w="1406"/>
        <w:gridCol w:w="1426"/>
        <w:gridCol w:w="1059"/>
        <w:gridCol w:w="1568"/>
      </w:tblGrid>
      <w:tr w14:paraId="409F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0BD8C044">
            <w:pPr>
              <w:jc w:val="center"/>
              <w:rPr>
                <w:rFonts w:ascii="仿宋" w:hAnsi="仿宋" w:eastAsia="仿宋" w:cs="仿宋"/>
                <w:sz w:val="24"/>
                <w:szCs w:val="24"/>
                <w:highlight w:val="none"/>
              </w:rPr>
            </w:pPr>
            <w:r>
              <w:rPr>
                <w:rFonts w:hint="eastAsia" w:ascii="仿宋" w:hAnsi="仿宋" w:eastAsia="仿宋" w:cs="仿宋"/>
                <w:sz w:val="24"/>
                <w:szCs w:val="24"/>
                <w:highlight w:val="none"/>
              </w:rPr>
              <w:t>投标人名称</w:t>
            </w:r>
          </w:p>
        </w:tc>
        <w:tc>
          <w:tcPr>
            <w:tcW w:w="7947" w:type="dxa"/>
            <w:gridSpan w:val="6"/>
            <w:vAlign w:val="center"/>
          </w:tcPr>
          <w:p w14:paraId="336B93C9">
            <w:pPr>
              <w:jc w:val="center"/>
              <w:rPr>
                <w:rFonts w:ascii="仿宋" w:hAnsi="仿宋" w:eastAsia="仿宋" w:cs="仿宋"/>
                <w:sz w:val="24"/>
                <w:szCs w:val="24"/>
                <w:highlight w:val="none"/>
              </w:rPr>
            </w:pPr>
          </w:p>
        </w:tc>
      </w:tr>
      <w:tr w14:paraId="2DE6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69696E57">
            <w:pPr>
              <w:jc w:val="center"/>
              <w:rPr>
                <w:rFonts w:ascii="仿宋" w:hAnsi="仿宋" w:eastAsia="仿宋" w:cs="仿宋"/>
                <w:sz w:val="24"/>
                <w:szCs w:val="24"/>
                <w:highlight w:val="none"/>
              </w:rPr>
            </w:pPr>
            <w:r>
              <w:rPr>
                <w:rFonts w:hint="eastAsia" w:ascii="仿宋" w:hAnsi="仿宋" w:eastAsia="仿宋" w:cs="仿宋"/>
                <w:sz w:val="24"/>
                <w:szCs w:val="24"/>
                <w:highlight w:val="none"/>
              </w:rPr>
              <w:t>注册地址</w:t>
            </w:r>
          </w:p>
        </w:tc>
        <w:tc>
          <w:tcPr>
            <w:tcW w:w="3894" w:type="dxa"/>
            <w:gridSpan w:val="3"/>
            <w:vAlign w:val="center"/>
          </w:tcPr>
          <w:p w14:paraId="6B7B619E">
            <w:pPr>
              <w:jc w:val="center"/>
              <w:rPr>
                <w:rFonts w:ascii="仿宋" w:hAnsi="仿宋" w:eastAsia="仿宋" w:cs="仿宋"/>
                <w:sz w:val="24"/>
                <w:szCs w:val="24"/>
                <w:highlight w:val="none"/>
              </w:rPr>
            </w:pPr>
          </w:p>
        </w:tc>
        <w:tc>
          <w:tcPr>
            <w:tcW w:w="1426" w:type="dxa"/>
            <w:vAlign w:val="center"/>
          </w:tcPr>
          <w:p w14:paraId="43AE24D7">
            <w:pPr>
              <w:jc w:val="center"/>
              <w:rPr>
                <w:rFonts w:ascii="仿宋" w:hAnsi="仿宋" w:eastAsia="仿宋" w:cs="仿宋"/>
                <w:sz w:val="24"/>
                <w:szCs w:val="24"/>
                <w:highlight w:val="none"/>
              </w:rPr>
            </w:pPr>
            <w:r>
              <w:rPr>
                <w:rFonts w:hint="eastAsia" w:ascii="仿宋" w:hAnsi="仿宋" w:eastAsia="仿宋" w:cs="仿宋"/>
                <w:sz w:val="24"/>
                <w:szCs w:val="24"/>
                <w:highlight w:val="none"/>
              </w:rPr>
              <w:t>邮政编码</w:t>
            </w:r>
          </w:p>
        </w:tc>
        <w:tc>
          <w:tcPr>
            <w:tcW w:w="2627" w:type="dxa"/>
            <w:gridSpan w:val="2"/>
            <w:vAlign w:val="center"/>
          </w:tcPr>
          <w:p w14:paraId="58C3B10B">
            <w:pPr>
              <w:jc w:val="center"/>
              <w:rPr>
                <w:rFonts w:ascii="仿宋" w:hAnsi="仿宋" w:eastAsia="仿宋" w:cs="仿宋"/>
                <w:sz w:val="24"/>
                <w:szCs w:val="24"/>
                <w:highlight w:val="none"/>
              </w:rPr>
            </w:pPr>
          </w:p>
        </w:tc>
      </w:tr>
      <w:tr w14:paraId="1921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restart"/>
            <w:vAlign w:val="center"/>
          </w:tcPr>
          <w:p w14:paraId="00E369CB">
            <w:pPr>
              <w:jc w:val="center"/>
              <w:rPr>
                <w:rFonts w:ascii="仿宋" w:hAnsi="仿宋" w:eastAsia="仿宋" w:cs="仿宋"/>
                <w:sz w:val="24"/>
                <w:szCs w:val="24"/>
                <w:highlight w:val="none"/>
              </w:rPr>
            </w:pPr>
            <w:r>
              <w:rPr>
                <w:rFonts w:hint="eastAsia" w:ascii="仿宋" w:hAnsi="仿宋" w:eastAsia="仿宋" w:cs="仿宋"/>
                <w:sz w:val="24"/>
                <w:szCs w:val="24"/>
                <w:highlight w:val="none"/>
              </w:rPr>
              <w:t>联系方式</w:t>
            </w:r>
          </w:p>
        </w:tc>
        <w:tc>
          <w:tcPr>
            <w:tcW w:w="1350" w:type="dxa"/>
            <w:vAlign w:val="center"/>
          </w:tcPr>
          <w:p w14:paraId="0DC1AA65">
            <w:pPr>
              <w:jc w:val="center"/>
              <w:rPr>
                <w:rFonts w:ascii="仿宋" w:hAnsi="仿宋" w:eastAsia="仿宋" w:cs="仿宋"/>
                <w:sz w:val="24"/>
                <w:szCs w:val="24"/>
                <w:highlight w:val="none"/>
              </w:rPr>
            </w:pPr>
            <w:r>
              <w:rPr>
                <w:rFonts w:hint="eastAsia" w:ascii="仿宋" w:hAnsi="仿宋" w:eastAsia="仿宋" w:cs="仿宋"/>
                <w:sz w:val="24"/>
                <w:szCs w:val="24"/>
                <w:highlight w:val="none"/>
              </w:rPr>
              <w:t>联系人</w:t>
            </w:r>
          </w:p>
        </w:tc>
        <w:tc>
          <w:tcPr>
            <w:tcW w:w="2544" w:type="dxa"/>
            <w:gridSpan w:val="2"/>
            <w:vAlign w:val="center"/>
          </w:tcPr>
          <w:p w14:paraId="430C310B">
            <w:pPr>
              <w:jc w:val="center"/>
              <w:rPr>
                <w:rFonts w:ascii="仿宋" w:hAnsi="仿宋" w:eastAsia="仿宋" w:cs="仿宋"/>
                <w:sz w:val="24"/>
                <w:szCs w:val="24"/>
                <w:highlight w:val="none"/>
              </w:rPr>
            </w:pPr>
          </w:p>
        </w:tc>
        <w:tc>
          <w:tcPr>
            <w:tcW w:w="1426" w:type="dxa"/>
            <w:vAlign w:val="center"/>
          </w:tcPr>
          <w:p w14:paraId="71328FCB">
            <w:pPr>
              <w:jc w:val="center"/>
              <w:rPr>
                <w:rFonts w:ascii="仿宋" w:hAnsi="仿宋" w:eastAsia="仿宋" w:cs="仿宋"/>
                <w:sz w:val="24"/>
                <w:szCs w:val="24"/>
                <w:highlight w:val="none"/>
              </w:rPr>
            </w:pPr>
            <w:r>
              <w:rPr>
                <w:rFonts w:hint="eastAsia" w:ascii="仿宋" w:hAnsi="仿宋" w:eastAsia="仿宋" w:cs="仿宋"/>
                <w:sz w:val="24"/>
                <w:szCs w:val="24"/>
                <w:highlight w:val="none"/>
              </w:rPr>
              <w:t>电  话</w:t>
            </w:r>
          </w:p>
        </w:tc>
        <w:tc>
          <w:tcPr>
            <w:tcW w:w="2627" w:type="dxa"/>
            <w:gridSpan w:val="2"/>
            <w:vAlign w:val="center"/>
          </w:tcPr>
          <w:p w14:paraId="6936077B">
            <w:pPr>
              <w:jc w:val="center"/>
              <w:rPr>
                <w:rFonts w:ascii="仿宋" w:hAnsi="仿宋" w:eastAsia="仿宋" w:cs="仿宋"/>
                <w:sz w:val="24"/>
                <w:szCs w:val="24"/>
                <w:highlight w:val="none"/>
              </w:rPr>
            </w:pPr>
          </w:p>
        </w:tc>
      </w:tr>
      <w:tr w14:paraId="571F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continue"/>
            <w:vAlign w:val="center"/>
          </w:tcPr>
          <w:p w14:paraId="354F0D9D">
            <w:pPr>
              <w:jc w:val="center"/>
              <w:rPr>
                <w:rFonts w:ascii="仿宋" w:hAnsi="仿宋" w:eastAsia="仿宋" w:cs="仿宋"/>
                <w:sz w:val="24"/>
                <w:szCs w:val="24"/>
                <w:highlight w:val="none"/>
              </w:rPr>
            </w:pPr>
          </w:p>
        </w:tc>
        <w:tc>
          <w:tcPr>
            <w:tcW w:w="1350" w:type="dxa"/>
            <w:vAlign w:val="center"/>
          </w:tcPr>
          <w:p w14:paraId="77DD47B4">
            <w:pPr>
              <w:jc w:val="center"/>
              <w:rPr>
                <w:rFonts w:ascii="仿宋" w:hAnsi="仿宋" w:eastAsia="仿宋" w:cs="仿宋"/>
                <w:sz w:val="24"/>
                <w:szCs w:val="24"/>
                <w:highlight w:val="none"/>
              </w:rPr>
            </w:pPr>
            <w:r>
              <w:rPr>
                <w:rFonts w:hint="eastAsia" w:ascii="仿宋" w:hAnsi="仿宋" w:eastAsia="仿宋" w:cs="仿宋"/>
                <w:sz w:val="24"/>
                <w:szCs w:val="24"/>
                <w:highlight w:val="none"/>
              </w:rPr>
              <w:t>传  真</w:t>
            </w:r>
          </w:p>
        </w:tc>
        <w:tc>
          <w:tcPr>
            <w:tcW w:w="2544" w:type="dxa"/>
            <w:gridSpan w:val="2"/>
            <w:vAlign w:val="center"/>
          </w:tcPr>
          <w:p w14:paraId="295F5E23">
            <w:pPr>
              <w:jc w:val="center"/>
              <w:rPr>
                <w:rFonts w:ascii="仿宋" w:hAnsi="仿宋" w:eastAsia="仿宋" w:cs="仿宋"/>
                <w:sz w:val="24"/>
                <w:szCs w:val="24"/>
                <w:highlight w:val="none"/>
              </w:rPr>
            </w:pPr>
          </w:p>
        </w:tc>
        <w:tc>
          <w:tcPr>
            <w:tcW w:w="1426" w:type="dxa"/>
            <w:vAlign w:val="center"/>
          </w:tcPr>
          <w:p w14:paraId="777F0DE7">
            <w:pPr>
              <w:jc w:val="center"/>
              <w:rPr>
                <w:rFonts w:ascii="仿宋" w:hAnsi="仿宋" w:eastAsia="仿宋" w:cs="仿宋"/>
                <w:sz w:val="24"/>
                <w:szCs w:val="24"/>
                <w:highlight w:val="none"/>
              </w:rPr>
            </w:pPr>
            <w:r>
              <w:rPr>
                <w:rFonts w:hint="eastAsia" w:ascii="仿宋" w:hAnsi="仿宋" w:eastAsia="仿宋" w:cs="仿宋"/>
                <w:sz w:val="24"/>
                <w:szCs w:val="24"/>
                <w:highlight w:val="none"/>
              </w:rPr>
              <w:t>网  址</w:t>
            </w:r>
          </w:p>
        </w:tc>
        <w:tc>
          <w:tcPr>
            <w:tcW w:w="2627" w:type="dxa"/>
            <w:gridSpan w:val="2"/>
            <w:vAlign w:val="center"/>
          </w:tcPr>
          <w:p w14:paraId="5C894A37">
            <w:pPr>
              <w:jc w:val="center"/>
              <w:rPr>
                <w:rFonts w:ascii="仿宋" w:hAnsi="仿宋" w:eastAsia="仿宋" w:cs="仿宋"/>
                <w:sz w:val="24"/>
                <w:szCs w:val="24"/>
                <w:highlight w:val="none"/>
              </w:rPr>
            </w:pPr>
          </w:p>
        </w:tc>
      </w:tr>
      <w:tr w14:paraId="2E13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6A300F3B">
            <w:pPr>
              <w:jc w:val="center"/>
              <w:rPr>
                <w:rFonts w:ascii="仿宋" w:hAnsi="仿宋" w:eastAsia="仿宋" w:cs="仿宋"/>
                <w:sz w:val="24"/>
                <w:szCs w:val="24"/>
                <w:highlight w:val="none"/>
              </w:rPr>
            </w:pPr>
            <w:r>
              <w:rPr>
                <w:rFonts w:hint="eastAsia" w:ascii="仿宋" w:hAnsi="仿宋" w:eastAsia="仿宋" w:cs="仿宋"/>
                <w:sz w:val="24"/>
                <w:szCs w:val="24"/>
                <w:highlight w:val="none"/>
              </w:rPr>
              <w:t>法定代表人</w:t>
            </w:r>
          </w:p>
        </w:tc>
        <w:tc>
          <w:tcPr>
            <w:tcW w:w="1350" w:type="dxa"/>
            <w:vAlign w:val="center"/>
          </w:tcPr>
          <w:p w14:paraId="04C05A06">
            <w:pPr>
              <w:jc w:val="center"/>
              <w:rPr>
                <w:rFonts w:ascii="仿宋" w:hAnsi="仿宋" w:eastAsia="仿宋" w:cs="仿宋"/>
                <w:sz w:val="24"/>
                <w:szCs w:val="24"/>
                <w:highlight w:val="none"/>
              </w:rPr>
            </w:pPr>
            <w:r>
              <w:rPr>
                <w:rFonts w:hint="eastAsia" w:ascii="仿宋" w:hAnsi="仿宋" w:eastAsia="仿宋" w:cs="仿宋"/>
                <w:sz w:val="24"/>
                <w:szCs w:val="24"/>
                <w:highlight w:val="none"/>
              </w:rPr>
              <w:t>姓名</w:t>
            </w:r>
          </w:p>
        </w:tc>
        <w:tc>
          <w:tcPr>
            <w:tcW w:w="1138" w:type="dxa"/>
            <w:vAlign w:val="center"/>
          </w:tcPr>
          <w:p w14:paraId="54333C2D">
            <w:pPr>
              <w:jc w:val="center"/>
              <w:rPr>
                <w:rFonts w:ascii="仿宋" w:hAnsi="仿宋" w:eastAsia="仿宋" w:cs="仿宋"/>
                <w:sz w:val="24"/>
                <w:szCs w:val="24"/>
                <w:highlight w:val="none"/>
              </w:rPr>
            </w:pPr>
          </w:p>
        </w:tc>
        <w:tc>
          <w:tcPr>
            <w:tcW w:w="1406" w:type="dxa"/>
            <w:vAlign w:val="center"/>
          </w:tcPr>
          <w:p w14:paraId="47664235">
            <w:pPr>
              <w:jc w:val="center"/>
              <w:rPr>
                <w:rFonts w:ascii="仿宋" w:hAnsi="仿宋" w:eastAsia="仿宋" w:cs="仿宋"/>
                <w:sz w:val="24"/>
                <w:szCs w:val="24"/>
                <w:highlight w:val="none"/>
              </w:rPr>
            </w:pPr>
            <w:r>
              <w:rPr>
                <w:rFonts w:hint="eastAsia" w:ascii="仿宋" w:hAnsi="仿宋" w:eastAsia="仿宋" w:cs="仿宋"/>
                <w:sz w:val="24"/>
                <w:szCs w:val="24"/>
                <w:highlight w:val="none"/>
              </w:rPr>
              <w:t>技术职称</w:t>
            </w:r>
          </w:p>
        </w:tc>
        <w:tc>
          <w:tcPr>
            <w:tcW w:w="1426" w:type="dxa"/>
            <w:vAlign w:val="center"/>
          </w:tcPr>
          <w:p w14:paraId="60B6F41A">
            <w:pPr>
              <w:jc w:val="center"/>
              <w:rPr>
                <w:rFonts w:ascii="仿宋" w:hAnsi="仿宋" w:eastAsia="仿宋" w:cs="仿宋"/>
                <w:sz w:val="24"/>
                <w:szCs w:val="24"/>
                <w:highlight w:val="none"/>
              </w:rPr>
            </w:pPr>
          </w:p>
        </w:tc>
        <w:tc>
          <w:tcPr>
            <w:tcW w:w="1059" w:type="dxa"/>
            <w:vAlign w:val="center"/>
          </w:tcPr>
          <w:p w14:paraId="41A191FC">
            <w:pPr>
              <w:jc w:val="center"/>
              <w:rPr>
                <w:rFonts w:ascii="仿宋" w:hAnsi="仿宋" w:eastAsia="仿宋" w:cs="仿宋"/>
                <w:sz w:val="24"/>
                <w:szCs w:val="24"/>
                <w:highlight w:val="none"/>
              </w:rPr>
            </w:pPr>
            <w:r>
              <w:rPr>
                <w:rFonts w:hint="eastAsia" w:ascii="仿宋" w:hAnsi="仿宋" w:eastAsia="仿宋" w:cs="仿宋"/>
                <w:sz w:val="24"/>
                <w:szCs w:val="24"/>
                <w:highlight w:val="none"/>
              </w:rPr>
              <w:t>电话</w:t>
            </w:r>
          </w:p>
        </w:tc>
        <w:tc>
          <w:tcPr>
            <w:tcW w:w="1568" w:type="dxa"/>
            <w:vAlign w:val="center"/>
          </w:tcPr>
          <w:p w14:paraId="255926E9">
            <w:pPr>
              <w:jc w:val="center"/>
              <w:rPr>
                <w:rFonts w:ascii="仿宋" w:hAnsi="仿宋" w:eastAsia="仿宋" w:cs="仿宋"/>
                <w:sz w:val="24"/>
                <w:szCs w:val="24"/>
                <w:highlight w:val="none"/>
              </w:rPr>
            </w:pPr>
          </w:p>
        </w:tc>
      </w:tr>
      <w:tr w14:paraId="2D45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7905EC6D">
            <w:pPr>
              <w:jc w:val="center"/>
              <w:rPr>
                <w:rFonts w:ascii="仿宋" w:hAnsi="仿宋" w:eastAsia="仿宋" w:cs="仿宋"/>
                <w:sz w:val="24"/>
                <w:szCs w:val="24"/>
                <w:highlight w:val="none"/>
              </w:rPr>
            </w:pPr>
            <w:r>
              <w:rPr>
                <w:rFonts w:hint="eastAsia" w:ascii="仿宋" w:hAnsi="仿宋" w:eastAsia="仿宋" w:cs="仿宋"/>
                <w:sz w:val="24"/>
                <w:szCs w:val="24"/>
                <w:highlight w:val="none"/>
              </w:rPr>
              <w:t>成立时间</w:t>
            </w:r>
          </w:p>
        </w:tc>
        <w:tc>
          <w:tcPr>
            <w:tcW w:w="7947" w:type="dxa"/>
            <w:gridSpan w:val="6"/>
            <w:vAlign w:val="center"/>
          </w:tcPr>
          <w:p w14:paraId="3EA69462">
            <w:pPr>
              <w:jc w:val="center"/>
              <w:rPr>
                <w:rFonts w:ascii="仿宋" w:hAnsi="仿宋" w:eastAsia="仿宋" w:cs="仿宋"/>
                <w:sz w:val="24"/>
                <w:szCs w:val="24"/>
                <w:highlight w:val="none"/>
              </w:rPr>
            </w:pPr>
          </w:p>
        </w:tc>
      </w:tr>
      <w:tr w14:paraId="4B12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7928BB65">
            <w:pPr>
              <w:jc w:val="center"/>
              <w:rPr>
                <w:rFonts w:ascii="仿宋" w:hAnsi="仿宋" w:eastAsia="仿宋" w:cs="仿宋"/>
                <w:sz w:val="24"/>
                <w:szCs w:val="24"/>
                <w:highlight w:val="none"/>
              </w:rPr>
            </w:pPr>
            <w:r>
              <w:rPr>
                <w:rFonts w:hint="eastAsia" w:ascii="仿宋" w:hAnsi="仿宋" w:eastAsia="仿宋" w:cs="仿宋"/>
                <w:sz w:val="24"/>
                <w:szCs w:val="24"/>
                <w:highlight w:val="none"/>
              </w:rPr>
              <w:t>营业执照号</w:t>
            </w:r>
          </w:p>
        </w:tc>
        <w:tc>
          <w:tcPr>
            <w:tcW w:w="2488" w:type="dxa"/>
            <w:gridSpan w:val="2"/>
            <w:vAlign w:val="center"/>
          </w:tcPr>
          <w:p w14:paraId="3ACC2DC8">
            <w:pPr>
              <w:jc w:val="center"/>
              <w:rPr>
                <w:rFonts w:ascii="仿宋" w:hAnsi="仿宋" w:eastAsia="仿宋" w:cs="仿宋"/>
                <w:sz w:val="24"/>
                <w:szCs w:val="24"/>
                <w:highlight w:val="none"/>
              </w:rPr>
            </w:pPr>
          </w:p>
        </w:tc>
        <w:tc>
          <w:tcPr>
            <w:tcW w:w="1406" w:type="dxa"/>
            <w:vMerge w:val="restart"/>
            <w:vAlign w:val="center"/>
          </w:tcPr>
          <w:p w14:paraId="6B234DF1">
            <w:pPr>
              <w:jc w:val="center"/>
              <w:rPr>
                <w:rFonts w:ascii="仿宋" w:hAnsi="仿宋" w:eastAsia="仿宋" w:cs="仿宋"/>
                <w:sz w:val="24"/>
                <w:szCs w:val="24"/>
                <w:highlight w:val="none"/>
              </w:rPr>
            </w:pPr>
            <w:r>
              <w:rPr>
                <w:rFonts w:hint="eastAsia" w:ascii="仿宋" w:hAnsi="仿宋" w:eastAsia="仿宋" w:cs="仿宋"/>
                <w:sz w:val="24"/>
                <w:szCs w:val="24"/>
                <w:highlight w:val="none"/>
              </w:rPr>
              <w:t>企业人员</w:t>
            </w:r>
          </w:p>
        </w:tc>
        <w:tc>
          <w:tcPr>
            <w:tcW w:w="1426" w:type="dxa"/>
            <w:vAlign w:val="center"/>
          </w:tcPr>
          <w:p w14:paraId="412E4CE5">
            <w:pPr>
              <w:jc w:val="center"/>
              <w:rPr>
                <w:rFonts w:ascii="仿宋" w:hAnsi="仿宋" w:eastAsia="仿宋" w:cs="仿宋"/>
                <w:sz w:val="24"/>
                <w:szCs w:val="24"/>
                <w:highlight w:val="none"/>
              </w:rPr>
            </w:pPr>
          </w:p>
        </w:tc>
        <w:tc>
          <w:tcPr>
            <w:tcW w:w="2627" w:type="dxa"/>
            <w:gridSpan w:val="2"/>
            <w:vAlign w:val="center"/>
          </w:tcPr>
          <w:p w14:paraId="7C4ACCB2">
            <w:pPr>
              <w:jc w:val="center"/>
              <w:rPr>
                <w:rFonts w:ascii="仿宋" w:hAnsi="仿宋" w:eastAsia="仿宋" w:cs="仿宋"/>
                <w:sz w:val="24"/>
                <w:szCs w:val="24"/>
                <w:highlight w:val="none"/>
              </w:rPr>
            </w:pPr>
          </w:p>
        </w:tc>
      </w:tr>
      <w:tr w14:paraId="2142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52EDAD58">
            <w:pPr>
              <w:jc w:val="center"/>
              <w:rPr>
                <w:rFonts w:ascii="仿宋" w:hAnsi="仿宋" w:eastAsia="仿宋" w:cs="仿宋"/>
                <w:sz w:val="24"/>
                <w:szCs w:val="24"/>
                <w:highlight w:val="none"/>
              </w:rPr>
            </w:pPr>
            <w:r>
              <w:rPr>
                <w:rFonts w:hint="eastAsia" w:ascii="仿宋" w:hAnsi="仿宋" w:eastAsia="仿宋" w:cs="仿宋"/>
                <w:sz w:val="24"/>
                <w:szCs w:val="24"/>
                <w:highlight w:val="none"/>
              </w:rPr>
              <w:t>注册资金</w:t>
            </w:r>
          </w:p>
        </w:tc>
        <w:tc>
          <w:tcPr>
            <w:tcW w:w="2488" w:type="dxa"/>
            <w:gridSpan w:val="2"/>
            <w:vAlign w:val="center"/>
          </w:tcPr>
          <w:p w14:paraId="1B927201">
            <w:pPr>
              <w:jc w:val="center"/>
              <w:rPr>
                <w:rFonts w:ascii="仿宋" w:hAnsi="仿宋" w:eastAsia="仿宋" w:cs="仿宋"/>
                <w:sz w:val="24"/>
                <w:szCs w:val="24"/>
                <w:highlight w:val="none"/>
              </w:rPr>
            </w:pPr>
          </w:p>
        </w:tc>
        <w:tc>
          <w:tcPr>
            <w:tcW w:w="1406" w:type="dxa"/>
            <w:vMerge w:val="continue"/>
            <w:vAlign w:val="center"/>
          </w:tcPr>
          <w:p w14:paraId="6B1C8B74">
            <w:pPr>
              <w:jc w:val="center"/>
              <w:rPr>
                <w:rFonts w:ascii="仿宋" w:hAnsi="仿宋" w:eastAsia="仿宋" w:cs="仿宋"/>
                <w:sz w:val="24"/>
                <w:szCs w:val="24"/>
                <w:highlight w:val="none"/>
              </w:rPr>
            </w:pPr>
          </w:p>
        </w:tc>
        <w:tc>
          <w:tcPr>
            <w:tcW w:w="1426" w:type="dxa"/>
            <w:vAlign w:val="center"/>
          </w:tcPr>
          <w:p w14:paraId="0E13EE27">
            <w:pPr>
              <w:jc w:val="center"/>
              <w:rPr>
                <w:rFonts w:ascii="仿宋" w:hAnsi="仿宋" w:eastAsia="仿宋" w:cs="仿宋"/>
                <w:sz w:val="24"/>
                <w:szCs w:val="24"/>
                <w:highlight w:val="none"/>
              </w:rPr>
            </w:pPr>
          </w:p>
        </w:tc>
        <w:tc>
          <w:tcPr>
            <w:tcW w:w="2627" w:type="dxa"/>
            <w:gridSpan w:val="2"/>
            <w:vAlign w:val="center"/>
          </w:tcPr>
          <w:p w14:paraId="3791D032">
            <w:pPr>
              <w:jc w:val="center"/>
              <w:rPr>
                <w:rFonts w:ascii="仿宋" w:hAnsi="仿宋" w:eastAsia="仿宋" w:cs="仿宋"/>
                <w:sz w:val="24"/>
                <w:szCs w:val="24"/>
                <w:highlight w:val="none"/>
              </w:rPr>
            </w:pPr>
          </w:p>
        </w:tc>
      </w:tr>
      <w:tr w14:paraId="67FB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38CE93B1">
            <w:pPr>
              <w:jc w:val="center"/>
              <w:rPr>
                <w:rFonts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2488" w:type="dxa"/>
            <w:gridSpan w:val="2"/>
            <w:vAlign w:val="center"/>
          </w:tcPr>
          <w:p w14:paraId="1EB66857">
            <w:pPr>
              <w:jc w:val="center"/>
              <w:rPr>
                <w:rFonts w:ascii="仿宋" w:hAnsi="仿宋" w:eastAsia="仿宋" w:cs="仿宋"/>
                <w:sz w:val="24"/>
                <w:szCs w:val="24"/>
                <w:highlight w:val="none"/>
              </w:rPr>
            </w:pPr>
          </w:p>
        </w:tc>
        <w:tc>
          <w:tcPr>
            <w:tcW w:w="1406" w:type="dxa"/>
            <w:vMerge w:val="continue"/>
            <w:vAlign w:val="center"/>
          </w:tcPr>
          <w:p w14:paraId="5AFD6595">
            <w:pPr>
              <w:jc w:val="center"/>
              <w:rPr>
                <w:rFonts w:ascii="仿宋" w:hAnsi="仿宋" w:eastAsia="仿宋" w:cs="仿宋"/>
                <w:sz w:val="24"/>
                <w:szCs w:val="24"/>
                <w:highlight w:val="none"/>
              </w:rPr>
            </w:pPr>
          </w:p>
        </w:tc>
        <w:tc>
          <w:tcPr>
            <w:tcW w:w="1426" w:type="dxa"/>
            <w:vAlign w:val="center"/>
          </w:tcPr>
          <w:p w14:paraId="44650FEA">
            <w:pPr>
              <w:jc w:val="center"/>
              <w:rPr>
                <w:rFonts w:ascii="仿宋" w:hAnsi="仿宋" w:eastAsia="仿宋" w:cs="仿宋"/>
                <w:sz w:val="24"/>
                <w:szCs w:val="24"/>
                <w:highlight w:val="none"/>
              </w:rPr>
            </w:pPr>
          </w:p>
        </w:tc>
        <w:tc>
          <w:tcPr>
            <w:tcW w:w="2627" w:type="dxa"/>
            <w:gridSpan w:val="2"/>
            <w:vAlign w:val="center"/>
          </w:tcPr>
          <w:p w14:paraId="0D443F87">
            <w:pPr>
              <w:jc w:val="center"/>
              <w:rPr>
                <w:rFonts w:ascii="仿宋" w:hAnsi="仿宋" w:eastAsia="仿宋" w:cs="仿宋"/>
                <w:sz w:val="24"/>
                <w:szCs w:val="24"/>
                <w:highlight w:val="none"/>
              </w:rPr>
            </w:pPr>
          </w:p>
        </w:tc>
      </w:tr>
      <w:tr w14:paraId="008C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32E22549">
            <w:pPr>
              <w:jc w:val="center"/>
              <w:rPr>
                <w:rFonts w:ascii="仿宋" w:hAnsi="仿宋" w:eastAsia="仿宋" w:cs="仿宋"/>
                <w:sz w:val="24"/>
                <w:szCs w:val="24"/>
                <w:highlight w:val="none"/>
              </w:rPr>
            </w:pPr>
            <w:r>
              <w:rPr>
                <w:rFonts w:hint="eastAsia" w:ascii="仿宋" w:hAnsi="仿宋" w:eastAsia="仿宋" w:cs="仿宋"/>
                <w:sz w:val="24"/>
                <w:szCs w:val="24"/>
                <w:highlight w:val="none"/>
              </w:rPr>
              <w:t>账   号</w:t>
            </w:r>
          </w:p>
        </w:tc>
        <w:tc>
          <w:tcPr>
            <w:tcW w:w="2488" w:type="dxa"/>
            <w:gridSpan w:val="2"/>
            <w:vAlign w:val="center"/>
          </w:tcPr>
          <w:p w14:paraId="6BED0F30">
            <w:pPr>
              <w:jc w:val="center"/>
              <w:rPr>
                <w:rFonts w:ascii="仿宋" w:hAnsi="仿宋" w:eastAsia="仿宋" w:cs="仿宋"/>
                <w:sz w:val="24"/>
                <w:szCs w:val="24"/>
                <w:highlight w:val="none"/>
              </w:rPr>
            </w:pPr>
          </w:p>
        </w:tc>
        <w:tc>
          <w:tcPr>
            <w:tcW w:w="1406" w:type="dxa"/>
            <w:vMerge w:val="continue"/>
            <w:vAlign w:val="center"/>
          </w:tcPr>
          <w:p w14:paraId="5E991B8C">
            <w:pPr>
              <w:jc w:val="center"/>
              <w:rPr>
                <w:rFonts w:ascii="仿宋" w:hAnsi="仿宋" w:eastAsia="仿宋" w:cs="仿宋"/>
                <w:sz w:val="24"/>
                <w:szCs w:val="24"/>
                <w:highlight w:val="none"/>
              </w:rPr>
            </w:pPr>
          </w:p>
        </w:tc>
        <w:tc>
          <w:tcPr>
            <w:tcW w:w="1426" w:type="dxa"/>
            <w:vAlign w:val="center"/>
          </w:tcPr>
          <w:p w14:paraId="00077829">
            <w:pPr>
              <w:jc w:val="center"/>
              <w:rPr>
                <w:rFonts w:ascii="仿宋" w:hAnsi="仿宋" w:eastAsia="仿宋" w:cs="仿宋"/>
                <w:sz w:val="24"/>
                <w:szCs w:val="24"/>
                <w:highlight w:val="none"/>
              </w:rPr>
            </w:pPr>
          </w:p>
        </w:tc>
        <w:tc>
          <w:tcPr>
            <w:tcW w:w="2627" w:type="dxa"/>
            <w:gridSpan w:val="2"/>
            <w:vAlign w:val="center"/>
          </w:tcPr>
          <w:p w14:paraId="6E28A7B1">
            <w:pPr>
              <w:jc w:val="center"/>
              <w:rPr>
                <w:rFonts w:ascii="仿宋" w:hAnsi="仿宋" w:eastAsia="仿宋" w:cs="仿宋"/>
                <w:sz w:val="24"/>
                <w:szCs w:val="24"/>
                <w:highlight w:val="none"/>
              </w:rPr>
            </w:pPr>
          </w:p>
        </w:tc>
      </w:tr>
      <w:tr w14:paraId="5774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1773" w:type="dxa"/>
            <w:vAlign w:val="center"/>
          </w:tcPr>
          <w:p w14:paraId="3599D337">
            <w:pPr>
              <w:jc w:val="center"/>
              <w:rPr>
                <w:rFonts w:ascii="仿宋" w:hAnsi="仿宋" w:eastAsia="仿宋" w:cs="仿宋"/>
                <w:sz w:val="24"/>
                <w:szCs w:val="24"/>
                <w:highlight w:val="none"/>
              </w:rPr>
            </w:pPr>
            <w:r>
              <w:rPr>
                <w:rFonts w:hint="eastAsia" w:ascii="仿宋" w:hAnsi="仿宋" w:eastAsia="仿宋" w:cs="仿宋"/>
                <w:sz w:val="24"/>
                <w:szCs w:val="24"/>
                <w:highlight w:val="none"/>
              </w:rPr>
              <w:t>经营范围</w:t>
            </w:r>
          </w:p>
        </w:tc>
        <w:tc>
          <w:tcPr>
            <w:tcW w:w="7947" w:type="dxa"/>
            <w:gridSpan w:val="6"/>
            <w:vAlign w:val="center"/>
          </w:tcPr>
          <w:p w14:paraId="34B05F8D">
            <w:pPr>
              <w:rPr>
                <w:rFonts w:ascii="仿宋" w:hAnsi="仿宋" w:eastAsia="仿宋" w:cs="仿宋"/>
                <w:sz w:val="24"/>
                <w:szCs w:val="24"/>
                <w:highlight w:val="none"/>
              </w:rPr>
            </w:pPr>
          </w:p>
        </w:tc>
      </w:tr>
      <w:tr w14:paraId="2EA4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73" w:type="dxa"/>
            <w:vAlign w:val="center"/>
          </w:tcPr>
          <w:p w14:paraId="79ED22ED">
            <w:pPr>
              <w:jc w:val="center"/>
              <w:rPr>
                <w:rFonts w:ascii="仿宋" w:hAnsi="仿宋" w:eastAsia="仿宋" w:cs="仿宋"/>
                <w:sz w:val="24"/>
                <w:szCs w:val="24"/>
                <w:highlight w:val="none"/>
              </w:rPr>
            </w:pPr>
            <w:r>
              <w:rPr>
                <w:rFonts w:hint="eastAsia" w:ascii="仿宋" w:hAnsi="仿宋" w:eastAsia="仿宋" w:cs="仿宋"/>
                <w:sz w:val="24"/>
                <w:szCs w:val="24"/>
                <w:highlight w:val="none"/>
              </w:rPr>
              <w:t>备   注</w:t>
            </w:r>
          </w:p>
        </w:tc>
        <w:tc>
          <w:tcPr>
            <w:tcW w:w="7947" w:type="dxa"/>
            <w:gridSpan w:val="6"/>
            <w:vAlign w:val="center"/>
          </w:tcPr>
          <w:p w14:paraId="657862E4">
            <w:pPr>
              <w:rPr>
                <w:rFonts w:ascii="仿宋" w:hAnsi="仿宋" w:eastAsia="仿宋" w:cs="仿宋"/>
                <w:sz w:val="24"/>
                <w:szCs w:val="24"/>
                <w:highlight w:val="none"/>
              </w:rPr>
            </w:pPr>
          </w:p>
        </w:tc>
      </w:tr>
    </w:tbl>
    <w:p w14:paraId="3FA3C157">
      <w:pPr>
        <w:spacing w:beforeLines="50"/>
        <w:rPr>
          <w:rFonts w:ascii="仿宋" w:hAnsi="仿宋" w:eastAsia="仿宋" w:cs="仿宋"/>
          <w:b/>
          <w:bCs/>
          <w:sz w:val="24"/>
          <w:szCs w:val="24"/>
          <w:highlight w:val="none"/>
        </w:rPr>
      </w:pPr>
      <w:r>
        <w:rPr>
          <w:rFonts w:hint="eastAsia" w:ascii="仿宋" w:hAnsi="仿宋" w:eastAsia="仿宋" w:cs="仿宋"/>
          <w:b/>
          <w:bCs/>
          <w:sz w:val="24"/>
          <w:szCs w:val="24"/>
          <w:highlight w:val="none"/>
        </w:rPr>
        <w:t>注：本表后应附企业法人营业执照副本、开户许可证等相关材料的复印件。（投标人可根据本表自行编制）</w:t>
      </w:r>
    </w:p>
    <w:p w14:paraId="248B2296">
      <w:pPr>
        <w:spacing w:before="100" w:beforeAutospacing="1" w:after="100" w:afterAutospacing="1" w:line="440" w:lineRule="exact"/>
        <w:jc w:val="both"/>
        <w:rPr>
          <w:rFonts w:ascii="仿宋" w:hAnsi="仿宋" w:eastAsia="仿宋" w:cs="仿宋"/>
          <w:kern w:val="1"/>
          <w:sz w:val="24"/>
          <w:szCs w:val="24"/>
          <w:highlight w:val="none"/>
        </w:rPr>
      </w:pPr>
      <w:r>
        <w:rPr>
          <w:rFonts w:ascii="仿宋" w:hAnsi="仿宋" w:eastAsia="仿宋" w:cs="仿宋"/>
          <w:kern w:val="1"/>
          <w:sz w:val="24"/>
          <w:szCs w:val="24"/>
          <w:highlight w:val="none"/>
        </w:rPr>
        <w:br w:type="page"/>
      </w:r>
    </w:p>
    <w:p w14:paraId="52A16350">
      <w:pPr>
        <w:spacing w:before="100" w:beforeAutospacing="1" w:after="100" w:afterAutospacing="1" w:line="440" w:lineRule="exact"/>
        <w:jc w:val="center"/>
        <w:outlineLvl w:val="9"/>
        <w:rPr>
          <w:rFonts w:hint="default" w:ascii="仿宋" w:hAnsi="仿宋" w:eastAsia="仿宋" w:cs="仿宋"/>
          <w:kern w:val="1"/>
          <w:sz w:val="28"/>
          <w:szCs w:val="28"/>
          <w:highlight w:val="none"/>
          <w:lang w:val="en-US" w:eastAsia="zh-CN"/>
        </w:rPr>
      </w:pPr>
      <w:r>
        <w:rPr>
          <w:rFonts w:hint="eastAsia" w:ascii="仿宋" w:hAnsi="仿宋" w:eastAsia="仿宋" w:cs="仿宋"/>
          <w:kern w:val="1"/>
          <w:sz w:val="28"/>
          <w:szCs w:val="28"/>
          <w:highlight w:val="none"/>
          <w:lang w:val="en-US" w:eastAsia="zh-CN"/>
        </w:rPr>
        <w:t>九</w:t>
      </w:r>
      <w:r>
        <w:rPr>
          <w:rFonts w:hint="eastAsia" w:ascii="仿宋" w:hAnsi="仿宋" w:eastAsia="仿宋" w:cs="仿宋"/>
          <w:kern w:val="1"/>
          <w:sz w:val="28"/>
          <w:szCs w:val="28"/>
          <w:highlight w:val="none"/>
        </w:rPr>
        <w:t>、</w:t>
      </w:r>
      <w:r>
        <w:rPr>
          <w:rFonts w:hint="eastAsia" w:ascii="仿宋" w:hAnsi="仿宋" w:eastAsia="仿宋" w:cs="仿宋"/>
          <w:kern w:val="1"/>
          <w:sz w:val="28"/>
          <w:szCs w:val="28"/>
          <w:highlight w:val="none"/>
          <w:lang w:val="en-US" w:eastAsia="zh-CN"/>
        </w:rPr>
        <w:t>完税证明和社保缴纳证明</w:t>
      </w:r>
    </w:p>
    <w:p w14:paraId="6E60D70E">
      <w:pPr>
        <w:spacing w:before="100" w:beforeAutospacing="1" w:after="100" w:afterAutospacing="1" w:line="440" w:lineRule="exact"/>
        <w:jc w:val="center"/>
        <w:rPr>
          <w:rFonts w:hint="eastAsia" w:ascii="仿宋" w:hAnsi="仿宋" w:eastAsia="仿宋" w:cs="仿宋"/>
          <w:kern w:val="1"/>
          <w:sz w:val="28"/>
          <w:szCs w:val="28"/>
          <w:highlight w:val="none"/>
        </w:rPr>
      </w:pPr>
    </w:p>
    <w:p w14:paraId="1E4E139D">
      <w:pPr>
        <w:spacing w:before="100" w:beforeAutospacing="1" w:after="100" w:afterAutospacing="1" w:line="440" w:lineRule="exact"/>
        <w:jc w:val="center"/>
        <w:rPr>
          <w:rFonts w:hint="eastAsia" w:ascii="仿宋" w:hAnsi="仿宋" w:eastAsia="仿宋" w:cs="仿宋"/>
          <w:kern w:val="1"/>
          <w:sz w:val="28"/>
          <w:szCs w:val="28"/>
          <w:highlight w:val="none"/>
        </w:rPr>
      </w:pPr>
    </w:p>
    <w:p w14:paraId="01C1F6E4">
      <w:pPr>
        <w:spacing w:before="100" w:beforeAutospacing="1" w:after="100" w:afterAutospacing="1" w:line="440" w:lineRule="exact"/>
        <w:jc w:val="center"/>
        <w:rPr>
          <w:rFonts w:hint="eastAsia" w:ascii="仿宋" w:hAnsi="仿宋" w:eastAsia="仿宋" w:cs="仿宋"/>
          <w:kern w:val="1"/>
          <w:sz w:val="28"/>
          <w:szCs w:val="28"/>
          <w:highlight w:val="none"/>
        </w:rPr>
      </w:pPr>
    </w:p>
    <w:p w14:paraId="22915320">
      <w:pPr>
        <w:spacing w:before="100" w:beforeAutospacing="1" w:after="100" w:afterAutospacing="1" w:line="440" w:lineRule="exact"/>
        <w:jc w:val="center"/>
        <w:rPr>
          <w:rFonts w:hint="eastAsia" w:ascii="仿宋" w:hAnsi="仿宋" w:eastAsia="仿宋" w:cs="仿宋"/>
          <w:kern w:val="1"/>
          <w:sz w:val="28"/>
          <w:szCs w:val="28"/>
          <w:highlight w:val="none"/>
        </w:rPr>
      </w:pPr>
    </w:p>
    <w:p w14:paraId="6CF48D81">
      <w:pPr>
        <w:spacing w:before="100" w:beforeAutospacing="1" w:after="100" w:afterAutospacing="1" w:line="440" w:lineRule="exact"/>
        <w:jc w:val="center"/>
        <w:rPr>
          <w:rFonts w:hint="eastAsia" w:ascii="仿宋" w:hAnsi="仿宋" w:eastAsia="仿宋" w:cs="仿宋"/>
          <w:kern w:val="1"/>
          <w:sz w:val="28"/>
          <w:szCs w:val="28"/>
          <w:highlight w:val="none"/>
        </w:rPr>
      </w:pPr>
    </w:p>
    <w:p w14:paraId="00B68914">
      <w:pPr>
        <w:spacing w:before="100" w:beforeAutospacing="1" w:after="100" w:afterAutospacing="1" w:line="440" w:lineRule="exact"/>
        <w:jc w:val="center"/>
        <w:rPr>
          <w:rFonts w:hint="eastAsia" w:ascii="仿宋" w:hAnsi="仿宋" w:eastAsia="仿宋" w:cs="仿宋"/>
          <w:kern w:val="1"/>
          <w:sz w:val="28"/>
          <w:szCs w:val="28"/>
          <w:highlight w:val="none"/>
        </w:rPr>
      </w:pPr>
    </w:p>
    <w:p w14:paraId="03089614">
      <w:pPr>
        <w:spacing w:before="100" w:beforeAutospacing="1" w:after="100" w:afterAutospacing="1" w:line="440" w:lineRule="exact"/>
        <w:jc w:val="center"/>
        <w:rPr>
          <w:rFonts w:hint="eastAsia" w:ascii="仿宋" w:hAnsi="仿宋" w:eastAsia="仿宋" w:cs="仿宋"/>
          <w:kern w:val="1"/>
          <w:sz w:val="28"/>
          <w:szCs w:val="28"/>
          <w:highlight w:val="none"/>
        </w:rPr>
      </w:pPr>
    </w:p>
    <w:p w14:paraId="19C61317">
      <w:pPr>
        <w:spacing w:before="100" w:beforeAutospacing="1" w:after="100" w:afterAutospacing="1" w:line="440" w:lineRule="exact"/>
        <w:jc w:val="center"/>
        <w:rPr>
          <w:rFonts w:hint="eastAsia" w:ascii="仿宋" w:hAnsi="仿宋" w:eastAsia="仿宋" w:cs="仿宋"/>
          <w:kern w:val="1"/>
          <w:sz w:val="28"/>
          <w:szCs w:val="28"/>
          <w:highlight w:val="none"/>
        </w:rPr>
      </w:pPr>
    </w:p>
    <w:p w14:paraId="488189B2">
      <w:pPr>
        <w:spacing w:before="100" w:beforeAutospacing="1" w:after="100" w:afterAutospacing="1" w:line="440" w:lineRule="exact"/>
        <w:jc w:val="center"/>
        <w:rPr>
          <w:rFonts w:hint="eastAsia" w:ascii="仿宋" w:hAnsi="仿宋" w:eastAsia="仿宋" w:cs="仿宋"/>
          <w:kern w:val="1"/>
          <w:sz w:val="28"/>
          <w:szCs w:val="28"/>
          <w:highlight w:val="none"/>
        </w:rPr>
      </w:pPr>
    </w:p>
    <w:p w14:paraId="3DE6DA3D">
      <w:pPr>
        <w:spacing w:before="100" w:beforeAutospacing="1" w:after="100" w:afterAutospacing="1" w:line="440" w:lineRule="exact"/>
        <w:jc w:val="center"/>
        <w:rPr>
          <w:rFonts w:hint="eastAsia" w:ascii="仿宋" w:hAnsi="仿宋" w:eastAsia="仿宋" w:cs="仿宋"/>
          <w:kern w:val="1"/>
          <w:sz w:val="28"/>
          <w:szCs w:val="28"/>
          <w:highlight w:val="none"/>
        </w:rPr>
      </w:pPr>
    </w:p>
    <w:p w14:paraId="71549F99">
      <w:pPr>
        <w:spacing w:before="100" w:beforeAutospacing="1" w:after="100" w:afterAutospacing="1" w:line="440" w:lineRule="exact"/>
        <w:jc w:val="center"/>
        <w:rPr>
          <w:rFonts w:hint="eastAsia" w:ascii="仿宋" w:hAnsi="仿宋" w:eastAsia="仿宋" w:cs="仿宋"/>
          <w:kern w:val="1"/>
          <w:sz w:val="28"/>
          <w:szCs w:val="28"/>
          <w:highlight w:val="none"/>
        </w:rPr>
      </w:pPr>
    </w:p>
    <w:p w14:paraId="6BCCD7EB">
      <w:pPr>
        <w:spacing w:before="100" w:beforeAutospacing="1" w:after="100" w:afterAutospacing="1" w:line="440" w:lineRule="exact"/>
        <w:jc w:val="center"/>
        <w:rPr>
          <w:rFonts w:hint="eastAsia" w:ascii="仿宋" w:hAnsi="仿宋" w:eastAsia="仿宋" w:cs="仿宋"/>
          <w:kern w:val="1"/>
          <w:sz w:val="28"/>
          <w:szCs w:val="28"/>
          <w:highlight w:val="none"/>
        </w:rPr>
      </w:pPr>
    </w:p>
    <w:p w14:paraId="66104F18">
      <w:pPr>
        <w:spacing w:before="100" w:beforeAutospacing="1" w:after="100" w:afterAutospacing="1" w:line="440" w:lineRule="exact"/>
        <w:jc w:val="center"/>
        <w:rPr>
          <w:rFonts w:hint="eastAsia" w:ascii="仿宋" w:hAnsi="仿宋" w:eastAsia="仿宋" w:cs="仿宋"/>
          <w:kern w:val="1"/>
          <w:sz w:val="28"/>
          <w:szCs w:val="28"/>
          <w:highlight w:val="none"/>
        </w:rPr>
      </w:pPr>
    </w:p>
    <w:p w14:paraId="1363CBDD">
      <w:pPr>
        <w:spacing w:before="100" w:beforeAutospacing="1" w:after="100" w:afterAutospacing="1" w:line="440" w:lineRule="exact"/>
        <w:jc w:val="center"/>
        <w:rPr>
          <w:rFonts w:hint="eastAsia" w:ascii="仿宋" w:hAnsi="仿宋" w:eastAsia="仿宋" w:cs="仿宋"/>
          <w:kern w:val="1"/>
          <w:sz w:val="28"/>
          <w:szCs w:val="28"/>
          <w:highlight w:val="none"/>
        </w:rPr>
      </w:pPr>
    </w:p>
    <w:p w14:paraId="5004ED47">
      <w:pPr>
        <w:spacing w:before="100" w:beforeAutospacing="1" w:after="100" w:afterAutospacing="1" w:line="440" w:lineRule="exact"/>
        <w:jc w:val="center"/>
        <w:rPr>
          <w:rFonts w:hint="eastAsia" w:ascii="仿宋" w:hAnsi="仿宋" w:eastAsia="仿宋" w:cs="仿宋"/>
          <w:kern w:val="1"/>
          <w:sz w:val="28"/>
          <w:szCs w:val="28"/>
          <w:highlight w:val="none"/>
        </w:rPr>
      </w:pPr>
    </w:p>
    <w:p w14:paraId="581A8A49">
      <w:pPr>
        <w:spacing w:before="100" w:beforeAutospacing="1" w:after="100" w:afterAutospacing="1" w:line="440" w:lineRule="exact"/>
        <w:jc w:val="center"/>
        <w:rPr>
          <w:rFonts w:hint="eastAsia" w:ascii="仿宋" w:hAnsi="仿宋" w:eastAsia="仿宋" w:cs="仿宋"/>
          <w:kern w:val="1"/>
          <w:sz w:val="28"/>
          <w:szCs w:val="28"/>
          <w:highlight w:val="none"/>
        </w:rPr>
      </w:pPr>
    </w:p>
    <w:p w14:paraId="2317BE9C">
      <w:pPr>
        <w:spacing w:before="100" w:beforeAutospacing="1" w:after="100" w:afterAutospacing="1" w:line="440" w:lineRule="exact"/>
        <w:jc w:val="center"/>
        <w:rPr>
          <w:rFonts w:hint="eastAsia" w:ascii="仿宋" w:hAnsi="仿宋" w:eastAsia="仿宋" w:cs="仿宋"/>
          <w:kern w:val="1"/>
          <w:sz w:val="28"/>
          <w:szCs w:val="28"/>
          <w:highlight w:val="none"/>
        </w:rPr>
      </w:pPr>
    </w:p>
    <w:p w14:paraId="1E970A0E">
      <w:pPr>
        <w:spacing w:before="100" w:beforeAutospacing="1" w:after="100" w:afterAutospacing="1" w:line="440" w:lineRule="exact"/>
        <w:jc w:val="center"/>
        <w:rPr>
          <w:rFonts w:hint="eastAsia" w:ascii="仿宋" w:hAnsi="仿宋" w:eastAsia="仿宋" w:cs="仿宋"/>
          <w:kern w:val="1"/>
          <w:sz w:val="28"/>
          <w:szCs w:val="28"/>
          <w:highlight w:val="none"/>
        </w:rPr>
      </w:pPr>
    </w:p>
    <w:p w14:paraId="0A87AD5D">
      <w:pPr>
        <w:spacing w:before="100" w:beforeAutospacing="1" w:after="100" w:afterAutospacing="1" w:line="440" w:lineRule="exact"/>
        <w:jc w:val="center"/>
        <w:rPr>
          <w:rFonts w:ascii="仿宋" w:hAnsi="仿宋" w:eastAsia="仿宋" w:cs="仿宋"/>
          <w:kern w:val="1"/>
          <w:sz w:val="24"/>
          <w:szCs w:val="24"/>
          <w:highlight w:val="none"/>
        </w:rPr>
      </w:pPr>
      <w:r>
        <w:rPr>
          <w:rFonts w:hint="eastAsia" w:ascii="仿宋" w:hAnsi="仿宋" w:eastAsia="仿宋" w:cs="仿宋"/>
          <w:kern w:val="1"/>
          <w:sz w:val="28"/>
          <w:szCs w:val="28"/>
          <w:highlight w:val="none"/>
        </w:rPr>
        <w:t>十、财务状况</w:t>
      </w:r>
    </w:p>
    <w:p w14:paraId="311D9270">
      <w:pPr>
        <w:spacing w:before="100" w:beforeAutospacing="1" w:after="100" w:afterAutospacing="1" w:line="440" w:lineRule="exact"/>
        <w:rPr>
          <w:rFonts w:ascii="仿宋" w:hAnsi="仿宋" w:eastAsia="仿宋"/>
          <w:sz w:val="28"/>
          <w:szCs w:val="28"/>
          <w:highlight w:val="none"/>
        </w:rPr>
      </w:pPr>
      <w:r>
        <w:rPr>
          <w:rFonts w:hint="eastAsia" w:ascii="仿宋" w:hAnsi="仿宋" w:eastAsia="仿宋"/>
          <w:sz w:val="28"/>
          <w:szCs w:val="28"/>
          <w:highlight w:val="none"/>
        </w:rPr>
        <w:br w:type="page"/>
      </w:r>
    </w:p>
    <w:p w14:paraId="3E705C48">
      <w:pPr>
        <w:spacing w:before="100" w:beforeAutospacing="1" w:after="100" w:afterAutospacing="1" w:line="440" w:lineRule="exact"/>
        <w:jc w:val="center"/>
        <w:rPr>
          <w:rFonts w:ascii="仿宋" w:hAnsi="仿宋" w:eastAsia="仿宋"/>
          <w:sz w:val="28"/>
          <w:szCs w:val="28"/>
          <w:highlight w:val="none"/>
        </w:rPr>
      </w:pPr>
      <w:r>
        <w:rPr>
          <w:rFonts w:hint="eastAsia" w:ascii="仿宋" w:hAnsi="仿宋" w:eastAsia="仿宋"/>
          <w:sz w:val="28"/>
          <w:szCs w:val="28"/>
          <w:highlight w:val="none"/>
        </w:rPr>
        <w:t>十</w:t>
      </w:r>
      <w:r>
        <w:rPr>
          <w:rFonts w:hint="eastAsia" w:ascii="仿宋" w:hAnsi="仿宋" w:eastAsia="仿宋"/>
          <w:sz w:val="28"/>
          <w:szCs w:val="28"/>
          <w:highlight w:val="none"/>
          <w:lang w:val="en-US" w:eastAsia="zh-CN"/>
        </w:rPr>
        <w:t>一</w:t>
      </w:r>
      <w:r>
        <w:rPr>
          <w:rFonts w:hint="eastAsia" w:ascii="仿宋" w:hAnsi="仿宋" w:eastAsia="仿宋"/>
          <w:sz w:val="28"/>
          <w:szCs w:val="28"/>
          <w:highlight w:val="none"/>
        </w:rPr>
        <w:t>、在经营活动中没有重大违法记录的书面声明</w:t>
      </w:r>
    </w:p>
    <w:p w14:paraId="4A77368D">
      <w:pPr>
        <w:spacing w:line="440" w:lineRule="exact"/>
        <w:jc w:val="center"/>
        <w:rPr>
          <w:rFonts w:ascii="仿宋" w:hAnsi="仿宋" w:eastAsia="仿宋"/>
          <w:sz w:val="24"/>
          <w:szCs w:val="24"/>
          <w:highlight w:val="none"/>
        </w:rPr>
      </w:pPr>
    </w:p>
    <w:p w14:paraId="73060EB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我方在参加</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（项目名称）政府采购活动前3年内，我方被公开披露或查处的违法违规行为有：</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，但在经营活动中没有重大违法记录（重大违法记录指</w:t>
      </w:r>
      <w:r>
        <w:rPr>
          <w:rFonts w:hint="eastAsia" w:ascii="仿宋" w:hAnsi="仿宋" w:eastAsia="仿宋" w:cs="宋体"/>
          <w:kern w:val="0"/>
          <w:sz w:val="24"/>
          <w:szCs w:val="24"/>
          <w:highlight w:val="none"/>
        </w:rPr>
        <w:t>投标人因违法经营受到刑事处罚或者责令停产停业、吊销许可证或者执照、较大数额罚款等行政处罚）</w:t>
      </w:r>
      <w:r>
        <w:rPr>
          <w:rFonts w:hint="eastAsia" w:ascii="仿宋" w:hAnsi="仿宋" w:eastAsia="仿宋"/>
          <w:sz w:val="24"/>
          <w:szCs w:val="24"/>
          <w:highlight w:val="none"/>
        </w:rPr>
        <w:t>。</w:t>
      </w:r>
    </w:p>
    <w:p w14:paraId="7FAC304D">
      <w:pPr>
        <w:spacing w:line="440" w:lineRule="exact"/>
        <w:ind w:firstLine="480" w:firstLineChars="200"/>
        <w:rPr>
          <w:rFonts w:ascii="仿宋" w:hAnsi="仿宋" w:eastAsia="仿宋"/>
          <w:sz w:val="24"/>
          <w:szCs w:val="24"/>
          <w:highlight w:val="none"/>
        </w:rPr>
      </w:pPr>
    </w:p>
    <w:p w14:paraId="2E63A22C">
      <w:pPr>
        <w:spacing w:line="440" w:lineRule="exact"/>
        <w:ind w:firstLine="480" w:firstLineChars="200"/>
        <w:rPr>
          <w:rFonts w:ascii="仿宋" w:hAnsi="仿宋" w:eastAsia="仿宋"/>
          <w:sz w:val="24"/>
          <w:szCs w:val="24"/>
          <w:highlight w:val="none"/>
        </w:rPr>
      </w:pPr>
    </w:p>
    <w:p w14:paraId="2B9D4AFE">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14:paraId="30C2AFD8">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14:paraId="0DE8DB88">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0DBD4D22">
      <w:pPr>
        <w:spacing w:line="440" w:lineRule="exact"/>
        <w:ind w:firstLine="480" w:firstLineChars="200"/>
        <w:rPr>
          <w:rFonts w:ascii="仿宋" w:hAnsi="仿宋" w:eastAsia="仿宋"/>
          <w:sz w:val="24"/>
          <w:szCs w:val="24"/>
          <w:highlight w:val="none"/>
        </w:rPr>
      </w:pPr>
    </w:p>
    <w:p w14:paraId="4D176EFF">
      <w:pPr>
        <w:spacing w:line="440" w:lineRule="exact"/>
        <w:ind w:firstLine="480" w:firstLineChars="200"/>
        <w:rPr>
          <w:rFonts w:ascii="仿宋" w:hAnsi="仿宋" w:eastAsia="仿宋"/>
          <w:sz w:val="24"/>
          <w:szCs w:val="24"/>
          <w:highlight w:val="none"/>
        </w:rPr>
      </w:pPr>
    </w:p>
    <w:p w14:paraId="63879C5E">
      <w:pPr>
        <w:spacing w:line="440" w:lineRule="exact"/>
        <w:ind w:firstLine="480" w:firstLineChars="200"/>
        <w:rPr>
          <w:rFonts w:ascii="仿宋" w:hAnsi="仿宋" w:eastAsia="仿宋"/>
          <w:sz w:val="24"/>
          <w:szCs w:val="24"/>
          <w:highlight w:val="none"/>
        </w:rPr>
      </w:pPr>
    </w:p>
    <w:p w14:paraId="280EC74E">
      <w:pPr>
        <w:spacing w:line="440" w:lineRule="exact"/>
        <w:ind w:firstLine="480" w:firstLineChars="200"/>
        <w:rPr>
          <w:rFonts w:ascii="仿宋" w:hAnsi="仿宋" w:eastAsia="仿宋"/>
          <w:sz w:val="24"/>
          <w:szCs w:val="24"/>
          <w:highlight w:val="none"/>
          <w:u w:val="single"/>
        </w:rPr>
      </w:pPr>
      <w:r>
        <w:rPr>
          <w:rFonts w:hint="eastAsia" w:ascii="仿宋" w:hAnsi="仿宋" w:eastAsia="仿宋"/>
          <w:sz w:val="24"/>
          <w:szCs w:val="24"/>
          <w:highlight w:val="none"/>
        </w:rPr>
        <w:t>备注：投标人没有被公开披露或查处违法违规行为的，注明“无”即可。</w:t>
      </w:r>
    </w:p>
    <w:p w14:paraId="745BE704">
      <w:pPr>
        <w:widowControl/>
        <w:autoSpaceDE w:val="0"/>
        <w:autoSpaceDN w:val="0"/>
        <w:adjustRightInd w:val="0"/>
        <w:spacing w:line="440" w:lineRule="exact"/>
        <w:ind w:right="-481" w:firstLine="482" w:firstLineChars="200"/>
        <w:jc w:val="left"/>
        <w:rPr>
          <w:rStyle w:val="28"/>
          <w:sz w:val="24"/>
          <w:szCs w:val="24"/>
        </w:rPr>
      </w:pPr>
      <w:r>
        <w:rPr>
          <w:rFonts w:hint="eastAsia" w:ascii="仿宋" w:hAnsi="仿宋" w:eastAsia="仿宋"/>
          <w:b/>
          <w:bCs/>
          <w:color w:val="auto"/>
          <w:sz w:val="24"/>
          <w:szCs w:val="24"/>
          <w:highlight w:val="none"/>
          <w:lang w:val="en-US" w:eastAsia="zh-CN"/>
        </w:rPr>
        <w:t>附：信用中国网站、中</w:t>
      </w:r>
      <w:r>
        <w:rPr>
          <w:rFonts w:hint="eastAsia" w:ascii="仿宋" w:hAnsi="仿宋" w:eastAsia="仿宋"/>
          <w:b/>
          <w:bCs/>
          <w:color w:val="auto"/>
          <w:sz w:val="24"/>
          <w:szCs w:val="24"/>
          <w:lang w:val="en-US" w:eastAsia="zh-CN"/>
        </w:rPr>
        <w:t>国政府采购网查询结果报告。</w:t>
      </w:r>
    </w:p>
    <w:p w14:paraId="4A06D185">
      <w:pPr>
        <w:widowControl/>
        <w:autoSpaceDE w:val="0"/>
        <w:autoSpaceDN w:val="0"/>
        <w:adjustRightInd w:val="0"/>
        <w:spacing w:line="440" w:lineRule="exact"/>
        <w:ind w:right="-481"/>
        <w:jc w:val="left"/>
        <w:rPr>
          <w:rStyle w:val="28"/>
          <w:sz w:val="24"/>
          <w:szCs w:val="24"/>
          <w:highlight w:val="none"/>
        </w:rPr>
      </w:pPr>
    </w:p>
    <w:p w14:paraId="1CFE24BF">
      <w:pPr>
        <w:widowControl/>
        <w:autoSpaceDE w:val="0"/>
        <w:autoSpaceDN w:val="0"/>
        <w:adjustRightInd w:val="0"/>
        <w:spacing w:line="440" w:lineRule="exact"/>
        <w:rPr>
          <w:rStyle w:val="28"/>
          <w:sz w:val="24"/>
          <w:szCs w:val="24"/>
          <w:highlight w:val="none"/>
        </w:rPr>
      </w:pPr>
      <w:r>
        <w:rPr>
          <w:rFonts w:ascii="仿宋" w:hAnsi="仿宋" w:eastAsia="仿宋"/>
          <w:kern w:val="1"/>
          <w:sz w:val="24"/>
          <w:szCs w:val="24"/>
          <w:highlight w:val="none"/>
        </w:rPr>
        <w:br w:type="page"/>
      </w:r>
    </w:p>
    <w:p w14:paraId="7FEEC587">
      <w:pPr>
        <w:widowControl/>
        <w:autoSpaceDE w:val="0"/>
        <w:autoSpaceDN w:val="0"/>
        <w:adjustRightInd w:val="0"/>
        <w:spacing w:line="440" w:lineRule="exact"/>
        <w:jc w:val="center"/>
        <w:rPr>
          <w:rFonts w:ascii="仿宋" w:hAnsi="仿宋" w:eastAsia="仿宋"/>
          <w:kern w:val="1"/>
          <w:sz w:val="28"/>
          <w:szCs w:val="28"/>
          <w:highlight w:val="none"/>
        </w:rPr>
      </w:pPr>
      <w:r>
        <w:rPr>
          <w:rFonts w:hint="eastAsia" w:ascii="仿宋" w:hAnsi="仿宋" w:eastAsia="仿宋" w:cs="宋体"/>
          <w:kern w:val="1"/>
          <w:sz w:val="28"/>
          <w:szCs w:val="28"/>
          <w:highlight w:val="none"/>
        </w:rPr>
        <w:t>十</w:t>
      </w:r>
      <w:r>
        <w:rPr>
          <w:rFonts w:hint="eastAsia" w:ascii="仿宋" w:hAnsi="仿宋" w:eastAsia="仿宋" w:cs="宋体"/>
          <w:kern w:val="1"/>
          <w:sz w:val="28"/>
          <w:szCs w:val="28"/>
          <w:highlight w:val="none"/>
          <w:lang w:val="en-US" w:eastAsia="zh-CN"/>
        </w:rPr>
        <w:t>二</w:t>
      </w:r>
      <w:r>
        <w:rPr>
          <w:rFonts w:hint="eastAsia" w:ascii="仿宋" w:hAnsi="仿宋" w:eastAsia="仿宋" w:cs="宋体"/>
          <w:kern w:val="1"/>
          <w:sz w:val="28"/>
          <w:szCs w:val="28"/>
          <w:highlight w:val="none"/>
        </w:rPr>
        <w:t>、</w:t>
      </w:r>
      <w:r>
        <w:rPr>
          <w:rFonts w:hint="eastAsia" w:ascii="仿宋" w:hAnsi="仿宋" w:eastAsia="仿宋" w:cs="宋体"/>
          <w:kern w:val="1"/>
          <w:sz w:val="28"/>
          <w:szCs w:val="28"/>
          <w:highlight w:val="none"/>
          <w:lang w:val="en-US" w:eastAsia="zh-CN"/>
        </w:rPr>
        <w:t>政府采购诚信承诺书</w:t>
      </w:r>
    </w:p>
    <w:p w14:paraId="4194D1EA">
      <w:pPr>
        <w:widowControl/>
        <w:autoSpaceDE w:val="0"/>
        <w:autoSpaceDN w:val="0"/>
        <w:adjustRightInd w:val="0"/>
        <w:spacing w:line="440" w:lineRule="exact"/>
        <w:rPr>
          <w:rFonts w:ascii="仿宋" w:hAnsi="仿宋" w:eastAsia="仿宋" w:cs="Arial"/>
          <w:b/>
          <w:bCs/>
          <w:kern w:val="1"/>
          <w:sz w:val="24"/>
          <w:szCs w:val="24"/>
          <w:highlight w:val="none"/>
        </w:rPr>
      </w:pPr>
    </w:p>
    <w:p w14:paraId="39177A7A">
      <w:pPr>
        <w:widowControl/>
        <w:autoSpaceDE w:val="0"/>
        <w:autoSpaceDN w:val="0"/>
        <w:adjustRightInd w:val="0"/>
        <w:spacing w:line="440" w:lineRule="exact"/>
        <w:rPr>
          <w:rFonts w:ascii="仿宋" w:hAnsi="仿宋" w:eastAsia="仿宋"/>
          <w:kern w:val="1"/>
          <w:sz w:val="24"/>
          <w:szCs w:val="24"/>
          <w:highlight w:val="none"/>
        </w:rPr>
      </w:pP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w:t>
      </w:r>
      <w:r>
        <w:rPr>
          <w:rFonts w:hint="eastAsia" w:ascii="仿宋" w:hAnsi="仿宋" w:eastAsia="仿宋" w:cs="仿宋"/>
          <w:kern w:val="1"/>
          <w:sz w:val="24"/>
          <w:szCs w:val="24"/>
          <w:highlight w:val="none"/>
          <w:u w:val="single"/>
          <w:lang w:eastAsia="zh-CN"/>
        </w:rPr>
        <w:t>招标人</w:t>
      </w:r>
      <w:r>
        <w:rPr>
          <w:rFonts w:hint="eastAsia" w:ascii="仿宋" w:hAnsi="仿宋" w:eastAsia="仿宋" w:cs="仿宋"/>
          <w:kern w:val="1"/>
          <w:sz w:val="24"/>
          <w:szCs w:val="24"/>
          <w:highlight w:val="none"/>
          <w:u w:val="single"/>
        </w:rPr>
        <w:t>）</w:t>
      </w: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rPr>
        <w:t>：</w:t>
      </w:r>
    </w:p>
    <w:p w14:paraId="323E6960">
      <w:pPr>
        <w:widowControl/>
        <w:autoSpaceDE w:val="0"/>
        <w:autoSpaceDN w:val="0"/>
        <w:adjustRightInd w:val="0"/>
        <w:spacing w:line="440" w:lineRule="exact"/>
        <w:ind w:firstLine="480"/>
        <w:rPr>
          <w:rFonts w:ascii="仿宋" w:hAnsi="仿宋" w:eastAsia="仿宋"/>
          <w:kern w:val="1"/>
          <w:sz w:val="24"/>
          <w:szCs w:val="24"/>
          <w:highlight w:val="none"/>
        </w:rPr>
      </w:pPr>
      <w:r>
        <w:rPr>
          <w:rStyle w:val="28"/>
          <w:rFonts w:hint="eastAsia"/>
          <w:sz w:val="24"/>
          <w:szCs w:val="24"/>
          <w:highlight w:val="none"/>
        </w:rPr>
        <w:t>我公司</w:t>
      </w:r>
      <w:r>
        <w:rPr>
          <w:rFonts w:ascii="仿宋" w:hAnsi="仿宋" w:eastAsia="仿宋" w:cs="仿宋"/>
          <w:kern w:val="1"/>
          <w:sz w:val="24"/>
          <w:szCs w:val="24"/>
          <w:highlight w:val="none"/>
          <w:u w:val="single"/>
        </w:rPr>
        <w:t xml:space="preserve">               </w:t>
      </w:r>
      <w:r>
        <w:rPr>
          <w:rStyle w:val="28"/>
          <w:rFonts w:hint="eastAsia"/>
          <w:sz w:val="24"/>
          <w:szCs w:val="24"/>
          <w:highlight w:val="none"/>
        </w:rPr>
        <w:t>（投标人名称）已详细阅读了</w:t>
      </w:r>
      <w:r>
        <w:rPr>
          <w:rFonts w:ascii="仿宋" w:hAnsi="仿宋" w:eastAsia="仿宋" w:cs="仿宋"/>
          <w:kern w:val="1"/>
          <w:sz w:val="24"/>
          <w:szCs w:val="24"/>
          <w:highlight w:val="none"/>
          <w:u w:val="single"/>
        </w:rPr>
        <w:t xml:space="preserve">             </w:t>
      </w:r>
      <w:r>
        <w:rPr>
          <w:rStyle w:val="28"/>
          <w:rFonts w:hint="eastAsia"/>
          <w:sz w:val="24"/>
          <w:szCs w:val="24"/>
          <w:highlight w:val="none"/>
        </w:rPr>
        <w:t>项目（项目编号：</w:t>
      </w:r>
      <w:r>
        <w:rPr>
          <w:rFonts w:ascii="仿宋" w:hAnsi="仿宋" w:eastAsia="仿宋" w:cs="仿宋"/>
          <w:kern w:val="1"/>
          <w:sz w:val="24"/>
          <w:szCs w:val="24"/>
          <w:highlight w:val="none"/>
          <w:u w:val="single"/>
        </w:rPr>
        <w:t xml:space="preserve">          </w:t>
      </w:r>
      <w:r>
        <w:rPr>
          <w:rStyle w:val="28"/>
          <w:rFonts w:hint="eastAsia"/>
          <w:sz w:val="24"/>
          <w:szCs w:val="24"/>
          <w:highlight w:val="none"/>
        </w:rPr>
        <w:t>）招标文件，自愿参加本次投标，现就有关事项做出郑重承诺如下：</w:t>
      </w:r>
    </w:p>
    <w:p w14:paraId="567EDF9A">
      <w:pPr>
        <w:widowControl/>
        <w:autoSpaceDE w:val="0"/>
        <w:autoSpaceDN w:val="0"/>
        <w:adjustRightInd w:val="0"/>
        <w:spacing w:line="440" w:lineRule="exact"/>
        <w:ind w:firstLine="480"/>
        <w:rPr>
          <w:rStyle w:val="28"/>
          <w:sz w:val="24"/>
          <w:szCs w:val="24"/>
          <w:highlight w:val="none"/>
        </w:rPr>
      </w:pPr>
      <w:r>
        <w:rPr>
          <w:rStyle w:val="28"/>
          <w:rFonts w:hint="eastAsia"/>
          <w:sz w:val="24"/>
          <w:szCs w:val="24"/>
          <w:highlight w:val="none"/>
        </w:rPr>
        <w:t>一、诚信投标，材料真实。我公司保证所提供的全部材料、投标内容均真实、合法、有效，保证不出借或者借用其他企业资质，不以他人名义投标，不弄虚作假；</w:t>
      </w:r>
    </w:p>
    <w:p w14:paraId="130997A4">
      <w:pPr>
        <w:widowControl/>
        <w:autoSpaceDE w:val="0"/>
        <w:autoSpaceDN w:val="0"/>
        <w:adjustRightInd w:val="0"/>
        <w:spacing w:line="440" w:lineRule="exact"/>
        <w:ind w:firstLine="480"/>
        <w:rPr>
          <w:rFonts w:ascii="仿宋" w:hAnsi="仿宋" w:eastAsia="仿宋"/>
          <w:kern w:val="1"/>
          <w:sz w:val="24"/>
          <w:szCs w:val="24"/>
          <w:highlight w:val="none"/>
        </w:rPr>
      </w:pPr>
      <w:r>
        <w:rPr>
          <w:rStyle w:val="28"/>
          <w:rFonts w:hint="eastAsia"/>
          <w:sz w:val="24"/>
          <w:szCs w:val="24"/>
          <w:highlight w:val="none"/>
        </w:rPr>
        <w:t>二、遵纪守法，公平竞争。不与其他投标人相互串通、</w:t>
      </w:r>
      <w:r>
        <w:rPr>
          <w:rFonts w:hint="eastAsia" w:ascii="仿宋" w:hAnsi="仿宋" w:eastAsia="仿宋" w:cs="仿宋"/>
          <w:kern w:val="0"/>
          <w:sz w:val="24"/>
          <w:szCs w:val="24"/>
          <w:highlight w:val="none"/>
        </w:rPr>
        <w:t>哄抬价格，</w:t>
      </w:r>
      <w:r>
        <w:rPr>
          <w:rStyle w:val="28"/>
          <w:rFonts w:hint="eastAsia"/>
          <w:sz w:val="24"/>
          <w:szCs w:val="24"/>
          <w:highlight w:val="none"/>
        </w:rPr>
        <w:t>不排挤其他投标人，不损害</w:t>
      </w:r>
      <w:r>
        <w:rPr>
          <w:rStyle w:val="28"/>
          <w:rFonts w:hint="eastAsia" w:eastAsia="仿宋"/>
          <w:sz w:val="24"/>
          <w:szCs w:val="24"/>
          <w:highlight w:val="none"/>
          <w:lang w:eastAsia="zh-CN"/>
        </w:rPr>
        <w:t>招标人</w:t>
      </w:r>
      <w:r>
        <w:rPr>
          <w:rStyle w:val="28"/>
          <w:rFonts w:hint="eastAsia"/>
          <w:sz w:val="24"/>
          <w:szCs w:val="24"/>
          <w:highlight w:val="none"/>
        </w:rPr>
        <w:t>的合法权益；不向评标委员会、</w:t>
      </w:r>
      <w:r>
        <w:rPr>
          <w:rStyle w:val="28"/>
          <w:rFonts w:hint="eastAsia" w:eastAsia="仿宋"/>
          <w:sz w:val="24"/>
          <w:szCs w:val="24"/>
          <w:highlight w:val="none"/>
          <w:lang w:eastAsia="zh-CN"/>
        </w:rPr>
        <w:t>招标人</w:t>
      </w:r>
      <w:r>
        <w:rPr>
          <w:rStyle w:val="28"/>
          <w:rFonts w:hint="eastAsia"/>
          <w:sz w:val="24"/>
          <w:szCs w:val="24"/>
          <w:highlight w:val="none"/>
        </w:rPr>
        <w:t>提供利益以牟取中标。</w:t>
      </w:r>
    </w:p>
    <w:p w14:paraId="2F146E14">
      <w:pPr>
        <w:widowControl/>
        <w:autoSpaceDE w:val="0"/>
        <w:autoSpaceDN w:val="0"/>
        <w:adjustRightInd w:val="0"/>
        <w:spacing w:line="440" w:lineRule="exact"/>
        <w:ind w:firstLine="480"/>
        <w:rPr>
          <w:rFonts w:ascii="仿宋" w:hAnsi="仿宋" w:eastAsia="仿宋"/>
          <w:kern w:val="1"/>
          <w:sz w:val="24"/>
          <w:szCs w:val="24"/>
          <w:highlight w:val="none"/>
        </w:rPr>
      </w:pPr>
      <w:r>
        <w:rPr>
          <w:rFonts w:hint="eastAsia" w:ascii="仿宋" w:hAnsi="仿宋" w:eastAsia="仿宋" w:cs="仿宋"/>
          <w:kern w:val="0"/>
          <w:sz w:val="24"/>
          <w:szCs w:val="24"/>
          <w:highlight w:val="none"/>
        </w:rPr>
        <w:t>三、若中标后，将按照规定及时与</w:t>
      </w:r>
      <w:r>
        <w:rPr>
          <w:rFonts w:hint="eastAsia" w:ascii="仿宋" w:hAnsi="仿宋" w:eastAsia="仿宋" w:cs="仿宋"/>
          <w:kern w:val="0"/>
          <w:sz w:val="24"/>
          <w:szCs w:val="24"/>
          <w:highlight w:val="none"/>
          <w:lang w:eastAsia="zh-CN"/>
        </w:rPr>
        <w:t>招标人</w:t>
      </w:r>
      <w:r>
        <w:rPr>
          <w:rFonts w:hint="eastAsia" w:ascii="仿宋" w:hAnsi="仿宋" w:eastAsia="仿宋" w:cs="仿宋"/>
          <w:kern w:val="0"/>
          <w:sz w:val="24"/>
          <w:szCs w:val="24"/>
          <w:highlight w:val="none"/>
        </w:rPr>
        <w:t>签订政府采购合同，不与</w:t>
      </w:r>
      <w:r>
        <w:rPr>
          <w:rFonts w:hint="eastAsia" w:ascii="仿宋" w:hAnsi="仿宋" w:eastAsia="仿宋" w:cs="仿宋"/>
          <w:kern w:val="0"/>
          <w:sz w:val="24"/>
          <w:szCs w:val="24"/>
          <w:highlight w:val="none"/>
          <w:lang w:eastAsia="zh-CN"/>
        </w:rPr>
        <w:t>招标人</w:t>
      </w:r>
      <w:r>
        <w:rPr>
          <w:rFonts w:hint="eastAsia" w:ascii="仿宋" w:hAnsi="仿宋" w:eastAsia="仿宋" w:cs="仿宋"/>
          <w:kern w:val="0"/>
          <w:sz w:val="24"/>
          <w:szCs w:val="24"/>
          <w:highlight w:val="none"/>
        </w:rPr>
        <w:t>订立有悖于采购结果的合同或协议；严格履行政府采购合同，不降低合同约定的产品质量和服务，不擅自变更、中止、终止合同，或者拒绝履行合同义务；</w:t>
      </w:r>
    </w:p>
    <w:p w14:paraId="3D360AB2">
      <w:pPr>
        <w:widowControl/>
        <w:autoSpaceDE w:val="0"/>
        <w:autoSpaceDN w:val="0"/>
        <w:adjustRightInd w:val="0"/>
        <w:spacing w:line="440" w:lineRule="exact"/>
        <w:ind w:firstLine="480"/>
        <w:rPr>
          <w:rStyle w:val="28"/>
          <w:sz w:val="24"/>
          <w:szCs w:val="24"/>
          <w:highlight w:val="none"/>
        </w:rPr>
      </w:pPr>
      <w:r>
        <w:rPr>
          <w:rStyle w:val="28"/>
          <w:rFonts w:hint="eastAsia"/>
          <w:sz w:val="24"/>
          <w:szCs w:val="24"/>
          <w:highlight w:val="none"/>
        </w:rPr>
        <w:t>若有违反以上承诺内容的行为，我公司自愿接受取消投标资格、记入信用档案、没收投标保证金、媒体通报、</w:t>
      </w:r>
      <w:r>
        <w:rPr>
          <w:rStyle w:val="28"/>
          <w:sz w:val="24"/>
          <w:szCs w:val="24"/>
          <w:highlight w:val="none"/>
        </w:rPr>
        <w:t>1-3</w:t>
      </w:r>
      <w:r>
        <w:rPr>
          <w:rStyle w:val="28"/>
          <w:rFonts w:hint="eastAsia"/>
          <w:sz w:val="24"/>
          <w:szCs w:val="24"/>
          <w:highlight w:val="none"/>
        </w:rPr>
        <w:t>年内禁止参与政府采购等处罚；如已中标的，自动放弃中标资格，并承担全部法律责任；给</w:t>
      </w:r>
      <w:r>
        <w:rPr>
          <w:rStyle w:val="28"/>
          <w:rFonts w:hint="eastAsia" w:eastAsia="仿宋"/>
          <w:sz w:val="24"/>
          <w:szCs w:val="24"/>
          <w:highlight w:val="none"/>
          <w:lang w:eastAsia="zh-CN"/>
        </w:rPr>
        <w:t>招标人</w:t>
      </w:r>
      <w:r>
        <w:rPr>
          <w:rStyle w:val="28"/>
          <w:rFonts w:hint="eastAsia"/>
          <w:sz w:val="24"/>
          <w:szCs w:val="24"/>
          <w:highlight w:val="none"/>
        </w:rPr>
        <w:t>造成损失的，依法承担赔偿责任。</w:t>
      </w:r>
    </w:p>
    <w:p w14:paraId="2B57113A">
      <w:pPr>
        <w:widowControl/>
        <w:autoSpaceDE w:val="0"/>
        <w:autoSpaceDN w:val="0"/>
        <w:adjustRightInd w:val="0"/>
        <w:spacing w:line="440" w:lineRule="exact"/>
        <w:ind w:right="-481" w:firstLine="420"/>
        <w:rPr>
          <w:rFonts w:ascii="仿宋" w:hAnsi="仿宋" w:eastAsia="仿宋"/>
          <w:kern w:val="1"/>
          <w:sz w:val="24"/>
          <w:szCs w:val="24"/>
          <w:highlight w:val="none"/>
        </w:rPr>
      </w:pPr>
    </w:p>
    <w:p w14:paraId="37EAF2B6">
      <w:pPr>
        <w:widowControl/>
        <w:autoSpaceDE w:val="0"/>
        <w:autoSpaceDN w:val="0"/>
        <w:adjustRightInd w:val="0"/>
        <w:spacing w:line="440" w:lineRule="exact"/>
        <w:ind w:right="-481"/>
        <w:rPr>
          <w:rFonts w:ascii="仿宋" w:hAnsi="仿宋" w:eastAsia="仿宋"/>
          <w:kern w:val="1"/>
          <w:sz w:val="24"/>
          <w:szCs w:val="24"/>
          <w:highlight w:val="none"/>
        </w:rPr>
      </w:pPr>
    </w:p>
    <w:p w14:paraId="712FCB17">
      <w:pPr>
        <w:widowControl/>
        <w:autoSpaceDE w:val="0"/>
        <w:autoSpaceDN w:val="0"/>
        <w:adjustRightInd w:val="0"/>
        <w:spacing w:line="440" w:lineRule="exact"/>
        <w:ind w:right="-481"/>
        <w:rPr>
          <w:rFonts w:ascii="仿宋" w:hAnsi="仿宋" w:eastAsia="仿宋"/>
          <w:kern w:val="1"/>
          <w:sz w:val="24"/>
          <w:szCs w:val="24"/>
          <w:highlight w:val="none"/>
        </w:rPr>
      </w:pPr>
    </w:p>
    <w:p w14:paraId="5B1DB610">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14:paraId="24EC3730">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14:paraId="6983C7A2">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5C536851">
      <w:pPr>
        <w:widowControl/>
        <w:autoSpaceDE w:val="0"/>
        <w:autoSpaceDN w:val="0"/>
        <w:adjustRightInd w:val="0"/>
        <w:spacing w:line="440" w:lineRule="exact"/>
        <w:rPr>
          <w:rStyle w:val="28"/>
          <w:sz w:val="24"/>
          <w:szCs w:val="24"/>
          <w:highlight w:val="none"/>
        </w:rPr>
      </w:pPr>
    </w:p>
    <w:p w14:paraId="5C525324">
      <w:pPr>
        <w:widowControl/>
        <w:autoSpaceDE w:val="0"/>
        <w:autoSpaceDN w:val="0"/>
        <w:adjustRightInd w:val="0"/>
        <w:spacing w:line="440" w:lineRule="exact"/>
        <w:jc w:val="center"/>
        <w:rPr>
          <w:rStyle w:val="28"/>
          <w:rFonts w:cs="仿宋"/>
          <w:sz w:val="24"/>
          <w:szCs w:val="24"/>
          <w:highlight w:val="none"/>
        </w:rPr>
      </w:pPr>
      <w:r>
        <w:rPr>
          <w:rFonts w:hint="eastAsia" w:ascii="仿宋" w:hAnsi="仿宋" w:eastAsia="仿宋" w:cs="宋体"/>
          <w:kern w:val="1"/>
          <w:sz w:val="28"/>
          <w:szCs w:val="28"/>
          <w:highlight w:val="none"/>
        </w:rPr>
        <w:br w:type="page"/>
      </w:r>
      <w:r>
        <w:rPr>
          <w:rStyle w:val="28"/>
          <w:rFonts w:hint="eastAsia" w:eastAsia="仿宋" w:cs="仿宋"/>
          <w:sz w:val="28"/>
          <w:szCs w:val="28"/>
          <w:highlight w:val="none"/>
          <w:lang w:val="en-US" w:eastAsia="zh-CN"/>
        </w:rPr>
        <w:t>十三</w:t>
      </w:r>
      <w:r>
        <w:rPr>
          <w:rStyle w:val="28"/>
          <w:rFonts w:hint="eastAsia" w:cs="仿宋"/>
          <w:sz w:val="28"/>
          <w:szCs w:val="28"/>
          <w:highlight w:val="none"/>
        </w:rPr>
        <w:t>、技术偏离表</w:t>
      </w:r>
    </w:p>
    <w:tbl>
      <w:tblPr>
        <w:tblStyle w:val="2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3248"/>
        <w:gridCol w:w="3087"/>
        <w:gridCol w:w="2013"/>
      </w:tblGrid>
      <w:tr w14:paraId="7F53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6BC867D4">
            <w:pPr>
              <w:spacing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3248" w:type="dxa"/>
            <w:vAlign w:val="center"/>
          </w:tcPr>
          <w:p w14:paraId="46423695">
            <w:pPr>
              <w:spacing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招标文件章节及条款号</w:t>
            </w:r>
          </w:p>
        </w:tc>
        <w:tc>
          <w:tcPr>
            <w:tcW w:w="3087" w:type="dxa"/>
            <w:vAlign w:val="center"/>
          </w:tcPr>
          <w:p w14:paraId="73CE58E8">
            <w:pPr>
              <w:spacing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投标文件章节及条款号</w:t>
            </w:r>
          </w:p>
        </w:tc>
        <w:tc>
          <w:tcPr>
            <w:tcW w:w="2013" w:type="dxa"/>
            <w:vAlign w:val="center"/>
          </w:tcPr>
          <w:p w14:paraId="345C9DCC">
            <w:pPr>
              <w:spacing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偏离情况</w:t>
            </w:r>
          </w:p>
        </w:tc>
      </w:tr>
      <w:tr w14:paraId="0924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754FA791">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3248" w:type="dxa"/>
            <w:vAlign w:val="center"/>
          </w:tcPr>
          <w:p w14:paraId="09E45E6A">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14:paraId="66AD2FCC">
            <w:pPr>
              <w:spacing w:line="360" w:lineRule="auto"/>
              <w:jc w:val="center"/>
              <w:rPr>
                <w:rFonts w:ascii="仿宋" w:hAnsi="仿宋" w:eastAsia="仿宋" w:cs="仿宋"/>
                <w:sz w:val="24"/>
                <w:szCs w:val="24"/>
                <w:highlight w:val="none"/>
              </w:rPr>
            </w:pPr>
          </w:p>
        </w:tc>
        <w:tc>
          <w:tcPr>
            <w:tcW w:w="2013" w:type="dxa"/>
            <w:vAlign w:val="center"/>
          </w:tcPr>
          <w:p w14:paraId="6B58BB24">
            <w:pPr>
              <w:spacing w:line="360" w:lineRule="auto"/>
              <w:jc w:val="center"/>
              <w:rPr>
                <w:rFonts w:ascii="仿宋" w:hAnsi="仿宋" w:eastAsia="仿宋" w:cs="仿宋"/>
                <w:sz w:val="24"/>
                <w:szCs w:val="24"/>
                <w:highlight w:val="none"/>
              </w:rPr>
            </w:pPr>
          </w:p>
        </w:tc>
      </w:tr>
      <w:tr w14:paraId="6DEF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344B4656">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2</w:t>
            </w:r>
          </w:p>
        </w:tc>
        <w:tc>
          <w:tcPr>
            <w:tcW w:w="3248" w:type="dxa"/>
            <w:vAlign w:val="center"/>
          </w:tcPr>
          <w:p w14:paraId="0216E19B">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14:paraId="7B211C44">
            <w:pPr>
              <w:spacing w:line="360" w:lineRule="auto"/>
              <w:jc w:val="center"/>
              <w:rPr>
                <w:rFonts w:ascii="仿宋" w:hAnsi="仿宋" w:eastAsia="仿宋" w:cs="仿宋"/>
                <w:sz w:val="24"/>
                <w:szCs w:val="24"/>
                <w:highlight w:val="none"/>
              </w:rPr>
            </w:pPr>
          </w:p>
        </w:tc>
        <w:tc>
          <w:tcPr>
            <w:tcW w:w="2013" w:type="dxa"/>
            <w:vAlign w:val="center"/>
          </w:tcPr>
          <w:p w14:paraId="3AB3DE27">
            <w:pPr>
              <w:spacing w:line="360" w:lineRule="auto"/>
              <w:jc w:val="center"/>
              <w:rPr>
                <w:rFonts w:ascii="仿宋" w:hAnsi="仿宋" w:eastAsia="仿宋" w:cs="仿宋"/>
                <w:sz w:val="24"/>
                <w:szCs w:val="24"/>
                <w:highlight w:val="none"/>
              </w:rPr>
            </w:pPr>
          </w:p>
        </w:tc>
      </w:tr>
      <w:tr w14:paraId="0159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4B4A0F1F">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3248" w:type="dxa"/>
            <w:vAlign w:val="center"/>
          </w:tcPr>
          <w:p w14:paraId="58919E4F">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14:paraId="0F306B9C">
            <w:pPr>
              <w:spacing w:line="360" w:lineRule="auto"/>
              <w:jc w:val="center"/>
              <w:rPr>
                <w:rFonts w:ascii="仿宋" w:hAnsi="仿宋" w:eastAsia="仿宋" w:cs="仿宋"/>
                <w:sz w:val="24"/>
                <w:szCs w:val="24"/>
                <w:highlight w:val="none"/>
              </w:rPr>
            </w:pPr>
          </w:p>
        </w:tc>
        <w:tc>
          <w:tcPr>
            <w:tcW w:w="2013" w:type="dxa"/>
            <w:vAlign w:val="center"/>
          </w:tcPr>
          <w:p w14:paraId="0FE4EA48">
            <w:pPr>
              <w:spacing w:line="360" w:lineRule="auto"/>
              <w:jc w:val="center"/>
              <w:rPr>
                <w:rFonts w:ascii="仿宋" w:hAnsi="仿宋" w:eastAsia="仿宋" w:cs="仿宋"/>
                <w:sz w:val="24"/>
                <w:szCs w:val="24"/>
                <w:highlight w:val="none"/>
              </w:rPr>
            </w:pPr>
          </w:p>
        </w:tc>
      </w:tr>
      <w:tr w14:paraId="5A72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7AC59C34">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3248" w:type="dxa"/>
            <w:vAlign w:val="center"/>
          </w:tcPr>
          <w:p w14:paraId="2911CD8E">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14:paraId="53FA3AF3">
            <w:pPr>
              <w:spacing w:line="360" w:lineRule="auto"/>
              <w:jc w:val="center"/>
              <w:rPr>
                <w:rFonts w:ascii="仿宋" w:hAnsi="仿宋" w:eastAsia="仿宋" w:cs="仿宋"/>
                <w:sz w:val="24"/>
                <w:szCs w:val="24"/>
                <w:highlight w:val="none"/>
              </w:rPr>
            </w:pPr>
          </w:p>
        </w:tc>
        <w:tc>
          <w:tcPr>
            <w:tcW w:w="2013" w:type="dxa"/>
            <w:vAlign w:val="center"/>
          </w:tcPr>
          <w:p w14:paraId="45F8D029">
            <w:pPr>
              <w:spacing w:line="360" w:lineRule="auto"/>
              <w:jc w:val="center"/>
              <w:rPr>
                <w:rFonts w:ascii="仿宋" w:hAnsi="仿宋" w:eastAsia="仿宋" w:cs="仿宋"/>
                <w:sz w:val="24"/>
                <w:szCs w:val="24"/>
                <w:highlight w:val="none"/>
              </w:rPr>
            </w:pPr>
          </w:p>
        </w:tc>
      </w:tr>
      <w:tr w14:paraId="7780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59CA094F">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3248" w:type="dxa"/>
            <w:vAlign w:val="center"/>
          </w:tcPr>
          <w:p w14:paraId="78731DE9">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14:paraId="6F9DFA7F">
            <w:pPr>
              <w:spacing w:line="360" w:lineRule="auto"/>
              <w:jc w:val="center"/>
              <w:rPr>
                <w:rFonts w:ascii="仿宋" w:hAnsi="仿宋" w:eastAsia="仿宋" w:cs="仿宋"/>
                <w:sz w:val="24"/>
                <w:szCs w:val="24"/>
                <w:highlight w:val="none"/>
              </w:rPr>
            </w:pPr>
          </w:p>
        </w:tc>
        <w:tc>
          <w:tcPr>
            <w:tcW w:w="2013" w:type="dxa"/>
            <w:vAlign w:val="center"/>
          </w:tcPr>
          <w:p w14:paraId="6890D006">
            <w:pPr>
              <w:spacing w:line="360" w:lineRule="auto"/>
              <w:jc w:val="center"/>
              <w:rPr>
                <w:rFonts w:ascii="仿宋" w:hAnsi="仿宋" w:eastAsia="仿宋" w:cs="仿宋"/>
                <w:sz w:val="24"/>
                <w:szCs w:val="24"/>
                <w:highlight w:val="none"/>
              </w:rPr>
            </w:pPr>
          </w:p>
        </w:tc>
      </w:tr>
      <w:tr w14:paraId="0C58C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14:paraId="6CE4CBFB">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3248" w:type="dxa"/>
            <w:vAlign w:val="center"/>
          </w:tcPr>
          <w:p w14:paraId="2914BB01">
            <w:pPr>
              <w:widowControl/>
              <w:autoSpaceDE w:val="0"/>
              <w:autoSpaceDN w:val="0"/>
              <w:adjustRightInd w:val="0"/>
              <w:spacing w:line="440" w:lineRule="exact"/>
              <w:rPr>
                <w:rFonts w:ascii="仿宋" w:hAnsi="仿宋" w:eastAsia="仿宋" w:cs="仿宋"/>
                <w:sz w:val="24"/>
                <w:szCs w:val="24"/>
                <w:highlight w:val="none"/>
              </w:rPr>
            </w:pPr>
          </w:p>
        </w:tc>
        <w:tc>
          <w:tcPr>
            <w:tcW w:w="3087" w:type="dxa"/>
          </w:tcPr>
          <w:p w14:paraId="6C55BEA1">
            <w:pPr>
              <w:spacing w:line="360" w:lineRule="auto"/>
              <w:jc w:val="center"/>
              <w:rPr>
                <w:rFonts w:ascii="仿宋" w:hAnsi="仿宋" w:eastAsia="仿宋" w:cs="仿宋"/>
                <w:sz w:val="24"/>
                <w:szCs w:val="24"/>
                <w:highlight w:val="none"/>
              </w:rPr>
            </w:pPr>
          </w:p>
        </w:tc>
        <w:tc>
          <w:tcPr>
            <w:tcW w:w="2013" w:type="dxa"/>
          </w:tcPr>
          <w:p w14:paraId="5B389E14">
            <w:pPr>
              <w:spacing w:line="360" w:lineRule="auto"/>
              <w:jc w:val="center"/>
              <w:rPr>
                <w:rFonts w:ascii="仿宋" w:hAnsi="仿宋" w:eastAsia="仿宋" w:cs="仿宋"/>
                <w:sz w:val="24"/>
                <w:szCs w:val="24"/>
                <w:highlight w:val="none"/>
              </w:rPr>
            </w:pPr>
          </w:p>
        </w:tc>
      </w:tr>
      <w:tr w14:paraId="4D17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14:paraId="20F88A6B">
            <w:pPr>
              <w:spacing w:line="360" w:lineRule="auto"/>
              <w:jc w:val="center"/>
              <w:rPr>
                <w:rFonts w:ascii="仿宋" w:hAnsi="仿宋" w:eastAsia="仿宋" w:cs="仿宋"/>
                <w:sz w:val="24"/>
                <w:szCs w:val="24"/>
                <w:highlight w:val="none"/>
              </w:rPr>
            </w:pPr>
          </w:p>
        </w:tc>
        <w:tc>
          <w:tcPr>
            <w:tcW w:w="3248" w:type="dxa"/>
            <w:vAlign w:val="center"/>
          </w:tcPr>
          <w:p w14:paraId="0714E6CA">
            <w:pPr>
              <w:widowControl/>
              <w:autoSpaceDE w:val="0"/>
              <w:autoSpaceDN w:val="0"/>
              <w:adjustRightInd w:val="0"/>
              <w:spacing w:line="440" w:lineRule="exact"/>
              <w:rPr>
                <w:rFonts w:ascii="仿宋" w:hAnsi="仿宋" w:eastAsia="仿宋" w:cs="仿宋"/>
                <w:sz w:val="24"/>
                <w:szCs w:val="24"/>
                <w:highlight w:val="none"/>
              </w:rPr>
            </w:pPr>
          </w:p>
        </w:tc>
        <w:tc>
          <w:tcPr>
            <w:tcW w:w="3087" w:type="dxa"/>
          </w:tcPr>
          <w:p w14:paraId="4AF4A1EA">
            <w:pPr>
              <w:spacing w:line="360" w:lineRule="auto"/>
              <w:jc w:val="center"/>
              <w:rPr>
                <w:rFonts w:ascii="仿宋" w:hAnsi="仿宋" w:eastAsia="仿宋" w:cs="仿宋"/>
                <w:sz w:val="24"/>
                <w:szCs w:val="24"/>
                <w:highlight w:val="none"/>
              </w:rPr>
            </w:pPr>
          </w:p>
        </w:tc>
        <w:tc>
          <w:tcPr>
            <w:tcW w:w="2013" w:type="dxa"/>
          </w:tcPr>
          <w:p w14:paraId="2493906D">
            <w:pPr>
              <w:spacing w:line="360" w:lineRule="auto"/>
              <w:jc w:val="center"/>
              <w:rPr>
                <w:rFonts w:ascii="仿宋" w:hAnsi="仿宋" w:eastAsia="仿宋" w:cs="仿宋"/>
                <w:sz w:val="24"/>
                <w:szCs w:val="24"/>
                <w:highlight w:val="none"/>
              </w:rPr>
            </w:pPr>
          </w:p>
        </w:tc>
      </w:tr>
      <w:tr w14:paraId="2DE4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14:paraId="5E1E4E6A">
            <w:pPr>
              <w:spacing w:line="360" w:lineRule="auto"/>
              <w:jc w:val="center"/>
              <w:rPr>
                <w:rFonts w:ascii="仿宋" w:hAnsi="仿宋" w:eastAsia="仿宋" w:cs="仿宋"/>
                <w:sz w:val="24"/>
                <w:szCs w:val="24"/>
                <w:highlight w:val="none"/>
              </w:rPr>
            </w:pPr>
          </w:p>
        </w:tc>
        <w:tc>
          <w:tcPr>
            <w:tcW w:w="3248" w:type="dxa"/>
            <w:vAlign w:val="center"/>
          </w:tcPr>
          <w:p w14:paraId="76881587">
            <w:pPr>
              <w:widowControl/>
              <w:autoSpaceDE w:val="0"/>
              <w:autoSpaceDN w:val="0"/>
              <w:adjustRightInd w:val="0"/>
              <w:spacing w:line="440" w:lineRule="exact"/>
              <w:rPr>
                <w:rFonts w:ascii="仿宋" w:hAnsi="仿宋" w:eastAsia="仿宋" w:cs="仿宋"/>
                <w:sz w:val="24"/>
                <w:szCs w:val="24"/>
                <w:highlight w:val="none"/>
              </w:rPr>
            </w:pPr>
          </w:p>
        </w:tc>
        <w:tc>
          <w:tcPr>
            <w:tcW w:w="3087" w:type="dxa"/>
          </w:tcPr>
          <w:p w14:paraId="429CD15A">
            <w:pPr>
              <w:spacing w:line="360" w:lineRule="auto"/>
              <w:jc w:val="center"/>
              <w:rPr>
                <w:rFonts w:ascii="仿宋" w:hAnsi="仿宋" w:eastAsia="仿宋" w:cs="仿宋"/>
                <w:sz w:val="24"/>
                <w:szCs w:val="24"/>
                <w:highlight w:val="none"/>
              </w:rPr>
            </w:pPr>
          </w:p>
        </w:tc>
        <w:tc>
          <w:tcPr>
            <w:tcW w:w="2013" w:type="dxa"/>
          </w:tcPr>
          <w:p w14:paraId="55BA577D">
            <w:pPr>
              <w:spacing w:line="360" w:lineRule="auto"/>
              <w:jc w:val="center"/>
              <w:rPr>
                <w:rFonts w:ascii="仿宋" w:hAnsi="仿宋" w:eastAsia="仿宋" w:cs="仿宋"/>
                <w:sz w:val="24"/>
                <w:szCs w:val="24"/>
                <w:highlight w:val="none"/>
              </w:rPr>
            </w:pPr>
          </w:p>
        </w:tc>
      </w:tr>
      <w:tr w14:paraId="3EC3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14:paraId="34E15E4C">
            <w:pPr>
              <w:spacing w:line="360" w:lineRule="auto"/>
              <w:jc w:val="center"/>
              <w:rPr>
                <w:rFonts w:ascii="仿宋" w:hAnsi="仿宋" w:eastAsia="仿宋" w:cs="仿宋"/>
                <w:sz w:val="24"/>
                <w:szCs w:val="24"/>
                <w:highlight w:val="none"/>
              </w:rPr>
            </w:pPr>
          </w:p>
        </w:tc>
        <w:tc>
          <w:tcPr>
            <w:tcW w:w="3248" w:type="dxa"/>
            <w:vAlign w:val="center"/>
          </w:tcPr>
          <w:p w14:paraId="6CAEF834">
            <w:pPr>
              <w:widowControl/>
              <w:autoSpaceDE w:val="0"/>
              <w:autoSpaceDN w:val="0"/>
              <w:adjustRightInd w:val="0"/>
              <w:spacing w:line="440" w:lineRule="exact"/>
              <w:rPr>
                <w:rFonts w:ascii="仿宋" w:hAnsi="仿宋" w:eastAsia="仿宋" w:cs="仿宋"/>
                <w:sz w:val="24"/>
                <w:szCs w:val="24"/>
                <w:highlight w:val="none"/>
              </w:rPr>
            </w:pPr>
          </w:p>
        </w:tc>
        <w:tc>
          <w:tcPr>
            <w:tcW w:w="3087" w:type="dxa"/>
          </w:tcPr>
          <w:p w14:paraId="3B87ADF7">
            <w:pPr>
              <w:spacing w:line="360" w:lineRule="auto"/>
              <w:jc w:val="center"/>
              <w:rPr>
                <w:rFonts w:ascii="仿宋" w:hAnsi="仿宋" w:eastAsia="仿宋" w:cs="仿宋"/>
                <w:sz w:val="24"/>
                <w:szCs w:val="24"/>
                <w:highlight w:val="none"/>
              </w:rPr>
            </w:pPr>
          </w:p>
        </w:tc>
        <w:tc>
          <w:tcPr>
            <w:tcW w:w="2013" w:type="dxa"/>
          </w:tcPr>
          <w:p w14:paraId="10BC4E61">
            <w:pPr>
              <w:spacing w:line="360" w:lineRule="auto"/>
              <w:jc w:val="center"/>
              <w:rPr>
                <w:rFonts w:ascii="仿宋" w:hAnsi="仿宋" w:eastAsia="仿宋" w:cs="仿宋"/>
                <w:sz w:val="24"/>
                <w:szCs w:val="24"/>
                <w:highlight w:val="none"/>
              </w:rPr>
            </w:pPr>
          </w:p>
        </w:tc>
      </w:tr>
    </w:tbl>
    <w:p w14:paraId="337CADBE">
      <w:pPr>
        <w:widowControl/>
        <w:autoSpaceDE w:val="0"/>
        <w:autoSpaceDN w:val="0"/>
        <w:adjustRightInd w:val="0"/>
        <w:spacing w:line="440" w:lineRule="exact"/>
        <w:rPr>
          <w:rStyle w:val="28"/>
          <w:rFonts w:cs="仿宋"/>
          <w:sz w:val="24"/>
          <w:szCs w:val="24"/>
          <w:highlight w:val="none"/>
        </w:rPr>
      </w:pPr>
      <w:r>
        <w:rPr>
          <w:rFonts w:hint="eastAsia" w:ascii="仿宋" w:hAnsi="仿宋" w:eastAsia="仿宋" w:cs="仿宋"/>
          <w:sz w:val="24"/>
          <w:szCs w:val="24"/>
          <w:highlight w:val="none"/>
        </w:rPr>
        <w:t>注：偏离情况填写为正偏离、负偏离、无偏离。</w:t>
      </w:r>
    </w:p>
    <w:p w14:paraId="677BF004">
      <w:pPr>
        <w:widowControl/>
        <w:autoSpaceDE w:val="0"/>
        <w:autoSpaceDN w:val="0"/>
        <w:adjustRightInd w:val="0"/>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zh-CN"/>
        </w:rPr>
        <w:t>1、投标人应根据投标设备的性能指标，对照招标文件中“第三章</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采购需求</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技术要求</w:t>
      </w:r>
      <w:r>
        <w:rPr>
          <w:rFonts w:hint="eastAsia" w:ascii="仿宋" w:hAnsi="仿宋" w:eastAsia="仿宋" w:cs="仿宋"/>
          <w:sz w:val="24"/>
          <w:szCs w:val="24"/>
          <w:highlight w:val="none"/>
          <w:lang w:val="zh-CN"/>
        </w:rPr>
        <w:t>”中的各项技术参数要求，如实逐条一一对应填写响应情况，如有未响应技术指标，评标委员会有权视其为负偏离；</w:t>
      </w:r>
    </w:p>
    <w:p w14:paraId="01FCDCEE">
      <w:pPr>
        <w:widowControl/>
        <w:autoSpaceDE w:val="0"/>
        <w:autoSpaceDN w:val="0"/>
        <w:adjustRightInd w:val="0"/>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2、请投标人在“偏离情况”一栏详细描述存在正偏离或负偏离技术指标，并标明偏离情况；</w:t>
      </w:r>
    </w:p>
    <w:p w14:paraId="3A18E0A7">
      <w:pPr>
        <w:widowControl/>
        <w:autoSpaceDE w:val="0"/>
        <w:autoSpaceDN w:val="0"/>
        <w:adjustRightInd w:val="0"/>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3、招标文件技术指标未做要求的，不视为正偏离。</w:t>
      </w:r>
    </w:p>
    <w:p w14:paraId="75AC8E98">
      <w:pPr>
        <w:widowControl/>
        <w:autoSpaceDE w:val="0"/>
        <w:autoSpaceDN w:val="0"/>
        <w:adjustRightInd w:val="0"/>
        <w:spacing w:line="440" w:lineRule="exact"/>
        <w:ind w:firstLine="480" w:firstLineChars="200"/>
        <w:rPr>
          <w:rFonts w:ascii="仿宋" w:hAnsi="仿宋" w:eastAsia="仿宋" w:cs="仿宋"/>
          <w:sz w:val="24"/>
          <w:szCs w:val="24"/>
          <w:highlight w:val="none"/>
        </w:rPr>
      </w:pPr>
    </w:p>
    <w:p w14:paraId="2C26C715">
      <w:pPr>
        <w:widowControl/>
        <w:autoSpaceDE w:val="0"/>
        <w:autoSpaceDN w:val="0"/>
        <w:adjustRightInd w:val="0"/>
        <w:spacing w:line="440" w:lineRule="exact"/>
        <w:ind w:firstLine="480" w:firstLineChars="200"/>
        <w:rPr>
          <w:rFonts w:ascii="仿宋" w:hAnsi="仿宋" w:eastAsia="仿宋" w:cs="仿宋"/>
          <w:sz w:val="24"/>
          <w:szCs w:val="24"/>
          <w:highlight w:val="none"/>
        </w:rPr>
      </w:pPr>
    </w:p>
    <w:p w14:paraId="37EA895E">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14:paraId="4541966E">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14:paraId="73E1BD8E">
      <w:pPr>
        <w:widowControl/>
        <w:autoSpaceDE w:val="0"/>
        <w:autoSpaceDN w:val="0"/>
        <w:adjustRightInd w:val="0"/>
        <w:spacing w:line="440" w:lineRule="exact"/>
        <w:ind w:firstLine="4080" w:firstLineChars="1700"/>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49B245FB">
      <w:pPr>
        <w:widowControl/>
        <w:autoSpaceDE w:val="0"/>
        <w:autoSpaceDN w:val="0"/>
        <w:adjustRightInd w:val="0"/>
        <w:spacing w:line="440" w:lineRule="exact"/>
        <w:rPr>
          <w:rFonts w:ascii="仿宋" w:hAnsi="仿宋" w:eastAsia="仿宋" w:cs="宋体"/>
          <w:kern w:val="1"/>
          <w:sz w:val="28"/>
          <w:szCs w:val="28"/>
          <w:highlight w:val="none"/>
        </w:rPr>
      </w:pPr>
      <w:r>
        <w:rPr>
          <w:rFonts w:hint="eastAsia" w:ascii="仿宋" w:hAnsi="仿宋" w:eastAsia="仿宋" w:cs="宋体"/>
          <w:kern w:val="1"/>
          <w:sz w:val="28"/>
          <w:szCs w:val="28"/>
          <w:highlight w:val="none"/>
        </w:rPr>
        <w:br w:type="page"/>
      </w:r>
    </w:p>
    <w:p w14:paraId="144DE7D1">
      <w:pPr>
        <w:widowControl/>
        <w:autoSpaceDE w:val="0"/>
        <w:autoSpaceDN w:val="0"/>
        <w:adjustRightInd w:val="0"/>
        <w:spacing w:line="440" w:lineRule="exact"/>
        <w:jc w:val="center"/>
        <w:rPr>
          <w:rFonts w:hint="default" w:ascii="仿宋" w:hAnsi="仿宋" w:eastAsia="仿宋" w:cs="仿宋"/>
          <w:kern w:val="1"/>
          <w:highlight w:val="none"/>
          <w:lang w:val="en-US" w:eastAsia="zh-CN"/>
        </w:rPr>
      </w:pPr>
      <w:r>
        <w:rPr>
          <w:rFonts w:hint="eastAsia" w:ascii="仿宋" w:hAnsi="仿宋" w:eastAsia="仿宋" w:cs="宋体"/>
          <w:kern w:val="1"/>
          <w:sz w:val="28"/>
          <w:szCs w:val="28"/>
          <w:highlight w:val="none"/>
          <w:lang w:val="en-US" w:eastAsia="zh-CN"/>
        </w:rPr>
        <w:t>十四</w:t>
      </w:r>
      <w:r>
        <w:rPr>
          <w:rFonts w:hint="eastAsia" w:ascii="仿宋" w:hAnsi="仿宋" w:eastAsia="仿宋" w:cs="宋体"/>
          <w:kern w:val="1"/>
          <w:sz w:val="28"/>
          <w:szCs w:val="28"/>
          <w:highlight w:val="none"/>
        </w:rPr>
        <w:t>、售后服务</w:t>
      </w:r>
      <w:r>
        <w:rPr>
          <w:rFonts w:hint="eastAsia" w:ascii="仿宋" w:hAnsi="仿宋" w:eastAsia="仿宋" w:cs="宋体"/>
          <w:kern w:val="1"/>
          <w:sz w:val="28"/>
          <w:szCs w:val="28"/>
          <w:highlight w:val="none"/>
          <w:lang w:val="en-US" w:eastAsia="zh-CN"/>
        </w:rPr>
        <w:t>人员配置情况</w:t>
      </w:r>
    </w:p>
    <w:p w14:paraId="75EA66CD">
      <w:pPr>
        <w:widowControl/>
        <w:autoSpaceDE w:val="0"/>
        <w:autoSpaceDN w:val="0"/>
        <w:adjustRightInd w:val="0"/>
        <w:spacing w:line="440" w:lineRule="exact"/>
        <w:jc w:val="left"/>
        <w:rPr>
          <w:rFonts w:hint="eastAsia" w:ascii="仿宋" w:hAnsi="仿宋" w:eastAsia="仿宋" w:cs="宋体"/>
          <w:kern w:val="1"/>
          <w:sz w:val="28"/>
          <w:szCs w:val="28"/>
          <w:highlight w:val="none"/>
          <w:lang w:val="en-US" w:eastAsia="zh-CN"/>
        </w:rPr>
      </w:pPr>
    </w:p>
    <w:p w14:paraId="6BB5B129">
      <w:pPr>
        <w:pStyle w:val="12"/>
        <w:rPr>
          <w:rFonts w:hint="eastAsia" w:ascii="仿宋" w:hAnsi="仿宋" w:eastAsia="仿宋" w:cs="宋体"/>
          <w:kern w:val="1"/>
          <w:sz w:val="28"/>
          <w:szCs w:val="28"/>
          <w:highlight w:val="none"/>
          <w:lang w:val="en-US" w:eastAsia="zh-CN"/>
        </w:rPr>
      </w:pPr>
    </w:p>
    <w:p w14:paraId="00A79FE9">
      <w:pPr>
        <w:rPr>
          <w:rFonts w:hint="eastAsia" w:ascii="仿宋" w:hAnsi="仿宋" w:eastAsia="仿宋" w:cs="宋体"/>
          <w:kern w:val="1"/>
          <w:sz w:val="28"/>
          <w:szCs w:val="28"/>
          <w:highlight w:val="none"/>
          <w:lang w:val="en-US" w:eastAsia="zh-CN"/>
        </w:rPr>
      </w:pPr>
    </w:p>
    <w:p w14:paraId="03E08A3B">
      <w:pPr>
        <w:pStyle w:val="12"/>
        <w:rPr>
          <w:rFonts w:hint="eastAsia" w:ascii="仿宋" w:hAnsi="仿宋" w:eastAsia="仿宋" w:cs="宋体"/>
          <w:kern w:val="1"/>
          <w:sz w:val="28"/>
          <w:szCs w:val="28"/>
          <w:highlight w:val="none"/>
          <w:lang w:val="en-US" w:eastAsia="zh-CN"/>
        </w:rPr>
      </w:pPr>
    </w:p>
    <w:p w14:paraId="119E7B01">
      <w:pPr>
        <w:rPr>
          <w:rFonts w:hint="eastAsia" w:ascii="仿宋" w:hAnsi="仿宋" w:eastAsia="仿宋" w:cs="宋体"/>
          <w:kern w:val="1"/>
          <w:sz w:val="28"/>
          <w:szCs w:val="28"/>
          <w:highlight w:val="none"/>
          <w:lang w:val="en-US" w:eastAsia="zh-CN"/>
        </w:rPr>
      </w:pPr>
    </w:p>
    <w:p w14:paraId="41351F87">
      <w:pPr>
        <w:pStyle w:val="12"/>
        <w:rPr>
          <w:rFonts w:hint="eastAsia" w:ascii="仿宋" w:hAnsi="仿宋" w:eastAsia="仿宋" w:cs="宋体"/>
          <w:kern w:val="1"/>
          <w:sz w:val="28"/>
          <w:szCs w:val="28"/>
          <w:highlight w:val="none"/>
          <w:lang w:val="en-US" w:eastAsia="zh-CN"/>
        </w:rPr>
      </w:pPr>
    </w:p>
    <w:p w14:paraId="2F02A762">
      <w:pPr>
        <w:rPr>
          <w:rFonts w:hint="eastAsia" w:ascii="仿宋" w:hAnsi="仿宋" w:eastAsia="仿宋" w:cs="宋体"/>
          <w:kern w:val="1"/>
          <w:sz w:val="28"/>
          <w:szCs w:val="28"/>
          <w:highlight w:val="none"/>
          <w:lang w:val="en-US" w:eastAsia="zh-CN"/>
        </w:rPr>
      </w:pPr>
    </w:p>
    <w:p w14:paraId="43BD688E">
      <w:pPr>
        <w:pStyle w:val="12"/>
        <w:rPr>
          <w:rFonts w:hint="eastAsia" w:ascii="仿宋" w:hAnsi="仿宋" w:eastAsia="仿宋" w:cs="宋体"/>
          <w:kern w:val="1"/>
          <w:sz w:val="28"/>
          <w:szCs w:val="28"/>
          <w:highlight w:val="none"/>
          <w:lang w:val="en-US" w:eastAsia="zh-CN"/>
        </w:rPr>
      </w:pPr>
    </w:p>
    <w:p w14:paraId="456BF886">
      <w:pPr>
        <w:rPr>
          <w:rFonts w:hint="eastAsia" w:ascii="仿宋" w:hAnsi="仿宋" w:eastAsia="仿宋" w:cs="宋体"/>
          <w:kern w:val="1"/>
          <w:sz w:val="28"/>
          <w:szCs w:val="28"/>
          <w:highlight w:val="none"/>
          <w:lang w:val="en-US" w:eastAsia="zh-CN"/>
        </w:rPr>
      </w:pPr>
    </w:p>
    <w:p w14:paraId="5ECFF5BA">
      <w:pPr>
        <w:pStyle w:val="12"/>
        <w:rPr>
          <w:rFonts w:hint="eastAsia" w:ascii="仿宋" w:hAnsi="仿宋" w:eastAsia="仿宋" w:cs="宋体"/>
          <w:kern w:val="1"/>
          <w:sz w:val="28"/>
          <w:szCs w:val="28"/>
          <w:highlight w:val="none"/>
          <w:lang w:val="en-US" w:eastAsia="zh-CN"/>
        </w:rPr>
      </w:pPr>
    </w:p>
    <w:p w14:paraId="5B17098F">
      <w:pPr>
        <w:rPr>
          <w:rFonts w:hint="eastAsia" w:ascii="仿宋" w:hAnsi="仿宋" w:eastAsia="仿宋" w:cs="宋体"/>
          <w:kern w:val="1"/>
          <w:sz w:val="28"/>
          <w:szCs w:val="28"/>
          <w:highlight w:val="none"/>
          <w:lang w:val="en-US" w:eastAsia="zh-CN"/>
        </w:rPr>
      </w:pPr>
    </w:p>
    <w:p w14:paraId="02D65536">
      <w:pPr>
        <w:pStyle w:val="12"/>
        <w:rPr>
          <w:rFonts w:hint="eastAsia"/>
          <w:lang w:val="en-US" w:eastAsia="zh-CN"/>
        </w:rPr>
      </w:pPr>
    </w:p>
    <w:p w14:paraId="6A0EE4DA">
      <w:pPr>
        <w:pStyle w:val="6"/>
        <w:spacing w:line="245" w:lineRule="auto"/>
      </w:pPr>
    </w:p>
    <w:p w14:paraId="3FE97DA3">
      <w:pPr>
        <w:widowControl/>
        <w:autoSpaceDE w:val="0"/>
        <w:autoSpaceDN w:val="0"/>
        <w:adjustRightInd w:val="0"/>
        <w:spacing w:line="440" w:lineRule="exact"/>
        <w:rPr>
          <w:rFonts w:ascii="仿宋" w:hAnsi="仿宋" w:eastAsia="仿宋" w:cs="仿宋"/>
          <w:kern w:val="1"/>
          <w:highlight w:val="none"/>
        </w:rPr>
      </w:pPr>
    </w:p>
    <w:p w14:paraId="7910F442">
      <w:pPr>
        <w:widowControl/>
        <w:autoSpaceDE w:val="0"/>
        <w:autoSpaceDN w:val="0"/>
        <w:adjustRightInd w:val="0"/>
        <w:spacing w:before="120" w:after="120" w:line="440" w:lineRule="exact"/>
        <w:ind w:right="-481"/>
        <w:jc w:val="center"/>
        <w:rPr>
          <w:rFonts w:ascii="仿宋" w:hAnsi="仿宋" w:eastAsia="仿宋" w:cs="宋体"/>
          <w:kern w:val="1"/>
          <w:sz w:val="28"/>
          <w:szCs w:val="28"/>
          <w:highlight w:val="none"/>
        </w:rPr>
      </w:pPr>
      <w:r>
        <w:rPr>
          <w:rFonts w:hint="eastAsia" w:ascii="仿宋" w:hAnsi="仿宋" w:eastAsia="仿宋" w:cs="宋体"/>
          <w:kern w:val="1"/>
          <w:sz w:val="28"/>
          <w:szCs w:val="28"/>
          <w:highlight w:val="none"/>
        </w:rPr>
        <w:br w:type="page"/>
      </w:r>
    </w:p>
    <w:p w14:paraId="64E506B4">
      <w:pPr>
        <w:widowControl/>
        <w:autoSpaceDE w:val="0"/>
        <w:autoSpaceDN w:val="0"/>
        <w:adjustRightInd w:val="0"/>
        <w:spacing w:line="440" w:lineRule="exact"/>
        <w:jc w:val="center"/>
        <w:rPr>
          <w:rStyle w:val="28"/>
          <w:sz w:val="28"/>
          <w:szCs w:val="28"/>
          <w:highlight w:val="none"/>
        </w:rPr>
      </w:pPr>
      <w:r>
        <w:rPr>
          <w:rStyle w:val="28"/>
          <w:rFonts w:hint="eastAsia" w:eastAsia="仿宋"/>
          <w:sz w:val="28"/>
          <w:szCs w:val="28"/>
          <w:highlight w:val="none"/>
          <w:lang w:val="en-US" w:eastAsia="zh-CN"/>
        </w:rPr>
        <w:t>十五</w:t>
      </w:r>
      <w:r>
        <w:rPr>
          <w:rStyle w:val="28"/>
          <w:rFonts w:hint="eastAsia"/>
          <w:sz w:val="28"/>
          <w:szCs w:val="28"/>
          <w:highlight w:val="none"/>
        </w:rPr>
        <w:t>、投标人需要说明的其他文件和说明</w:t>
      </w:r>
    </w:p>
    <w:p w14:paraId="7EF262F3">
      <w:pPr>
        <w:widowControl/>
        <w:autoSpaceDE w:val="0"/>
        <w:autoSpaceDN w:val="0"/>
        <w:adjustRightInd w:val="0"/>
        <w:spacing w:line="440" w:lineRule="exact"/>
        <w:jc w:val="center"/>
        <w:rPr>
          <w:rStyle w:val="28"/>
          <w:rFonts w:hint="eastAsia"/>
          <w:sz w:val="28"/>
          <w:szCs w:val="28"/>
          <w:highlight w:val="none"/>
        </w:rPr>
      </w:pPr>
      <w:r>
        <w:rPr>
          <w:rStyle w:val="28"/>
          <w:rFonts w:hint="eastAsia"/>
          <w:sz w:val="28"/>
          <w:szCs w:val="28"/>
          <w:highlight w:val="none"/>
        </w:rPr>
        <w:t>投标人根据评标办法认为对其参与评审有利的其它证明材料（格式自拟）</w:t>
      </w:r>
    </w:p>
    <w:p w14:paraId="0A33A78E">
      <w:pPr>
        <w:pStyle w:val="6"/>
        <w:rPr>
          <w:rStyle w:val="28"/>
          <w:rFonts w:hint="eastAsia"/>
          <w:sz w:val="24"/>
          <w:szCs w:val="24"/>
          <w:highlight w:val="none"/>
        </w:rPr>
      </w:pPr>
    </w:p>
    <w:p w14:paraId="4A1552F9">
      <w:pPr>
        <w:pStyle w:val="6"/>
        <w:rPr>
          <w:rStyle w:val="28"/>
          <w:rFonts w:hint="eastAsia"/>
          <w:sz w:val="24"/>
          <w:szCs w:val="24"/>
          <w:highlight w:val="none"/>
        </w:rPr>
      </w:pPr>
    </w:p>
    <w:p w14:paraId="3D8C63E8">
      <w:pPr>
        <w:pStyle w:val="6"/>
        <w:rPr>
          <w:rStyle w:val="28"/>
          <w:rFonts w:hint="eastAsia"/>
          <w:sz w:val="24"/>
          <w:szCs w:val="24"/>
          <w:highlight w:val="none"/>
        </w:rPr>
      </w:pPr>
    </w:p>
    <w:p w14:paraId="2EB163D1">
      <w:pPr>
        <w:pStyle w:val="6"/>
        <w:rPr>
          <w:rStyle w:val="28"/>
          <w:rFonts w:hint="eastAsia"/>
          <w:sz w:val="24"/>
          <w:szCs w:val="24"/>
          <w:highlight w:val="none"/>
        </w:rPr>
      </w:pPr>
    </w:p>
    <w:p w14:paraId="0A610EE6">
      <w:pPr>
        <w:pStyle w:val="6"/>
        <w:rPr>
          <w:rStyle w:val="28"/>
          <w:rFonts w:hint="eastAsia"/>
          <w:sz w:val="24"/>
          <w:szCs w:val="24"/>
          <w:highlight w:val="none"/>
        </w:rPr>
      </w:pPr>
    </w:p>
    <w:p w14:paraId="66FBCAF4">
      <w:pPr>
        <w:pStyle w:val="6"/>
        <w:rPr>
          <w:rStyle w:val="28"/>
          <w:rFonts w:hint="eastAsia"/>
          <w:sz w:val="24"/>
          <w:szCs w:val="24"/>
          <w:highlight w:val="none"/>
        </w:rPr>
      </w:pPr>
    </w:p>
    <w:p w14:paraId="4DA66F06">
      <w:pPr>
        <w:pStyle w:val="6"/>
        <w:rPr>
          <w:rStyle w:val="28"/>
          <w:rFonts w:hint="eastAsia"/>
          <w:sz w:val="24"/>
          <w:szCs w:val="24"/>
          <w:highlight w:val="none"/>
        </w:rPr>
      </w:pPr>
    </w:p>
    <w:p w14:paraId="34E9AC0F">
      <w:pPr>
        <w:pStyle w:val="6"/>
        <w:rPr>
          <w:rStyle w:val="28"/>
          <w:rFonts w:hint="eastAsia"/>
          <w:sz w:val="24"/>
          <w:szCs w:val="24"/>
          <w:highlight w:val="none"/>
        </w:rPr>
      </w:pPr>
    </w:p>
    <w:p w14:paraId="24973BAB">
      <w:pPr>
        <w:pStyle w:val="6"/>
        <w:rPr>
          <w:rStyle w:val="28"/>
          <w:rFonts w:hint="eastAsia"/>
          <w:sz w:val="24"/>
          <w:szCs w:val="24"/>
          <w:highlight w:val="none"/>
        </w:rPr>
      </w:pPr>
    </w:p>
    <w:p w14:paraId="608EE50C">
      <w:pPr>
        <w:pStyle w:val="6"/>
        <w:rPr>
          <w:rStyle w:val="28"/>
          <w:rFonts w:hint="eastAsia"/>
          <w:sz w:val="24"/>
          <w:szCs w:val="24"/>
          <w:highlight w:val="none"/>
        </w:rPr>
      </w:pPr>
    </w:p>
    <w:p w14:paraId="595D75BB">
      <w:pPr>
        <w:pStyle w:val="6"/>
        <w:rPr>
          <w:rStyle w:val="28"/>
          <w:rFonts w:hint="eastAsia"/>
          <w:sz w:val="24"/>
          <w:szCs w:val="24"/>
          <w:highlight w:val="none"/>
        </w:rPr>
      </w:pPr>
    </w:p>
    <w:p w14:paraId="131A17BB">
      <w:pPr>
        <w:pStyle w:val="6"/>
        <w:rPr>
          <w:rStyle w:val="28"/>
          <w:rFonts w:hint="eastAsia"/>
          <w:sz w:val="24"/>
          <w:szCs w:val="24"/>
          <w:highlight w:val="none"/>
        </w:rPr>
      </w:pPr>
    </w:p>
    <w:p w14:paraId="77620C0A">
      <w:pPr>
        <w:pStyle w:val="6"/>
        <w:rPr>
          <w:rStyle w:val="28"/>
          <w:rFonts w:hint="eastAsia"/>
          <w:sz w:val="24"/>
          <w:szCs w:val="24"/>
          <w:highlight w:val="none"/>
        </w:rPr>
      </w:pPr>
    </w:p>
    <w:p w14:paraId="4F98442A">
      <w:pPr>
        <w:pStyle w:val="6"/>
        <w:rPr>
          <w:rStyle w:val="28"/>
          <w:rFonts w:hint="eastAsia"/>
          <w:sz w:val="24"/>
          <w:szCs w:val="24"/>
          <w:highlight w:val="none"/>
        </w:rPr>
      </w:pPr>
    </w:p>
    <w:p w14:paraId="512000F7">
      <w:pPr>
        <w:pStyle w:val="6"/>
        <w:rPr>
          <w:rStyle w:val="28"/>
          <w:rFonts w:hint="eastAsia"/>
          <w:sz w:val="24"/>
          <w:szCs w:val="24"/>
          <w:highlight w:val="none"/>
        </w:rPr>
      </w:pPr>
    </w:p>
    <w:p w14:paraId="7A96B604">
      <w:pPr>
        <w:pStyle w:val="6"/>
        <w:rPr>
          <w:rStyle w:val="28"/>
          <w:rFonts w:hint="eastAsia"/>
          <w:sz w:val="24"/>
          <w:szCs w:val="24"/>
          <w:highlight w:val="none"/>
        </w:rPr>
      </w:pPr>
    </w:p>
    <w:p w14:paraId="480D00AE">
      <w:pPr>
        <w:pStyle w:val="6"/>
        <w:rPr>
          <w:rStyle w:val="28"/>
          <w:rFonts w:hint="eastAsia"/>
          <w:sz w:val="24"/>
          <w:szCs w:val="24"/>
          <w:highlight w:val="none"/>
        </w:rPr>
      </w:pPr>
    </w:p>
    <w:p w14:paraId="69D02574">
      <w:pPr>
        <w:pStyle w:val="6"/>
        <w:rPr>
          <w:rStyle w:val="28"/>
          <w:rFonts w:hint="eastAsia"/>
          <w:sz w:val="24"/>
          <w:szCs w:val="24"/>
          <w:highlight w:val="none"/>
        </w:rPr>
      </w:pPr>
    </w:p>
    <w:p w14:paraId="67521C5F">
      <w:pPr>
        <w:pStyle w:val="6"/>
        <w:rPr>
          <w:rStyle w:val="28"/>
          <w:rFonts w:hint="eastAsia"/>
          <w:sz w:val="24"/>
          <w:szCs w:val="24"/>
          <w:highlight w:val="none"/>
        </w:rPr>
      </w:pPr>
    </w:p>
    <w:p w14:paraId="556BF02F">
      <w:pPr>
        <w:pStyle w:val="6"/>
        <w:rPr>
          <w:rStyle w:val="28"/>
          <w:rFonts w:hint="eastAsia"/>
          <w:sz w:val="24"/>
          <w:szCs w:val="24"/>
          <w:highlight w:val="none"/>
        </w:rPr>
      </w:pPr>
    </w:p>
    <w:p w14:paraId="7F11D9D2">
      <w:pPr>
        <w:pStyle w:val="6"/>
        <w:rPr>
          <w:rStyle w:val="28"/>
          <w:rFonts w:hint="eastAsia"/>
          <w:sz w:val="24"/>
          <w:szCs w:val="24"/>
          <w:highlight w:val="none"/>
        </w:rPr>
      </w:pPr>
    </w:p>
    <w:p w14:paraId="376C7E2E">
      <w:pPr>
        <w:pStyle w:val="6"/>
        <w:rPr>
          <w:rStyle w:val="28"/>
          <w:rFonts w:hint="eastAsia"/>
          <w:sz w:val="24"/>
          <w:szCs w:val="24"/>
          <w:highlight w:val="none"/>
        </w:rPr>
      </w:pPr>
    </w:p>
    <w:p w14:paraId="7BAD5953">
      <w:pPr>
        <w:pStyle w:val="6"/>
        <w:rPr>
          <w:rStyle w:val="28"/>
          <w:rFonts w:hint="eastAsia"/>
          <w:sz w:val="24"/>
          <w:szCs w:val="24"/>
          <w:highlight w:val="none"/>
        </w:rPr>
      </w:pPr>
    </w:p>
    <w:p w14:paraId="2C590865">
      <w:pPr>
        <w:pStyle w:val="6"/>
        <w:rPr>
          <w:rStyle w:val="28"/>
          <w:rFonts w:hint="eastAsia"/>
          <w:sz w:val="24"/>
          <w:szCs w:val="24"/>
          <w:highlight w:val="none"/>
        </w:rPr>
      </w:pPr>
    </w:p>
    <w:p w14:paraId="385301BE">
      <w:pPr>
        <w:pStyle w:val="6"/>
        <w:rPr>
          <w:rStyle w:val="28"/>
          <w:rFonts w:hint="eastAsia"/>
          <w:sz w:val="24"/>
          <w:szCs w:val="24"/>
          <w:highlight w:val="none"/>
        </w:rPr>
      </w:pPr>
    </w:p>
    <w:p w14:paraId="2D2A737D">
      <w:pPr>
        <w:pStyle w:val="6"/>
        <w:rPr>
          <w:rStyle w:val="28"/>
          <w:rFonts w:hint="eastAsia"/>
          <w:sz w:val="24"/>
          <w:szCs w:val="24"/>
          <w:highlight w:val="none"/>
        </w:rPr>
      </w:pPr>
    </w:p>
    <w:p w14:paraId="01BC59F6">
      <w:pPr>
        <w:pStyle w:val="6"/>
        <w:rPr>
          <w:rStyle w:val="28"/>
          <w:rFonts w:hint="eastAsia"/>
          <w:sz w:val="24"/>
          <w:szCs w:val="24"/>
          <w:highlight w:val="none"/>
        </w:rPr>
      </w:pPr>
    </w:p>
    <w:p w14:paraId="3926D134">
      <w:pPr>
        <w:pStyle w:val="6"/>
        <w:rPr>
          <w:rStyle w:val="28"/>
          <w:rFonts w:hint="eastAsia"/>
          <w:sz w:val="24"/>
          <w:szCs w:val="24"/>
          <w:highlight w:val="none"/>
        </w:rPr>
      </w:pPr>
    </w:p>
    <w:p w14:paraId="60E702D0">
      <w:pPr>
        <w:pStyle w:val="6"/>
        <w:rPr>
          <w:rStyle w:val="28"/>
          <w:rFonts w:hint="eastAsia"/>
          <w:sz w:val="24"/>
          <w:szCs w:val="24"/>
          <w:highlight w:val="none"/>
        </w:rPr>
      </w:pPr>
    </w:p>
    <w:p w14:paraId="3434A973">
      <w:pPr>
        <w:pStyle w:val="6"/>
        <w:rPr>
          <w:rStyle w:val="28"/>
          <w:rFonts w:hint="eastAsia"/>
          <w:sz w:val="24"/>
          <w:szCs w:val="24"/>
          <w:highlight w:val="none"/>
        </w:rPr>
      </w:pPr>
    </w:p>
    <w:p w14:paraId="712253D8">
      <w:pPr>
        <w:pStyle w:val="6"/>
        <w:rPr>
          <w:rStyle w:val="28"/>
          <w:rFonts w:hint="eastAsia"/>
          <w:sz w:val="24"/>
          <w:szCs w:val="24"/>
          <w:highlight w:val="none"/>
        </w:rPr>
      </w:pPr>
    </w:p>
    <w:p w14:paraId="0AD9884C">
      <w:pPr>
        <w:pStyle w:val="6"/>
        <w:rPr>
          <w:rStyle w:val="28"/>
          <w:rFonts w:hint="eastAsia"/>
          <w:sz w:val="24"/>
          <w:szCs w:val="24"/>
          <w:highlight w:val="none"/>
        </w:rPr>
      </w:pPr>
    </w:p>
    <w:p w14:paraId="2E532D42">
      <w:pPr>
        <w:pStyle w:val="6"/>
        <w:rPr>
          <w:rStyle w:val="28"/>
          <w:rFonts w:hint="eastAsia"/>
          <w:sz w:val="24"/>
          <w:szCs w:val="24"/>
          <w:highlight w:val="none"/>
        </w:rPr>
      </w:pPr>
    </w:p>
    <w:p w14:paraId="26EAA938">
      <w:pPr>
        <w:pStyle w:val="6"/>
        <w:rPr>
          <w:rStyle w:val="28"/>
          <w:rFonts w:hint="eastAsia"/>
          <w:sz w:val="24"/>
          <w:szCs w:val="24"/>
          <w:highlight w:val="none"/>
        </w:rPr>
      </w:pPr>
    </w:p>
    <w:p w14:paraId="47B1D901">
      <w:pPr>
        <w:pStyle w:val="6"/>
        <w:rPr>
          <w:rStyle w:val="28"/>
          <w:rFonts w:hint="eastAsia"/>
          <w:sz w:val="24"/>
          <w:szCs w:val="24"/>
          <w:highlight w:val="none"/>
        </w:rPr>
      </w:pPr>
    </w:p>
    <w:p w14:paraId="1DBC5D60">
      <w:pPr>
        <w:pStyle w:val="6"/>
        <w:rPr>
          <w:rStyle w:val="28"/>
          <w:rFonts w:hint="eastAsia"/>
          <w:sz w:val="24"/>
          <w:szCs w:val="24"/>
          <w:highlight w:val="none"/>
        </w:rPr>
      </w:pPr>
    </w:p>
    <w:p w14:paraId="366C2D56">
      <w:pPr>
        <w:spacing w:before="177" w:line="219" w:lineRule="auto"/>
        <w:jc w:val="center"/>
        <w:rPr>
          <w:rFonts w:ascii="宋体" w:hAnsi="宋体" w:eastAsia="宋体" w:cs="宋体"/>
          <w:sz w:val="32"/>
          <w:szCs w:val="32"/>
        </w:rPr>
      </w:pPr>
      <w:r>
        <w:rPr>
          <w:rFonts w:hint="eastAsia" w:ascii="宋体" w:hAnsi="宋体" w:eastAsia="宋体" w:cs="宋体"/>
          <w:spacing w:val="7"/>
          <w:sz w:val="32"/>
          <w:szCs w:val="32"/>
          <w:lang w:val="en-US" w:eastAsia="zh-CN"/>
        </w:rPr>
        <w:t>十六、</w:t>
      </w:r>
      <w:r>
        <w:rPr>
          <w:rFonts w:ascii="宋体" w:hAnsi="宋体" w:eastAsia="宋体" w:cs="宋体"/>
          <w:spacing w:val="7"/>
          <w:sz w:val="32"/>
          <w:szCs w:val="32"/>
        </w:rPr>
        <w:t>中小企业声明函（货物）</w:t>
      </w:r>
    </w:p>
    <w:p w14:paraId="6C24D362">
      <w:pPr>
        <w:pStyle w:val="6"/>
        <w:spacing w:line="285" w:lineRule="auto"/>
        <w:ind w:left="0" w:leftChars="0" w:firstLine="0" w:firstLineChars="0"/>
      </w:pPr>
    </w:p>
    <w:p w14:paraId="0CABADEE">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u w:val="single"/>
          <w:lang w:val="en-US" w:eastAsia="zh-CN"/>
        </w:rPr>
        <w:t>本公司（联合体）</w:t>
      </w:r>
      <w:r>
        <w:rPr>
          <w:rFonts w:hint="eastAsia" w:ascii="仿宋" w:hAnsi="仿宋" w:eastAsia="仿宋" w:cs="Times New Roman"/>
          <w:color w:val="auto"/>
          <w:sz w:val="28"/>
          <w:szCs w:val="28"/>
          <w:lang w:val="en-US" w:eastAsia="zh-CN"/>
        </w:rPr>
        <w:t>郑重声明，根据《政府采购促进中小企业发展管理办法》（财库﹝2020﹞46 号）的规定，</w:t>
      </w:r>
      <w:r>
        <w:rPr>
          <w:rFonts w:hint="eastAsia" w:ascii="仿宋" w:hAnsi="仿宋" w:eastAsia="仿宋" w:cs="Times New Roman"/>
          <w:color w:val="auto"/>
          <w:sz w:val="28"/>
          <w:szCs w:val="28"/>
          <w:u w:val="single"/>
          <w:lang w:val="en-US" w:eastAsia="zh-CN"/>
        </w:rPr>
        <w:t>本公司（联合体）</w:t>
      </w:r>
      <w:r>
        <w:rPr>
          <w:rFonts w:hint="eastAsia" w:ascii="仿宋" w:hAnsi="仿宋" w:eastAsia="仿宋" w:cs="Times New Roman"/>
          <w:color w:val="auto"/>
          <w:sz w:val="28"/>
          <w:szCs w:val="28"/>
          <w:lang w:val="en-US" w:eastAsia="zh-CN"/>
        </w:rPr>
        <w:t>参加</w:t>
      </w:r>
      <w:r>
        <w:rPr>
          <w:rFonts w:hint="eastAsia" w:ascii="仿宋" w:hAnsi="仿宋" w:eastAsia="仿宋" w:cs="Times New Roman"/>
          <w:color w:val="auto"/>
          <w:sz w:val="28"/>
          <w:szCs w:val="28"/>
          <w:u w:val="single"/>
          <w:lang w:val="en-US" w:eastAsia="zh-CN"/>
        </w:rPr>
        <w:t>（单位名称）</w:t>
      </w:r>
      <w:r>
        <w:rPr>
          <w:rFonts w:hint="eastAsia" w:ascii="仿宋" w:hAnsi="仿宋" w:eastAsia="仿宋" w:cs="Times New Roman"/>
          <w:color w:val="auto"/>
          <w:sz w:val="28"/>
          <w:szCs w:val="28"/>
          <w:lang w:val="en-US" w:eastAsia="zh-CN"/>
        </w:rPr>
        <w:t>的</w:t>
      </w:r>
      <w:r>
        <w:rPr>
          <w:rFonts w:hint="eastAsia" w:ascii="仿宋" w:hAnsi="仿宋" w:eastAsia="仿宋" w:cs="Times New Roman"/>
          <w:color w:val="auto"/>
          <w:sz w:val="28"/>
          <w:szCs w:val="28"/>
          <w:u w:val="single"/>
          <w:lang w:val="en-US" w:eastAsia="zh-CN"/>
        </w:rPr>
        <w:t>（项目名称）</w:t>
      </w:r>
      <w:r>
        <w:rPr>
          <w:rFonts w:hint="eastAsia" w:ascii="仿宋" w:hAnsi="仿宋" w:eastAsia="仿宋" w:cs="Times New Roman"/>
          <w:color w:val="auto"/>
          <w:sz w:val="28"/>
          <w:szCs w:val="28"/>
          <w:lang w:val="en-US" w:eastAsia="zh-CN"/>
        </w:rPr>
        <w:t>采购活动，提供的货物全部由符合政策要求的中小企业制造。相关企业（含联合体中的中小企业、签订分包意向协议的中小企业）的具体情况如下： </w:t>
      </w:r>
    </w:p>
    <w:p w14:paraId="7902807F">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 xml:space="preserve">1. </w:t>
      </w:r>
      <w:r>
        <w:rPr>
          <w:rFonts w:hint="eastAsia" w:ascii="仿宋" w:hAnsi="仿宋" w:eastAsia="仿宋" w:cs="Times New Roman"/>
          <w:color w:val="auto"/>
          <w:sz w:val="28"/>
          <w:szCs w:val="28"/>
          <w:u w:val="single"/>
          <w:lang w:val="en-US" w:eastAsia="zh-CN"/>
        </w:rPr>
        <w:t>（标的名称）</w:t>
      </w:r>
      <w:r>
        <w:rPr>
          <w:rFonts w:hint="eastAsia" w:ascii="仿宋" w:hAnsi="仿宋" w:eastAsia="仿宋" w:cs="Times New Roman"/>
          <w:color w:val="auto"/>
          <w:sz w:val="28"/>
          <w:szCs w:val="28"/>
          <w:lang w:val="en-US" w:eastAsia="zh-CN"/>
        </w:rPr>
        <w:t xml:space="preserve"> ，属于</w:t>
      </w:r>
      <w:r>
        <w:rPr>
          <w:rFonts w:hint="eastAsia" w:ascii="仿宋" w:hAnsi="仿宋" w:eastAsia="仿宋" w:cs="Times New Roman"/>
          <w:color w:val="auto"/>
          <w:sz w:val="28"/>
          <w:szCs w:val="28"/>
          <w:u w:val="single"/>
          <w:lang w:val="en-US" w:eastAsia="zh-CN"/>
        </w:rPr>
        <w:t>（采购文件中明确的所属行业）</w:t>
      </w:r>
      <w:r>
        <w:rPr>
          <w:rFonts w:hint="eastAsia" w:ascii="仿宋" w:hAnsi="仿宋" w:eastAsia="仿宋" w:cs="Times New Roman"/>
          <w:color w:val="auto"/>
          <w:sz w:val="28"/>
          <w:szCs w:val="28"/>
          <w:lang w:val="en-US" w:eastAsia="zh-CN"/>
        </w:rPr>
        <w:t>行业；制造商为</w:t>
      </w:r>
      <w:r>
        <w:rPr>
          <w:rFonts w:hint="eastAsia" w:ascii="仿宋" w:hAnsi="仿宋" w:eastAsia="仿宋" w:cs="Times New Roman"/>
          <w:color w:val="auto"/>
          <w:sz w:val="28"/>
          <w:szCs w:val="28"/>
          <w:u w:val="single"/>
          <w:lang w:val="en-US" w:eastAsia="zh-CN"/>
        </w:rPr>
        <w:t>（企业名称）</w:t>
      </w:r>
      <w:r>
        <w:rPr>
          <w:rFonts w:hint="eastAsia" w:ascii="仿宋" w:hAnsi="仿宋" w:eastAsia="仿宋" w:cs="Times New Roman"/>
          <w:color w:val="auto"/>
          <w:sz w:val="28"/>
          <w:szCs w:val="28"/>
          <w:lang w:val="en-US" w:eastAsia="zh-CN"/>
        </w:rPr>
        <w:t>，从业人员</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 xml:space="preserve">人，营业收入为 </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万元，资产总额为</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万元，属于</w:t>
      </w:r>
      <w:r>
        <w:rPr>
          <w:rFonts w:hint="eastAsia" w:ascii="仿宋" w:hAnsi="仿宋" w:eastAsia="仿宋" w:cs="Times New Roman"/>
          <w:color w:val="auto"/>
          <w:sz w:val="28"/>
          <w:szCs w:val="28"/>
          <w:u w:val="single"/>
          <w:lang w:val="en-US" w:eastAsia="zh-CN"/>
        </w:rPr>
        <w:t>（中型企业、小型企业、微型企业）</w:t>
      </w:r>
      <w:r>
        <w:rPr>
          <w:rFonts w:hint="eastAsia" w:ascii="仿宋" w:hAnsi="仿宋" w:eastAsia="仿宋" w:cs="Times New Roman"/>
          <w:color w:val="auto"/>
          <w:sz w:val="28"/>
          <w:szCs w:val="28"/>
          <w:lang w:val="en-US" w:eastAsia="zh-CN"/>
        </w:rPr>
        <w:t>； </w:t>
      </w:r>
    </w:p>
    <w:p w14:paraId="2B98BEFE">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 xml:space="preserve">2. </w:t>
      </w:r>
      <w:r>
        <w:rPr>
          <w:rFonts w:hint="eastAsia" w:ascii="仿宋" w:hAnsi="仿宋" w:eastAsia="仿宋" w:cs="Times New Roman"/>
          <w:color w:val="auto"/>
          <w:sz w:val="28"/>
          <w:szCs w:val="28"/>
          <w:u w:val="single"/>
          <w:lang w:val="en-US" w:eastAsia="zh-CN"/>
        </w:rPr>
        <w:t xml:space="preserve">（标的名称） </w:t>
      </w:r>
      <w:r>
        <w:rPr>
          <w:rFonts w:hint="eastAsia" w:ascii="仿宋" w:hAnsi="仿宋" w:eastAsia="仿宋" w:cs="Times New Roman"/>
          <w:color w:val="auto"/>
          <w:sz w:val="28"/>
          <w:szCs w:val="28"/>
          <w:lang w:val="en-US" w:eastAsia="zh-CN"/>
        </w:rPr>
        <w:t>，属于</w:t>
      </w:r>
      <w:r>
        <w:rPr>
          <w:rFonts w:hint="eastAsia" w:ascii="仿宋" w:hAnsi="仿宋" w:eastAsia="仿宋" w:cs="Times New Roman"/>
          <w:color w:val="auto"/>
          <w:sz w:val="28"/>
          <w:szCs w:val="28"/>
          <w:u w:val="single"/>
          <w:lang w:val="en-US" w:eastAsia="zh-CN"/>
        </w:rPr>
        <w:t>（采购文件中明确的所属行业）</w:t>
      </w:r>
      <w:r>
        <w:rPr>
          <w:rFonts w:hint="eastAsia" w:ascii="仿宋" w:hAnsi="仿宋" w:eastAsia="仿宋" w:cs="Times New Roman"/>
          <w:color w:val="auto"/>
          <w:sz w:val="28"/>
          <w:szCs w:val="28"/>
          <w:lang w:val="en-US" w:eastAsia="zh-CN"/>
        </w:rPr>
        <w:t>行业；制造商为</w:t>
      </w:r>
      <w:r>
        <w:rPr>
          <w:rFonts w:hint="eastAsia" w:ascii="仿宋" w:hAnsi="仿宋" w:eastAsia="仿宋" w:cs="Times New Roman"/>
          <w:color w:val="auto"/>
          <w:sz w:val="28"/>
          <w:szCs w:val="28"/>
          <w:u w:val="single"/>
          <w:lang w:val="en-US" w:eastAsia="zh-CN"/>
        </w:rPr>
        <w:t>（企业名称）</w:t>
      </w:r>
      <w:r>
        <w:rPr>
          <w:rFonts w:hint="eastAsia" w:ascii="仿宋" w:hAnsi="仿宋" w:eastAsia="仿宋" w:cs="Times New Roman"/>
          <w:color w:val="auto"/>
          <w:sz w:val="28"/>
          <w:szCs w:val="28"/>
          <w:lang w:val="en-US" w:eastAsia="zh-CN"/>
        </w:rPr>
        <w:t>，从业人员</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 xml:space="preserve">人，营业收入为 </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万元，资产总额为</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 xml:space="preserve"> 万元，属于</w:t>
      </w:r>
      <w:r>
        <w:rPr>
          <w:rFonts w:hint="eastAsia" w:ascii="仿宋" w:hAnsi="仿宋" w:eastAsia="仿宋" w:cs="Times New Roman"/>
          <w:color w:val="auto"/>
          <w:sz w:val="28"/>
          <w:szCs w:val="28"/>
          <w:u w:val="single"/>
          <w:lang w:val="en-US" w:eastAsia="zh-CN"/>
        </w:rPr>
        <w:t>（中型企业、小型企业、微型企业）</w:t>
      </w:r>
      <w:r>
        <w:rPr>
          <w:rFonts w:hint="eastAsia" w:ascii="仿宋" w:hAnsi="仿宋" w:eastAsia="仿宋" w:cs="Times New Roman"/>
          <w:color w:val="auto"/>
          <w:sz w:val="28"/>
          <w:szCs w:val="28"/>
          <w:lang w:val="en-US" w:eastAsia="zh-CN"/>
        </w:rPr>
        <w:t>；</w:t>
      </w:r>
    </w:p>
    <w:p w14:paraId="4F4DBD01">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w:t>
      </w:r>
    </w:p>
    <w:p w14:paraId="244EF744">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以上企业，不属于大企业的分支机构，不存在控股股东为大企业的情形，也不存在与大企业的负责人为同一人的情形。 </w:t>
      </w:r>
    </w:p>
    <w:p w14:paraId="54F9BEFD">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本企业对上述声明内容的真实性负责。如有虚假，将依法承担相应责任。 </w:t>
      </w:r>
    </w:p>
    <w:p w14:paraId="793F6583">
      <w:pPr>
        <w:pStyle w:val="6"/>
        <w:spacing w:line="265" w:lineRule="auto"/>
      </w:pPr>
    </w:p>
    <w:p w14:paraId="72A12084">
      <w:pPr>
        <w:pStyle w:val="6"/>
        <w:spacing w:line="265" w:lineRule="auto"/>
      </w:pPr>
    </w:p>
    <w:p w14:paraId="1B740B33">
      <w:pPr>
        <w:pStyle w:val="6"/>
        <w:spacing w:line="265" w:lineRule="auto"/>
      </w:pPr>
    </w:p>
    <w:p w14:paraId="6ED5FCCB">
      <w:pPr>
        <w:pStyle w:val="6"/>
        <w:spacing w:line="265" w:lineRule="auto"/>
      </w:pPr>
    </w:p>
    <w:p w14:paraId="000D07FA">
      <w:pPr>
        <w:pStyle w:val="6"/>
        <w:spacing w:line="265" w:lineRule="auto"/>
      </w:pPr>
    </w:p>
    <w:p w14:paraId="1DA027B7">
      <w:pPr>
        <w:pStyle w:val="6"/>
        <w:spacing w:line="265" w:lineRule="auto"/>
      </w:pPr>
    </w:p>
    <w:p w14:paraId="5A9ECB97">
      <w:pPr>
        <w:spacing w:before="79" w:line="219" w:lineRule="auto"/>
        <w:ind w:left="5368"/>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2DA963B6">
      <w:pPr>
        <w:pStyle w:val="6"/>
        <w:spacing w:line="305" w:lineRule="auto"/>
      </w:pPr>
    </w:p>
    <w:p w14:paraId="32783370">
      <w:pPr>
        <w:spacing w:before="79" w:line="220" w:lineRule="auto"/>
        <w:ind w:left="5562"/>
        <w:outlineLvl w:val="0"/>
        <w:rPr>
          <w:rFonts w:ascii="宋体" w:hAnsi="宋体" w:eastAsia="宋体" w:cs="宋体"/>
          <w:sz w:val="24"/>
          <w:szCs w:val="24"/>
          <w:u w:val="single" w:color="auto"/>
        </w:rPr>
      </w:pPr>
      <w:bookmarkStart w:id="158" w:name="_Toc24189"/>
      <w:bookmarkStart w:id="159" w:name="_Toc28683"/>
      <w:bookmarkStart w:id="160" w:name="_Toc8626"/>
      <w:bookmarkStart w:id="161" w:name="_Toc8285"/>
      <w:r>
        <w:rPr>
          <w:rFonts w:ascii="宋体" w:hAnsi="宋体" w:eastAsia="宋体" w:cs="宋体"/>
          <w:spacing w:val="-22"/>
          <w:sz w:val="24"/>
          <w:szCs w:val="24"/>
        </w:rPr>
        <w:t>日</w:t>
      </w:r>
      <w:r>
        <w:rPr>
          <w:rFonts w:ascii="宋体" w:hAnsi="宋体" w:eastAsia="宋体" w:cs="宋体"/>
          <w:spacing w:val="7"/>
          <w:sz w:val="24"/>
          <w:szCs w:val="24"/>
        </w:rPr>
        <w:t xml:space="preserve">  </w:t>
      </w:r>
      <w:r>
        <w:rPr>
          <w:rFonts w:ascii="宋体" w:hAnsi="宋体" w:eastAsia="宋体" w:cs="宋体"/>
          <w:spacing w:val="-22"/>
          <w:sz w:val="24"/>
          <w:szCs w:val="24"/>
        </w:rPr>
        <w:t>期</w:t>
      </w:r>
      <w:r>
        <w:rPr>
          <w:rFonts w:hint="eastAsia" w:ascii="宋体" w:hAnsi="宋体" w:cs="宋体"/>
          <w:spacing w:val="-22"/>
          <w:sz w:val="24"/>
          <w:szCs w:val="24"/>
          <w:lang w:val="en-US" w:eastAsia="zh-CN"/>
        </w:rPr>
        <w:t xml:space="preserve"> </w:t>
      </w:r>
      <w:r>
        <w:rPr>
          <w:rFonts w:ascii="宋体" w:hAnsi="宋体" w:eastAsia="宋体" w:cs="宋体"/>
          <w:spacing w:val="-22"/>
          <w:sz w:val="24"/>
          <w:szCs w:val="24"/>
        </w:rPr>
        <w:t>：</w:t>
      </w:r>
      <w:bookmarkEnd w:id="158"/>
      <w:bookmarkEnd w:id="159"/>
      <w:bookmarkEnd w:id="160"/>
      <w:r>
        <w:rPr>
          <w:rFonts w:ascii="宋体" w:hAnsi="宋体" w:eastAsia="宋体" w:cs="宋体"/>
          <w:sz w:val="24"/>
          <w:szCs w:val="24"/>
          <w:u w:val="single" w:color="auto"/>
        </w:rPr>
        <w:t xml:space="preserve">                    </w:t>
      </w:r>
      <w:bookmarkEnd w:id="161"/>
    </w:p>
    <w:p w14:paraId="28774A0C">
      <w:pPr>
        <w:pStyle w:val="13"/>
        <w:numPr>
          <w:ilvl w:val="0"/>
          <w:numId w:val="0"/>
        </w:numPr>
        <w:tabs>
          <w:tab w:val="left" w:pos="719"/>
        </w:tabs>
        <w:rPr>
          <w:rFonts w:ascii="宋体" w:hAnsi="宋体" w:eastAsia="宋体" w:cs="宋体"/>
          <w:sz w:val="24"/>
          <w:szCs w:val="24"/>
          <w:u w:val="single" w:color="auto"/>
        </w:rPr>
        <w:sectPr>
          <w:footerReference r:id="rId6" w:type="default"/>
          <w:pgSz w:w="11906" w:h="16839"/>
          <w:pgMar w:top="1417" w:right="1417" w:bottom="1417" w:left="1587" w:header="0" w:footer="994" w:gutter="0"/>
          <w:pgNumType w:fmt="decimal"/>
          <w:cols w:space="720" w:num="1"/>
        </w:sectPr>
      </w:pPr>
      <w:bookmarkStart w:id="162" w:name="_Toc21209"/>
      <w:bookmarkStart w:id="163" w:name="_Toc713"/>
      <w:bookmarkStart w:id="164" w:name="_Toc7398"/>
      <w:bookmarkStart w:id="165" w:name="_Toc31168"/>
      <w:r>
        <w:rPr>
          <w:rFonts w:hint="eastAsia" w:ascii="宋体" w:hAnsi="宋体"/>
          <w:sz w:val="24"/>
          <w:szCs w:val="24"/>
          <w:lang w:eastAsia="zh-CN"/>
        </w:rPr>
        <w:t>从业人员、营业收入、资产总额填报上一年度数据，无上一年度数据的新成立企业可不填报。</w:t>
      </w:r>
      <w:bookmarkEnd w:id="162"/>
      <w:bookmarkEnd w:id="163"/>
      <w:bookmarkEnd w:id="164"/>
      <w:bookmarkEnd w:id="165"/>
    </w:p>
    <w:p w14:paraId="6C613313">
      <w:pPr>
        <w:pStyle w:val="6"/>
        <w:ind w:left="0" w:leftChars="0" w:firstLine="0" w:firstLineChars="0"/>
        <w:rPr>
          <w:rStyle w:val="28"/>
          <w:rFonts w:hint="eastAsia"/>
          <w:sz w:val="24"/>
          <w:szCs w:val="24"/>
          <w:highlight w:val="none"/>
        </w:rPr>
      </w:pPr>
    </w:p>
    <w:p w14:paraId="7B33A7EB">
      <w:pPr>
        <w:pStyle w:val="6"/>
        <w:ind w:firstLine="2418" w:firstLineChars="669"/>
        <w:rPr>
          <w:rStyle w:val="28"/>
          <w:rFonts w:hint="eastAsia"/>
          <w:sz w:val="24"/>
          <w:szCs w:val="24"/>
          <w:highlight w:val="none"/>
        </w:rPr>
      </w:pPr>
      <w:r>
        <w:rPr>
          <w:rFonts w:hint="eastAsia" w:ascii="宋体" w:hAnsi="Courier New" w:eastAsia="宋体" w:cs="Times New Roman"/>
          <w:b/>
          <w:bCs/>
          <w:kern w:val="2"/>
          <w:sz w:val="36"/>
          <w:szCs w:val="36"/>
          <w:lang w:val="en-US" w:eastAsia="zh-CN" w:bidi="ar-SA"/>
        </w:rPr>
        <w:t>（二）残疾人福利性单位声明函</w:t>
      </w:r>
      <w:r>
        <w:rPr>
          <w:rStyle w:val="28"/>
          <w:rFonts w:hint="eastAsia"/>
          <w:sz w:val="24"/>
          <w:szCs w:val="24"/>
          <w:highlight w:val="none"/>
          <w:lang w:val="en-US" w:eastAsia="zh-CN"/>
        </w:rPr>
        <w:t xml:space="preserve"> </w:t>
      </w:r>
    </w:p>
    <w:p w14:paraId="21EBC433">
      <w:pPr>
        <w:pStyle w:val="6"/>
        <w:rPr>
          <w:rStyle w:val="28"/>
          <w:rFonts w:hint="eastAsia"/>
          <w:b/>
          <w:bCs/>
          <w:sz w:val="28"/>
          <w:szCs w:val="28"/>
          <w:highlight w:val="none"/>
        </w:rPr>
      </w:pPr>
      <w:r>
        <w:rPr>
          <w:rStyle w:val="28"/>
          <w:rFonts w:hint="eastAsia"/>
          <w:b/>
          <w:bCs/>
          <w:sz w:val="28"/>
          <w:szCs w:val="28"/>
          <w:highlight w:val="none"/>
          <w:lang w:val="en-US" w:eastAsia="zh-CN"/>
        </w:rPr>
        <w:t xml:space="preserve">本单位郑重声明，根据《财政部民政部中国残疾人联合会关于促进残疾 </w:t>
      </w:r>
    </w:p>
    <w:p w14:paraId="4A6A3BF9">
      <w:pPr>
        <w:pStyle w:val="6"/>
        <w:ind w:left="0" w:leftChars="0" w:firstLine="0" w:firstLineChars="0"/>
        <w:rPr>
          <w:rStyle w:val="28"/>
          <w:rFonts w:hint="eastAsia"/>
          <w:sz w:val="24"/>
          <w:szCs w:val="24"/>
          <w:highlight w:val="none"/>
        </w:rPr>
      </w:pPr>
      <w:r>
        <w:rPr>
          <w:rStyle w:val="28"/>
          <w:rFonts w:hint="eastAsia"/>
          <w:b/>
          <w:bCs/>
          <w:sz w:val="28"/>
          <w:szCs w:val="28"/>
          <w:highlight w:val="none"/>
          <w:lang w:val="en-US" w:eastAsia="zh-CN"/>
        </w:rPr>
        <w:t>人就业政府采购政策的通知》（财库〔2017〕 141 号）的规定，本单位为符合条件的残疾人福利性单位，且本单位参加______单位的______项目采购活动提供本单位制造的货物（由本单位承担工程/提供服务），或者提供其他 残疾人福利性单位制造的货物（不包括使用非残疾人福利性单位注册商标的货物）。</w:t>
      </w:r>
      <w:r>
        <w:rPr>
          <w:rStyle w:val="28"/>
          <w:rFonts w:hint="eastAsia"/>
          <w:sz w:val="24"/>
          <w:szCs w:val="24"/>
          <w:highlight w:val="none"/>
          <w:lang w:val="en-US" w:eastAsia="zh-CN"/>
        </w:rPr>
        <w:t xml:space="preserve"> </w:t>
      </w:r>
    </w:p>
    <w:p w14:paraId="1FC48838">
      <w:pPr>
        <w:pStyle w:val="6"/>
        <w:rPr>
          <w:rStyle w:val="28"/>
          <w:rFonts w:hint="eastAsia"/>
          <w:sz w:val="24"/>
          <w:szCs w:val="24"/>
          <w:highlight w:val="none"/>
          <w:lang w:val="en-US" w:eastAsia="zh-CN"/>
        </w:rPr>
      </w:pPr>
    </w:p>
    <w:p w14:paraId="501F8025">
      <w:pPr>
        <w:pStyle w:val="6"/>
        <w:rPr>
          <w:rStyle w:val="28"/>
          <w:rFonts w:hint="eastAsia"/>
          <w:sz w:val="24"/>
          <w:szCs w:val="24"/>
          <w:highlight w:val="none"/>
          <w:lang w:val="en-US" w:eastAsia="zh-CN"/>
        </w:rPr>
      </w:pPr>
    </w:p>
    <w:p w14:paraId="0C31FDD7">
      <w:pPr>
        <w:pStyle w:val="6"/>
        <w:rPr>
          <w:rStyle w:val="28"/>
          <w:rFonts w:hint="eastAsia"/>
          <w:sz w:val="24"/>
          <w:szCs w:val="24"/>
          <w:highlight w:val="none"/>
          <w:lang w:val="en-US" w:eastAsia="zh-CN"/>
        </w:rPr>
      </w:pPr>
    </w:p>
    <w:p w14:paraId="3A14DD6D">
      <w:pPr>
        <w:pStyle w:val="6"/>
        <w:rPr>
          <w:rStyle w:val="28"/>
          <w:rFonts w:hint="eastAsia"/>
          <w:sz w:val="24"/>
          <w:szCs w:val="24"/>
          <w:highlight w:val="none"/>
          <w:lang w:val="en-US" w:eastAsia="zh-CN"/>
        </w:rPr>
      </w:pPr>
    </w:p>
    <w:p w14:paraId="559219BC">
      <w:pPr>
        <w:pStyle w:val="6"/>
        <w:rPr>
          <w:rStyle w:val="28"/>
          <w:rFonts w:hint="eastAsia"/>
          <w:sz w:val="24"/>
          <w:szCs w:val="24"/>
          <w:highlight w:val="none"/>
          <w:lang w:val="en-US" w:eastAsia="zh-CN"/>
        </w:rPr>
      </w:pPr>
    </w:p>
    <w:p w14:paraId="50781CA6">
      <w:pPr>
        <w:pStyle w:val="6"/>
        <w:rPr>
          <w:rStyle w:val="28"/>
          <w:rFonts w:hint="eastAsia"/>
          <w:b/>
          <w:bCs/>
          <w:sz w:val="28"/>
          <w:szCs w:val="28"/>
          <w:highlight w:val="none"/>
        </w:rPr>
      </w:pPr>
      <w:r>
        <w:rPr>
          <w:rStyle w:val="28"/>
          <w:rFonts w:hint="eastAsia"/>
          <w:b/>
          <w:bCs/>
          <w:sz w:val="28"/>
          <w:szCs w:val="28"/>
          <w:highlight w:val="none"/>
          <w:lang w:val="en-US" w:eastAsia="zh-CN"/>
        </w:rPr>
        <w:t xml:space="preserve">本单位对上述声明的真实性负责。如有虚假，将依法承担相应责任。 </w:t>
      </w:r>
    </w:p>
    <w:p w14:paraId="171E244F">
      <w:pPr>
        <w:pStyle w:val="6"/>
        <w:ind w:left="0" w:leftChars="0" w:firstLine="0" w:firstLineChars="0"/>
        <w:rPr>
          <w:rStyle w:val="28"/>
          <w:rFonts w:hint="eastAsia"/>
          <w:b/>
          <w:bCs/>
          <w:sz w:val="28"/>
          <w:szCs w:val="28"/>
          <w:highlight w:val="none"/>
          <w:lang w:val="en-US" w:eastAsia="zh-CN"/>
        </w:rPr>
      </w:pPr>
    </w:p>
    <w:p w14:paraId="7E253776">
      <w:pPr>
        <w:pStyle w:val="6"/>
        <w:rPr>
          <w:rStyle w:val="28"/>
          <w:rFonts w:hint="eastAsia"/>
          <w:b/>
          <w:bCs/>
          <w:sz w:val="28"/>
          <w:szCs w:val="28"/>
          <w:highlight w:val="none"/>
        </w:rPr>
      </w:pPr>
      <w:r>
        <w:rPr>
          <w:rStyle w:val="28"/>
          <w:rFonts w:hint="eastAsia"/>
          <w:b/>
          <w:bCs/>
          <w:sz w:val="28"/>
          <w:szCs w:val="28"/>
          <w:highlight w:val="none"/>
          <w:lang w:val="en-US" w:eastAsia="zh-CN"/>
        </w:rPr>
        <w:t>供应商：（盖章）</w:t>
      </w:r>
      <w:r>
        <w:rPr>
          <w:rStyle w:val="28"/>
          <w:rFonts w:hint="eastAsia"/>
          <w:b/>
          <w:bCs/>
          <w:sz w:val="28"/>
          <w:szCs w:val="28"/>
          <w:highlight w:val="none"/>
          <w:u w:val="single"/>
          <w:lang w:val="en-US" w:eastAsia="zh-CN"/>
        </w:rPr>
        <w:t xml:space="preserve">        </w:t>
      </w:r>
      <w:r>
        <w:rPr>
          <w:rStyle w:val="28"/>
          <w:rFonts w:hint="eastAsia"/>
          <w:b/>
          <w:bCs/>
          <w:sz w:val="28"/>
          <w:szCs w:val="28"/>
          <w:highlight w:val="none"/>
          <w:lang w:val="en-US" w:eastAsia="zh-CN"/>
        </w:rPr>
        <w:t xml:space="preserve"> </w:t>
      </w:r>
    </w:p>
    <w:p w14:paraId="7A046AAD">
      <w:pPr>
        <w:pStyle w:val="6"/>
        <w:rPr>
          <w:rStyle w:val="28"/>
          <w:rFonts w:hint="eastAsia"/>
          <w:b/>
          <w:bCs/>
          <w:sz w:val="28"/>
          <w:szCs w:val="28"/>
          <w:highlight w:val="none"/>
        </w:rPr>
      </w:pPr>
      <w:r>
        <w:rPr>
          <w:rStyle w:val="28"/>
          <w:rFonts w:hint="eastAsia"/>
          <w:b/>
          <w:bCs/>
          <w:sz w:val="28"/>
          <w:szCs w:val="28"/>
          <w:highlight w:val="none"/>
          <w:lang w:val="en-US" w:eastAsia="zh-CN"/>
        </w:rPr>
        <w:t>法定代表人或其授权委托人(签字)：</w:t>
      </w:r>
      <w:r>
        <w:rPr>
          <w:rStyle w:val="28"/>
          <w:rFonts w:hint="eastAsia"/>
          <w:b/>
          <w:bCs/>
          <w:sz w:val="28"/>
          <w:szCs w:val="28"/>
          <w:highlight w:val="none"/>
          <w:u w:val="single"/>
          <w:lang w:val="en-US" w:eastAsia="zh-CN"/>
        </w:rPr>
        <w:t xml:space="preserve">       </w:t>
      </w:r>
      <w:r>
        <w:rPr>
          <w:rStyle w:val="28"/>
          <w:rFonts w:hint="eastAsia"/>
          <w:b/>
          <w:bCs/>
          <w:sz w:val="28"/>
          <w:szCs w:val="28"/>
          <w:highlight w:val="none"/>
          <w:lang w:val="en-US" w:eastAsia="zh-CN"/>
        </w:rPr>
        <w:t xml:space="preserve">   </w:t>
      </w:r>
    </w:p>
    <w:p w14:paraId="2969801C">
      <w:pPr>
        <w:pStyle w:val="6"/>
        <w:ind w:left="0" w:leftChars="0" w:firstLine="843" w:firstLineChars="300"/>
        <w:rPr>
          <w:rStyle w:val="28"/>
          <w:rFonts w:hint="eastAsia"/>
          <w:b/>
          <w:bCs/>
          <w:sz w:val="28"/>
          <w:szCs w:val="28"/>
          <w:highlight w:val="none"/>
        </w:rPr>
      </w:pPr>
      <w:r>
        <w:rPr>
          <w:rStyle w:val="28"/>
          <w:rFonts w:hint="eastAsia"/>
          <w:b/>
          <w:bCs/>
          <w:sz w:val="28"/>
          <w:szCs w:val="28"/>
          <w:highlight w:val="none"/>
          <w:lang w:val="en-US" w:eastAsia="zh-CN"/>
        </w:rPr>
        <w:t xml:space="preserve">年  月  日 </w:t>
      </w:r>
    </w:p>
    <w:p w14:paraId="7A78D482">
      <w:pPr>
        <w:pStyle w:val="6"/>
        <w:rPr>
          <w:rStyle w:val="28"/>
          <w:rFonts w:hint="eastAsia"/>
          <w:b/>
          <w:bCs/>
          <w:sz w:val="28"/>
          <w:szCs w:val="28"/>
          <w:highlight w:val="none"/>
        </w:rPr>
      </w:pPr>
      <w:r>
        <w:rPr>
          <w:rStyle w:val="28"/>
          <w:rFonts w:hint="eastAsia"/>
          <w:b/>
          <w:bCs/>
          <w:sz w:val="28"/>
          <w:szCs w:val="28"/>
          <w:highlight w:val="none"/>
          <w:lang w:val="en-US" w:eastAsia="zh-CN"/>
        </w:rPr>
        <w:t>说明：填写本声明函时应详细阅读《财政部民政部中国残疾人联合会关于促进残疾人就业政府采购政策的通知》（财库〔2017〕141 号），供应商不满足此要求则无须提供，一旦提供将视为满足其要求，如有虚假，将依法承担相应责任。</w:t>
      </w:r>
    </w:p>
    <w:p w14:paraId="684B14D8">
      <w:pPr>
        <w:pStyle w:val="6"/>
        <w:rPr>
          <w:rStyle w:val="28"/>
          <w:rFonts w:hint="eastAsia"/>
          <w:sz w:val="24"/>
          <w:szCs w:val="24"/>
          <w:highlight w:val="none"/>
        </w:rPr>
      </w:pPr>
    </w:p>
    <w:p w14:paraId="12144BE9">
      <w:pPr>
        <w:keepNext w:val="0"/>
        <w:keepLines w:val="0"/>
        <w:widowControl/>
        <w:suppressLineNumbers w:val="0"/>
        <w:jc w:val="left"/>
        <w:rPr>
          <w:rFonts w:hint="eastAsia" w:ascii="宋体" w:hAnsi="Courier New" w:eastAsia="宋体" w:cs="Times New Roman"/>
          <w:b/>
          <w:bCs/>
          <w:kern w:val="2"/>
          <w:sz w:val="36"/>
          <w:szCs w:val="36"/>
          <w:lang w:val="en-US" w:eastAsia="zh-CN" w:bidi="ar-SA"/>
        </w:rPr>
      </w:pPr>
    </w:p>
    <w:p w14:paraId="6F0DFAA1">
      <w:pPr>
        <w:keepNext w:val="0"/>
        <w:keepLines w:val="0"/>
        <w:widowControl/>
        <w:numPr>
          <w:ilvl w:val="0"/>
          <w:numId w:val="2"/>
        </w:numPr>
        <w:suppressLineNumbers w:val="0"/>
        <w:ind w:left="0" w:leftChars="0" w:firstLine="0" w:firstLineChars="0"/>
        <w:jc w:val="center"/>
        <w:rPr>
          <w:rFonts w:hint="eastAsia" w:ascii="宋体" w:hAnsi="Courier New" w:eastAsia="宋体" w:cs="Times New Roman"/>
          <w:b/>
          <w:bCs/>
          <w:kern w:val="2"/>
          <w:sz w:val="36"/>
          <w:szCs w:val="36"/>
          <w:lang w:val="en-US" w:eastAsia="zh-CN" w:bidi="ar-SA"/>
        </w:rPr>
      </w:pPr>
      <w:r>
        <w:rPr>
          <w:rFonts w:hint="eastAsia" w:ascii="宋体" w:hAnsi="Courier New" w:eastAsia="宋体" w:cs="Times New Roman"/>
          <w:b/>
          <w:bCs/>
          <w:kern w:val="2"/>
          <w:sz w:val="36"/>
          <w:szCs w:val="36"/>
          <w:lang w:val="en-US" w:eastAsia="zh-CN" w:bidi="ar-SA"/>
        </w:rPr>
        <w:t>监狱企业声明函</w:t>
      </w:r>
    </w:p>
    <w:p w14:paraId="4428E3A0">
      <w:pPr>
        <w:pStyle w:val="17"/>
        <w:numPr>
          <w:ilvl w:val="0"/>
          <w:numId w:val="0"/>
        </w:numPr>
        <w:ind w:leftChars="0"/>
        <w:rPr>
          <w:rFonts w:hint="eastAsia"/>
          <w:lang w:val="en-US" w:eastAsia="zh-CN"/>
        </w:rPr>
      </w:pPr>
    </w:p>
    <w:p w14:paraId="0D4214A9">
      <w:pPr>
        <w:keepNext w:val="0"/>
        <w:keepLines w:val="0"/>
        <w:widowControl/>
        <w:suppressLineNumbers w:val="0"/>
        <w:jc w:val="left"/>
        <w:rPr>
          <w:rStyle w:val="28"/>
          <w:rFonts w:hint="eastAsia" w:cs="Times New Roman"/>
          <w:b/>
          <w:bCs/>
          <w:sz w:val="28"/>
          <w:szCs w:val="28"/>
          <w:highlight w:val="none"/>
          <w:lang w:val="en-US" w:eastAsia="zh-CN" w:bidi="ar-SA"/>
        </w:rPr>
      </w:pPr>
      <w:r>
        <w:rPr>
          <w:rStyle w:val="28"/>
          <w:rFonts w:hint="eastAsia" w:cs="Times New Roman"/>
          <w:b/>
          <w:bCs/>
          <w:sz w:val="28"/>
          <w:szCs w:val="28"/>
          <w:highlight w:val="none"/>
          <w:lang w:val="en-US" w:eastAsia="zh-CN" w:bidi="ar-SA"/>
        </w:rPr>
        <w:t xml:space="preserve">本单位郑重声明，根据《关于政府采购支持监狱企业发展有关问题的通知》（财库〔2014〕 68 号）的规定，本单位为符合条件的监狱单位，且本单位参 加______单位的______项目采购活动提供本单位制造的货物（由本单位承担 工程/提供服务）。 </w:t>
      </w:r>
    </w:p>
    <w:p w14:paraId="4C7A4F1B">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0FD9E83">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15C7BC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1D8CB99">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677474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5D24FB1">
      <w:pPr>
        <w:pStyle w:val="6"/>
        <w:rPr>
          <w:rStyle w:val="28"/>
          <w:rFonts w:hint="eastAsia"/>
          <w:b/>
          <w:bCs/>
          <w:sz w:val="28"/>
          <w:szCs w:val="28"/>
          <w:highlight w:val="none"/>
          <w:lang w:val="en-US" w:eastAsia="zh-CN"/>
        </w:rPr>
      </w:pPr>
      <w:r>
        <w:rPr>
          <w:rStyle w:val="28"/>
          <w:rFonts w:hint="eastAsia"/>
          <w:b/>
          <w:bCs/>
          <w:sz w:val="28"/>
          <w:szCs w:val="28"/>
          <w:highlight w:val="none"/>
          <w:lang w:val="en-US" w:eastAsia="zh-CN"/>
        </w:rPr>
        <w:t xml:space="preserve">本单位对上述声明的真实性负责。如有虚假，将依法承担相应责任。 </w:t>
      </w:r>
    </w:p>
    <w:p w14:paraId="27035393">
      <w:pPr>
        <w:pStyle w:val="6"/>
        <w:rPr>
          <w:rStyle w:val="28"/>
          <w:rFonts w:hint="eastAsia"/>
          <w:b/>
          <w:bCs/>
          <w:sz w:val="28"/>
          <w:szCs w:val="28"/>
          <w:highlight w:val="none"/>
          <w:lang w:val="en-US" w:eastAsia="zh-CN"/>
        </w:rPr>
      </w:pPr>
      <w:r>
        <w:rPr>
          <w:rStyle w:val="28"/>
          <w:rFonts w:hint="eastAsia"/>
          <w:b/>
          <w:bCs/>
          <w:sz w:val="28"/>
          <w:szCs w:val="28"/>
          <w:highlight w:val="none"/>
          <w:lang w:val="en-US" w:eastAsia="zh-CN"/>
        </w:rPr>
        <w:t xml:space="preserve">供应商：（盖章） </w:t>
      </w:r>
      <w:r>
        <w:rPr>
          <w:rStyle w:val="28"/>
          <w:rFonts w:hint="eastAsia"/>
          <w:b/>
          <w:bCs/>
          <w:sz w:val="28"/>
          <w:szCs w:val="28"/>
          <w:highlight w:val="none"/>
          <w:u w:val="single"/>
          <w:lang w:val="en-US" w:eastAsia="zh-CN"/>
        </w:rPr>
        <w:t xml:space="preserve">           </w:t>
      </w:r>
      <w:r>
        <w:rPr>
          <w:rStyle w:val="28"/>
          <w:rFonts w:hint="eastAsia"/>
          <w:b/>
          <w:bCs/>
          <w:sz w:val="28"/>
          <w:szCs w:val="28"/>
          <w:highlight w:val="none"/>
          <w:lang w:val="en-US" w:eastAsia="zh-CN"/>
        </w:rPr>
        <w:t xml:space="preserve">_ </w:t>
      </w:r>
    </w:p>
    <w:p w14:paraId="653A21E1">
      <w:pPr>
        <w:pStyle w:val="6"/>
        <w:rPr>
          <w:rStyle w:val="28"/>
          <w:rFonts w:hint="eastAsia"/>
          <w:b/>
          <w:bCs/>
          <w:sz w:val="28"/>
          <w:szCs w:val="28"/>
          <w:highlight w:val="none"/>
          <w:lang w:val="en-US" w:eastAsia="zh-CN"/>
        </w:rPr>
      </w:pPr>
      <w:r>
        <w:rPr>
          <w:rStyle w:val="28"/>
          <w:rFonts w:hint="eastAsia"/>
          <w:b/>
          <w:bCs/>
          <w:sz w:val="28"/>
          <w:szCs w:val="28"/>
          <w:highlight w:val="none"/>
          <w:lang w:val="en-US" w:eastAsia="zh-CN"/>
        </w:rPr>
        <w:t>法定代表人或其授权委托人(签字)：</w:t>
      </w:r>
      <w:r>
        <w:rPr>
          <w:rStyle w:val="28"/>
          <w:rFonts w:hint="eastAsia"/>
          <w:b/>
          <w:bCs/>
          <w:sz w:val="28"/>
          <w:szCs w:val="28"/>
          <w:highlight w:val="none"/>
          <w:u w:val="single"/>
          <w:lang w:val="en-US" w:eastAsia="zh-CN"/>
        </w:rPr>
        <w:t xml:space="preserve">            </w:t>
      </w:r>
      <w:r>
        <w:rPr>
          <w:rStyle w:val="28"/>
          <w:rFonts w:hint="eastAsia"/>
          <w:b/>
          <w:bCs/>
          <w:sz w:val="28"/>
          <w:szCs w:val="28"/>
          <w:highlight w:val="none"/>
          <w:lang w:val="en-US" w:eastAsia="zh-CN"/>
        </w:rPr>
        <w:t xml:space="preserve"> </w:t>
      </w:r>
    </w:p>
    <w:p w14:paraId="0CAB3E36">
      <w:pPr>
        <w:pStyle w:val="6"/>
        <w:rPr>
          <w:rStyle w:val="28"/>
          <w:rFonts w:hint="eastAsia"/>
          <w:b/>
          <w:bCs/>
          <w:sz w:val="28"/>
          <w:szCs w:val="28"/>
          <w:highlight w:val="none"/>
          <w:lang w:val="en-US" w:eastAsia="zh-CN"/>
        </w:rPr>
      </w:pPr>
      <w:r>
        <w:rPr>
          <w:rStyle w:val="28"/>
          <w:rFonts w:hint="eastAsia"/>
          <w:b/>
          <w:bCs/>
          <w:sz w:val="28"/>
          <w:szCs w:val="28"/>
          <w:highlight w:val="none"/>
          <w:lang w:val="en-US" w:eastAsia="zh-CN"/>
        </w:rPr>
        <w:t xml:space="preserve">年  月   日 </w:t>
      </w:r>
    </w:p>
    <w:p w14:paraId="35A36386">
      <w:pPr>
        <w:pStyle w:val="6"/>
        <w:rPr>
          <w:rStyle w:val="28"/>
          <w:rFonts w:hint="eastAsia"/>
          <w:b/>
          <w:bCs/>
          <w:sz w:val="28"/>
          <w:szCs w:val="28"/>
          <w:highlight w:val="none"/>
          <w:lang w:val="en-US" w:eastAsia="zh-CN"/>
        </w:rPr>
      </w:pPr>
    </w:p>
    <w:p w14:paraId="52A87E77">
      <w:pPr>
        <w:pStyle w:val="6"/>
        <w:rPr>
          <w:rStyle w:val="28"/>
          <w:rFonts w:hint="eastAsia"/>
          <w:b/>
          <w:bCs/>
          <w:sz w:val="28"/>
          <w:szCs w:val="28"/>
          <w:highlight w:val="none"/>
          <w:lang w:val="en-US" w:eastAsia="zh-CN"/>
        </w:rPr>
      </w:pPr>
    </w:p>
    <w:p w14:paraId="3AA44D76">
      <w:pPr>
        <w:keepNext w:val="0"/>
        <w:keepLines w:val="0"/>
        <w:widowControl/>
        <w:suppressLineNumbers w:val="0"/>
        <w:jc w:val="left"/>
        <w:rPr>
          <w:rStyle w:val="28"/>
          <w:rFonts w:hint="eastAsia" w:cs="Times New Roman"/>
          <w:b/>
          <w:bCs/>
          <w:sz w:val="28"/>
          <w:szCs w:val="28"/>
          <w:highlight w:val="none"/>
          <w:lang w:val="en-US" w:eastAsia="zh-CN" w:bidi="ar-SA"/>
        </w:rPr>
      </w:pPr>
      <w:r>
        <w:rPr>
          <w:rStyle w:val="28"/>
          <w:rFonts w:hint="eastAsia" w:cs="Times New Roman"/>
          <w:b/>
          <w:bCs/>
          <w:sz w:val="28"/>
          <w:szCs w:val="28"/>
          <w:highlight w:val="none"/>
          <w:lang w:val="en-US" w:eastAsia="zh-CN" w:bidi="ar-SA"/>
        </w:rPr>
        <w:t>说明：填写本声明函时应详细阅读《关于政府采购支持监狱企业发展有关问 题的通知》（财库〔2014〕 68 号），供应商不满足此要求则无须提供，一旦提 供将视为满足其要求，如有虚假，将依法承担相应责任。</w:t>
      </w:r>
    </w:p>
    <w:p w14:paraId="59228193">
      <w:pPr>
        <w:pStyle w:val="6"/>
        <w:ind w:left="0" w:leftChars="0" w:firstLine="0" w:firstLineChars="0"/>
        <w:rPr>
          <w:rStyle w:val="28"/>
          <w:rFonts w:hint="eastAsia" w:cs="Times New Roman"/>
          <w:b/>
          <w:bCs/>
          <w:sz w:val="28"/>
          <w:szCs w:val="28"/>
          <w:highlight w:val="none"/>
          <w:lang w:val="en-GB" w:eastAsia="zh-CN" w:bidi="ar-SA"/>
        </w:rPr>
      </w:pPr>
    </w:p>
    <w:sectPr>
      <w:pgSz w:w="11906" w:h="16838"/>
      <w:pgMar w:top="1440" w:right="1440" w:bottom="1440" w:left="1440"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8ACE5">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B0375">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A10927">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5AA10927">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7C99E">
    <w:pPr>
      <w:pStyle w:val="18"/>
      <w:tabs>
        <w:tab w:val="center" w:pos="4513"/>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D303D7">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c75Y4AgAAbw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zqGCC6WRhgIqW+9GiFdtcO&#10;fHamOIGmM/2ceMvXNUrZMB8emMNgoHw8nXCPpZQGKc1gUVIZ9/Vf5zEe/YKXkgaDllONd0WJ/KDR&#10;RwCG0XCjsRsNfVB3BpOL3qCWzsQFF+Rols6oL3hPy5gDLqY5MuU0jOZd6Icd75GL5bILOlhX76v+&#10;AqbQsrDRW8tjmiiVt8tDgLSd4lGgXhV0Km4wh13PhjcTB/3PfRf19J9YP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7tzvljgCAABvBAAADgAAAAAAAAABACAAAAAfAQAAZHJzL2Uyb0RvYy54&#10;bWxQSwUGAAAAAAYABgBZAQAAyQUAAAAA&#10;">
              <v:fill on="f" focussize="0,0"/>
              <v:stroke on="f" weight="0.5pt"/>
              <v:imagedata o:title=""/>
              <o:lock v:ext="edit" aspectratio="f"/>
              <v:textbox inset="0mm,0mm,0mm,0mm" style="mso-fit-shape-to-text:t;">
                <w:txbxContent>
                  <w:p w14:paraId="00D303D7">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97C20">
    <w:pPr>
      <w:spacing w:line="176" w:lineRule="auto"/>
      <w:ind w:left="43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DA8372">
                          <w:pPr>
                            <w:pStyle w:val="1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9DA8372">
                    <w:pPr>
                      <w:pStyle w:val="1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EC3771"/>
    <w:multiLevelType w:val="singleLevel"/>
    <w:tmpl w:val="D2EC3771"/>
    <w:lvl w:ilvl="0" w:tentative="0">
      <w:start w:val="1"/>
      <w:numFmt w:val="decimal"/>
      <w:lvlText w:val="%1"/>
      <w:lvlJc w:val="left"/>
      <w:pPr>
        <w:tabs>
          <w:tab w:val="left" w:pos="420"/>
        </w:tabs>
        <w:ind w:left="425" w:hanging="425"/>
      </w:pPr>
      <w:rPr>
        <w:rFonts w:hint="default"/>
      </w:rPr>
    </w:lvl>
  </w:abstractNum>
  <w:abstractNum w:abstractNumId="1">
    <w:nsid w:val="F167B430"/>
    <w:multiLevelType w:val="singleLevel"/>
    <w:tmpl w:val="F167B430"/>
    <w:lvl w:ilvl="0" w:tentative="0">
      <w:start w:val="1"/>
      <w:numFmt w:val="chineseCounting"/>
      <w:suff w:val="nothing"/>
      <w:lvlText w:val="（%1）"/>
      <w:lvlJc w:val="left"/>
      <w:rPr>
        <w:rFonts w:hint="eastAsia"/>
      </w:rPr>
    </w:lvl>
  </w:abstractNum>
  <w:abstractNum w:abstractNumId="2">
    <w:nsid w:val="1224D179"/>
    <w:multiLevelType w:val="singleLevel"/>
    <w:tmpl w:val="1224D179"/>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ZmY2NjZmZmFlMWFhOTdkYThhNGRkNGEzMTM3ZDAifQ=="/>
  </w:docVars>
  <w:rsids>
    <w:rsidRoot w:val="3390740E"/>
    <w:rsid w:val="000E5F84"/>
    <w:rsid w:val="000F69F9"/>
    <w:rsid w:val="00183D1F"/>
    <w:rsid w:val="001F0F88"/>
    <w:rsid w:val="0022181C"/>
    <w:rsid w:val="00257221"/>
    <w:rsid w:val="002A42F1"/>
    <w:rsid w:val="003345CE"/>
    <w:rsid w:val="003F7D4E"/>
    <w:rsid w:val="00504317"/>
    <w:rsid w:val="005D68E6"/>
    <w:rsid w:val="00717D3D"/>
    <w:rsid w:val="00732078"/>
    <w:rsid w:val="007B6AC9"/>
    <w:rsid w:val="00821480"/>
    <w:rsid w:val="00A430FD"/>
    <w:rsid w:val="00B16589"/>
    <w:rsid w:val="00C75F96"/>
    <w:rsid w:val="00D310F9"/>
    <w:rsid w:val="00E462C7"/>
    <w:rsid w:val="00F07841"/>
    <w:rsid w:val="01070540"/>
    <w:rsid w:val="010D6029"/>
    <w:rsid w:val="01175585"/>
    <w:rsid w:val="01391B08"/>
    <w:rsid w:val="01415FE7"/>
    <w:rsid w:val="0153326A"/>
    <w:rsid w:val="01586F89"/>
    <w:rsid w:val="015F4D05"/>
    <w:rsid w:val="016E15F0"/>
    <w:rsid w:val="018C1643"/>
    <w:rsid w:val="019D59F3"/>
    <w:rsid w:val="01A122BC"/>
    <w:rsid w:val="01A547FB"/>
    <w:rsid w:val="01D82F31"/>
    <w:rsid w:val="01E65A4B"/>
    <w:rsid w:val="01E90844"/>
    <w:rsid w:val="01EB70EB"/>
    <w:rsid w:val="01EE2956"/>
    <w:rsid w:val="01F30FC2"/>
    <w:rsid w:val="01F34199"/>
    <w:rsid w:val="01F37548"/>
    <w:rsid w:val="01F7546E"/>
    <w:rsid w:val="01FE3195"/>
    <w:rsid w:val="01FF3AD8"/>
    <w:rsid w:val="02003F90"/>
    <w:rsid w:val="020408B7"/>
    <w:rsid w:val="020E7FC9"/>
    <w:rsid w:val="021A6C4F"/>
    <w:rsid w:val="02244E15"/>
    <w:rsid w:val="02251590"/>
    <w:rsid w:val="02424433"/>
    <w:rsid w:val="02542E95"/>
    <w:rsid w:val="0261475F"/>
    <w:rsid w:val="026D4780"/>
    <w:rsid w:val="02702F0F"/>
    <w:rsid w:val="02B10CAB"/>
    <w:rsid w:val="02B65A9C"/>
    <w:rsid w:val="02B93245"/>
    <w:rsid w:val="02CB6666"/>
    <w:rsid w:val="02D4220F"/>
    <w:rsid w:val="02D5148B"/>
    <w:rsid w:val="02D637A2"/>
    <w:rsid w:val="02F53801"/>
    <w:rsid w:val="031F6079"/>
    <w:rsid w:val="03222A2A"/>
    <w:rsid w:val="032950CF"/>
    <w:rsid w:val="032F2F44"/>
    <w:rsid w:val="034E48C7"/>
    <w:rsid w:val="035510DA"/>
    <w:rsid w:val="036B6108"/>
    <w:rsid w:val="03752E0D"/>
    <w:rsid w:val="037551E4"/>
    <w:rsid w:val="03764359"/>
    <w:rsid w:val="038807BB"/>
    <w:rsid w:val="03887BE8"/>
    <w:rsid w:val="03AD45BE"/>
    <w:rsid w:val="03CC4DBC"/>
    <w:rsid w:val="03D06C4D"/>
    <w:rsid w:val="03DD7C49"/>
    <w:rsid w:val="03EA6160"/>
    <w:rsid w:val="03FC0286"/>
    <w:rsid w:val="04016EE0"/>
    <w:rsid w:val="041469D4"/>
    <w:rsid w:val="04194CE4"/>
    <w:rsid w:val="041D63F5"/>
    <w:rsid w:val="042C47F4"/>
    <w:rsid w:val="0432076D"/>
    <w:rsid w:val="04370307"/>
    <w:rsid w:val="043E30AA"/>
    <w:rsid w:val="04596144"/>
    <w:rsid w:val="046402BE"/>
    <w:rsid w:val="04744645"/>
    <w:rsid w:val="04C609C8"/>
    <w:rsid w:val="04CA2EB8"/>
    <w:rsid w:val="04DB3B6D"/>
    <w:rsid w:val="04DE21B6"/>
    <w:rsid w:val="04E516C2"/>
    <w:rsid w:val="04FB7C3B"/>
    <w:rsid w:val="05283461"/>
    <w:rsid w:val="05323B75"/>
    <w:rsid w:val="053B11D1"/>
    <w:rsid w:val="05432BBE"/>
    <w:rsid w:val="055612CF"/>
    <w:rsid w:val="056B7F9F"/>
    <w:rsid w:val="05710667"/>
    <w:rsid w:val="05746FC2"/>
    <w:rsid w:val="059613A0"/>
    <w:rsid w:val="05AB6A8B"/>
    <w:rsid w:val="05D03C02"/>
    <w:rsid w:val="05D35F51"/>
    <w:rsid w:val="05DC3514"/>
    <w:rsid w:val="05E56821"/>
    <w:rsid w:val="05EF79D4"/>
    <w:rsid w:val="05F97384"/>
    <w:rsid w:val="06073F5A"/>
    <w:rsid w:val="060807D0"/>
    <w:rsid w:val="062A581B"/>
    <w:rsid w:val="062F259D"/>
    <w:rsid w:val="06320521"/>
    <w:rsid w:val="0632635B"/>
    <w:rsid w:val="064578CD"/>
    <w:rsid w:val="06510F22"/>
    <w:rsid w:val="067C2ABC"/>
    <w:rsid w:val="06823015"/>
    <w:rsid w:val="068C5DE8"/>
    <w:rsid w:val="069232A2"/>
    <w:rsid w:val="06991BD4"/>
    <w:rsid w:val="069A06D8"/>
    <w:rsid w:val="06A12303"/>
    <w:rsid w:val="06B10804"/>
    <w:rsid w:val="06BE4464"/>
    <w:rsid w:val="06BF698D"/>
    <w:rsid w:val="06C14BEB"/>
    <w:rsid w:val="06EA3448"/>
    <w:rsid w:val="06F74826"/>
    <w:rsid w:val="06F97917"/>
    <w:rsid w:val="07082E19"/>
    <w:rsid w:val="070C1791"/>
    <w:rsid w:val="07163664"/>
    <w:rsid w:val="07335318"/>
    <w:rsid w:val="07431E20"/>
    <w:rsid w:val="07481B6A"/>
    <w:rsid w:val="07762DFC"/>
    <w:rsid w:val="078B7CA7"/>
    <w:rsid w:val="079510A6"/>
    <w:rsid w:val="07A20778"/>
    <w:rsid w:val="07C05BA3"/>
    <w:rsid w:val="07C66721"/>
    <w:rsid w:val="07D21C55"/>
    <w:rsid w:val="07E53F09"/>
    <w:rsid w:val="07E94B24"/>
    <w:rsid w:val="07F41CF0"/>
    <w:rsid w:val="080003BB"/>
    <w:rsid w:val="080C2673"/>
    <w:rsid w:val="081B03FF"/>
    <w:rsid w:val="08255F0D"/>
    <w:rsid w:val="083251D0"/>
    <w:rsid w:val="0834033F"/>
    <w:rsid w:val="083660F9"/>
    <w:rsid w:val="083C5DB1"/>
    <w:rsid w:val="08543F95"/>
    <w:rsid w:val="0859093F"/>
    <w:rsid w:val="08712E62"/>
    <w:rsid w:val="087211AD"/>
    <w:rsid w:val="08733318"/>
    <w:rsid w:val="08736E17"/>
    <w:rsid w:val="08AE079C"/>
    <w:rsid w:val="08BB7D2B"/>
    <w:rsid w:val="08C01BD2"/>
    <w:rsid w:val="08C07E24"/>
    <w:rsid w:val="08C401C2"/>
    <w:rsid w:val="08C611A2"/>
    <w:rsid w:val="08CF0CCF"/>
    <w:rsid w:val="08D774B0"/>
    <w:rsid w:val="08ED168F"/>
    <w:rsid w:val="08F54CBF"/>
    <w:rsid w:val="08FB50E9"/>
    <w:rsid w:val="0908276D"/>
    <w:rsid w:val="0929339D"/>
    <w:rsid w:val="09307D48"/>
    <w:rsid w:val="093C2B8B"/>
    <w:rsid w:val="09423F74"/>
    <w:rsid w:val="0949693F"/>
    <w:rsid w:val="095E7F80"/>
    <w:rsid w:val="096114E9"/>
    <w:rsid w:val="097207A7"/>
    <w:rsid w:val="097B5705"/>
    <w:rsid w:val="099C2425"/>
    <w:rsid w:val="09AC6560"/>
    <w:rsid w:val="09AF2373"/>
    <w:rsid w:val="09B21BFC"/>
    <w:rsid w:val="09B90AFC"/>
    <w:rsid w:val="09CE39D9"/>
    <w:rsid w:val="09F71624"/>
    <w:rsid w:val="0A014CC5"/>
    <w:rsid w:val="0A0807BD"/>
    <w:rsid w:val="0A117773"/>
    <w:rsid w:val="0A163389"/>
    <w:rsid w:val="0A3E4F9F"/>
    <w:rsid w:val="0A3E7253"/>
    <w:rsid w:val="0A6B35E6"/>
    <w:rsid w:val="0A6F2814"/>
    <w:rsid w:val="0A7260F8"/>
    <w:rsid w:val="0A79469D"/>
    <w:rsid w:val="0A826E25"/>
    <w:rsid w:val="0A886AA2"/>
    <w:rsid w:val="0A8A2F8A"/>
    <w:rsid w:val="0A99458C"/>
    <w:rsid w:val="0A997BCB"/>
    <w:rsid w:val="0AA930A8"/>
    <w:rsid w:val="0AC26A55"/>
    <w:rsid w:val="0AD1533C"/>
    <w:rsid w:val="0ADD081A"/>
    <w:rsid w:val="0AE012A0"/>
    <w:rsid w:val="0AE96C40"/>
    <w:rsid w:val="0AF522F6"/>
    <w:rsid w:val="0B2039EA"/>
    <w:rsid w:val="0B2125EB"/>
    <w:rsid w:val="0B346668"/>
    <w:rsid w:val="0B444D3D"/>
    <w:rsid w:val="0B574100"/>
    <w:rsid w:val="0B641CFB"/>
    <w:rsid w:val="0B74741F"/>
    <w:rsid w:val="0B761255"/>
    <w:rsid w:val="0B7A0F16"/>
    <w:rsid w:val="0B8C60D9"/>
    <w:rsid w:val="0BAC3645"/>
    <w:rsid w:val="0BB63E43"/>
    <w:rsid w:val="0BB70C84"/>
    <w:rsid w:val="0BC35275"/>
    <w:rsid w:val="0BCA0D2D"/>
    <w:rsid w:val="0BCE15C6"/>
    <w:rsid w:val="0BD10911"/>
    <w:rsid w:val="0BD466FD"/>
    <w:rsid w:val="0BE3399B"/>
    <w:rsid w:val="0BE837C1"/>
    <w:rsid w:val="0BFB56F7"/>
    <w:rsid w:val="0C1116C9"/>
    <w:rsid w:val="0C183C81"/>
    <w:rsid w:val="0C1B3CF0"/>
    <w:rsid w:val="0C1B5F64"/>
    <w:rsid w:val="0C2A1362"/>
    <w:rsid w:val="0C454F38"/>
    <w:rsid w:val="0C472212"/>
    <w:rsid w:val="0C8218FF"/>
    <w:rsid w:val="0C862A2E"/>
    <w:rsid w:val="0C947D72"/>
    <w:rsid w:val="0C9D0E7A"/>
    <w:rsid w:val="0C9E5B95"/>
    <w:rsid w:val="0CA27F6D"/>
    <w:rsid w:val="0CA84FED"/>
    <w:rsid w:val="0CAB2949"/>
    <w:rsid w:val="0CAC56D3"/>
    <w:rsid w:val="0CB952B6"/>
    <w:rsid w:val="0CC53AF0"/>
    <w:rsid w:val="0CC57E17"/>
    <w:rsid w:val="0CCC42D6"/>
    <w:rsid w:val="0CD20FBC"/>
    <w:rsid w:val="0CDC6477"/>
    <w:rsid w:val="0CE70B53"/>
    <w:rsid w:val="0CEA7D08"/>
    <w:rsid w:val="0D0267DB"/>
    <w:rsid w:val="0D103EF7"/>
    <w:rsid w:val="0D1B505A"/>
    <w:rsid w:val="0D1B6BD4"/>
    <w:rsid w:val="0D1F2BE5"/>
    <w:rsid w:val="0D6F5011"/>
    <w:rsid w:val="0D870673"/>
    <w:rsid w:val="0D9F609E"/>
    <w:rsid w:val="0DA24213"/>
    <w:rsid w:val="0DB963BF"/>
    <w:rsid w:val="0DC12596"/>
    <w:rsid w:val="0DC444A6"/>
    <w:rsid w:val="0DCA5649"/>
    <w:rsid w:val="0DCB6B01"/>
    <w:rsid w:val="0DD90D2A"/>
    <w:rsid w:val="0DE235C5"/>
    <w:rsid w:val="0DE4200C"/>
    <w:rsid w:val="0DEC7D15"/>
    <w:rsid w:val="0E023EE8"/>
    <w:rsid w:val="0E125859"/>
    <w:rsid w:val="0E344C14"/>
    <w:rsid w:val="0E3C7F4D"/>
    <w:rsid w:val="0E4B4C2C"/>
    <w:rsid w:val="0E4B63E2"/>
    <w:rsid w:val="0E5F1184"/>
    <w:rsid w:val="0E66233C"/>
    <w:rsid w:val="0E7304E4"/>
    <w:rsid w:val="0E774EDA"/>
    <w:rsid w:val="0E8F4E04"/>
    <w:rsid w:val="0E9276B1"/>
    <w:rsid w:val="0EA56BBB"/>
    <w:rsid w:val="0ED0174A"/>
    <w:rsid w:val="0ED4462A"/>
    <w:rsid w:val="0ED57C79"/>
    <w:rsid w:val="0EE209B7"/>
    <w:rsid w:val="0EEC4D96"/>
    <w:rsid w:val="0F0241CB"/>
    <w:rsid w:val="0F1B11D4"/>
    <w:rsid w:val="0F447544"/>
    <w:rsid w:val="0F501231"/>
    <w:rsid w:val="0F507CA5"/>
    <w:rsid w:val="0F530DBF"/>
    <w:rsid w:val="0F566FA2"/>
    <w:rsid w:val="0F5E7569"/>
    <w:rsid w:val="0F8310EE"/>
    <w:rsid w:val="0F882395"/>
    <w:rsid w:val="0F963B27"/>
    <w:rsid w:val="0F984437"/>
    <w:rsid w:val="0FA830CD"/>
    <w:rsid w:val="0FAC5BB8"/>
    <w:rsid w:val="0FAD3B2A"/>
    <w:rsid w:val="0FB07E4D"/>
    <w:rsid w:val="0FCB1589"/>
    <w:rsid w:val="0FD6081C"/>
    <w:rsid w:val="0FE33A4D"/>
    <w:rsid w:val="0FEC2C08"/>
    <w:rsid w:val="0FFD654C"/>
    <w:rsid w:val="10003075"/>
    <w:rsid w:val="103D44C2"/>
    <w:rsid w:val="10496D35"/>
    <w:rsid w:val="104E10D6"/>
    <w:rsid w:val="10596505"/>
    <w:rsid w:val="105F7F23"/>
    <w:rsid w:val="10656094"/>
    <w:rsid w:val="10756B4C"/>
    <w:rsid w:val="10771710"/>
    <w:rsid w:val="107D54B5"/>
    <w:rsid w:val="108038C1"/>
    <w:rsid w:val="10911D53"/>
    <w:rsid w:val="109606F9"/>
    <w:rsid w:val="109C5C98"/>
    <w:rsid w:val="10A00624"/>
    <w:rsid w:val="10A2208C"/>
    <w:rsid w:val="10BB2BCF"/>
    <w:rsid w:val="10D64689"/>
    <w:rsid w:val="10DD7D2D"/>
    <w:rsid w:val="10F539FE"/>
    <w:rsid w:val="1109016A"/>
    <w:rsid w:val="110A7B20"/>
    <w:rsid w:val="11212114"/>
    <w:rsid w:val="11236A99"/>
    <w:rsid w:val="114855C9"/>
    <w:rsid w:val="114900F8"/>
    <w:rsid w:val="11491476"/>
    <w:rsid w:val="11551D17"/>
    <w:rsid w:val="11561326"/>
    <w:rsid w:val="116332AF"/>
    <w:rsid w:val="117F262B"/>
    <w:rsid w:val="117F688B"/>
    <w:rsid w:val="1191204D"/>
    <w:rsid w:val="11A06393"/>
    <w:rsid w:val="11A16A45"/>
    <w:rsid w:val="11A960ED"/>
    <w:rsid w:val="11AD363C"/>
    <w:rsid w:val="11AD7CE2"/>
    <w:rsid w:val="11E84674"/>
    <w:rsid w:val="11F254F3"/>
    <w:rsid w:val="11F800D4"/>
    <w:rsid w:val="11FE076A"/>
    <w:rsid w:val="122074B8"/>
    <w:rsid w:val="122F2C62"/>
    <w:rsid w:val="12313FA7"/>
    <w:rsid w:val="12346111"/>
    <w:rsid w:val="12353631"/>
    <w:rsid w:val="12485935"/>
    <w:rsid w:val="125674F8"/>
    <w:rsid w:val="126B5C8F"/>
    <w:rsid w:val="12702CED"/>
    <w:rsid w:val="1270734D"/>
    <w:rsid w:val="12740DBB"/>
    <w:rsid w:val="12762FF3"/>
    <w:rsid w:val="128955F1"/>
    <w:rsid w:val="128979BF"/>
    <w:rsid w:val="12B14FCC"/>
    <w:rsid w:val="12B952F9"/>
    <w:rsid w:val="12C329EB"/>
    <w:rsid w:val="12C37788"/>
    <w:rsid w:val="12FF3845"/>
    <w:rsid w:val="130A5013"/>
    <w:rsid w:val="13133FCF"/>
    <w:rsid w:val="132F46EA"/>
    <w:rsid w:val="13315C15"/>
    <w:rsid w:val="134105F7"/>
    <w:rsid w:val="13456BDD"/>
    <w:rsid w:val="13622204"/>
    <w:rsid w:val="13640C2C"/>
    <w:rsid w:val="13720110"/>
    <w:rsid w:val="137361BF"/>
    <w:rsid w:val="13764281"/>
    <w:rsid w:val="138F3179"/>
    <w:rsid w:val="13A2736A"/>
    <w:rsid w:val="13B93367"/>
    <w:rsid w:val="13B96A5B"/>
    <w:rsid w:val="13C44A5B"/>
    <w:rsid w:val="13DE1DCC"/>
    <w:rsid w:val="13DF1AA7"/>
    <w:rsid w:val="13F42390"/>
    <w:rsid w:val="13FA4DCC"/>
    <w:rsid w:val="13FD017F"/>
    <w:rsid w:val="13FD5ED0"/>
    <w:rsid w:val="14083CCE"/>
    <w:rsid w:val="140B464A"/>
    <w:rsid w:val="140D2787"/>
    <w:rsid w:val="1431124A"/>
    <w:rsid w:val="143570B8"/>
    <w:rsid w:val="143F60A1"/>
    <w:rsid w:val="14506409"/>
    <w:rsid w:val="145265C5"/>
    <w:rsid w:val="145F5CED"/>
    <w:rsid w:val="145F7A65"/>
    <w:rsid w:val="14723C15"/>
    <w:rsid w:val="147240DC"/>
    <w:rsid w:val="148443FC"/>
    <w:rsid w:val="14873CD3"/>
    <w:rsid w:val="149070A3"/>
    <w:rsid w:val="1493309E"/>
    <w:rsid w:val="149F2995"/>
    <w:rsid w:val="14A34B4D"/>
    <w:rsid w:val="14A36990"/>
    <w:rsid w:val="14B1350D"/>
    <w:rsid w:val="14C43FCC"/>
    <w:rsid w:val="14C5798B"/>
    <w:rsid w:val="14D17AC5"/>
    <w:rsid w:val="14D35F5F"/>
    <w:rsid w:val="150F33B2"/>
    <w:rsid w:val="15113EE2"/>
    <w:rsid w:val="15252E50"/>
    <w:rsid w:val="152E3182"/>
    <w:rsid w:val="15330703"/>
    <w:rsid w:val="153642B2"/>
    <w:rsid w:val="15395E74"/>
    <w:rsid w:val="153C0833"/>
    <w:rsid w:val="154B45E4"/>
    <w:rsid w:val="154C6E75"/>
    <w:rsid w:val="15522AA8"/>
    <w:rsid w:val="15535782"/>
    <w:rsid w:val="15563035"/>
    <w:rsid w:val="15636F6C"/>
    <w:rsid w:val="156E495F"/>
    <w:rsid w:val="15904BD1"/>
    <w:rsid w:val="15932B49"/>
    <w:rsid w:val="159653F6"/>
    <w:rsid w:val="159A763D"/>
    <w:rsid w:val="15D05B4B"/>
    <w:rsid w:val="15D265B1"/>
    <w:rsid w:val="15D71B05"/>
    <w:rsid w:val="15F24AA9"/>
    <w:rsid w:val="15F7347C"/>
    <w:rsid w:val="1605282A"/>
    <w:rsid w:val="160D62DB"/>
    <w:rsid w:val="162858ED"/>
    <w:rsid w:val="162978A1"/>
    <w:rsid w:val="162B6AFB"/>
    <w:rsid w:val="162F2805"/>
    <w:rsid w:val="16300397"/>
    <w:rsid w:val="163B52FF"/>
    <w:rsid w:val="163D3672"/>
    <w:rsid w:val="165E3829"/>
    <w:rsid w:val="16625F95"/>
    <w:rsid w:val="166A720D"/>
    <w:rsid w:val="169E627B"/>
    <w:rsid w:val="16A03762"/>
    <w:rsid w:val="16A70ED7"/>
    <w:rsid w:val="16C36C63"/>
    <w:rsid w:val="16D21901"/>
    <w:rsid w:val="16D677EB"/>
    <w:rsid w:val="16DF3B6C"/>
    <w:rsid w:val="16E55626"/>
    <w:rsid w:val="16F93553"/>
    <w:rsid w:val="17127A9D"/>
    <w:rsid w:val="171B1048"/>
    <w:rsid w:val="172719AB"/>
    <w:rsid w:val="17315F09"/>
    <w:rsid w:val="17575DF8"/>
    <w:rsid w:val="17593315"/>
    <w:rsid w:val="175E0E32"/>
    <w:rsid w:val="17672E19"/>
    <w:rsid w:val="176C7654"/>
    <w:rsid w:val="176C79DE"/>
    <w:rsid w:val="177A0E1F"/>
    <w:rsid w:val="177A4DE4"/>
    <w:rsid w:val="17920BDE"/>
    <w:rsid w:val="179A7F22"/>
    <w:rsid w:val="17A133F8"/>
    <w:rsid w:val="17D06426"/>
    <w:rsid w:val="17D67296"/>
    <w:rsid w:val="17D763C2"/>
    <w:rsid w:val="17DB3467"/>
    <w:rsid w:val="17E019C9"/>
    <w:rsid w:val="17FF3DE1"/>
    <w:rsid w:val="180C6E5D"/>
    <w:rsid w:val="180D4289"/>
    <w:rsid w:val="18280AEF"/>
    <w:rsid w:val="1828551D"/>
    <w:rsid w:val="182B24D0"/>
    <w:rsid w:val="186D436E"/>
    <w:rsid w:val="1893035F"/>
    <w:rsid w:val="1899012D"/>
    <w:rsid w:val="18A62CFB"/>
    <w:rsid w:val="18A9254F"/>
    <w:rsid w:val="18AD4955"/>
    <w:rsid w:val="18B875FE"/>
    <w:rsid w:val="18C91115"/>
    <w:rsid w:val="18D45952"/>
    <w:rsid w:val="18E571D3"/>
    <w:rsid w:val="18ED0502"/>
    <w:rsid w:val="18ED27E5"/>
    <w:rsid w:val="18F30F3D"/>
    <w:rsid w:val="18F35DEF"/>
    <w:rsid w:val="18FA252A"/>
    <w:rsid w:val="19001E90"/>
    <w:rsid w:val="191743CE"/>
    <w:rsid w:val="19267F8A"/>
    <w:rsid w:val="19346493"/>
    <w:rsid w:val="1938125B"/>
    <w:rsid w:val="19466F5D"/>
    <w:rsid w:val="194A6E65"/>
    <w:rsid w:val="194C3802"/>
    <w:rsid w:val="195D2117"/>
    <w:rsid w:val="195D5B5D"/>
    <w:rsid w:val="195E62EC"/>
    <w:rsid w:val="197457D0"/>
    <w:rsid w:val="197E79E0"/>
    <w:rsid w:val="19824B1D"/>
    <w:rsid w:val="19832915"/>
    <w:rsid w:val="198B3288"/>
    <w:rsid w:val="199A751A"/>
    <w:rsid w:val="199D34CE"/>
    <w:rsid w:val="19B47531"/>
    <w:rsid w:val="19BA7280"/>
    <w:rsid w:val="19D23783"/>
    <w:rsid w:val="19D47AF5"/>
    <w:rsid w:val="19D84FCE"/>
    <w:rsid w:val="19D86E3E"/>
    <w:rsid w:val="19DE6130"/>
    <w:rsid w:val="19DE7BB3"/>
    <w:rsid w:val="1A0D03C5"/>
    <w:rsid w:val="1A0F19C1"/>
    <w:rsid w:val="1A1E72ED"/>
    <w:rsid w:val="1A5D0081"/>
    <w:rsid w:val="1A6B3A9A"/>
    <w:rsid w:val="1A6E2F19"/>
    <w:rsid w:val="1A7B306F"/>
    <w:rsid w:val="1A806848"/>
    <w:rsid w:val="1A814826"/>
    <w:rsid w:val="1A8707A2"/>
    <w:rsid w:val="1A877C75"/>
    <w:rsid w:val="1A8D5023"/>
    <w:rsid w:val="1A921E3C"/>
    <w:rsid w:val="1A996EE3"/>
    <w:rsid w:val="1A9B4D59"/>
    <w:rsid w:val="1AA651E6"/>
    <w:rsid w:val="1AA94BBC"/>
    <w:rsid w:val="1AAE51B4"/>
    <w:rsid w:val="1ABD2416"/>
    <w:rsid w:val="1AC612CA"/>
    <w:rsid w:val="1AD64CAF"/>
    <w:rsid w:val="1AEA43A3"/>
    <w:rsid w:val="1AFA0C51"/>
    <w:rsid w:val="1AFE4EC5"/>
    <w:rsid w:val="1B1E2EB4"/>
    <w:rsid w:val="1B245D41"/>
    <w:rsid w:val="1B2C79B8"/>
    <w:rsid w:val="1B3A3A66"/>
    <w:rsid w:val="1B47553D"/>
    <w:rsid w:val="1B5355BA"/>
    <w:rsid w:val="1B624BD0"/>
    <w:rsid w:val="1B817614"/>
    <w:rsid w:val="1B8204F5"/>
    <w:rsid w:val="1B9253A3"/>
    <w:rsid w:val="1B93726E"/>
    <w:rsid w:val="1BAD293E"/>
    <w:rsid w:val="1BB824B6"/>
    <w:rsid w:val="1BBD16AB"/>
    <w:rsid w:val="1BD24A3B"/>
    <w:rsid w:val="1BD635E7"/>
    <w:rsid w:val="1BE20BDB"/>
    <w:rsid w:val="1C1556A6"/>
    <w:rsid w:val="1C4C2384"/>
    <w:rsid w:val="1C6C3CA4"/>
    <w:rsid w:val="1C8360BC"/>
    <w:rsid w:val="1C8506AB"/>
    <w:rsid w:val="1C900E01"/>
    <w:rsid w:val="1C920D53"/>
    <w:rsid w:val="1C962F1E"/>
    <w:rsid w:val="1C9D7063"/>
    <w:rsid w:val="1CAF1A24"/>
    <w:rsid w:val="1CB87044"/>
    <w:rsid w:val="1CBF1AAB"/>
    <w:rsid w:val="1CBF3AA6"/>
    <w:rsid w:val="1CC5781E"/>
    <w:rsid w:val="1CCB4714"/>
    <w:rsid w:val="1CEE58A5"/>
    <w:rsid w:val="1CF2640C"/>
    <w:rsid w:val="1CFE11EF"/>
    <w:rsid w:val="1D065A97"/>
    <w:rsid w:val="1D0A3BF7"/>
    <w:rsid w:val="1D161258"/>
    <w:rsid w:val="1D262F1B"/>
    <w:rsid w:val="1D305A28"/>
    <w:rsid w:val="1D3515C9"/>
    <w:rsid w:val="1D47018A"/>
    <w:rsid w:val="1D504947"/>
    <w:rsid w:val="1D5A22AC"/>
    <w:rsid w:val="1D603631"/>
    <w:rsid w:val="1D614C1E"/>
    <w:rsid w:val="1D6D04EA"/>
    <w:rsid w:val="1D723B16"/>
    <w:rsid w:val="1D7A35D1"/>
    <w:rsid w:val="1D877F6B"/>
    <w:rsid w:val="1D9341AB"/>
    <w:rsid w:val="1DA3608C"/>
    <w:rsid w:val="1DBE4CB0"/>
    <w:rsid w:val="1DCA48A3"/>
    <w:rsid w:val="1DDE073E"/>
    <w:rsid w:val="1DDE453E"/>
    <w:rsid w:val="1DEF3A5A"/>
    <w:rsid w:val="1E04051A"/>
    <w:rsid w:val="1E173F7B"/>
    <w:rsid w:val="1E344AFA"/>
    <w:rsid w:val="1E4002A3"/>
    <w:rsid w:val="1E414EFE"/>
    <w:rsid w:val="1E6F0FA6"/>
    <w:rsid w:val="1E7F1AFC"/>
    <w:rsid w:val="1E8723AC"/>
    <w:rsid w:val="1E9224A7"/>
    <w:rsid w:val="1E97058F"/>
    <w:rsid w:val="1EAA2EA9"/>
    <w:rsid w:val="1EAD1413"/>
    <w:rsid w:val="1EB1403F"/>
    <w:rsid w:val="1EB23E31"/>
    <w:rsid w:val="1EBD7021"/>
    <w:rsid w:val="1EC4120D"/>
    <w:rsid w:val="1EC50873"/>
    <w:rsid w:val="1EC9771A"/>
    <w:rsid w:val="1ECC13D5"/>
    <w:rsid w:val="1ECC332E"/>
    <w:rsid w:val="1EEB6304"/>
    <w:rsid w:val="1F004906"/>
    <w:rsid w:val="1F091C2E"/>
    <w:rsid w:val="1F0F2CAA"/>
    <w:rsid w:val="1F0F3AC4"/>
    <w:rsid w:val="1F100342"/>
    <w:rsid w:val="1F182CC6"/>
    <w:rsid w:val="1F2A1D94"/>
    <w:rsid w:val="1F3B52CF"/>
    <w:rsid w:val="1F5100CD"/>
    <w:rsid w:val="1F532874"/>
    <w:rsid w:val="1F775289"/>
    <w:rsid w:val="1F791DEE"/>
    <w:rsid w:val="1F89604C"/>
    <w:rsid w:val="1F9537B1"/>
    <w:rsid w:val="1F9A6949"/>
    <w:rsid w:val="1F9D6372"/>
    <w:rsid w:val="1F9E2A5F"/>
    <w:rsid w:val="1FA34011"/>
    <w:rsid w:val="1FB90384"/>
    <w:rsid w:val="1FBC7945"/>
    <w:rsid w:val="1FC128C5"/>
    <w:rsid w:val="1FC15CDC"/>
    <w:rsid w:val="1FD321F4"/>
    <w:rsid w:val="1FDB4480"/>
    <w:rsid w:val="1FE10954"/>
    <w:rsid w:val="1FF82C2C"/>
    <w:rsid w:val="1FFA0403"/>
    <w:rsid w:val="201A219E"/>
    <w:rsid w:val="201A5E0D"/>
    <w:rsid w:val="202558E6"/>
    <w:rsid w:val="202B4E35"/>
    <w:rsid w:val="202F3F1B"/>
    <w:rsid w:val="20320A13"/>
    <w:rsid w:val="20356666"/>
    <w:rsid w:val="20420685"/>
    <w:rsid w:val="2043206D"/>
    <w:rsid w:val="204A4D98"/>
    <w:rsid w:val="206104AB"/>
    <w:rsid w:val="20684794"/>
    <w:rsid w:val="206A094A"/>
    <w:rsid w:val="208539D6"/>
    <w:rsid w:val="20896884"/>
    <w:rsid w:val="20974185"/>
    <w:rsid w:val="209963FC"/>
    <w:rsid w:val="209C2290"/>
    <w:rsid w:val="209F17AE"/>
    <w:rsid w:val="20AD5F53"/>
    <w:rsid w:val="20BA2295"/>
    <w:rsid w:val="20C633DE"/>
    <w:rsid w:val="20D220D6"/>
    <w:rsid w:val="20D27B3D"/>
    <w:rsid w:val="20DC4B45"/>
    <w:rsid w:val="20EA2F22"/>
    <w:rsid w:val="210046F0"/>
    <w:rsid w:val="21215F19"/>
    <w:rsid w:val="21240AF9"/>
    <w:rsid w:val="213276BA"/>
    <w:rsid w:val="213A2764"/>
    <w:rsid w:val="21417C0C"/>
    <w:rsid w:val="21591B8A"/>
    <w:rsid w:val="21771570"/>
    <w:rsid w:val="21784EEB"/>
    <w:rsid w:val="218339B2"/>
    <w:rsid w:val="21925ED0"/>
    <w:rsid w:val="21A5397D"/>
    <w:rsid w:val="21A66DA0"/>
    <w:rsid w:val="21A67E33"/>
    <w:rsid w:val="21B270B5"/>
    <w:rsid w:val="21B31565"/>
    <w:rsid w:val="21BE0F4D"/>
    <w:rsid w:val="21C034E1"/>
    <w:rsid w:val="21C14E47"/>
    <w:rsid w:val="21C4176D"/>
    <w:rsid w:val="21CA7835"/>
    <w:rsid w:val="21E60B31"/>
    <w:rsid w:val="21E84CB9"/>
    <w:rsid w:val="21EC2697"/>
    <w:rsid w:val="21EC6D8D"/>
    <w:rsid w:val="222748FC"/>
    <w:rsid w:val="225E028A"/>
    <w:rsid w:val="22664D98"/>
    <w:rsid w:val="22677FF9"/>
    <w:rsid w:val="22681568"/>
    <w:rsid w:val="22821DF8"/>
    <w:rsid w:val="228B537C"/>
    <w:rsid w:val="22904FEA"/>
    <w:rsid w:val="22A27EB2"/>
    <w:rsid w:val="22C22238"/>
    <w:rsid w:val="22CF0F4A"/>
    <w:rsid w:val="22F14D4B"/>
    <w:rsid w:val="22F653E9"/>
    <w:rsid w:val="230A5B58"/>
    <w:rsid w:val="230C63E4"/>
    <w:rsid w:val="23176E7F"/>
    <w:rsid w:val="23234ABF"/>
    <w:rsid w:val="232474D6"/>
    <w:rsid w:val="23280701"/>
    <w:rsid w:val="235002CB"/>
    <w:rsid w:val="235643A6"/>
    <w:rsid w:val="23571659"/>
    <w:rsid w:val="235F7E10"/>
    <w:rsid w:val="23612F5B"/>
    <w:rsid w:val="23974089"/>
    <w:rsid w:val="23983A20"/>
    <w:rsid w:val="239D482D"/>
    <w:rsid w:val="23A5444E"/>
    <w:rsid w:val="23B7059F"/>
    <w:rsid w:val="23B73DEC"/>
    <w:rsid w:val="23B8310C"/>
    <w:rsid w:val="23E96AE2"/>
    <w:rsid w:val="2405544A"/>
    <w:rsid w:val="2409179A"/>
    <w:rsid w:val="24100FC7"/>
    <w:rsid w:val="24121E31"/>
    <w:rsid w:val="241758E3"/>
    <w:rsid w:val="24230DED"/>
    <w:rsid w:val="242B4894"/>
    <w:rsid w:val="243A5990"/>
    <w:rsid w:val="243C5298"/>
    <w:rsid w:val="24462D8D"/>
    <w:rsid w:val="244D095E"/>
    <w:rsid w:val="244E574D"/>
    <w:rsid w:val="245448EF"/>
    <w:rsid w:val="245F77CA"/>
    <w:rsid w:val="248C70B9"/>
    <w:rsid w:val="248D2864"/>
    <w:rsid w:val="24A56241"/>
    <w:rsid w:val="24A62CC5"/>
    <w:rsid w:val="24A94248"/>
    <w:rsid w:val="24B34A6B"/>
    <w:rsid w:val="24BA3512"/>
    <w:rsid w:val="24DF5C4D"/>
    <w:rsid w:val="24E773E9"/>
    <w:rsid w:val="24F70EEB"/>
    <w:rsid w:val="24FF7695"/>
    <w:rsid w:val="25072AA2"/>
    <w:rsid w:val="25075964"/>
    <w:rsid w:val="251D52EB"/>
    <w:rsid w:val="252A01D1"/>
    <w:rsid w:val="252F3C1C"/>
    <w:rsid w:val="25302E70"/>
    <w:rsid w:val="253A3AB2"/>
    <w:rsid w:val="2547757B"/>
    <w:rsid w:val="25497021"/>
    <w:rsid w:val="255203D9"/>
    <w:rsid w:val="25671EF2"/>
    <w:rsid w:val="258A4DB4"/>
    <w:rsid w:val="258E032F"/>
    <w:rsid w:val="25953D21"/>
    <w:rsid w:val="2598608C"/>
    <w:rsid w:val="259D31A0"/>
    <w:rsid w:val="259D6ED5"/>
    <w:rsid w:val="25A07DE4"/>
    <w:rsid w:val="25B1554F"/>
    <w:rsid w:val="25DB3872"/>
    <w:rsid w:val="25DE43E2"/>
    <w:rsid w:val="26063115"/>
    <w:rsid w:val="26094FF8"/>
    <w:rsid w:val="260D2213"/>
    <w:rsid w:val="260F2E60"/>
    <w:rsid w:val="260F3C98"/>
    <w:rsid w:val="26256535"/>
    <w:rsid w:val="262D66A1"/>
    <w:rsid w:val="26355556"/>
    <w:rsid w:val="263838C1"/>
    <w:rsid w:val="26882B9F"/>
    <w:rsid w:val="26894487"/>
    <w:rsid w:val="26906977"/>
    <w:rsid w:val="26965C29"/>
    <w:rsid w:val="26970B20"/>
    <w:rsid w:val="26A279BA"/>
    <w:rsid w:val="26B40FBC"/>
    <w:rsid w:val="26BA1553"/>
    <w:rsid w:val="26C47C06"/>
    <w:rsid w:val="26C54908"/>
    <w:rsid w:val="26D14F16"/>
    <w:rsid w:val="26D96290"/>
    <w:rsid w:val="26DC4193"/>
    <w:rsid w:val="26E00A85"/>
    <w:rsid w:val="26FB5B38"/>
    <w:rsid w:val="27050A1B"/>
    <w:rsid w:val="27093095"/>
    <w:rsid w:val="272727BE"/>
    <w:rsid w:val="27311276"/>
    <w:rsid w:val="27491752"/>
    <w:rsid w:val="274F0899"/>
    <w:rsid w:val="2759588C"/>
    <w:rsid w:val="275C5CD6"/>
    <w:rsid w:val="27652186"/>
    <w:rsid w:val="27807A2B"/>
    <w:rsid w:val="27852436"/>
    <w:rsid w:val="27893E69"/>
    <w:rsid w:val="27946DAA"/>
    <w:rsid w:val="279574D4"/>
    <w:rsid w:val="27B801ED"/>
    <w:rsid w:val="27BC0290"/>
    <w:rsid w:val="27C10ACA"/>
    <w:rsid w:val="27CB0E9C"/>
    <w:rsid w:val="27CC24BE"/>
    <w:rsid w:val="27D15AFC"/>
    <w:rsid w:val="27E47068"/>
    <w:rsid w:val="27EE5BA5"/>
    <w:rsid w:val="28017B69"/>
    <w:rsid w:val="28346222"/>
    <w:rsid w:val="283822D6"/>
    <w:rsid w:val="28397C62"/>
    <w:rsid w:val="284D2AA4"/>
    <w:rsid w:val="284F6DA3"/>
    <w:rsid w:val="289A1DD6"/>
    <w:rsid w:val="28A9720A"/>
    <w:rsid w:val="28C92869"/>
    <w:rsid w:val="28D53702"/>
    <w:rsid w:val="28D54C02"/>
    <w:rsid w:val="28E3740A"/>
    <w:rsid w:val="28E453FC"/>
    <w:rsid w:val="29121F00"/>
    <w:rsid w:val="2917291C"/>
    <w:rsid w:val="291853E7"/>
    <w:rsid w:val="29274EFE"/>
    <w:rsid w:val="29283DE3"/>
    <w:rsid w:val="29292725"/>
    <w:rsid w:val="292D69B8"/>
    <w:rsid w:val="2937704C"/>
    <w:rsid w:val="29391F39"/>
    <w:rsid w:val="29396D98"/>
    <w:rsid w:val="29411465"/>
    <w:rsid w:val="295C2EFB"/>
    <w:rsid w:val="2960444C"/>
    <w:rsid w:val="297A0308"/>
    <w:rsid w:val="297B755B"/>
    <w:rsid w:val="29846103"/>
    <w:rsid w:val="29890081"/>
    <w:rsid w:val="298B4E2C"/>
    <w:rsid w:val="29950A1B"/>
    <w:rsid w:val="29966D9A"/>
    <w:rsid w:val="29A2195A"/>
    <w:rsid w:val="29BB458C"/>
    <w:rsid w:val="29C50A2F"/>
    <w:rsid w:val="29D10496"/>
    <w:rsid w:val="29D36734"/>
    <w:rsid w:val="29E67293"/>
    <w:rsid w:val="29F91F6F"/>
    <w:rsid w:val="2A1C3265"/>
    <w:rsid w:val="2A1D732F"/>
    <w:rsid w:val="2A2A6BA3"/>
    <w:rsid w:val="2A310A3F"/>
    <w:rsid w:val="2A332A5B"/>
    <w:rsid w:val="2A461ACA"/>
    <w:rsid w:val="2A4D10C0"/>
    <w:rsid w:val="2A622692"/>
    <w:rsid w:val="2A70418C"/>
    <w:rsid w:val="2AB55C42"/>
    <w:rsid w:val="2AB738C8"/>
    <w:rsid w:val="2ABE1FBE"/>
    <w:rsid w:val="2ACE040C"/>
    <w:rsid w:val="2ACF242A"/>
    <w:rsid w:val="2ADD1F9E"/>
    <w:rsid w:val="2AE36A74"/>
    <w:rsid w:val="2AF4600E"/>
    <w:rsid w:val="2B103450"/>
    <w:rsid w:val="2B105781"/>
    <w:rsid w:val="2B1562EA"/>
    <w:rsid w:val="2B173ABE"/>
    <w:rsid w:val="2B25527B"/>
    <w:rsid w:val="2B29084A"/>
    <w:rsid w:val="2B2D73FC"/>
    <w:rsid w:val="2B2F4C6A"/>
    <w:rsid w:val="2B3F0BC7"/>
    <w:rsid w:val="2B4F35C6"/>
    <w:rsid w:val="2B564BE7"/>
    <w:rsid w:val="2B61044B"/>
    <w:rsid w:val="2B6321CF"/>
    <w:rsid w:val="2B771DDA"/>
    <w:rsid w:val="2B773242"/>
    <w:rsid w:val="2B9A197D"/>
    <w:rsid w:val="2B9B51EA"/>
    <w:rsid w:val="2B9D6077"/>
    <w:rsid w:val="2BA46A90"/>
    <w:rsid w:val="2BB42891"/>
    <w:rsid w:val="2BB43B7F"/>
    <w:rsid w:val="2BD62E54"/>
    <w:rsid w:val="2BDC315C"/>
    <w:rsid w:val="2BE271E3"/>
    <w:rsid w:val="2BE75FA5"/>
    <w:rsid w:val="2C144B16"/>
    <w:rsid w:val="2C1C3440"/>
    <w:rsid w:val="2C1D55C2"/>
    <w:rsid w:val="2C4402A1"/>
    <w:rsid w:val="2C572765"/>
    <w:rsid w:val="2C5775DB"/>
    <w:rsid w:val="2C62064D"/>
    <w:rsid w:val="2C666A06"/>
    <w:rsid w:val="2C770359"/>
    <w:rsid w:val="2C817AF3"/>
    <w:rsid w:val="2C874022"/>
    <w:rsid w:val="2C95657E"/>
    <w:rsid w:val="2CB73169"/>
    <w:rsid w:val="2CC33510"/>
    <w:rsid w:val="2CC8357B"/>
    <w:rsid w:val="2CE7073F"/>
    <w:rsid w:val="2CEA79A6"/>
    <w:rsid w:val="2CF50D0E"/>
    <w:rsid w:val="2CF77A09"/>
    <w:rsid w:val="2CF9108B"/>
    <w:rsid w:val="2CFA4FD3"/>
    <w:rsid w:val="2D000D35"/>
    <w:rsid w:val="2D0B0AB5"/>
    <w:rsid w:val="2D161FA2"/>
    <w:rsid w:val="2D310F6B"/>
    <w:rsid w:val="2D316CD6"/>
    <w:rsid w:val="2D380655"/>
    <w:rsid w:val="2D3B5B48"/>
    <w:rsid w:val="2D4929B3"/>
    <w:rsid w:val="2D494353"/>
    <w:rsid w:val="2D55459C"/>
    <w:rsid w:val="2D56047C"/>
    <w:rsid w:val="2D5704A8"/>
    <w:rsid w:val="2D763FA2"/>
    <w:rsid w:val="2D954313"/>
    <w:rsid w:val="2D9976C8"/>
    <w:rsid w:val="2DA6352B"/>
    <w:rsid w:val="2DB94CBF"/>
    <w:rsid w:val="2DC357CD"/>
    <w:rsid w:val="2DC73DF7"/>
    <w:rsid w:val="2DE12F9D"/>
    <w:rsid w:val="2DEC6610"/>
    <w:rsid w:val="2DF4574E"/>
    <w:rsid w:val="2DF73322"/>
    <w:rsid w:val="2E085E3C"/>
    <w:rsid w:val="2E0D3D6A"/>
    <w:rsid w:val="2E116357"/>
    <w:rsid w:val="2E16306A"/>
    <w:rsid w:val="2E25603D"/>
    <w:rsid w:val="2E271ED2"/>
    <w:rsid w:val="2E2F77DB"/>
    <w:rsid w:val="2E3F392F"/>
    <w:rsid w:val="2E414624"/>
    <w:rsid w:val="2E496043"/>
    <w:rsid w:val="2E573E9C"/>
    <w:rsid w:val="2E586662"/>
    <w:rsid w:val="2E64722F"/>
    <w:rsid w:val="2E7B3B6D"/>
    <w:rsid w:val="2E7F0BA7"/>
    <w:rsid w:val="2E861E58"/>
    <w:rsid w:val="2E907687"/>
    <w:rsid w:val="2EAA37C0"/>
    <w:rsid w:val="2EBF4F35"/>
    <w:rsid w:val="2EC60319"/>
    <w:rsid w:val="2ED20222"/>
    <w:rsid w:val="2ED33B37"/>
    <w:rsid w:val="2ED67F44"/>
    <w:rsid w:val="2EF370CA"/>
    <w:rsid w:val="2F081A5A"/>
    <w:rsid w:val="2F3C7F94"/>
    <w:rsid w:val="2F551185"/>
    <w:rsid w:val="2F566C69"/>
    <w:rsid w:val="2F5B1D5D"/>
    <w:rsid w:val="2F7F2114"/>
    <w:rsid w:val="2F8477A9"/>
    <w:rsid w:val="2F872E79"/>
    <w:rsid w:val="2F9C3D11"/>
    <w:rsid w:val="2F9D6943"/>
    <w:rsid w:val="2FA16A47"/>
    <w:rsid w:val="2FB933E4"/>
    <w:rsid w:val="2FD17725"/>
    <w:rsid w:val="2FD82C24"/>
    <w:rsid w:val="2FD97D7C"/>
    <w:rsid w:val="2FE629BB"/>
    <w:rsid w:val="30055865"/>
    <w:rsid w:val="301A6768"/>
    <w:rsid w:val="3025300D"/>
    <w:rsid w:val="3029612C"/>
    <w:rsid w:val="303F2376"/>
    <w:rsid w:val="30450C63"/>
    <w:rsid w:val="304765B2"/>
    <w:rsid w:val="3049057C"/>
    <w:rsid w:val="30552025"/>
    <w:rsid w:val="306B5A38"/>
    <w:rsid w:val="30915A7F"/>
    <w:rsid w:val="30937A84"/>
    <w:rsid w:val="30D52E75"/>
    <w:rsid w:val="30DA0C8E"/>
    <w:rsid w:val="30F37424"/>
    <w:rsid w:val="30F447D5"/>
    <w:rsid w:val="31026C0A"/>
    <w:rsid w:val="310506F1"/>
    <w:rsid w:val="31090FD1"/>
    <w:rsid w:val="31094167"/>
    <w:rsid w:val="311B7876"/>
    <w:rsid w:val="31390077"/>
    <w:rsid w:val="313B1629"/>
    <w:rsid w:val="314113AC"/>
    <w:rsid w:val="314521F6"/>
    <w:rsid w:val="31500225"/>
    <w:rsid w:val="315745E9"/>
    <w:rsid w:val="31574A25"/>
    <w:rsid w:val="31634DBE"/>
    <w:rsid w:val="316E01B8"/>
    <w:rsid w:val="318C2C66"/>
    <w:rsid w:val="319D0E14"/>
    <w:rsid w:val="31B468A3"/>
    <w:rsid w:val="31BE78AB"/>
    <w:rsid w:val="31DE7AE4"/>
    <w:rsid w:val="31E20735"/>
    <w:rsid w:val="31F15208"/>
    <w:rsid w:val="31F24947"/>
    <w:rsid w:val="31F322FE"/>
    <w:rsid w:val="31F6735B"/>
    <w:rsid w:val="320B4127"/>
    <w:rsid w:val="320B76A1"/>
    <w:rsid w:val="320D7387"/>
    <w:rsid w:val="320E7313"/>
    <w:rsid w:val="32252316"/>
    <w:rsid w:val="323C3EBC"/>
    <w:rsid w:val="32424C9B"/>
    <w:rsid w:val="3249667C"/>
    <w:rsid w:val="32551F5E"/>
    <w:rsid w:val="3264199E"/>
    <w:rsid w:val="3264344B"/>
    <w:rsid w:val="326F2B1F"/>
    <w:rsid w:val="32700042"/>
    <w:rsid w:val="327318E0"/>
    <w:rsid w:val="327815A0"/>
    <w:rsid w:val="32803FFD"/>
    <w:rsid w:val="32A76FB0"/>
    <w:rsid w:val="32AA7B6D"/>
    <w:rsid w:val="32B27847"/>
    <w:rsid w:val="32BB73DF"/>
    <w:rsid w:val="32C3737A"/>
    <w:rsid w:val="32C77F53"/>
    <w:rsid w:val="32CE23E7"/>
    <w:rsid w:val="32D6779A"/>
    <w:rsid w:val="32E331A4"/>
    <w:rsid w:val="32E676B6"/>
    <w:rsid w:val="32EC32A7"/>
    <w:rsid w:val="32F114C4"/>
    <w:rsid w:val="32F5452D"/>
    <w:rsid w:val="33034945"/>
    <w:rsid w:val="330A11F7"/>
    <w:rsid w:val="33207A1C"/>
    <w:rsid w:val="3326374E"/>
    <w:rsid w:val="33345C1F"/>
    <w:rsid w:val="3341553A"/>
    <w:rsid w:val="33482566"/>
    <w:rsid w:val="334D1DE8"/>
    <w:rsid w:val="3350003C"/>
    <w:rsid w:val="33596D28"/>
    <w:rsid w:val="33731577"/>
    <w:rsid w:val="337E5926"/>
    <w:rsid w:val="3390740E"/>
    <w:rsid w:val="33CE707D"/>
    <w:rsid w:val="33D265DC"/>
    <w:rsid w:val="33DD5929"/>
    <w:rsid w:val="33E03FB6"/>
    <w:rsid w:val="33EA060C"/>
    <w:rsid w:val="33F93805"/>
    <w:rsid w:val="33FD1B9B"/>
    <w:rsid w:val="34066D00"/>
    <w:rsid w:val="340F0F75"/>
    <w:rsid w:val="342866FA"/>
    <w:rsid w:val="342B21E8"/>
    <w:rsid w:val="34381F9C"/>
    <w:rsid w:val="343B4D76"/>
    <w:rsid w:val="345507E9"/>
    <w:rsid w:val="3459182E"/>
    <w:rsid w:val="34643546"/>
    <w:rsid w:val="34663ED0"/>
    <w:rsid w:val="34696987"/>
    <w:rsid w:val="346E1C08"/>
    <w:rsid w:val="3476679F"/>
    <w:rsid w:val="34806536"/>
    <w:rsid w:val="34815B81"/>
    <w:rsid w:val="34900A9A"/>
    <w:rsid w:val="34A51AF9"/>
    <w:rsid w:val="34B14942"/>
    <w:rsid w:val="34DA61AE"/>
    <w:rsid w:val="34DB40E6"/>
    <w:rsid w:val="34E56399"/>
    <w:rsid w:val="34F86642"/>
    <w:rsid w:val="3501440D"/>
    <w:rsid w:val="35015268"/>
    <w:rsid w:val="350D4951"/>
    <w:rsid w:val="3523640D"/>
    <w:rsid w:val="353B00D4"/>
    <w:rsid w:val="353D22BD"/>
    <w:rsid w:val="356F6271"/>
    <w:rsid w:val="3576225A"/>
    <w:rsid w:val="35825813"/>
    <w:rsid w:val="35905694"/>
    <w:rsid w:val="3594687B"/>
    <w:rsid w:val="359C2E99"/>
    <w:rsid w:val="359D0903"/>
    <w:rsid w:val="359D1909"/>
    <w:rsid w:val="359D46F1"/>
    <w:rsid w:val="35A62223"/>
    <w:rsid w:val="35AA3D6F"/>
    <w:rsid w:val="35CA4616"/>
    <w:rsid w:val="35FA2E2B"/>
    <w:rsid w:val="35FB2318"/>
    <w:rsid w:val="36041DA9"/>
    <w:rsid w:val="36084DD7"/>
    <w:rsid w:val="36146424"/>
    <w:rsid w:val="362058DB"/>
    <w:rsid w:val="362B4280"/>
    <w:rsid w:val="365F0D27"/>
    <w:rsid w:val="367779AA"/>
    <w:rsid w:val="36780B29"/>
    <w:rsid w:val="36783DBC"/>
    <w:rsid w:val="36B05B8E"/>
    <w:rsid w:val="36BE4138"/>
    <w:rsid w:val="36CE48BE"/>
    <w:rsid w:val="37125486"/>
    <w:rsid w:val="371D0880"/>
    <w:rsid w:val="374C7D3C"/>
    <w:rsid w:val="37501D64"/>
    <w:rsid w:val="376D2DA2"/>
    <w:rsid w:val="37874DEA"/>
    <w:rsid w:val="37AD7EBB"/>
    <w:rsid w:val="37B92791"/>
    <w:rsid w:val="37CA5732"/>
    <w:rsid w:val="37CD4EC9"/>
    <w:rsid w:val="37F417DC"/>
    <w:rsid w:val="37FD4873"/>
    <w:rsid w:val="380A0A68"/>
    <w:rsid w:val="380F3E59"/>
    <w:rsid w:val="38136EA2"/>
    <w:rsid w:val="381B4348"/>
    <w:rsid w:val="3821593A"/>
    <w:rsid w:val="38261E35"/>
    <w:rsid w:val="383F433C"/>
    <w:rsid w:val="3851468F"/>
    <w:rsid w:val="385A5A3A"/>
    <w:rsid w:val="386248F2"/>
    <w:rsid w:val="386607D3"/>
    <w:rsid w:val="38677890"/>
    <w:rsid w:val="38704D49"/>
    <w:rsid w:val="38762073"/>
    <w:rsid w:val="388721E2"/>
    <w:rsid w:val="38A13889"/>
    <w:rsid w:val="38AD3262"/>
    <w:rsid w:val="38B27608"/>
    <w:rsid w:val="38B46305"/>
    <w:rsid w:val="38BF3688"/>
    <w:rsid w:val="38D95A55"/>
    <w:rsid w:val="38DD3F57"/>
    <w:rsid w:val="390071B1"/>
    <w:rsid w:val="392625FD"/>
    <w:rsid w:val="39330C23"/>
    <w:rsid w:val="39337695"/>
    <w:rsid w:val="39376919"/>
    <w:rsid w:val="393828FD"/>
    <w:rsid w:val="394F102E"/>
    <w:rsid w:val="396C2FD9"/>
    <w:rsid w:val="3977290A"/>
    <w:rsid w:val="39945AC3"/>
    <w:rsid w:val="39AB0A72"/>
    <w:rsid w:val="39AC0172"/>
    <w:rsid w:val="39B20F40"/>
    <w:rsid w:val="39B4306C"/>
    <w:rsid w:val="39BD0C7D"/>
    <w:rsid w:val="39CA43DF"/>
    <w:rsid w:val="39FC6AFE"/>
    <w:rsid w:val="3A0739BB"/>
    <w:rsid w:val="3A3128E4"/>
    <w:rsid w:val="3A4D70BE"/>
    <w:rsid w:val="3A5A6304"/>
    <w:rsid w:val="3A601E3A"/>
    <w:rsid w:val="3A626A76"/>
    <w:rsid w:val="3A6856CC"/>
    <w:rsid w:val="3A757123"/>
    <w:rsid w:val="3A807435"/>
    <w:rsid w:val="3A825A8A"/>
    <w:rsid w:val="3A89770A"/>
    <w:rsid w:val="3A8A560C"/>
    <w:rsid w:val="3A9D399F"/>
    <w:rsid w:val="3AB323A0"/>
    <w:rsid w:val="3ACA63EB"/>
    <w:rsid w:val="3AE04563"/>
    <w:rsid w:val="3AE90D97"/>
    <w:rsid w:val="3AF00A10"/>
    <w:rsid w:val="3AF7088C"/>
    <w:rsid w:val="3B3A5EAB"/>
    <w:rsid w:val="3B3D72EC"/>
    <w:rsid w:val="3B580160"/>
    <w:rsid w:val="3B6F030E"/>
    <w:rsid w:val="3B760DB3"/>
    <w:rsid w:val="3B806CCB"/>
    <w:rsid w:val="3B832DA4"/>
    <w:rsid w:val="3B8C2B55"/>
    <w:rsid w:val="3B8D64A0"/>
    <w:rsid w:val="3BAA1FD8"/>
    <w:rsid w:val="3BC25DE1"/>
    <w:rsid w:val="3BF4177D"/>
    <w:rsid w:val="3C0178F5"/>
    <w:rsid w:val="3C033CD5"/>
    <w:rsid w:val="3C245D0D"/>
    <w:rsid w:val="3C333B11"/>
    <w:rsid w:val="3C490379"/>
    <w:rsid w:val="3C583D38"/>
    <w:rsid w:val="3C5B72FE"/>
    <w:rsid w:val="3C632BAD"/>
    <w:rsid w:val="3C6961B5"/>
    <w:rsid w:val="3C6A55BE"/>
    <w:rsid w:val="3C8131B1"/>
    <w:rsid w:val="3C9D5744"/>
    <w:rsid w:val="3CB52AF5"/>
    <w:rsid w:val="3CCC7229"/>
    <w:rsid w:val="3CCF0529"/>
    <w:rsid w:val="3CD25303"/>
    <w:rsid w:val="3CE21B3C"/>
    <w:rsid w:val="3CEA4443"/>
    <w:rsid w:val="3CFC2AFD"/>
    <w:rsid w:val="3CFD4C67"/>
    <w:rsid w:val="3D086C7F"/>
    <w:rsid w:val="3D1E069A"/>
    <w:rsid w:val="3D333BF0"/>
    <w:rsid w:val="3D3F3DA1"/>
    <w:rsid w:val="3D435E22"/>
    <w:rsid w:val="3D5365B8"/>
    <w:rsid w:val="3D7E15C6"/>
    <w:rsid w:val="3D7E4A37"/>
    <w:rsid w:val="3D895C07"/>
    <w:rsid w:val="3D8C41D6"/>
    <w:rsid w:val="3DA12C5F"/>
    <w:rsid w:val="3DD9778A"/>
    <w:rsid w:val="3DFF7A07"/>
    <w:rsid w:val="3E0F6CC2"/>
    <w:rsid w:val="3E0F771B"/>
    <w:rsid w:val="3E10092B"/>
    <w:rsid w:val="3E1156DF"/>
    <w:rsid w:val="3E194C3A"/>
    <w:rsid w:val="3E254F06"/>
    <w:rsid w:val="3E3C1720"/>
    <w:rsid w:val="3E3D36B5"/>
    <w:rsid w:val="3E4079B3"/>
    <w:rsid w:val="3E516F22"/>
    <w:rsid w:val="3E5470EF"/>
    <w:rsid w:val="3E5F22B7"/>
    <w:rsid w:val="3E755343"/>
    <w:rsid w:val="3E8D5AD7"/>
    <w:rsid w:val="3EA95A42"/>
    <w:rsid w:val="3EB81AEB"/>
    <w:rsid w:val="3EC3787E"/>
    <w:rsid w:val="3ECA7A6C"/>
    <w:rsid w:val="3EDD3112"/>
    <w:rsid w:val="3EE51861"/>
    <w:rsid w:val="3EEB64C0"/>
    <w:rsid w:val="3F025867"/>
    <w:rsid w:val="3F1269E9"/>
    <w:rsid w:val="3F140960"/>
    <w:rsid w:val="3F3C19CB"/>
    <w:rsid w:val="3F4F3C9D"/>
    <w:rsid w:val="3F5860E5"/>
    <w:rsid w:val="3F607936"/>
    <w:rsid w:val="3F794A24"/>
    <w:rsid w:val="3F862320"/>
    <w:rsid w:val="3F8805C3"/>
    <w:rsid w:val="3FA80F9A"/>
    <w:rsid w:val="3FA8394D"/>
    <w:rsid w:val="3FC05AD6"/>
    <w:rsid w:val="3FC217B1"/>
    <w:rsid w:val="3FDD5D7C"/>
    <w:rsid w:val="3FE91FDB"/>
    <w:rsid w:val="400D2677"/>
    <w:rsid w:val="401F30A7"/>
    <w:rsid w:val="40297539"/>
    <w:rsid w:val="402B6318"/>
    <w:rsid w:val="4031392C"/>
    <w:rsid w:val="404C4AE8"/>
    <w:rsid w:val="40593854"/>
    <w:rsid w:val="406960D0"/>
    <w:rsid w:val="406A323D"/>
    <w:rsid w:val="40743885"/>
    <w:rsid w:val="407F7948"/>
    <w:rsid w:val="40811E02"/>
    <w:rsid w:val="40A32211"/>
    <w:rsid w:val="40A4377B"/>
    <w:rsid w:val="40AC6CC0"/>
    <w:rsid w:val="40B02EAA"/>
    <w:rsid w:val="40C502E3"/>
    <w:rsid w:val="40D62F6B"/>
    <w:rsid w:val="40DA400D"/>
    <w:rsid w:val="40E10D33"/>
    <w:rsid w:val="40E57E4D"/>
    <w:rsid w:val="41013D94"/>
    <w:rsid w:val="410460FD"/>
    <w:rsid w:val="410B1EE2"/>
    <w:rsid w:val="4122220F"/>
    <w:rsid w:val="412A3AB2"/>
    <w:rsid w:val="412B4186"/>
    <w:rsid w:val="4134209B"/>
    <w:rsid w:val="414D3CC5"/>
    <w:rsid w:val="41554ECB"/>
    <w:rsid w:val="41611D54"/>
    <w:rsid w:val="417648B7"/>
    <w:rsid w:val="418C68BD"/>
    <w:rsid w:val="41954477"/>
    <w:rsid w:val="41AC0A9B"/>
    <w:rsid w:val="41B2165F"/>
    <w:rsid w:val="41BC4873"/>
    <w:rsid w:val="41C428E8"/>
    <w:rsid w:val="41D27E03"/>
    <w:rsid w:val="41DD3DBB"/>
    <w:rsid w:val="41E905F9"/>
    <w:rsid w:val="41F23547"/>
    <w:rsid w:val="41F235E8"/>
    <w:rsid w:val="423A44A8"/>
    <w:rsid w:val="423F390C"/>
    <w:rsid w:val="42477661"/>
    <w:rsid w:val="424D41EE"/>
    <w:rsid w:val="42547DAA"/>
    <w:rsid w:val="42573048"/>
    <w:rsid w:val="428113E6"/>
    <w:rsid w:val="428D1E3D"/>
    <w:rsid w:val="42A34C98"/>
    <w:rsid w:val="42A7280D"/>
    <w:rsid w:val="42B54E3E"/>
    <w:rsid w:val="43053364"/>
    <w:rsid w:val="431856A5"/>
    <w:rsid w:val="43222887"/>
    <w:rsid w:val="432F22A9"/>
    <w:rsid w:val="434114E0"/>
    <w:rsid w:val="434B7D95"/>
    <w:rsid w:val="43674E77"/>
    <w:rsid w:val="436A06BA"/>
    <w:rsid w:val="436C5BF5"/>
    <w:rsid w:val="436C6603"/>
    <w:rsid w:val="436E087B"/>
    <w:rsid w:val="437757E9"/>
    <w:rsid w:val="4380463A"/>
    <w:rsid w:val="43A00365"/>
    <w:rsid w:val="43A20E22"/>
    <w:rsid w:val="43AA712C"/>
    <w:rsid w:val="43AD2741"/>
    <w:rsid w:val="43CA597D"/>
    <w:rsid w:val="43CD3BEF"/>
    <w:rsid w:val="43E23E4F"/>
    <w:rsid w:val="43EC55F6"/>
    <w:rsid w:val="43F40367"/>
    <w:rsid w:val="43F907AA"/>
    <w:rsid w:val="441A283E"/>
    <w:rsid w:val="442C3BBA"/>
    <w:rsid w:val="442F53C8"/>
    <w:rsid w:val="44361589"/>
    <w:rsid w:val="444E1ADD"/>
    <w:rsid w:val="445F1F72"/>
    <w:rsid w:val="44733580"/>
    <w:rsid w:val="4474176F"/>
    <w:rsid w:val="447E2962"/>
    <w:rsid w:val="448E1E0B"/>
    <w:rsid w:val="44A776BF"/>
    <w:rsid w:val="44C33F58"/>
    <w:rsid w:val="44C51236"/>
    <w:rsid w:val="44E16B7D"/>
    <w:rsid w:val="44F9763B"/>
    <w:rsid w:val="45057CA4"/>
    <w:rsid w:val="450665E4"/>
    <w:rsid w:val="450E7957"/>
    <w:rsid w:val="45182C3F"/>
    <w:rsid w:val="451F278B"/>
    <w:rsid w:val="452E279B"/>
    <w:rsid w:val="452F6EF4"/>
    <w:rsid w:val="453E3FCF"/>
    <w:rsid w:val="454A5D82"/>
    <w:rsid w:val="454D17A4"/>
    <w:rsid w:val="456A091F"/>
    <w:rsid w:val="45742481"/>
    <w:rsid w:val="459604EB"/>
    <w:rsid w:val="459E2A32"/>
    <w:rsid w:val="45A51423"/>
    <w:rsid w:val="45C05E37"/>
    <w:rsid w:val="45C85A45"/>
    <w:rsid w:val="45DC4423"/>
    <w:rsid w:val="45DE15FD"/>
    <w:rsid w:val="45E22BAD"/>
    <w:rsid w:val="45EC1C07"/>
    <w:rsid w:val="45EF61C5"/>
    <w:rsid w:val="45F2062E"/>
    <w:rsid w:val="46177DFD"/>
    <w:rsid w:val="461C0FE3"/>
    <w:rsid w:val="461F0AF3"/>
    <w:rsid w:val="462E7060"/>
    <w:rsid w:val="463814B0"/>
    <w:rsid w:val="463C58FA"/>
    <w:rsid w:val="463E0FD1"/>
    <w:rsid w:val="4642682A"/>
    <w:rsid w:val="4647282F"/>
    <w:rsid w:val="46634480"/>
    <w:rsid w:val="46665433"/>
    <w:rsid w:val="46680506"/>
    <w:rsid w:val="46824EC4"/>
    <w:rsid w:val="468A6DA0"/>
    <w:rsid w:val="4691685F"/>
    <w:rsid w:val="469524C9"/>
    <w:rsid w:val="46AF21F5"/>
    <w:rsid w:val="46D701E1"/>
    <w:rsid w:val="46D9136A"/>
    <w:rsid w:val="46EA5EB9"/>
    <w:rsid w:val="47187AB1"/>
    <w:rsid w:val="47246F9A"/>
    <w:rsid w:val="472A6A1B"/>
    <w:rsid w:val="4731662A"/>
    <w:rsid w:val="47415DF2"/>
    <w:rsid w:val="474A005A"/>
    <w:rsid w:val="474F35E3"/>
    <w:rsid w:val="47552AC6"/>
    <w:rsid w:val="47554E66"/>
    <w:rsid w:val="475C28A1"/>
    <w:rsid w:val="476231F9"/>
    <w:rsid w:val="47664C50"/>
    <w:rsid w:val="4768030F"/>
    <w:rsid w:val="47746B3A"/>
    <w:rsid w:val="477D4822"/>
    <w:rsid w:val="47876915"/>
    <w:rsid w:val="479161F7"/>
    <w:rsid w:val="47AC2B32"/>
    <w:rsid w:val="47AF660C"/>
    <w:rsid w:val="47B9297C"/>
    <w:rsid w:val="47DA303A"/>
    <w:rsid w:val="47E12B77"/>
    <w:rsid w:val="480F301E"/>
    <w:rsid w:val="481638EC"/>
    <w:rsid w:val="48192B35"/>
    <w:rsid w:val="48260364"/>
    <w:rsid w:val="48602EFB"/>
    <w:rsid w:val="48607822"/>
    <w:rsid w:val="486A2FBC"/>
    <w:rsid w:val="486A7BB8"/>
    <w:rsid w:val="486E6D59"/>
    <w:rsid w:val="4876582E"/>
    <w:rsid w:val="487B6078"/>
    <w:rsid w:val="48800D22"/>
    <w:rsid w:val="48A034A5"/>
    <w:rsid w:val="48C84321"/>
    <w:rsid w:val="48CA7928"/>
    <w:rsid w:val="48FA1FBB"/>
    <w:rsid w:val="49310C13"/>
    <w:rsid w:val="493535B9"/>
    <w:rsid w:val="493A2D00"/>
    <w:rsid w:val="49417BEA"/>
    <w:rsid w:val="4958709C"/>
    <w:rsid w:val="495D72B2"/>
    <w:rsid w:val="49626FA9"/>
    <w:rsid w:val="4967404D"/>
    <w:rsid w:val="497F6965"/>
    <w:rsid w:val="4993113E"/>
    <w:rsid w:val="49A6389F"/>
    <w:rsid w:val="49B57ADD"/>
    <w:rsid w:val="49B637CC"/>
    <w:rsid w:val="49C20131"/>
    <w:rsid w:val="49E34619"/>
    <w:rsid w:val="49F3035B"/>
    <w:rsid w:val="49F63BAB"/>
    <w:rsid w:val="49FA43FE"/>
    <w:rsid w:val="49FA7D9D"/>
    <w:rsid w:val="49FB6B4D"/>
    <w:rsid w:val="4A013BFE"/>
    <w:rsid w:val="4A07210A"/>
    <w:rsid w:val="4A10665F"/>
    <w:rsid w:val="4A1471F6"/>
    <w:rsid w:val="4A1826BE"/>
    <w:rsid w:val="4A2D400B"/>
    <w:rsid w:val="4A332CFB"/>
    <w:rsid w:val="4A360212"/>
    <w:rsid w:val="4A6825AF"/>
    <w:rsid w:val="4A8653EE"/>
    <w:rsid w:val="4A8D792F"/>
    <w:rsid w:val="4A943A68"/>
    <w:rsid w:val="4A9A6B11"/>
    <w:rsid w:val="4A9C11A5"/>
    <w:rsid w:val="4AC00FE3"/>
    <w:rsid w:val="4AC47E4F"/>
    <w:rsid w:val="4ADD1BDD"/>
    <w:rsid w:val="4AE20AAE"/>
    <w:rsid w:val="4B083A72"/>
    <w:rsid w:val="4B0D6D5E"/>
    <w:rsid w:val="4B10184B"/>
    <w:rsid w:val="4B1A4B97"/>
    <w:rsid w:val="4B49547C"/>
    <w:rsid w:val="4B58470B"/>
    <w:rsid w:val="4B6F16B5"/>
    <w:rsid w:val="4B8851D6"/>
    <w:rsid w:val="4B8E10EC"/>
    <w:rsid w:val="4B9E7133"/>
    <w:rsid w:val="4BB40B47"/>
    <w:rsid w:val="4BC03220"/>
    <w:rsid w:val="4BCE1567"/>
    <w:rsid w:val="4BDC6101"/>
    <w:rsid w:val="4BE143CD"/>
    <w:rsid w:val="4BE53274"/>
    <w:rsid w:val="4BE81CC3"/>
    <w:rsid w:val="4BF94D80"/>
    <w:rsid w:val="4C146F3D"/>
    <w:rsid w:val="4C3103EA"/>
    <w:rsid w:val="4C365A00"/>
    <w:rsid w:val="4C3E5410"/>
    <w:rsid w:val="4C411D32"/>
    <w:rsid w:val="4C492399"/>
    <w:rsid w:val="4C7622A1"/>
    <w:rsid w:val="4C7A75E7"/>
    <w:rsid w:val="4C7C28D3"/>
    <w:rsid w:val="4C975E0B"/>
    <w:rsid w:val="4C9946C1"/>
    <w:rsid w:val="4C9E02AB"/>
    <w:rsid w:val="4CA5219C"/>
    <w:rsid w:val="4CBB7551"/>
    <w:rsid w:val="4CBC6C2B"/>
    <w:rsid w:val="4D120829"/>
    <w:rsid w:val="4D227C71"/>
    <w:rsid w:val="4D414C00"/>
    <w:rsid w:val="4D50486B"/>
    <w:rsid w:val="4D5751B2"/>
    <w:rsid w:val="4D662C76"/>
    <w:rsid w:val="4D762AA5"/>
    <w:rsid w:val="4D8E7B03"/>
    <w:rsid w:val="4DA33ED1"/>
    <w:rsid w:val="4DAD19F9"/>
    <w:rsid w:val="4DAF77C9"/>
    <w:rsid w:val="4DBC0934"/>
    <w:rsid w:val="4DBF1A26"/>
    <w:rsid w:val="4DCD4DD9"/>
    <w:rsid w:val="4DD7025C"/>
    <w:rsid w:val="4DD84EE0"/>
    <w:rsid w:val="4DDD6657"/>
    <w:rsid w:val="4DDE1331"/>
    <w:rsid w:val="4DDF1AE9"/>
    <w:rsid w:val="4DE14BB0"/>
    <w:rsid w:val="4DED6B8B"/>
    <w:rsid w:val="4E057D5D"/>
    <w:rsid w:val="4E120BBB"/>
    <w:rsid w:val="4E165051"/>
    <w:rsid w:val="4E246086"/>
    <w:rsid w:val="4E26590B"/>
    <w:rsid w:val="4E280EE6"/>
    <w:rsid w:val="4E3F576D"/>
    <w:rsid w:val="4E48070B"/>
    <w:rsid w:val="4E4E5D53"/>
    <w:rsid w:val="4E5F61AF"/>
    <w:rsid w:val="4E706E8A"/>
    <w:rsid w:val="4E7114F4"/>
    <w:rsid w:val="4EA75D55"/>
    <w:rsid w:val="4EB3332E"/>
    <w:rsid w:val="4EE002CE"/>
    <w:rsid w:val="4EE71234"/>
    <w:rsid w:val="4EE81A44"/>
    <w:rsid w:val="4EE96D5A"/>
    <w:rsid w:val="4EF60A9A"/>
    <w:rsid w:val="4F11546E"/>
    <w:rsid w:val="4F130481"/>
    <w:rsid w:val="4F266D1F"/>
    <w:rsid w:val="4F2A0341"/>
    <w:rsid w:val="4F3013D6"/>
    <w:rsid w:val="4F371E9A"/>
    <w:rsid w:val="4F3D31E1"/>
    <w:rsid w:val="4F442E5D"/>
    <w:rsid w:val="4F455CDB"/>
    <w:rsid w:val="4F565FD6"/>
    <w:rsid w:val="4F5922EA"/>
    <w:rsid w:val="4F6A2B99"/>
    <w:rsid w:val="4F6F62DF"/>
    <w:rsid w:val="4F704776"/>
    <w:rsid w:val="4F786010"/>
    <w:rsid w:val="4F87507A"/>
    <w:rsid w:val="4F8E75F4"/>
    <w:rsid w:val="4F9368AC"/>
    <w:rsid w:val="4F9D68AF"/>
    <w:rsid w:val="4F9D6A43"/>
    <w:rsid w:val="4FBB4BD3"/>
    <w:rsid w:val="4FBD028E"/>
    <w:rsid w:val="4FCD12E2"/>
    <w:rsid w:val="4FE6373B"/>
    <w:rsid w:val="500353E7"/>
    <w:rsid w:val="50175B49"/>
    <w:rsid w:val="502142D2"/>
    <w:rsid w:val="50252B2C"/>
    <w:rsid w:val="502822D3"/>
    <w:rsid w:val="50283E0F"/>
    <w:rsid w:val="50391A1A"/>
    <w:rsid w:val="503A35E5"/>
    <w:rsid w:val="50562E8C"/>
    <w:rsid w:val="505823FD"/>
    <w:rsid w:val="506543BB"/>
    <w:rsid w:val="50664255"/>
    <w:rsid w:val="50783627"/>
    <w:rsid w:val="50812FC2"/>
    <w:rsid w:val="509D355D"/>
    <w:rsid w:val="50A27C01"/>
    <w:rsid w:val="50A5477A"/>
    <w:rsid w:val="50AF2A66"/>
    <w:rsid w:val="50B04973"/>
    <w:rsid w:val="50B07C1F"/>
    <w:rsid w:val="50BC3FFA"/>
    <w:rsid w:val="50BE4216"/>
    <w:rsid w:val="50C932D6"/>
    <w:rsid w:val="50D91050"/>
    <w:rsid w:val="50D933D0"/>
    <w:rsid w:val="50E31290"/>
    <w:rsid w:val="50F20585"/>
    <w:rsid w:val="510A22C1"/>
    <w:rsid w:val="510A64D6"/>
    <w:rsid w:val="51107F20"/>
    <w:rsid w:val="512D74A4"/>
    <w:rsid w:val="51381694"/>
    <w:rsid w:val="5150055F"/>
    <w:rsid w:val="51501067"/>
    <w:rsid w:val="51520166"/>
    <w:rsid w:val="516D1CD2"/>
    <w:rsid w:val="516F2EB9"/>
    <w:rsid w:val="51746229"/>
    <w:rsid w:val="517F5DFE"/>
    <w:rsid w:val="5190566A"/>
    <w:rsid w:val="51A721AE"/>
    <w:rsid w:val="51AB365B"/>
    <w:rsid w:val="51B360E5"/>
    <w:rsid w:val="51B6708B"/>
    <w:rsid w:val="51DC4C20"/>
    <w:rsid w:val="52327EA6"/>
    <w:rsid w:val="523975CA"/>
    <w:rsid w:val="524041F4"/>
    <w:rsid w:val="52626D73"/>
    <w:rsid w:val="52636FCB"/>
    <w:rsid w:val="5284332E"/>
    <w:rsid w:val="52862B12"/>
    <w:rsid w:val="528F5E6A"/>
    <w:rsid w:val="52996345"/>
    <w:rsid w:val="52A51CDA"/>
    <w:rsid w:val="52C83A3A"/>
    <w:rsid w:val="52D012AE"/>
    <w:rsid w:val="52D11115"/>
    <w:rsid w:val="52DE4272"/>
    <w:rsid w:val="52E2243E"/>
    <w:rsid w:val="52E3214F"/>
    <w:rsid w:val="52E862C4"/>
    <w:rsid w:val="52FA6566"/>
    <w:rsid w:val="5310326E"/>
    <w:rsid w:val="531847A8"/>
    <w:rsid w:val="532852EE"/>
    <w:rsid w:val="532C152A"/>
    <w:rsid w:val="5338592C"/>
    <w:rsid w:val="534014E1"/>
    <w:rsid w:val="534319B2"/>
    <w:rsid w:val="534B5517"/>
    <w:rsid w:val="534D1001"/>
    <w:rsid w:val="534E073D"/>
    <w:rsid w:val="536159E4"/>
    <w:rsid w:val="53762404"/>
    <w:rsid w:val="537C2F0B"/>
    <w:rsid w:val="53864224"/>
    <w:rsid w:val="5394396E"/>
    <w:rsid w:val="5399736B"/>
    <w:rsid w:val="53CB2ED2"/>
    <w:rsid w:val="53D81430"/>
    <w:rsid w:val="53DC6163"/>
    <w:rsid w:val="53F24649"/>
    <w:rsid w:val="5406123A"/>
    <w:rsid w:val="54084CBA"/>
    <w:rsid w:val="54106745"/>
    <w:rsid w:val="54233482"/>
    <w:rsid w:val="543F081F"/>
    <w:rsid w:val="545207D2"/>
    <w:rsid w:val="54606A9A"/>
    <w:rsid w:val="5463135D"/>
    <w:rsid w:val="546479FC"/>
    <w:rsid w:val="54915690"/>
    <w:rsid w:val="549A0AF6"/>
    <w:rsid w:val="549B096C"/>
    <w:rsid w:val="54A44655"/>
    <w:rsid w:val="54A8158F"/>
    <w:rsid w:val="54A86D6F"/>
    <w:rsid w:val="54AB6860"/>
    <w:rsid w:val="54C65EB4"/>
    <w:rsid w:val="54C9155D"/>
    <w:rsid w:val="54D2129D"/>
    <w:rsid w:val="54DA20E9"/>
    <w:rsid w:val="54DB7296"/>
    <w:rsid w:val="54EF3857"/>
    <w:rsid w:val="54F77CF7"/>
    <w:rsid w:val="54FE6804"/>
    <w:rsid w:val="55042313"/>
    <w:rsid w:val="552C5BF2"/>
    <w:rsid w:val="554271C4"/>
    <w:rsid w:val="55533F83"/>
    <w:rsid w:val="55900536"/>
    <w:rsid w:val="55945B57"/>
    <w:rsid w:val="55A0038E"/>
    <w:rsid w:val="55A676A1"/>
    <w:rsid w:val="55B259BB"/>
    <w:rsid w:val="55C6220C"/>
    <w:rsid w:val="55CC2E3D"/>
    <w:rsid w:val="55E262B1"/>
    <w:rsid w:val="55EB0F2B"/>
    <w:rsid w:val="55ED67C1"/>
    <w:rsid w:val="560345EB"/>
    <w:rsid w:val="560B7ACB"/>
    <w:rsid w:val="56292BE6"/>
    <w:rsid w:val="5630534C"/>
    <w:rsid w:val="56315CDE"/>
    <w:rsid w:val="56327239"/>
    <w:rsid w:val="563E5B18"/>
    <w:rsid w:val="563F46A5"/>
    <w:rsid w:val="564D7AF3"/>
    <w:rsid w:val="56512076"/>
    <w:rsid w:val="565A61D2"/>
    <w:rsid w:val="5669749E"/>
    <w:rsid w:val="566F60E6"/>
    <w:rsid w:val="568E55D8"/>
    <w:rsid w:val="569972B8"/>
    <w:rsid w:val="56E666D1"/>
    <w:rsid w:val="56F273F5"/>
    <w:rsid w:val="56F3629C"/>
    <w:rsid w:val="56F36805"/>
    <w:rsid w:val="56F50266"/>
    <w:rsid w:val="57144B90"/>
    <w:rsid w:val="57227636"/>
    <w:rsid w:val="573B0DF9"/>
    <w:rsid w:val="573F37A0"/>
    <w:rsid w:val="57490EA8"/>
    <w:rsid w:val="575A43A4"/>
    <w:rsid w:val="576772D1"/>
    <w:rsid w:val="57713D91"/>
    <w:rsid w:val="577512D1"/>
    <w:rsid w:val="57814CC1"/>
    <w:rsid w:val="57872F39"/>
    <w:rsid w:val="578D44EB"/>
    <w:rsid w:val="57B81053"/>
    <w:rsid w:val="57B91840"/>
    <w:rsid w:val="57C9100D"/>
    <w:rsid w:val="57EC2153"/>
    <w:rsid w:val="57F61DD3"/>
    <w:rsid w:val="57FC3ACF"/>
    <w:rsid w:val="580C0F3A"/>
    <w:rsid w:val="580F689B"/>
    <w:rsid w:val="581772F9"/>
    <w:rsid w:val="581E408E"/>
    <w:rsid w:val="58226E39"/>
    <w:rsid w:val="58262DCD"/>
    <w:rsid w:val="58272CC8"/>
    <w:rsid w:val="58313BD0"/>
    <w:rsid w:val="584B1819"/>
    <w:rsid w:val="584B3A0C"/>
    <w:rsid w:val="588C4A84"/>
    <w:rsid w:val="58D651ED"/>
    <w:rsid w:val="58D9795F"/>
    <w:rsid w:val="58E57349"/>
    <w:rsid w:val="58EF325F"/>
    <w:rsid w:val="58F948A2"/>
    <w:rsid w:val="5904708B"/>
    <w:rsid w:val="590B2E55"/>
    <w:rsid w:val="590F1507"/>
    <w:rsid w:val="59135535"/>
    <w:rsid w:val="592517BD"/>
    <w:rsid w:val="592A4921"/>
    <w:rsid w:val="592A590C"/>
    <w:rsid w:val="59453B4E"/>
    <w:rsid w:val="594B7F19"/>
    <w:rsid w:val="59545718"/>
    <w:rsid w:val="596040BD"/>
    <w:rsid w:val="597025C4"/>
    <w:rsid w:val="59967ADE"/>
    <w:rsid w:val="59A97ED0"/>
    <w:rsid w:val="59AA3805"/>
    <w:rsid w:val="59B80C41"/>
    <w:rsid w:val="59E53D6C"/>
    <w:rsid w:val="59F948D8"/>
    <w:rsid w:val="59FA2896"/>
    <w:rsid w:val="5A024EB5"/>
    <w:rsid w:val="5A215065"/>
    <w:rsid w:val="5A373E24"/>
    <w:rsid w:val="5A3959C3"/>
    <w:rsid w:val="5A427EDD"/>
    <w:rsid w:val="5A4F2381"/>
    <w:rsid w:val="5A5F25C6"/>
    <w:rsid w:val="5A6F0DB4"/>
    <w:rsid w:val="5A7D72B9"/>
    <w:rsid w:val="5AA3518B"/>
    <w:rsid w:val="5AAB3C83"/>
    <w:rsid w:val="5AC57178"/>
    <w:rsid w:val="5AD53619"/>
    <w:rsid w:val="5AE9147E"/>
    <w:rsid w:val="5AF073B6"/>
    <w:rsid w:val="5AF47DD9"/>
    <w:rsid w:val="5AF50D87"/>
    <w:rsid w:val="5AF66315"/>
    <w:rsid w:val="5AF947C9"/>
    <w:rsid w:val="5B3449EB"/>
    <w:rsid w:val="5B3B1622"/>
    <w:rsid w:val="5B4A11E6"/>
    <w:rsid w:val="5B5163B3"/>
    <w:rsid w:val="5B581160"/>
    <w:rsid w:val="5B6214FD"/>
    <w:rsid w:val="5B652CE3"/>
    <w:rsid w:val="5B7A1D7C"/>
    <w:rsid w:val="5B880AC3"/>
    <w:rsid w:val="5B891B8F"/>
    <w:rsid w:val="5B8B3019"/>
    <w:rsid w:val="5B9F2405"/>
    <w:rsid w:val="5BA0785E"/>
    <w:rsid w:val="5BB43DCF"/>
    <w:rsid w:val="5BB66EEA"/>
    <w:rsid w:val="5BCB0534"/>
    <w:rsid w:val="5BDF47AA"/>
    <w:rsid w:val="5BE50F25"/>
    <w:rsid w:val="5BE53A3D"/>
    <w:rsid w:val="5BFA6891"/>
    <w:rsid w:val="5C0E0AC2"/>
    <w:rsid w:val="5C1F7933"/>
    <w:rsid w:val="5C2515ED"/>
    <w:rsid w:val="5C2715E1"/>
    <w:rsid w:val="5C353E0C"/>
    <w:rsid w:val="5C423F4D"/>
    <w:rsid w:val="5C56117C"/>
    <w:rsid w:val="5C583E75"/>
    <w:rsid w:val="5C612F87"/>
    <w:rsid w:val="5CB53A5E"/>
    <w:rsid w:val="5CCE6850"/>
    <w:rsid w:val="5CD071C0"/>
    <w:rsid w:val="5CE17957"/>
    <w:rsid w:val="5CF5401D"/>
    <w:rsid w:val="5CFE1666"/>
    <w:rsid w:val="5CFF1519"/>
    <w:rsid w:val="5D085919"/>
    <w:rsid w:val="5D0A6B21"/>
    <w:rsid w:val="5D0D01AF"/>
    <w:rsid w:val="5D130AF0"/>
    <w:rsid w:val="5D244149"/>
    <w:rsid w:val="5D6846AE"/>
    <w:rsid w:val="5D69598E"/>
    <w:rsid w:val="5D97555D"/>
    <w:rsid w:val="5D9764FE"/>
    <w:rsid w:val="5DA622BA"/>
    <w:rsid w:val="5DAB0D48"/>
    <w:rsid w:val="5DAB6430"/>
    <w:rsid w:val="5DB22A0D"/>
    <w:rsid w:val="5DBC3E30"/>
    <w:rsid w:val="5DD73553"/>
    <w:rsid w:val="5DDB06A3"/>
    <w:rsid w:val="5DE55991"/>
    <w:rsid w:val="5DEF61A4"/>
    <w:rsid w:val="5DFB1E75"/>
    <w:rsid w:val="5DFE27C2"/>
    <w:rsid w:val="5E0D03DC"/>
    <w:rsid w:val="5E0F5AA9"/>
    <w:rsid w:val="5E2B5913"/>
    <w:rsid w:val="5E335543"/>
    <w:rsid w:val="5E3F3738"/>
    <w:rsid w:val="5E4353D6"/>
    <w:rsid w:val="5E464AE2"/>
    <w:rsid w:val="5E5804B2"/>
    <w:rsid w:val="5E6120E8"/>
    <w:rsid w:val="5E694D16"/>
    <w:rsid w:val="5E7C7F51"/>
    <w:rsid w:val="5E833A42"/>
    <w:rsid w:val="5E8B2E26"/>
    <w:rsid w:val="5E8F42CB"/>
    <w:rsid w:val="5E950952"/>
    <w:rsid w:val="5EAB603E"/>
    <w:rsid w:val="5EB52D97"/>
    <w:rsid w:val="5EBA1679"/>
    <w:rsid w:val="5EC53714"/>
    <w:rsid w:val="5ECC203B"/>
    <w:rsid w:val="5EF3152F"/>
    <w:rsid w:val="5EF44F14"/>
    <w:rsid w:val="5F035570"/>
    <w:rsid w:val="5F092697"/>
    <w:rsid w:val="5F461CCD"/>
    <w:rsid w:val="5F546472"/>
    <w:rsid w:val="5F691E20"/>
    <w:rsid w:val="5F696B91"/>
    <w:rsid w:val="5F6A7AA0"/>
    <w:rsid w:val="5F717BE5"/>
    <w:rsid w:val="5F897965"/>
    <w:rsid w:val="5FA558C4"/>
    <w:rsid w:val="5FAC408F"/>
    <w:rsid w:val="5FAD25C4"/>
    <w:rsid w:val="5FBC5DC5"/>
    <w:rsid w:val="5FC16257"/>
    <w:rsid w:val="5FCB5E7E"/>
    <w:rsid w:val="5FCE13FB"/>
    <w:rsid w:val="5FCF3D4A"/>
    <w:rsid w:val="5FDA6C9A"/>
    <w:rsid w:val="5FE052D6"/>
    <w:rsid w:val="5FEB4F44"/>
    <w:rsid w:val="60033351"/>
    <w:rsid w:val="6014147E"/>
    <w:rsid w:val="601B45EF"/>
    <w:rsid w:val="602625CC"/>
    <w:rsid w:val="60275934"/>
    <w:rsid w:val="6031597A"/>
    <w:rsid w:val="60491819"/>
    <w:rsid w:val="604B706D"/>
    <w:rsid w:val="605170F5"/>
    <w:rsid w:val="60582448"/>
    <w:rsid w:val="6074044E"/>
    <w:rsid w:val="6082700E"/>
    <w:rsid w:val="60876719"/>
    <w:rsid w:val="60913B6A"/>
    <w:rsid w:val="60917251"/>
    <w:rsid w:val="6095620F"/>
    <w:rsid w:val="60961C8D"/>
    <w:rsid w:val="609C4B80"/>
    <w:rsid w:val="60B5241A"/>
    <w:rsid w:val="60BD0047"/>
    <w:rsid w:val="60C31F5B"/>
    <w:rsid w:val="60C51BF1"/>
    <w:rsid w:val="60C65C53"/>
    <w:rsid w:val="60D27E02"/>
    <w:rsid w:val="60FA7FBD"/>
    <w:rsid w:val="610317E8"/>
    <w:rsid w:val="61055D5C"/>
    <w:rsid w:val="610F1155"/>
    <w:rsid w:val="612400C6"/>
    <w:rsid w:val="61267FC7"/>
    <w:rsid w:val="61441376"/>
    <w:rsid w:val="61555058"/>
    <w:rsid w:val="618150F9"/>
    <w:rsid w:val="618D045E"/>
    <w:rsid w:val="61945766"/>
    <w:rsid w:val="61A34DEC"/>
    <w:rsid w:val="61A44D75"/>
    <w:rsid w:val="61AB12CA"/>
    <w:rsid w:val="61AD5014"/>
    <w:rsid w:val="61BE56DE"/>
    <w:rsid w:val="61BF67A6"/>
    <w:rsid w:val="61C3664A"/>
    <w:rsid w:val="61C8475D"/>
    <w:rsid w:val="61D14699"/>
    <w:rsid w:val="61DE00C2"/>
    <w:rsid w:val="61E055B5"/>
    <w:rsid w:val="61F20910"/>
    <w:rsid w:val="62025130"/>
    <w:rsid w:val="62065A1D"/>
    <w:rsid w:val="620B3C1D"/>
    <w:rsid w:val="62141EE8"/>
    <w:rsid w:val="62176EB0"/>
    <w:rsid w:val="6234234D"/>
    <w:rsid w:val="623F6C33"/>
    <w:rsid w:val="625729E3"/>
    <w:rsid w:val="62736511"/>
    <w:rsid w:val="628250A4"/>
    <w:rsid w:val="628A21AA"/>
    <w:rsid w:val="629840AB"/>
    <w:rsid w:val="629D52D3"/>
    <w:rsid w:val="629E5E16"/>
    <w:rsid w:val="62AB7783"/>
    <w:rsid w:val="62E91F7A"/>
    <w:rsid w:val="62FA7D54"/>
    <w:rsid w:val="630020D3"/>
    <w:rsid w:val="630075C7"/>
    <w:rsid w:val="63166270"/>
    <w:rsid w:val="632B0E85"/>
    <w:rsid w:val="632F07AB"/>
    <w:rsid w:val="63322BBF"/>
    <w:rsid w:val="634C17B6"/>
    <w:rsid w:val="635600A9"/>
    <w:rsid w:val="636D2D88"/>
    <w:rsid w:val="63730E90"/>
    <w:rsid w:val="637A6E33"/>
    <w:rsid w:val="637F7C7B"/>
    <w:rsid w:val="63822D65"/>
    <w:rsid w:val="63927F30"/>
    <w:rsid w:val="6398423D"/>
    <w:rsid w:val="639E09A4"/>
    <w:rsid w:val="63B7684E"/>
    <w:rsid w:val="63B87DE9"/>
    <w:rsid w:val="63BE536B"/>
    <w:rsid w:val="63C11FDF"/>
    <w:rsid w:val="63CC234F"/>
    <w:rsid w:val="63DA1D6D"/>
    <w:rsid w:val="640436CD"/>
    <w:rsid w:val="64113315"/>
    <w:rsid w:val="64121078"/>
    <w:rsid w:val="64287ECD"/>
    <w:rsid w:val="642A5D45"/>
    <w:rsid w:val="6445282D"/>
    <w:rsid w:val="644D5D48"/>
    <w:rsid w:val="645F475D"/>
    <w:rsid w:val="64641170"/>
    <w:rsid w:val="647F3A4C"/>
    <w:rsid w:val="648213C5"/>
    <w:rsid w:val="64961FEA"/>
    <w:rsid w:val="649737D1"/>
    <w:rsid w:val="64AC2A0D"/>
    <w:rsid w:val="64BA36C3"/>
    <w:rsid w:val="64D57CC1"/>
    <w:rsid w:val="64D94CD6"/>
    <w:rsid w:val="64E75170"/>
    <w:rsid w:val="64EF542F"/>
    <w:rsid w:val="650D3452"/>
    <w:rsid w:val="650F6997"/>
    <w:rsid w:val="65120220"/>
    <w:rsid w:val="652F4833"/>
    <w:rsid w:val="65304417"/>
    <w:rsid w:val="65312DB1"/>
    <w:rsid w:val="65364C48"/>
    <w:rsid w:val="6539524A"/>
    <w:rsid w:val="653C17B9"/>
    <w:rsid w:val="653F1978"/>
    <w:rsid w:val="65420B1A"/>
    <w:rsid w:val="65581B37"/>
    <w:rsid w:val="655C19F9"/>
    <w:rsid w:val="656137FC"/>
    <w:rsid w:val="65635B07"/>
    <w:rsid w:val="657D2EF6"/>
    <w:rsid w:val="658A0837"/>
    <w:rsid w:val="65926805"/>
    <w:rsid w:val="659B1B6E"/>
    <w:rsid w:val="65B303FE"/>
    <w:rsid w:val="65BF032F"/>
    <w:rsid w:val="65CE09F7"/>
    <w:rsid w:val="65E77E4B"/>
    <w:rsid w:val="65E80F94"/>
    <w:rsid w:val="65EE67C8"/>
    <w:rsid w:val="65F23301"/>
    <w:rsid w:val="65FB6B37"/>
    <w:rsid w:val="65FD4851"/>
    <w:rsid w:val="661532C3"/>
    <w:rsid w:val="662B15AE"/>
    <w:rsid w:val="662C1C0F"/>
    <w:rsid w:val="6631158C"/>
    <w:rsid w:val="664E204F"/>
    <w:rsid w:val="66554C65"/>
    <w:rsid w:val="665B0220"/>
    <w:rsid w:val="6664062D"/>
    <w:rsid w:val="66647CEF"/>
    <w:rsid w:val="66756B52"/>
    <w:rsid w:val="669612B8"/>
    <w:rsid w:val="66971795"/>
    <w:rsid w:val="669C4B10"/>
    <w:rsid w:val="66A45E38"/>
    <w:rsid w:val="66AE0FFF"/>
    <w:rsid w:val="66C4285D"/>
    <w:rsid w:val="66E232A3"/>
    <w:rsid w:val="66E54EEA"/>
    <w:rsid w:val="66E852F5"/>
    <w:rsid w:val="66F25101"/>
    <w:rsid w:val="66F957EA"/>
    <w:rsid w:val="66FD6DD9"/>
    <w:rsid w:val="67014DEE"/>
    <w:rsid w:val="6704759C"/>
    <w:rsid w:val="67061C6F"/>
    <w:rsid w:val="67130660"/>
    <w:rsid w:val="671962B5"/>
    <w:rsid w:val="675751AB"/>
    <w:rsid w:val="675B7323"/>
    <w:rsid w:val="675D6308"/>
    <w:rsid w:val="677C52CE"/>
    <w:rsid w:val="677E1BB2"/>
    <w:rsid w:val="67884E3E"/>
    <w:rsid w:val="67896ED4"/>
    <w:rsid w:val="67A1449C"/>
    <w:rsid w:val="67AE5CE4"/>
    <w:rsid w:val="67C63392"/>
    <w:rsid w:val="67DA72F1"/>
    <w:rsid w:val="67E623C6"/>
    <w:rsid w:val="67EB266B"/>
    <w:rsid w:val="68000AEE"/>
    <w:rsid w:val="68064081"/>
    <w:rsid w:val="68143A8E"/>
    <w:rsid w:val="683345E7"/>
    <w:rsid w:val="6836397F"/>
    <w:rsid w:val="684208DC"/>
    <w:rsid w:val="685436B1"/>
    <w:rsid w:val="685D76D5"/>
    <w:rsid w:val="68660FC4"/>
    <w:rsid w:val="68907F57"/>
    <w:rsid w:val="68914293"/>
    <w:rsid w:val="68916F6D"/>
    <w:rsid w:val="68921DB9"/>
    <w:rsid w:val="68D66F7D"/>
    <w:rsid w:val="68FD0E6A"/>
    <w:rsid w:val="69086524"/>
    <w:rsid w:val="690C7823"/>
    <w:rsid w:val="69122D82"/>
    <w:rsid w:val="69165618"/>
    <w:rsid w:val="6918312E"/>
    <w:rsid w:val="691924BC"/>
    <w:rsid w:val="69384EE2"/>
    <w:rsid w:val="694E3BA9"/>
    <w:rsid w:val="69513B8B"/>
    <w:rsid w:val="69675B47"/>
    <w:rsid w:val="696C440D"/>
    <w:rsid w:val="69704E73"/>
    <w:rsid w:val="697A30B8"/>
    <w:rsid w:val="697D1592"/>
    <w:rsid w:val="69802604"/>
    <w:rsid w:val="69926F76"/>
    <w:rsid w:val="69A363E3"/>
    <w:rsid w:val="69BA02FA"/>
    <w:rsid w:val="69CC6E17"/>
    <w:rsid w:val="69DF2E45"/>
    <w:rsid w:val="69EC54F9"/>
    <w:rsid w:val="69F07AD0"/>
    <w:rsid w:val="69F745C9"/>
    <w:rsid w:val="6A0604EC"/>
    <w:rsid w:val="6A0F34AC"/>
    <w:rsid w:val="6A117E0F"/>
    <w:rsid w:val="6A152CA1"/>
    <w:rsid w:val="6A186779"/>
    <w:rsid w:val="6A234CE7"/>
    <w:rsid w:val="6A2B3DFA"/>
    <w:rsid w:val="6A2C069F"/>
    <w:rsid w:val="6A564508"/>
    <w:rsid w:val="6A584BA5"/>
    <w:rsid w:val="6A5A4F50"/>
    <w:rsid w:val="6A5B6C60"/>
    <w:rsid w:val="6A6A318A"/>
    <w:rsid w:val="6A950716"/>
    <w:rsid w:val="6AAF7034"/>
    <w:rsid w:val="6AB8323C"/>
    <w:rsid w:val="6AC2789A"/>
    <w:rsid w:val="6AF26073"/>
    <w:rsid w:val="6AF85145"/>
    <w:rsid w:val="6AFE13B8"/>
    <w:rsid w:val="6B054000"/>
    <w:rsid w:val="6B1A2A61"/>
    <w:rsid w:val="6B427AC6"/>
    <w:rsid w:val="6B500125"/>
    <w:rsid w:val="6B5D5F9E"/>
    <w:rsid w:val="6B6E7D76"/>
    <w:rsid w:val="6B786DC2"/>
    <w:rsid w:val="6B8123A4"/>
    <w:rsid w:val="6B8538F6"/>
    <w:rsid w:val="6B8974A3"/>
    <w:rsid w:val="6B8D2261"/>
    <w:rsid w:val="6B910106"/>
    <w:rsid w:val="6BE71667"/>
    <w:rsid w:val="6BEA4F78"/>
    <w:rsid w:val="6BFE10C7"/>
    <w:rsid w:val="6C0E025B"/>
    <w:rsid w:val="6C494E84"/>
    <w:rsid w:val="6C5D21FB"/>
    <w:rsid w:val="6C5E0930"/>
    <w:rsid w:val="6C765E15"/>
    <w:rsid w:val="6C9A56E0"/>
    <w:rsid w:val="6C9E5415"/>
    <w:rsid w:val="6CA403A0"/>
    <w:rsid w:val="6CAA6D68"/>
    <w:rsid w:val="6CAA7444"/>
    <w:rsid w:val="6CBF5624"/>
    <w:rsid w:val="6CF13EC6"/>
    <w:rsid w:val="6CF748E0"/>
    <w:rsid w:val="6D003F0D"/>
    <w:rsid w:val="6D093028"/>
    <w:rsid w:val="6D1214DA"/>
    <w:rsid w:val="6D170857"/>
    <w:rsid w:val="6D187838"/>
    <w:rsid w:val="6D196A1C"/>
    <w:rsid w:val="6D314807"/>
    <w:rsid w:val="6D3E606B"/>
    <w:rsid w:val="6D4B5A26"/>
    <w:rsid w:val="6D4C0234"/>
    <w:rsid w:val="6D4E753F"/>
    <w:rsid w:val="6D535020"/>
    <w:rsid w:val="6D5F1499"/>
    <w:rsid w:val="6D630635"/>
    <w:rsid w:val="6D6B272B"/>
    <w:rsid w:val="6D7A7821"/>
    <w:rsid w:val="6D8D725B"/>
    <w:rsid w:val="6D8F1E33"/>
    <w:rsid w:val="6DA070E2"/>
    <w:rsid w:val="6DC81EC1"/>
    <w:rsid w:val="6DD97201"/>
    <w:rsid w:val="6DF66946"/>
    <w:rsid w:val="6E254456"/>
    <w:rsid w:val="6E262FB4"/>
    <w:rsid w:val="6E352EB4"/>
    <w:rsid w:val="6E4D32D0"/>
    <w:rsid w:val="6E605042"/>
    <w:rsid w:val="6E6409D3"/>
    <w:rsid w:val="6E680107"/>
    <w:rsid w:val="6E8E3022"/>
    <w:rsid w:val="6EA97E5C"/>
    <w:rsid w:val="6ECE001D"/>
    <w:rsid w:val="6EE57E46"/>
    <w:rsid w:val="6EEF1E6B"/>
    <w:rsid w:val="6EFA0228"/>
    <w:rsid w:val="6EFC3BD6"/>
    <w:rsid w:val="6F026F6D"/>
    <w:rsid w:val="6F09367A"/>
    <w:rsid w:val="6F11329D"/>
    <w:rsid w:val="6F196F4B"/>
    <w:rsid w:val="6F1D1982"/>
    <w:rsid w:val="6F3A19A1"/>
    <w:rsid w:val="6F3F1170"/>
    <w:rsid w:val="6F565DEB"/>
    <w:rsid w:val="6F833C57"/>
    <w:rsid w:val="6F8D43ED"/>
    <w:rsid w:val="6FAC2801"/>
    <w:rsid w:val="6FAF5621"/>
    <w:rsid w:val="6FB1489C"/>
    <w:rsid w:val="6FC912BB"/>
    <w:rsid w:val="6FF25BF6"/>
    <w:rsid w:val="6FF7723D"/>
    <w:rsid w:val="6FF94E21"/>
    <w:rsid w:val="70003AAC"/>
    <w:rsid w:val="700803B2"/>
    <w:rsid w:val="700D5BB4"/>
    <w:rsid w:val="701270F1"/>
    <w:rsid w:val="702B1420"/>
    <w:rsid w:val="70337331"/>
    <w:rsid w:val="70367B08"/>
    <w:rsid w:val="705C7E0C"/>
    <w:rsid w:val="707527FE"/>
    <w:rsid w:val="708C17E3"/>
    <w:rsid w:val="708C6C14"/>
    <w:rsid w:val="70914DE8"/>
    <w:rsid w:val="70AD220A"/>
    <w:rsid w:val="70B4507B"/>
    <w:rsid w:val="70CC2581"/>
    <w:rsid w:val="70D43805"/>
    <w:rsid w:val="70DD5256"/>
    <w:rsid w:val="70E91966"/>
    <w:rsid w:val="70F524B7"/>
    <w:rsid w:val="711759BB"/>
    <w:rsid w:val="71275EF7"/>
    <w:rsid w:val="71286898"/>
    <w:rsid w:val="712971A5"/>
    <w:rsid w:val="71567A73"/>
    <w:rsid w:val="716272FA"/>
    <w:rsid w:val="71871991"/>
    <w:rsid w:val="719A67B0"/>
    <w:rsid w:val="71A720CD"/>
    <w:rsid w:val="71CB2769"/>
    <w:rsid w:val="71F856FC"/>
    <w:rsid w:val="720A6E64"/>
    <w:rsid w:val="72162BA8"/>
    <w:rsid w:val="7218737B"/>
    <w:rsid w:val="72242A48"/>
    <w:rsid w:val="72247D88"/>
    <w:rsid w:val="723A52A7"/>
    <w:rsid w:val="723C060D"/>
    <w:rsid w:val="72520895"/>
    <w:rsid w:val="725854FE"/>
    <w:rsid w:val="726C689C"/>
    <w:rsid w:val="727110AF"/>
    <w:rsid w:val="727F01BF"/>
    <w:rsid w:val="728D4994"/>
    <w:rsid w:val="72902AA4"/>
    <w:rsid w:val="72972FDB"/>
    <w:rsid w:val="72A82AFD"/>
    <w:rsid w:val="72AA45AC"/>
    <w:rsid w:val="72B15237"/>
    <w:rsid w:val="72C8652A"/>
    <w:rsid w:val="72DC1E41"/>
    <w:rsid w:val="72E4675A"/>
    <w:rsid w:val="72EE2353"/>
    <w:rsid w:val="72F17A71"/>
    <w:rsid w:val="72F64349"/>
    <w:rsid w:val="73087218"/>
    <w:rsid w:val="731A4CAD"/>
    <w:rsid w:val="732D654F"/>
    <w:rsid w:val="732E2A2B"/>
    <w:rsid w:val="73356E13"/>
    <w:rsid w:val="73404424"/>
    <w:rsid w:val="73593BFF"/>
    <w:rsid w:val="736214C2"/>
    <w:rsid w:val="73777153"/>
    <w:rsid w:val="738D32D9"/>
    <w:rsid w:val="739441DE"/>
    <w:rsid w:val="73C537B1"/>
    <w:rsid w:val="73C80D84"/>
    <w:rsid w:val="73CD33BB"/>
    <w:rsid w:val="73D1075C"/>
    <w:rsid w:val="73D410F7"/>
    <w:rsid w:val="73DD3FC1"/>
    <w:rsid w:val="73E4738D"/>
    <w:rsid w:val="73E476ED"/>
    <w:rsid w:val="73EB25D1"/>
    <w:rsid w:val="73EC03DD"/>
    <w:rsid w:val="73F64075"/>
    <w:rsid w:val="73FB6C2B"/>
    <w:rsid w:val="740A6140"/>
    <w:rsid w:val="740A7301"/>
    <w:rsid w:val="74301621"/>
    <w:rsid w:val="743A60BD"/>
    <w:rsid w:val="74442730"/>
    <w:rsid w:val="74531D2F"/>
    <w:rsid w:val="745B488C"/>
    <w:rsid w:val="746C669B"/>
    <w:rsid w:val="746F0BEB"/>
    <w:rsid w:val="74842DB4"/>
    <w:rsid w:val="749232A9"/>
    <w:rsid w:val="74B12706"/>
    <w:rsid w:val="74B17A6A"/>
    <w:rsid w:val="74C94DB4"/>
    <w:rsid w:val="74F56F80"/>
    <w:rsid w:val="75120B09"/>
    <w:rsid w:val="75181C9D"/>
    <w:rsid w:val="75213866"/>
    <w:rsid w:val="753B48E1"/>
    <w:rsid w:val="75412B9C"/>
    <w:rsid w:val="75562751"/>
    <w:rsid w:val="75564988"/>
    <w:rsid w:val="755F74C6"/>
    <w:rsid w:val="756E7E47"/>
    <w:rsid w:val="75706D1D"/>
    <w:rsid w:val="75894CB4"/>
    <w:rsid w:val="758D76E5"/>
    <w:rsid w:val="759C7962"/>
    <w:rsid w:val="759D359F"/>
    <w:rsid w:val="75A61441"/>
    <w:rsid w:val="75C56403"/>
    <w:rsid w:val="75CB1A4C"/>
    <w:rsid w:val="75E20279"/>
    <w:rsid w:val="75E65816"/>
    <w:rsid w:val="75F453A3"/>
    <w:rsid w:val="75FC0828"/>
    <w:rsid w:val="760C45D1"/>
    <w:rsid w:val="76160274"/>
    <w:rsid w:val="76232AEC"/>
    <w:rsid w:val="76284AC2"/>
    <w:rsid w:val="763C694E"/>
    <w:rsid w:val="76432DB0"/>
    <w:rsid w:val="76491255"/>
    <w:rsid w:val="764C58E9"/>
    <w:rsid w:val="764E37CA"/>
    <w:rsid w:val="765F1B2B"/>
    <w:rsid w:val="766F7697"/>
    <w:rsid w:val="76B53CD2"/>
    <w:rsid w:val="76C74100"/>
    <w:rsid w:val="76C842B2"/>
    <w:rsid w:val="76CE3908"/>
    <w:rsid w:val="76D630F2"/>
    <w:rsid w:val="76D644FA"/>
    <w:rsid w:val="76F07EAA"/>
    <w:rsid w:val="76FB321F"/>
    <w:rsid w:val="76FE2D08"/>
    <w:rsid w:val="771B0062"/>
    <w:rsid w:val="77243F4F"/>
    <w:rsid w:val="773C2CD2"/>
    <w:rsid w:val="774F580C"/>
    <w:rsid w:val="7754790A"/>
    <w:rsid w:val="77550B81"/>
    <w:rsid w:val="77776CAF"/>
    <w:rsid w:val="777E710B"/>
    <w:rsid w:val="77845250"/>
    <w:rsid w:val="77846D70"/>
    <w:rsid w:val="778878C7"/>
    <w:rsid w:val="778D3EAD"/>
    <w:rsid w:val="7792490E"/>
    <w:rsid w:val="77966242"/>
    <w:rsid w:val="77BE0B12"/>
    <w:rsid w:val="77C050A7"/>
    <w:rsid w:val="77E109BC"/>
    <w:rsid w:val="77ED4572"/>
    <w:rsid w:val="77F46B7D"/>
    <w:rsid w:val="77F63458"/>
    <w:rsid w:val="780508C4"/>
    <w:rsid w:val="78077577"/>
    <w:rsid w:val="781143F9"/>
    <w:rsid w:val="781225CE"/>
    <w:rsid w:val="78147F54"/>
    <w:rsid w:val="781903FE"/>
    <w:rsid w:val="78291D14"/>
    <w:rsid w:val="78390DEB"/>
    <w:rsid w:val="783C3A4B"/>
    <w:rsid w:val="784D6322"/>
    <w:rsid w:val="7862675C"/>
    <w:rsid w:val="78635A04"/>
    <w:rsid w:val="78692B14"/>
    <w:rsid w:val="787751FC"/>
    <w:rsid w:val="7877756F"/>
    <w:rsid w:val="787C64BB"/>
    <w:rsid w:val="788449CA"/>
    <w:rsid w:val="788609F5"/>
    <w:rsid w:val="789B4907"/>
    <w:rsid w:val="789F743A"/>
    <w:rsid w:val="78A015CF"/>
    <w:rsid w:val="78AE75B3"/>
    <w:rsid w:val="78B57EE2"/>
    <w:rsid w:val="78BB11DA"/>
    <w:rsid w:val="78BF0458"/>
    <w:rsid w:val="78C07735"/>
    <w:rsid w:val="78C16764"/>
    <w:rsid w:val="78C362A7"/>
    <w:rsid w:val="78CA2EA9"/>
    <w:rsid w:val="78D14C8A"/>
    <w:rsid w:val="78D47EDB"/>
    <w:rsid w:val="78E73A5B"/>
    <w:rsid w:val="78F61EF0"/>
    <w:rsid w:val="790B23F9"/>
    <w:rsid w:val="790D0AC0"/>
    <w:rsid w:val="7918575E"/>
    <w:rsid w:val="79234D2F"/>
    <w:rsid w:val="7932685A"/>
    <w:rsid w:val="79410484"/>
    <w:rsid w:val="79516F70"/>
    <w:rsid w:val="79525636"/>
    <w:rsid w:val="79527A44"/>
    <w:rsid w:val="795E0718"/>
    <w:rsid w:val="795F3B46"/>
    <w:rsid w:val="7991711C"/>
    <w:rsid w:val="79AA6114"/>
    <w:rsid w:val="79CF419C"/>
    <w:rsid w:val="7A075A61"/>
    <w:rsid w:val="7A1528E7"/>
    <w:rsid w:val="7A234F10"/>
    <w:rsid w:val="7A3221EC"/>
    <w:rsid w:val="7A576DBA"/>
    <w:rsid w:val="7A5C5DD2"/>
    <w:rsid w:val="7A733FAF"/>
    <w:rsid w:val="7A797A07"/>
    <w:rsid w:val="7A7C535A"/>
    <w:rsid w:val="7A947147"/>
    <w:rsid w:val="7A9615FB"/>
    <w:rsid w:val="7A992B33"/>
    <w:rsid w:val="7A9D3935"/>
    <w:rsid w:val="7AA810C7"/>
    <w:rsid w:val="7AA874CC"/>
    <w:rsid w:val="7ABA33EA"/>
    <w:rsid w:val="7AC322A6"/>
    <w:rsid w:val="7AE13424"/>
    <w:rsid w:val="7AEA0746"/>
    <w:rsid w:val="7B3377DF"/>
    <w:rsid w:val="7B36045B"/>
    <w:rsid w:val="7B3E01CE"/>
    <w:rsid w:val="7B5633CA"/>
    <w:rsid w:val="7B5F4A24"/>
    <w:rsid w:val="7B665E5A"/>
    <w:rsid w:val="7B841440"/>
    <w:rsid w:val="7B866876"/>
    <w:rsid w:val="7B9076E8"/>
    <w:rsid w:val="7B9710F5"/>
    <w:rsid w:val="7B9B6D91"/>
    <w:rsid w:val="7BCD1BB0"/>
    <w:rsid w:val="7BD56697"/>
    <w:rsid w:val="7BE257C2"/>
    <w:rsid w:val="7BE60EA3"/>
    <w:rsid w:val="7BF70EC6"/>
    <w:rsid w:val="7C176585"/>
    <w:rsid w:val="7C2C5508"/>
    <w:rsid w:val="7C2E68EF"/>
    <w:rsid w:val="7C3946A2"/>
    <w:rsid w:val="7C3A6597"/>
    <w:rsid w:val="7C3A7068"/>
    <w:rsid w:val="7C5D4FA9"/>
    <w:rsid w:val="7C71145B"/>
    <w:rsid w:val="7C75312C"/>
    <w:rsid w:val="7C99700C"/>
    <w:rsid w:val="7C9D1ABB"/>
    <w:rsid w:val="7CAE626C"/>
    <w:rsid w:val="7CC657AB"/>
    <w:rsid w:val="7CD228EB"/>
    <w:rsid w:val="7CD556FD"/>
    <w:rsid w:val="7CEA7DD8"/>
    <w:rsid w:val="7CFC7AC4"/>
    <w:rsid w:val="7D0166A0"/>
    <w:rsid w:val="7D041215"/>
    <w:rsid w:val="7D052701"/>
    <w:rsid w:val="7D1C7AB0"/>
    <w:rsid w:val="7D1E41BA"/>
    <w:rsid w:val="7D274817"/>
    <w:rsid w:val="7D342FE7"/>
    <w:rsid w:val="7D6C09D3"/>
    <w:rsid w:val="7D721420"/>
    <w:rsid w:val="7D841E05"/>
    <w:rsid w:val="7D8A2717"/>
    <w:rsid w:val="7D8A53A6"/>
    <w:rsid w:val="7D970D55"/>
    <w:rsid w:val="7D9E0CED"/>
    <w:rsid w:val="7DA43CC8"/>
    <w:rsid w:val="7DB679EB"/>
    <w:rsid w:val="7DD13986"/>
    <w:rsid w:val="7DFA6B3D"/>
    <w:rsid w:val="7E160799"/>
    <w:rsid w:val="7E431552"/>
    <w:rsid w:val="7E4C644D"/>
    <w:rsid w:val="7E516AD8"/>
    <w:rsid w:val="7E6D7A21"/>
    <w:rsid w:val="7E822EC3"/>
    <w:rsid w:val="7E882F1A"/>
    <w:rsid w:val="7E883900"/>
    <w:rsid w:val="7E8A4813"/>
    <w:rsid w:val="7E8B30DA"/>
    <w:rsid w:val="7E931C7F"/>
    <w:rsid w:val="7EA42B1E"/>
    <w:rsid w:val="7EA72BFC"/>
    <w:rsid w:val="7EAB552B"/>
    <w:rsid w:val="7ECD4E2F"/>
    <w:rsid w:val="7EF06C38"/>
    <w:rsid w:val="7F0538E2"/>
    <w:rsid w:val="7F0834F6"/>
    <w:rsid w:val="7F113A1D"/>
    <w:rsid w:val="7F1C7D6F"/>
    <w:rsid w:val="7F23172E"/>
    <w:rsid w:val="7F297BD3"/>
    <w:rsid w:val="7F3E5AAC"/>
    <w:rsid w:val="7F7D19C8"/>
    <w:rsid w:val="7F8942F1"/>
    <w:rsid w:val="7F9C1990"/>
    <w:rsid w:val="7FA44454"/>
    <w:rsid w:val="7FA54125"/>
    <w:rsid w:val="7FA75CF2"/>
    <w:rsid w:val="7FAC43B7"/>
    <w:rsid w:val="7FCC7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11">
    <w:name w:val="heading 1"/>
    <w:basedOn w:val="1"/>
    <w:next w:val="1"/>
    <w:qFormat/>
    <w:uiPriority w:val="9"/>
    <w:pPr>
      <w:keepNext/>
      <w:keepLines/>
      <w:spacing w:before="340" w:after="330" w:line="578" w:lineRule="auto"/>
      <w:outlineLvl w:val="0"/>
    </w:pPr>
    <w:rPr>
      <w:b/>
      <w:bCs/>
      <w:kern w:val="44"/>
      <w:sz w:val="44"/>
      <w:szCs w:val="44"/>
    </w:rPr>
  </w:style>
  <w:style w:type="paragraph" w:styleId="12">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13">
    <w:name w:val="heading 3"/>
    <w:basedOn w:val="1"/>
    <w:next w:val="1"/>
    <w:qFormat/>
    <w:uiPriority w:val="9"/>
    <w:pPr>
      <w:keepNext/>
      <w:keepLines/>
      <w:spacing w:before="100" w:after="100" w:line="360" w:lineRule="auto"/>
      <w:outlineLvl w:val="2"/>
    </w:pPr>
    <w:rPr>
      <w:rFonts w:eastAsia="宋体"/>
      <w:b/>
      <w:bCs/>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widowControl w:val="0"/>
      <w:spacing w:after="120" w:line="360" w:lineRule="auto"/>
      <w:ind w:left="420" w:leftChars="200" w:firstLine="420" w:firstLineChars="200"/>
      <w:jc w:val="both"/>
    </w:pPr>
    <w:rPr>
      <w:rFonts w:ascii="Times New Roman" w:hAnsi="Times New Roman" w:eastAsia="宋体" w:cs="Times New Roman"/>
      <w:kern w:val="0"/>
      <w:sz w:val="21"/>
      <w:szCs w:val="24"/>
      <w:lang w:val="en-US" w:eastAsia="zh-CN" w:bidi="ar-SA"/>
    </w:rPr>
  </w:style>
  <w:style w:type="paragraph" w:styleId="3">
    <w:name w:val="Body Text Indent"/>
    <w:basedOn w:val="1"/>
    <w:next w:val="4"/>
    <w:qFormat/>
    <w:uiPriority w:val="0"/>
    <w:pPr>
      <w:widowControl w:val="0"/>
      <w:spacing w:line="240" w:lineRule="auto"/>
      <w:ind w:left="-360" w:firstLine="360"/>
      <w:jc w:val="both"/>
    </w:pPr>
    <w:rPr>
      <w:rFonts w:ascii="Times New Roman" w:hAnsi="Times New Roman" w:eastAsia="宋体" w:cs="Times New Roman"/>
      <w:kern w:val="0"/>
      <w:sz w:val="21"/>
      <w:szCs w:val="24"/>
      <w:lang w:val="en-US" w:eastAsia="zh-CN" w:bidi="ar-SA"/>
    </w:rPr>
  </w:style>
  <w:style w:type="paragraph" w:styleId="4">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5">
    <w:name w:val="Body Text First Indent"/>
    <w:basedOn w:val="6"/>
    <w:next w:val="10"/>
    <w:unhideWhenUsed/>
    <w:qFormat/>
    <w:uiPriority w:val="0"/>
    <w:pPr>
      <w:spacing w:before="0" w:beforeLines="0" w:after="120" w:afterLines="0" w:line="312" w:lineRule="atLeast"/>
      <w:ind w:firstLine="420" w:firstLineChars="100"/>
    </w:pPr>
    <w:rPr>
      <w:sz w:val="21"/>
    </w:rPr>
  </w:style>
  <w:style w:type="paragraph" w:styleId="6">
    <w:name w:val="Body Text"/>
    <w:basedOn w:val="1"/>
    <w:next w:val="7"/>
    <w:semiHidden/>
    <w:qFormat/>
    <w:uiPriority w:val="0"/>
    <w:pPr>
      <w:autoSpaceDE w:val="0"/>
      <w:autoSpaceDN w:val="0"/>
      <w:adjustRightInd w:val="0"/>
      <w:spacing w:before="40" w:after="40" w:line="320" w:lineRule="atLeast"/>
      <w:ind w:firstLine="357"/>
      <w:textAlignment w:val="baseline"/>
    </w:pPr>
    <w:rPr>
      <w:rFonts w:eastAsia="宋体"/>
      <w:sz w:val="18"/>
    </w:rPr>
  </w:style>
  <w:style w:type="paragraph" w:customStyle="1" w:styleId="7">
    <w:name w:val="Default"/>
    <w:basedOn w:val="8"/>
    <w:next w:val="9"/>
    <w:qFormat/>
    <w:uiPriority w:val="0"/>
    <w:pPr>
      <w:widowControl w:val="0"/>
      <w:autoSpaceDE w:val="0"/>
      <w:autoSpaceDN w:val="0"/>
      <w:adjustRightInd w:val="0"/>
      <w:spacing w:before="240" w:after="60"/>
      <w:jc w:val="center"/>
      <w:outlineLvl w:val="0"/>
    </w:pPr>
    <w:rPr>
      <w:rFonts w:ascii="黑体" w:hAnsi="Cambria" w:eastAsia="黑体" w:cs="Times New Roman"/>
      <w:kern w:val="2"/>
      <w:sz w:val="32"/>
      <w:szCs w:val="24"/>
      <w:lang w:val="en-US" w:eastAsia="zh-CN" w:bidi="ar-SA"/>
    </w:rPr>
  </w:style>
  <w:style w:type="paragraph" w:styleId="8">
    <w:name w:val="Title"/>
    <w:basedOn w:val="1"/>
    <w:next w:val="1"/>
    <w:qFormat/>
    <w:uiPriority w:val="0"/>
    <w:pPr>
      <w:widowControl w:val="0"/>
      <w:spacing w:before="240" w:after="60"/>
      <w:jc w:val="center"/>
      <w:outlineLvl w:val="0"/>
    </w:pPr>
    <w:rPr>
      <w:rFonts w:ascii="Cambria" w:hAnsi="Cambria" w:eastAsia="宋体" w:cs="Times New Roman"/>
      <w:b/>
      <w:kern w:val="2"/>
      <w:sz w:val="32"/>
      <w:szCs w:val="24"/>
      <w:lang w:val="en-US" w:eastAsia="zh-CN" w:bidi="ar-SA"/>
    </w:rPr>
  </w:style>
  <w:style w:type="paragraph" w:customStyle="1" w:styleId="9">
    <w:name w:val="大标题"/>
    <w:basedOn w:val="1"/>
    <w:next w:val="2"/>
    <w:qFormat/>
    <w:uiPriority w:val="0"/>
    <w:pPr>
      <w:jc w:val="center"/>
    </w:pPr>
    <w:rPr>
      <w:rFonts w:ascii="Arial" w:hAnsi="Arial" w:eastAsia="宋体" w:cs="Times New Roman"/>
      <w:b/>
      <w:sz w:val="28"/>
      <w:szCs w:val="24"/>
    </w:rPr>
  </w:style>
  <w:style w:type="paragraph" w:styleId="10">
    <w:name w:val="toc 6"/>
    <w:basedOn w:val="1"/>
    <w:next w:val="1"/>
    <w:unhideWhenUsed/>
    <w:qFormat/>
    <w:uiPriority w:val="39"/>
    <w:pPr>
      <w:widowControl w:val="0"/>
      <w:ind w:left="2100" w:leftChars="1000"/>
      <w:jc w:val="both"/>
    </w:pPr>
    <w:rPr>
      <w:rFonts w:ascii="Calibri" w:hAnsi="Calibri" w:eastAsia="宋体" w:cs="Times New Roman"/>
      <w:kern w:val="2"/>
      <w:sz w:val="21"/>
      <w:szCs w:val="22"/>
      <w:lang w:val="en-US" w:eastAsia="zh-CN" w:bidi="ar-SA"/>
    </w:rPr>
  </w:style>
  <w:style w:type="paragraph" w:styleId="14">
    <w:name w:val="index 8"/>
    <w:basedOn w:val="1"/>
    <w:next w:val="1"/>
    <w:unhideWhenUsed/>
    <w:qFormat/>
    <w:uiPriority w:val="99"/>
    <w:pPr>
      <w:ind w:left="1400" w:leftChars="1400"/>
    </w:pPr>
  </w:style>
  <w:style w:type="paragraph" w:styleId="15">
    <w:name w:val="Document Map"/>
    <w:basedOn w:val="1"/>
    <w:link w:val="37"/>
    <w:qFormat/>
    <w:uiPriority w:val="0"/>
    <w:rPr>
      <w:rFonts w:ascii="宋体"/>
      <w:sz w:val="18"/>
      <w:szCs w:val="18"/>
    </w:rPr>
  </w:style>
  <w:style w:type="paragraph" w:styleId="16">
    <w:name w:val="toc 3"/>
    <w:basedOn w:val="1"/>
    <w:next w:val="1"/>
    <w:qFormat/>
    <w:uiPriority w:val="0"/>
    <w:pPr>
      <w:ind w:left="840" w:leftChars="400"/>
    </w:pPr>
  </w:style>
  <w:style w:type="paragraph" w:styleId="17">
    <w:name w:val="Plain Text"/>
    <w:basedOn w:val="1"/>
    <w:next w:val="18"/>
    <w:qFormat/>
    <w:uiPriority w:val="0"/>
    <w:rPr>
      <w:rFonts w:ascii="宋体" w:hAnsi="Courier New" w:cs="宋体"/>
      <w:szCs w:val="21"/>
    </w:rPr>
  </w:style>
  <w:style w:type="paragraph" w:styleId="18">
    <w:name w:val="footer"/>
    <w:basedOn w:val="1"/>
    <w:unhideWhenUsed/>
    <w:qFormat/>
    <w:uiPriority w:val="99"/>
    <w:pPr>
      <w:tabs>
        <w:tab w:val="center" w:pos="4153"/>
        <w:tab w:val="right" w:pos="8306"/>
      </w:tabs>
      <w:snapToGrid w:val="0"/>
      <w:jc w:val="left"/>
    </w:pPr>
    <w:rPr>
      <w:sz w:val="18"/>
      <w:szCs w:val="18"/>
    </w:rPr>
  </w:style>
  <w:style w:type="paragraph" w:styleId="1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toc 2"/>
    <w:basedOn w:val="1"/>
    <w:next w:val="1"/>
    <w:qFormat/>
    <w:uiPriority w:val="0"/>
    <w:pPr>
      <w:ind w:left="420" w:leftChars="200"/>
    </w:pPr>
  </w:style>
  <w:style w:type="paragraph" w:styleId="22">
    <w:name w:val="Normal (Web)"/>
    <w:basedOn w:val="1"/>
    <w:next w:val="14"/>
    <w:qFormat/>
    <w:uiPriority w:val="0"/>
    <w:pPr>
      <w:spacing w:before="100" w:beforeAutospacing="1" w:after="100" w:afterAutospacing="1"/>
      <w:jc w:val="left"/>
    </w:pPr>
    <w:rPr>
      <w:kern w:val="0"/>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unhideWhenUsed/>
    <w:qFormat/>
    <w:uiPriority w:val="0"/>
    <w:rPr>
      <w:rFonts w:cs="Times New Roman"/>
    </w:rPr>
  </w:style>
  <w:style w:type="character" w:customStyle="1" w:styleId="28">
    <w:name w:val="样式 仿宋"/>
    <w:qFormat/>
    <w:uiPriority w:val="0"/>
    <w:rPr>
      <w:rFonts w:ascii="仿宋" w:hAnsi="仿宋" w:eastAsia="仿宋"/>
      <w:kern w:val="1"/>
    </w:rPr>
  </w:style>
  <w:style w:type="paragraph" w:customStyle="1" w:styleId="29">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30">
    <w:name w:val="样式 仿宋 行距: 1.5 倍行距"/>
    <w:basedOn w:val="1"/>
    <w:qFormat/>
    <w:uiPriority w:val="0"/>
    <w:pPr>
      <w:spacing w:line="360" w:lineRule="auto"/>
    </w:pPr>
    <w:rPr>
      <w:rFonts w:ascii="仿宋" w:hAnsi="仿宋" w:eastAsia="仿宋" w:cs="宋体"/>
      <w:sz w:val="24"/>
      <w:szCs w:val="20"/>
    </w:rPr>
  </w:style>
  <w:style w:type="character" w:customStyle="1" w:styleId="31">
    <w:name w:val="font21"/>
    <w:basedOn w:val="25"/>
    <w:qFormat/>
    <w:uiPriority w:val="0"/>
    <w:rPr>
      <w:rFonts w:hint="default" w:ascii="等线" w:hAnsi="等线" w:eastAsia="等线" w:cs="等线"/>
      <w:color w:val="000000"/>
      <w:sz w:val="22"/>
      <w:szCs w:val="22"/>
      <w:u w:val="none"/>
    </w:rPr>
  </w:style>
  <w:style w:type="character" w:customStyle="1" w:styleId="32">
    <w:name w:val="font41"/>
    <w:basedOn w:val="25"/>
    <w:qFormat/>
    <w:uiPriority w:val="0"/>
    <w:rPr>
      <w:rFonts w:hint="eastAsia" w:ascii="宋体" w:hAnsi="宋体" w:eastAsia="宋体" w:cs="宋体"/>
      <w:color w:val="000000"/>
      <w:sz w:val="20"/>
      <w:szCs w:val="20"/>
      <w:u w:val="none"/>
    </w:rPr>
  </w:style>
  <w:style w:type="character" w:customStyle="1" w:styleId="33">
    <w:name w:val="font111"/>
    <w:basedOn w:val="25"/>
    <w:qFormat/>
    <w:uiPriority w:val="0"/>
    <w:rPr>
      <w:rFonts w:hint="eastAsia" w:ascii="宋体" w:hAnsi="宋体" w:eastAsia="宋体" w:cs="宋体"/>
      <w:color w:val="000000"/>
      <w:sz w:val="20"/>
      <w:szCs w:val="20"/>
      <w:u w:val="none"/>
    </w:rPr>
  </w:style>
  <w:style w:type="character" w:customStyle="1" w:styleId="34">
    <w:name w:val="font101"/>
    <w:basedOn w:val="25"/>
    <w:qFormat/>
    <w:uiPriority w:val="0"/>
    <w:rPr>
      <w:rFonts w:hint="eastAsia" w:ascii="宋体" w:hAnsi="宋体" w:eastAsia="宋体" w:cs="宋体"/>
      <w:b/>
      <w:color w:val="000000"/>
      <w:sz w:val="20"/>
      <w:szCs w:val="20"/>
      <w:u w:val="none"/>
    </w:rPr>
  </w:style>
  <w:style w:type="paragraph" w:styleId="35">
    <w:name w:val="List Paragraph"/>
    <w:basedOn w:val="1"/>
    <w:qFormat/>
    <w:uiPriority w:val="34"/>
    <w:pPr>
      <w:ind w:firstLine="420" w:firstLineChars="200"/>
    </w:pPr>
  </w:style>
  <w:style w:type="paragraph" w:customStyle="1" w:styleId="36">
    <w:name w:val="_Style 1"/>
    <w:basedOn w:val="1"/>
    <w:qFormat/>
    <w:uiPriority w:val="34"/>
    <w:pPr>
      <w:ind w:firstLine="420" w:firstLineChars="200"/>
    </w:pPr>
  </w:style>
  <w:style w:type="character" w:customStyle="1" w:styleId="37">
    <w:name w:val="文档结构图 Char"/>
    <w:basedOn w:val="25"/>
    <w:link w:val="15"/>
    <w:qFormat/>
    <w:uiPriority w:val="0"/>
    <w:rPr>
      <w:rFonts w:ascii="宋体" w:eastAsia="宋体"/>
      <w:kern w:val="2"/>
      <w:sz w:val="18"/>
      <w:szCs w:val="18"/>
    </w:rPr>
  </w:style>
  <w:style w:type="character" w:customStyle="1" w:styleId="38">
    <w:name w:val="font61"/>
    <w:basedOn w:val="25"/>
    <w:qFormat/>
    <w:uiPriority w:val="0"/>
    <w:rPr>
      <w:rFonts w:hint="eastAsia" w:ascii="宋体" w:hAnsi="宋体" w:eastAsia="宋体" w:cs="宋体"/>
      <w:color w:val="000000"/>
      <w:sz w:val="40"/>
      <w:szCs w:val="40"/>
      <w:u w:val="none"/>
    </w:rPr>
  </w:style>
  <w:style w:type="character" w:customStyle="1" w:styleId="39">
    <w:name w:val="font71"/>
    <w:basedOn w:val="25"/>
    <w:qFormat/>
    <w:uiPriority w:val="0"/>
    <w:rPr>
      <w:rFonts w:hint="eastAsia" w:ascii="仿宋" w:hAnsi="仿宋" w:eastAsia="仿宋" w:cs="仿宋"/>
      <w:color w:val="000000"/>
      <w:sz w:val="20"/>
      <w:szCs w:val="20"/>
      <w:u w:val="none"/>
    </w:rPr>
  </w:style>
  <w:style w:type="character" w:customStyle="1" w:styleId="40">
    <w:name w:val="font51"/>
    <w:basedOn w:val="25"/>
    <w:qFormat/>
    <w:uiPriority w:val="0"/>
    <w:rPr>
      <w:rFonts w:ascii="Arial" w:hAnsi="Arial" w:cs="Arial"/>
      <w:color w:val="000000"/>
      <w:sz w:val="20"/>
      <w:szCs w:val="20"/>
      <w:u w:val="none"/>
    </w:rPr>
  </w:style>
  <w:style w:type="paragraph" w:customStyle="1" w:styleId="41">
    <w:name w:val="Table Paragraph"/>
    <w:basedOn w:val="1"/>
    <w:qFormat/>
    <w:uiPriority w:val="1"/>
    <w:rPr>
      <w:rFonts w:ascii="宋体" w:hAnsi="宋体" w:eastAsia="宋体" w:cs="宋体"/>
      <w:lang w:val="zh-CN" w:eastAsia="zh-CN" w:bidi="zh-CN"/>
    </w:rPr>
  </w:style>
  <w:style w:type="paragraph" w:customStyle="1" w:styleId="42">
    <w:name w:val="纯文本1"/>
    <w:basedOn w:val="43"/>
    <w:qFormat/>
    <w:uiPriority w:val="0"/>
    <w:pPr>
      <w:widowControl/>
      <w:jc w:val="left"/>
    </w:pPr>
    <w:rPr>
      <w:rFonts w:ascii="宋体" w:hAnsi="Courier New"/>
    </w:rPr>
  </w:style>
  <w:style w:type="paragraph" w:customStyle="1" w:styleId="43">
    <w:name w:val="正文1"/>
    <w:qFormat/>
    <w:uiPriority w:val="0"/>
    <w:pPr>
      <w:widowControl w:val="0"/>
      <w:jc w:val="both"/>
    </w:pPr>
    <w:rPr>
      <w:rFonts w:ascii="Times New Roman" w:hAnsi="Times New Roman" w:eastAsia="宋体" w:cs="Times New Roman"/>
      <w:kern w:val="2"/>
      <w:sz w:val="21"/>
      <w:lang w:val="en-US" w:eastAsia="zh-CN" w:bidi="ar-SA"/>
    </w:r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Table Text"/>
    <w:basedOn w:val="1"/>
    <w:semiHidden/>
    <w:qFormat/>
    <w:uiPriority w:val="0"/>
    <w:rPr>
      <w:rFonts w:ascii="仿宋" w:hAnsi="仿宋" w:eastAsia="仿宋" w:cs="仿宋"/>
      <w:sz w:val="24"/>
      <w:szCs w:val="24"/>
      <w:lang w:val="en-US" w:eastAsia="en-US" w:bidi="ar-SA"/>
    </w:rPr>
  </w:style>
  <w:style w:type="paragraph" w:customStyle="1" w:styleId="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79</Pages>
  <Words>38634</Words>
  <Characters>41743</Characters>
  <Lines>341</Lines>
  <Paragraphs>96</Paragraphs>
  <TotalTime>24</TotalTime>
  <ScaleCrop>false</ScaleCrop>
  <LinksUpToDate>false</LinksUpToDate>
  <CharactersWithSpaces>44023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2018-10-26T10:20:00Z</dcterms:created>
  <dc:creator>Administrator</dc:creator>
  <cp:lastModifiedBy>爱笑的眼睛</cp:lastModifiedBy>
  <cp:lastPrinted>2024-08-06T08:45:00Z</cp:lastPrinted>
  <dcterms:modified xsi:type="dcterms:W3CDTF">2024-08-06T11:20:18Z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1ADD00C630C54DA7A9A3CC37EC87C33B_13</vt:lpwstr>
  </property>
</Properties>
</file>