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62799D">
      <w:pPr>
        <w:ind w:firstLine="1321" w:firstLineChars="300"/>
        <w:rPr>
          <w:rFonts w:hint="eastAsia"/>
          <w:b/>
          <w:bCs/>
          <w:sz w:val="44"/>
          <w:szCs w:val="44"/>
          <w:lang w:val="en-US" w:eastAsia="zh-CN"/>
        </w:rPr>
      </w:pPr>
    </w:p>
    <w:p w14:paraId="6C15F51F">
      <w:pPr>
        <w:keepNext w:val="0"/>
        <w:keepLines w:val="0"/>
        <w:pageBreakBefore w:val="0"/>
        <w:widowControl/>
        <w:kinsoku w:val="0"/>
        <w:wordWrap/>
        <w:overflowPunct/>
        <w:topLinePunct w:val="0"/>
        <w:autoSpaceDE w:val="0"/>
        <w:autoSpaceDN w:val="0"/>
        <w:bidi w:val="0"/>
        <w:adjustRightInd w:val="0"/>
        <w:snapToGrid w:val="0"/>
        <w:spacing w:line="240" w:lineRule="auto"/>
        <w:ind w:firstLine="1321" w:firstLineChars="300"/>
        <w:textAlignment w:val="baseline"/>
        <w:rPr>
          <w:rFonts w:hint="eastAsia"/>
          <w:b/>
          <w:bCs/>
          <w:sz w:val="44"/>
          <w:szCs w:val="44"/>
          <w:lang w:val="en-US" w:eastAsia="zh-CN"/>
        </w:rPr>
      </w:pPr>
    </w:p>
    <w:p w14:paraId="1ED92AE4">
      <w:pPr>
        <w:keepNext w:val="0"/>
        <w:keepLines w:val="0"/>
        <w:pageBreakBefore w:val="0"/>
        <w:widowControl/>
        <w:kinsoku w:val="0"/>
        <w:wordWrap/>
        <w:overflowPunct/>
        <w:topLinePunct w:val="0"/>
        <w:autoSpaceDE w:val="0"/>
        <w:autoSpaceDN w:val="0"/>
        <w:bidi w:val="0"/>
        <w:adjustRightInd w:val="0"/>
        <w:snapToGrid w:val="0"/>
        <w:spacing w:line="240" w:lineRule="auto"/>
        <w:ind w:firstLine="440" w:firstLineChars="100"/>
        <w:jc w:val="center"/>
        <w:textAlignment w:val="baseline"/>
        <w:rPr>
          <w:rFonts w:hint="eastAsia"/>
          <w:b/>
          <w:bCs/>
          <w:sz w:val="44"/>
          <w:szCs w:val="44"/>
          <w:lang w:val="en-US" w:eastAsia="zh-CN"/>
        </w:rPr>
      </w:pPr>
      <w:r>
        <w:rPr>
          <w:rFonts w:hint="eastAsia"/>
          <w:b/>
          <w:bCs/>
          <w:sz w:val="44"/>
          <w:szCs w:val="44"/>
          <w:lang w:val="en-US" w:eastAsia="zh-CN"/>
        </w:rPr>
        <w:t>2025年援疆项目-金温“百校十万”石榴籽工程融情交流活动</w:t>
      </w:r>
    </w:p>
    <w:p w14:paraId="63D50315">
      <w:pPr>
        <w:keepNext w:val="0"/>
        <w:keepLines w:val="0"/>
        <w:pageBreakBefore w:val="0"/>
        <w:widowControl/>
        <w:kinsoku w:val="0"/>
        <w:wordWrap/>
        <w:overflowPunct/>
        <w:topLinePunct w:val="0"/>
        <w:autoSpaceDE w:val="0"/>
        <w:autoSpaceDN w:val="0"/>
        <w:bidi w:val="0"/>
        <w:adjustRightInd w:val="0"/>
        <w:snapToGrid w:val="0"/>
        <w:spacing w:line="240" w:lineRule="auto"/>
        <w:ind w:firstLine="1321" w:firstLineChars="300"/>
        <w:textAlignment w:val="baseline"/>
        <w:rPr>
          <w:rFonts w:hint="eastAsia"/>
          <w:b/>
          <w:bCs/>
          <w:sz w:val="44"/>
          <w:szCs w:val="44"/>
          <w:lang w:val="en-US" w:eastAsia="zh-CN"/>
        </w:rPr>
      </w:pPr>
    </w:p>
    <w:p w14:paraId="724BAEEC">
      <w:pPr>
        <w:keepNext w:val="0"/>
        <w:keepLines w:val="0"/>
        <w:pageBreakBefore w:val="0"/>
        <w:widowControl/>
        <w:kinsoku w:val="0"/>
        <w:wordWrap/>
        <w:overflowPunct/>
        <w:topLinePunct w:val="0"/>
        <w:autoSpaceDE w:val="0"/>
        <w:autoSpaceDN w:val="0"/>
        <w:bidi w:val="0"/>
        <w:adjustRightInd w:val="0"/>
        <w:snapToGrid w:val="0"/>
        <w:spacing w:line="240" w:lineRule="auto"/>
        <w:ind w:firstLine="1321" w:firstLineChars="300"/>
        <w:textAlignment w:val="baseline"/>
        <w:rPr>
          <w:rFonts w:hint="eastAsia"/>
          <w:b/>
          <w:bCs/>
          <w:sz w:val="44"/>
          <w:szCs w:val="44"/>
          <w:lang w:val="en-US" w:eastAsia="zh-CN"/>
        </w:rPr>
      </w:pPr>
    </w:p>
    <w:p w14:paraId="2A5ADF0E">
      <w:pPr>
        <w:keepNext w:val="0"/>
        <w:keepLines w:val="0"/>
        <w:pageBreakBefore w:val="0"/>
        <w:widowControl/>
        <w:kinsoku w:val="0"/>
        <w:wordWrap/>
        <w:overflowPunct/>
        <w:topLinePunct w:val="0"/>
        <w:autoSpaceDE w:val="0"/>
        <w:autoSpaceDN w:val="0"/>
        <w:bidi w:val="0"/>
        <w:adjustRightInd w:val="0"/>
        <w:snapToGrid w:val="0"/>
        <w:spacing w:line="240" w:lineRule="auto"/>
        <w:ind w:firstLine="1321" w:firstLineChars="300"/>
        <w:textAlignment w:val="baseline"/>
        <w:rPr>
          <w:rFonts w:hint="eastAsia"/>
          <w:b/>
          <w:bCs/>
          <w:sz w:val="44"/>
          <w:szCs w:val="44"/>
          <w:lang w:val="en-US" w:eastAsia="zh-CN"/>
        </w:rPr>
      </w:pPr>
      <w:r>
        <w:rPr>
          <w:rFonts w:hint="eastAsia"/>
          <w:b/>
          <w:bCs/>
          <w:sz w:val="44"/>
          <w:szCs w:val="44"/>
          <w:lang w:val="en-US" w:eastAsia="zh-CN"/>
        </w:rPr>
        <w:t xml:space="preserve">    </w:t>
      </w:r>
    </w:p>
    <w:p w14:paraId="3181D628">
      <w:pPr>
        <w:ind w:firstLine="1321" w:firstLineChars="300"/>
        <w:rPr>
          <w:rFonts w:hint="eastAsia"/>
          <w:b/>
          <w:bCs/>
          <w:sz w:val="44"/>
          <w:szCs w:val="44"/>
          <w:lang w:val="en-US" w:eastAsia="zh-CN"/>
        </w:rPr>
      </w:pPr>
    </w:p>
    <w:p w14:paraId="0C688DC7">
      <w:pPr>
        <w:rPr>
          <w:rFonts w:hint="eastAsia"/>
          <w:b/>
          <w:bCs/>
          <w:sz w:val="44"/>
          <w:szCs w:val="44"/>
          <w:lang w:val="en-US" w:eastAsia="zh-CN"/>
        </w:rPr>
      </w:pPr>
      <w:r>
        <w:rPr>
          <w:rFonts w:hint="eastAsia"/>
          <w:b/>
          <w:bCs/>
          <w:sz w:val="44"/>
          <w:szCs w:val="44"/>
          <w:lang w:val="en-US" w:eastAsia="zh-CN"/>
        </w:rPr>
        <w:t xml:space="preserve">   </w:t>
      </w:r>
    </w:p>
    <w:p w14:paraId="13B91FFC">
      <w:pPr>
        <w:rPr>
          <w:rFonts w:hint="eastAsia"/>
          <w:b/>
          <w:bCs/>
          <w:sz w:val="44"/>
          <w:szCs w:val="44"/>
          <w:lang w:val="en-US" w:eastAsia="zh-CN"/>
        </w:rPr>
      </w:pPr>
    </w:p>
    <w:p w14:paraId="2EFAF0A7">
      <w:pPr>
        <w:ind w:firstLine="3122" w:firstLineChars="600"/>
        <w:rPr>
          <w:rFonts w:hint="eastAsia"/>
          <w:b/>
          <w:bCs/>
          <w:sz w:val="52"/>
          <w:szCs w:val="52"/>
          <w:lang w:val="en-US" w:eastAsia="zh-CN"/>
        </w:rPr>
      </w:pPr>
    </w:p>
    <w:p w14:paraId="0150641F">
      <w:pPr>
        <w:ind w:firstLine="2881" w:firstLineChars="600"/>
        <w:rPr>
          <w:rFonts w:hint="eastAsia"/>
          <w:b/>
          <w:bCs/>
          <w:sz w:val="48"/>
          <w:szCs w:val="48"/>
          <w:lang w:val="en-US" w:eastAsia="zh-CN"/>
        </w:rPr>
      </w:pPr>
      <w:r>
        <w:rPr>
          <w:rFonts w:hint="eastAsia"/>
          <w:b/>
          <w:bCs/>
          <w:sz w:val="48"/>
          <w:szCs w:val="48"/>
          <w:lang w:val="en-US" w:eastAsia="zh-CN"/>
        </w:rPr>
        <w:t>招标文件</w:t>
      </w:r>
    </w:p>
    <w:p w14:paraId="57C6ECD4">
      <w:pPr>
        <w:ind w:firstLine="3122" w:firstLineChars="600"/>
        <w:rPr>
          <w:rFonts w:hint="eastAsia"/>
          <w:b/>
          <w:bCs/>
          <w:sz w:val="52"/>
          <w:szCs w:val="52"/>
          <w:lang w:val="en-US" w:eastAsia="zh-CN"/>
        </w:rPr>
      </w:pPr>
    </w:p>
    <w:p w14:paraId="2739BB67">
      <w:pPr>
        <w:ind w:firstLine="3122" w:firstLineChars="600"/>
        <w:rPr>
          <w:rFonts w:hint="eastAsia"/>
          <w:b/>
          <w:bCs/>
          <w:sz w:val="52"/>
          <w:szCs w:val="52"/>
          <w:lang w:val="en-US" w:eastAsia="zh-CN"/>
        </w:rPr>
      </w:pPr>
    </w:p>
    <w:p w14:paraId="251A2EAD">
      <w:pPr>
        <w:ind w:firstLine="3122" w:firstLineChars="600"/>
        <w:rPr>
          <w:rFonts w:hint="eastAsia"/>
          <w:b/>
          <w:bCs/>
          <w:sz w:val="52"/>
          <w:szCs w:val="52"/>
          <w:lang w:val="en-US" w:eastAsia="zh-CN"/>
        </w:rPr>
      </w:pPr>
    </w:p>
    <w:p w14:paraId="29647805">
      <w:pPr>
        <w:ind w:firstLine="3122" w:firstLineChars="600"/>
        <w:rPr>
          <w:rFonts w:hint="eastAsia"/>
          <w:b/>
          <w:bCs/>
          <w:sz w:val="52"/>
          <w:szCs w:val="52"/>
          <w:lang w:val="en-US" w:eastAsia="zh-CN"/>
        </w:rPr>
      </w:pPr>
    </w:p>
    <w:p w14:paraId="48B22971">
      <w:pPr>
        <w:rPr>
          <w:rFonts w:hint="eastAsia"/>
          <w:b/>
          <w:bCs/>
          <w:sz w:val="32"/>
          <w:szCs w:val="32"/>
          <w:lang w:val="en-US" w:eastAsia="zh-CN"/>
        </w:rPr>
      </w:pPr>
    </w:p>
    <w:p w14:paraId="11FC5084">
      <w:pPr>
        <w:rPr>
          <w:rFonts w:hint="eastAsia"/>
          <w:b/>
          <w:bCs/>
          <w:sz w:val="32"/>
          <w:szCs w:val="32"/>
          <w:lang w:val="en-US" w:eastAsia="zh-CN"/>
        </w:rPr>
      </w:pPr>
    </w:p>
    <w:p w14:paraId="3B7DC557">
      <w:pPr>
        <w:outlineLvl w:val="0"/>
        <w:rPr>
          <w:rFonts w:hint="eastAsia"/>
          <w:b/>
          <w:bCs/>
          <w:sz w:val="32"/>
          <w:szCs w:val="32"/>
          <w:lang w:val="en-US" w:eastAsia="zh-CN"/>
        </w:rPr>
      </w:pPr>
      <w:bookmarkStart w:id="0" w:name="_Toc1877"/>
      <w:r>
        <w:rPr>
          <w:rFonts w:hint="eastAsia"/>
          <w:b/>
          <w:bCs/>
          <w:sz w:val="32"/>
          <w:szCs w:val="32"/>
          <w:lang w:val="en-US" w:eastAsia="zh-CN"/>
        </w:rPr>
        <w:t>采 购 人：中国共产主义青年团温宿县委员会</w:t>
      </w:r>
      <w:bookmarkEnd w:id="0"/>
    </w:p>
    <w:p w14:paraId="6F3058B6">
      <w:pPr>
        <w:pStyle w:val="11"/>
        <w:spacing w:before="0" w:after="0" w:line="240" w:lineRule="auto"/>
        <w:ind w:left="0" w:leftChars="0" w:firstLine="0" w:firstLineChars="0"/>
        <w:jc w:val="both"/>
        <w:rPr>
          <w:rFonts w:hint="eastAsia" w:hAnsi="宋体"/>
          <w:b/>
          <w:bCs/>
          <w:i w:val="0"/>
          <w:iCs w:val="0"/>
          <w:sz w:val="32"/>
          <w:szCs w:val="32"/>
          <w:lang w:val="en-US" w:eastAsia="zh-CN"/>
        </w:rPr>
      </w:pPr>
      <w:r>
        <w:rPr>
          <w:rFonts w:hint="eastAsia"/>
          <w:b/>
          <w:bCs/>
          <w:sz w:val="32"/>
          <w:szCs w:val="32"/>
          <w:lang w:val="en-US" w:eastAsia="zh-CN"/>
        </w:rPr>
        <w:t>代理机构：</w:t>
      </w:r>
      <w:r>
        <w:rPr>
          <w:rFonts w:hint="eastAsia" w:hAnsi="宋体"/>
          <w:b/>
          <w:bCs/>
          <w:i w:val="0"/>
          <w:iCs w:val="0"/>
          <w:sz w:val="32"/>
          <w:szCs w:val="32"/>
          <w:lang w:val="en-US" w:eastAsia="zh-CN"/>
        </w:rPr>
        <w:t>新疆百盛正信建设项目管理咨询有限责任公司</w:t>
      </w:r>
    </w:p>
    <w:p w14:paraId="015F41A2">
      <w:pPr>
        <w:pStyle w:val="11"/>
        <w:spacing w:before="0" w:after="0" w:line="240" w:lineRule="auto"/>
        <w:ind w:left="0" w:leftChars="0" w:firstLine="0" w:firstLineChars="0"/>
        <w:jc w:val="center"/>
        <w:rPr>
          <w:rFonts w:hint="eastAsia" w:hAnsi="宋体"/>
          <w:b/>
          <w:bCs/>
          <w:i w:val="0"/>
          <w:iCs w:val="0"/>
          <w:sz w:val="32"/>
          <w:szCs w:val="32"/>
          <w:lang w:val="en-US" w:eastAsia="zh-CN"/>
        </w:rPr>
      </w:pPr>
    </w:p>
    <w:p w14:paraId="6055DD83">
      <w:pPr>
        <w:pStyle w:val="11"/>
        <w:spacing w:before="0" w:after="0" w:line="240" w:lineRule="auto"/>
        <w:ind w:left="0" w:leftChars="0" w:firstLine="0" w:firstLineChars="0"/>
        <w:jc w:val="both"/>
        <w:rPr>
          <w:rFonts w:hint="eastAsia" w:hAnsi="宋体"/>
          <w:b/>
          <w:bCs/>
          <w:i w:val="0"/>
          <w:iCs w:val="0"/>
          <w:sz w:val="32"/>
          <w:szCs w:val="32"/>
          <w:lang w:val="en-US" w:eastAsia="zh-CN"/>
        </w:rPr>
      </w:pPr>
      <w:r>
        <w:rPr>
          <w:rFonts w:hint="eastAsia" w:hAnsi="宋体"/>
          <w:b/>
          <w:bCs/>
          <w:i w:val="0"/>
          <w:iCs w:val="0"/>
          <w:sz w:val="32"/>
          <w:szCs w:val="32"/>
          <w:lang w:val="en-US" w:eastAsia="zh-CN"/>
        </w:rPr>
        <w:t xml:space="preserve">                 </w:t>
      </w:r>
    </w:p>
    <w:p w14:paraId="292A5948">
      <w:pPr>
        <w:pStyle w:val="11"/>
        <w:spacing w:before="0" w:after="0" w:line="240" w:lineRule="auto"/>
        <w:ind w:left="0" w:leftChars="0" w:firstLine="0" w:firstLineChars="0"/>
        <w:jc w:val="both"/>
        <w:rPr>
          <w:rFonts w:hint="eastAsia" w:hAnsi="宋体"/>
          <w:b/>
          <w:bCs/>
          <w:i w:val="0"/>
          <w:iCs w:val="0"/>
          <w:sz w:val="32"/>
          <w:szCs w:val="32"/>
          <w:lang w:val="en-US" w:eastAsia="zh-CN"/>
        </w:rPr>
      </w:pPr>
    </w:p>
    <w:p w14:paraId="0098C00D">
      <w:pPr>
        <w:pStyle w:val="11"/>
        <w:spacing w:before="0" w:after="0" w:line="240" w:lineRule="auto"/>
        <w:ind w:left="0" w:leftChars="0" w:firstLine="0" w:firstLineChars="0"/>
        <w:jc w:val="both"/>
        <w:rPr>
          <w:rFonts w:hint="eastAsia" w:hAnsi="宋体"/>
          <w:b/>
          <w:bCs/>
          <w:i w:val="0"/>
          <w:iCs w:val="0"/>
          <w:sz w:val="32"/>
          <w:szCs w:val="32"/>
          <w:lang w:val="en-US" w:eastAsia="zh-CN"/>
        </w:rPr>
      </w:pPr>
    </w:p>
    <w:p w14:paraId="550E3F3B">
      <w:pPr>
        <w:pStyle w:val="11"/>
        <w:spacing w:before="0" w:after="0" w:line="240" w:lineRule="auto"/>
        <w:ind w:left="0" w:leftChars="0" w:firstLine="0" w:firstLineChars="0"/>
        <w:jc w:val="both"/>
        <w:rPr>
          <w:rFonts w:hint="eastAsia" w:hAnsi="宋体"/>
          <w:b/>
          <w:bCs/>
          <w:i w:val="0"/>
          <w:iCs w:val="0"/>
          <w:sz w:val="32"/>
          <w:szCs w:val="32"/>
          <w:lang w:val="en-US" w:eastAsia="zh-CN"/>
        </w:rPr>
      </w:pPr>
    </w:p>
    <w:p w14:paraId="1C856032">
      <w:pPr>
        <w:pStyle w:val="11"/>
        <w:spacing w:before="0" w:after="0" w:line="240" w:lineRule="auto"/>
        <w:ind w:left="0" w:leftChars="0" w:firstLine="3202" w:firstLineChars="1000"/>
        <w:jc w:val="both"/>
        <w:rPr>
          <w:rFonts w:hint="eastAsia" w:hAnsi="宋体"/>
          <w:b/>
          <w:bCs/>
          <w:i w:val="0"/>
          <w:iCs w:val="0"/>
          <w:sz w:val="32"/>
          <w:szCs w:val="32"/>
          <w:lang w:val="en-US" w:eastAsia="zh-CN"/>
        </w:rPr>
      </w:pPr>
    </w:p>
    <w:p w14:paraId="28C07D3F">
      <w:pPr>
        <w:pStyle w:val="11"/>
        <w:spacing w:before="0" w:after="0" w:line="240" w:lineRule="auto"/>
        <w:ind w:left="0" w:leftChars="0" w:firstLine="3202" w:firstLineChars="1000"/>
        <w:jc w:val="both"/>
        <w:rPr>
          <w:rFonts w:hint="eastAsia" w:hAnsi="宋体"/>
          <w:b/>
          <w:bCs/>
          <w:i w:val="0"/>
          <w:iCs w:val="0"/>
          <w:sz w:val="32"/>
          <w:szCs w:val="32"/>
          <w:lang w:val="en-US" w:eastAsia="zh-CN"/>
        </w:rPr>
      </w:pPr>
      <w:r>
        <w:rPr>
          <w:rFonts w:hint="eastAsia" w:hAnsi="宋体"/>
          <w:b/>
          <w:bCs/>
          <w:i w:val="0"/>
          <w:iCs w:val="0"/>
          <w:sz w:val="32"/>
          <w:szCs w:val="32"/>
          <w:lang w:val="en-US" w:eastAsia="zh-CN"/>
        </w:rPr>
        <w:t>二0二五年四月</w:t>
      </w:r>
    </w:p>
    <w:p w14:paraId="75B37EE2">
      <w:pPr>
        <w:pStyle w:val="11"/>
        <w:spacing w:before="0" w:after="0" w:line="240" w:lineRule="auto"/>
        <w:ind w:left="0" w:leftChars="0" w:firstLine="0" w:firstLineChars="0"/>
        <w:jc w:val="both"/>
        <w:rPr>
          <w:rFonts w:hint="eastAsia" w:hAnsi="宋体"/>
          <w:b/>
          <w:bCs/>
          <w:i w:val="0"/>
          <w:iCs w:val="0"/>
          <w:sz w:val="32"/>
          <w:szCs w:val="32"/>
          <w:lang w:val="en-US" w:eastAsia="zh-CN"/>
        </w:rPr>
      </w:pPr>
    </w:p>
    <w:p w14:paraId="73EBE26B">
      <w:pPr>
        <w:pStyle w:val="11"/>
        <w:spacing w:before="0" w:after="0" w:line="240" w:lineRule="auto"/>
        <w:ind w:left="0" w:leftChars="0" w:firstLine="0" w:firstLineChars="0"/>
        <w:jc w:val="both"/>
        <w:rPr>
          <w:rFonts w:hint="eastAsia" w:hAnsi="宋体"/>
          <w:b/>
          <w:bCs/>
          <w:i w:val="0"/>
          <w:iCs w:val="0"/>
          <w:sz w:val="32"/>
          <w:szCs w:val="32"/>
          <w:lang w:val="en-US" w:eastAsia="zh-CN"/>
        </w:rPr>
      </w:pPr>
    </w:p>
    <w:p w14:paraId="0CE9DC3C">
      <w:pPr>
        <w:pStyle w:val="11"/>
        <w:spacing w:before="0" w:after="0" w:line="240" w:lineRule="auto"/>
        <w:ind w:firstLine="1880" w:firstLineChars="427"/>
        <w:jc w:val="both"/>
        <w:rPr>
          <w:rFonts w:hint="eastAsia" w:hAnsi="宋体"/>
          <w:b/>
          <w:bCs/>
          <w:i w:val="0"/>
          <w:iCs w:val="0"/>
          <w:sz w:val="44"/>
          <w:szCs w:val="44"/>
          <w:lang w:val="en-US" w:eastAsia="zh-CN"/>
        </w:rPr>
        <w:sectPr>
          <w:headerReference r:id="rId5" w:type="default"/>
          <w:footerReference r:id="rId6" w:type="default"/>
          <w:pgSz w:w="11906" w:h="16838"/>
          <w:pgMar w:top="1440" w:right="1474" w:bottom="1304" w:left="1644" w:header="851" w:footer="992" w:gutter="0"/>
          <w:pgNumType w:fmt="decimal"/>
          <w:cols w:space="425" w:num="1"/>
          <w:docGrid w:type="lines" w:linePitch="312" w:charSpace="0"/>
        </w:sectPr>
      </w:pPr>
    </w:p>
    <w:p w14:paraId="7CFF224A">
      <w:pPr>
        <w:rPr>
          <w:rFonts w:hint="eastAsia" w:ascii="宋体" w:hAnsi="宋体" w:eastAsia="宋体" w:cs="宋体"/>
          <w:b/>
          <w:bCs/>
          <w:i w:val="0"/>
          <w:iCs w:val="0"/>
          <w:sz w:val="28"/>
          <w:szCs w:val="28"/>
          <w:lang w:val="en-US" w:eastAsia="zh-CN"/>
        </w:rPr>
      </w:pPr>
      <w:r>
        <w:rPr>
          <w:rFonts w:hint="eastAsia" w:ascii="宋体" w:hAnsi="宋体" w:eastAsia="宋体" w:cs="宋体"/>
          <w:b/>
          <w:bCs/>
          <w:i w:val="0"/>
          <w:iCs w:val="0"/>
          <w:sz w:val="28"/>
          <w:szCs w:val="28"/>
          <w:lang w:val="en-US" w:eastAsia="zh-CN"/>
        </w:rPr>
        <w:br w:type="page"/>
      </w:r>
    </w:p>
    <w:p w14:paraId="2F5CD804">
      <w:pPr>
        <w:pStyle w:val="11"/>
        <w:spacing w:before="0" w:after="0" w:line="240" w:lineRule="auto"/>
        <w:ind w:left="0" w:leftChars="0" w:firstLine="0" w:firstLineChars="0"/>
        <w:jc w:val="center"/>
        <w:outlineLvl w:val="0"/>
        <w:rPr>
          <w:rFonts w:hint="eastAsia" w:ascii="宋体" w:hAnsi="宋体" w:eastAsia="宋体" w:cs="宋体"/>
          <w:b/>
          <w:bCs/>
          <w:i w:val="0"/>
          <w:iCs w:val="0"/>
          <w:sz w:val="28"/>
          <w:szCs w:val="28"/>
          <w:lang w:val="en-US" w:eastAsia="zh-CN"/>
        </w:rPr>
      </w:pPr>
      <w:bookmarkStart w:id="1" w:name="_Toc10334"/>
      <w:r>
        <w:rPr>
          <w:rFonts w:hint="eastAsia" w:ascii="宋体" w:hAnsi="宋体" w:eastAsia="宋体" w:cs="宋体"/>
          <w:b/>
          <w:bCs/>
          <w:i w:val="0"/>
          <w:iCs w:val="0"/>
          <w:sz w:val="28"/>
          <w:szCs w:val="28"/>
          <w:lang w:val="en-US" w:eastAsia="zh-CN"/>
        </w:rPr>
        <w:t>服务采购招标文件</w:t>
      </w:r>
      <w:bookmarkEnd w:id="1"/>
    </w:p>
    <w:p w14:paraId="4ED5FCFB">
      <w:pPr>
        <w:pStyle w:val="11"/>
        <w:spacing w:before="0" w:after="0" w:line="240" w:lineRule="auto"/>
        <w:ind w:left="0" w:leftChars="0" w:firstLine="0" w:firstLineChars="0"/>
        <w:jc w:val="center"/>
        <w:rPr>
          <w:rFonts w:hint="eastAsia" w:ascii="宋体" w:hAnsi="宋体" w:eastAsia="宋体" w:cs="宋体"/>
          <w:b/>
          <w:bCs/>
          <w:i w:val="0"/>
          <w:iCs w:val="0"/>
          <w:sz w:val="28"/>
          <w:szCs w:val="28"/>
          <w:lang w:val="en-US" w:eastAsia="zh-CN"/>
        </w:rPr>
      </w:pPr>
    </w:p>
    <w:p w14:paraId="3BE34616">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ascii="宋体" w:hAnsi="宋体" w:eastAsia="宋体" w:cs="宋体"/>
          <w:b w:val="0"/>
          <w:bCs w:val="0"/>
          <w:i w:val="0"/>
          <w:iCs w:val="0"/>
          <w:sz w:val="28"/>
          <w:szCs w:val="28"/>
          <w:lang w:val="en-US" w:eastAsia="zh-CN"/>
        </w:rPr>
      </w:pPr>
    </w:p>
    <w:p w14:paraId="5BC15C9F">
      <w:pPr>
        <w:keepNext w:val="0"/>
        <w:keepLines w:val="0"/>
        <w:pageBreakBefore w:val="0"/>
        <w:widowControl/>
        <w:kinsoku w:val="0"/>
        <w:wordWrap/>
        <w:overflowPunct/>
        <w:topLinePunct w:val="0"/>
        <w:autoSpaceDE w:val="0"/>
        <w:autoSpaceDN w:val="0"/>
        <w:bidi w:val="0"/>
        <w:adjustRightInd w:val="0"/>
        <w:snapToGrid w:val="0"/>
        <w:spacing w:line="240" w:lineRule="auto"/>
        <w:ind w:firstLine="280" w:firstLineChars="100"/>
        <w:textAlignment w:val="baseline"/>
        <w:rPr>
          <w:rFonts w:hint="default"/>
          <w:b/>
          <w:bCs/>
          <w:sz w:val="30"/>
          <w:szCs w:val="30"/>
          <w:lang w:val="en-US" w:eastAsia="zh-CN"/>
        </w:rPr>
      </w:pPr>
      <w:r>
        <w:rPr>
          <w:rFonts w:hint="eastAsia" w:ascii="宋体" w:hAnsi="宋体" w:eastAsia="宋体" w:cs="宋体"/>
          <w:b w:val="0"/>
          <w:bCs w:val="0"/>
          <w:i w:val="0"/>
          <w:iCs w:val="0"/>
          <w:sz w:val="28"/>
          <w:szCs w:val="28"/>
          <w:lang w:val="en-US" w:eastAsia="zh-CN"/>
        </w:rPr>
        <w:t>项 目 名 称：</w:t>
      </w:r>
      <w:r>
        <w:rPr>
          <w:rFonts w:hint="eastAsia"/>
          <w:b/>
          <w:bCs/>
          <w:sz w:val="30"/>
          <w:szCs w:val="30"/>
          <w:lang w:val="en-US" w:eastAsia="zh-CN"/>
        </w:rPr>
        <w:t>2025年援疆项目-金温“百校十万”石榴籽工程融情交流活动</w:t>
      </w:r>
    </w:p>
    <w:p w14:paraId="57E8217C">
      <w:pPr>
        <w:keepNext w:val="0"/>
        <w:keepLines w:val="0"/>
        <w:pageBreakBefore w:val="0"/>
        <w:widowControl/>
        <w:kinsoku w:val="0"/>
        <w:wordWrap/>
        <w:overflowPunct/>
        <w:topLinePunct w:val="0"/>
        <w:autoSpaceDE w:val="0"/>
        <w:autoSpaceDN w:val="0"/>
        <w:bidi w:val="0"/>
        <w:adjustRightInd w:val="0"/>
        <w:snapToGrid w:val="0"/>
        <w:spacing w:line="240" w:lineRule="auto"/>
        <w:ind w:firstLine="1321" w:firstLineChars="300"/>
        <w:textAlignment w:val="baseline"/>
        <w:rPr>
          <w:rFonts w:hint="eastAsia"/>
          <w:b/>
          <w:bCs/>
          <w:sz w:val="44"/>
          <w:szCs w:val="44"/>
          <w:lang w:val="en-US" w:eastAsia="zh-CN"/>
        </w:rPr>
      </w:pPr>
    </w:p>
    <w:p w14:paraId="09CA0884">
      <w:pPr>
        <w:keepNext w:val="0"/>
        <w:keepLines w:val="0"/>
        <w:pageBreakBefore w:val="0"/>
        <w:widowControl w:val="0"/>
        <w:kinsoku/>
        <w:wordWrap/>
        <w:overflowPunct/>
        <w:topLinePunct w:val="0"/>
        <w:autoSpaceDE/>
        <w:autoSpaceDN/>
        <w:bidi w:val="0"/>
        <w:adjustRightInd/>
        <w:snapToGrid/>
        <w:spacing w:line="640" w:lineRule="exact"/>
        <w:ind w:firstLine="840" w:firstLineChars="3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采购人（公章）：中国共产主义青年团温宿县委员会</w:t>
      </w:r>
    </w:p>
    <w:p w14:paraId="74CF25AF">
      <w:pPr>
        <w:keepNext w:val="0"/>
        <w:keepLines w:val="0"/>
        <w:pageBreakBefore w:val="0"/>
        <w:widowControl w:val="0"/>
        <w:kinsoku/>
        <w:wordWrap/>
        <w:overflowPunct/>
        <w:topLinePunct w:val="0"/>
        <w:autoSpaceDE/>
        <w:autoSpaceDN/>
        <w:bidi w:val="0"/>
        <w:adjustRightInd/>
        <w:snapToGrid/>
        <w:spacing w:line="640" w:lineRule="exact"/>
        <w:ind w:firstLine="840" w:firstLineChars="3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法定代表人签字（盖章）：</w:t>
      </w:r>
    </w:p>
    <w:p w14:paraId="3100C670">
      <w:pPr>
        <w:keepNext w:val="0"/>
        <w:keepLines w:val="0"/>
        <w:pageBreakBefore w:val="0"/>
        <w:widowControl w:val="0"/>
        <w:kinsoku/>
        <w:wordWrap/>
        <w:overflowPunct/>
        <w:topLinePunct w:val="0"/>
        <w:autoSpaceDE/>
        <w:autoSpaceDN/>
        <w:bidi w:val="0"/>
        <w:adjustRightInd/>
        <w:snapToGrid/>
        <w:spacing w:line="640" w:lineRule="exact"/>
        <w:ind w:firstLine="840" w:firstLineChars="3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联    系   人：马宏扬</w:t>
      </w:r>
    </w:p>
    <w:p w14:paraId="30EEC096">
      <w:pPr>
        <w:keepNext w:val="0"/>
        <w:keepLines w:val="0"/>
        <w:pageBreakBefore w:val="0"/>
        <w:widowControl w:val="0"/>
        <w:kinsoku/>
        <w:wordWrap/>
        <w:overflowPunct/>
        <w:topLinePunct w:val="0"/>
        <w:autoSpaceDE/>
        <w:autoSpaceDN/>
        <w:bidi w:val="0"/>
        <w:adjustRightInd/>
        <w:snapToGrid/>
        <w:spacing w:line="640" w:lineRule="exact"/>
        <w:ind w:firstLine="840" w:firstLineChars="3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电         话：15026228171</w:t>
      </w:r>
    </w:p>
    <w:p w14:paraId="6BC6E4F4">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ascii="宋体" w:hAnsi="宋体" w:eastAsia="宋体" w:cs="宋体"/>
          <w:b w:val="0"/>
          <w:bCs w:val="0"/>
          <w:sz w:val="28"/>
          <w:szCs w:val="28"/>
          <w:lang w:val="en-US" w:eastAsia="zh-CN"/>
        </w:rPr>
      </w:pPr>
    </w:p>
    <w:p w14:paraId="6DDB00CC">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ascii="宋体" w:hAnsi="宋体" w:eastAsia="宋体" w:cs="宋体"/>
          <w:b w:val="0"/>
          <w:bCs w:val="0"/>
          <w:sz w:val="28"/>
          <w:szCs w:val="28"/>
          <w:lang w:val="en-US" w:eastAsia="zh-CN"/>
        </w:rPr>
      </w:pPr>
    </w:p>
    <w:p w14:paraId="6989EB93">
      <w:pPr>
        <w:pStyle w:val="11"/>
        <w:spacing w:before="0" w:after="0" w:line="240" w:lineRule="auto"/>
        <w:ind w:left="0" w:leftChars="0" w:firstLine="0" w:firstLineChars="0"/>
        <w:jc w:val="center"/>
        <w:rPr>
          <w:rFonts w:hint="eastAsia" w:ascii="宋体" w:hAnsi="宋体" w:eastAsia="宋体" w:cs="宋体"/>
          <w:b w:val="0"/>
          <w:bCs w:val="0"/>
          <w:sz w:val="28"/>
          <w:szCs w:val="28"/>
          <w:lang w:val="en-US" w:eastAsia="zh-CN"/>
        </w:rPr>
      </w:pPr>
    </w:p>
    <w:p w14:paraId="3EDB5E59">
      <w:pPr>
        <w:pStyle w:val="11"/>
        <w:keepNext w:val="0"/>
        <w:keepLines w:val="0"/>
        <w:pageBreakBefore w:val="0"/>
        <w:widowControl/>
        <w:kinsoku w:val="0"/>
        <w:wordWrap/>
        <w:overflowPunct/>
        <w:topLinePunct w:val="0"/>
        <w:autoSpaceDE w:val="0"/>
        <w:autoSpaceDN w:val="0"/>
        <w:bidi w:val="0"/>
        <w:adjustRightInd w:val="0"/>
        <w:snapToGrid w:val="0"/>
        <w:spacing w:before="0" w:after="0" w:line="640" w:lineRule="exact"/>
        <w:ind w:left="3919" w:leftChars="266" w:hanging="3360" w:hangingChars="1200"/>
        <w:jc w:val="both"/>
        <w:textAlignment w:val="baseline"/>
        <w:rPr>
          <w:rFonts w:hint="eastAsia" w:ascii="宋体" w:hAnsi="宋体" w:eastAsia="宋体" w:cs="宋体"/>
          <w:b w:val="0"/>
          <w:bCs w:val="0"/>
          <w:i w:val="0"/>
          <w:iCs w:val="0"/>
          <w:sz w:val="28"/>
          <w:szCs w:val="28"/>
          <w:lang w:val="en-US" w:eastAsia="zh-CN"/>
        </w:rPr>
      </w:pPr>
      <w:r>
        <w:rPr>
          <w:rFonts w:hint="eastAsia" w:ascii="宋体" w:hAnsi="宋体" w:eastAsia="宋体" w:cs="宋体"/>
          <w:b w:val="0"/>
          <w:bCs w:val="0"/>
          <w:sz w:val="28"/>
          <w:szCs w:val="28"/>
          <w:lang w:val="en-US" w:eastAsia="zh-CN"/>
        </w:rPr>
        <w:t>采购代理机构（公章）：</w:t>
      </w:r>
      <w:r>
        <w:rPr>
          <w:rFonts w:hint="eastAsia" w:ascii="宋体" w:hAnsi="宋体" w:eastAsia="宋体" w:cs="宋体"/>
          <w:b w:val="0"/>
          <w:bCs w:val="0"/>
          <w:i w:val="0"/>
          <w:iCs w:val="0"/>
          <w:sz w:val="28"/>
          <w:szCs w:val="28"/>
          <w:lang w:val="en-US" w:eastAsia="zh-CN"/>
        </w:rPr>
        <w:t>新疆百盛正信建设项目管理咨询有限责任公司</w:t>
      </w:r>
    </w:p>
    <w:p w14:paraId="555EC52A">
      <w:pPr>
        <w:pStyle w:val="11"/>
        <w:keepNext w:val="0"/>
        <w:keepLines w:val="0"/>
        <w:pageBreakBefore w:val="0"/>
        <w:widowControl/>
        <w:kinsoku w:val="0"/>
        <w:wordWrap/>
        <w:overflowPunct/>
        <w:topLinePunct w:val="0"/>
        <w:autoSpaceDE w:val="0"/>
        <w:autoSpaceDN w:val="0"/>
        <w:bidi w:val="0"/>
        <w:adjustRightInd w:val="0"/>
        <w:snapToGrid w:val="0"/>
        <w:spacing w:before="0" w:after="0" w:line="640" w:lineRule="exact"/>
        <w:ind w:left="0" w:leftChars="0" w:firstLine="560" w:firstLineChars="200"/>
        <w:jc w:val="both"/>
        <w:textAlignment w:val="baseline"/>
        <w:rPr>
          <w:rFonts w:hint="eastAsia" w:ascii="宋体" w:hAnsi="宋体" w:eastAsia="宋体" w:cs="宋体"/>
          <w:b w:val="0"/>
          <w:bCs w:val="0"/>
          <w:i w:val="0"/>
          <w:iCs w:val="0"/>
          <w:sz w:val="28"/>
          <w:szCs w:val="28"/>
          <w:lang w:val="en-US" w:eastAsia="zh-CN"/>
        </w:rPr>
      </w:pPr>
      <w:r>
        <w:rPr>
          <w:rFonts w:hint="eastAsia" w:ascii="宋体" w:hAnsi="宋体" w:eastAsia="宋体" w:cs="宋体"/>
          <w:b w:val="0"/>
          <w:bCs w:val="0"/>
          <w:i w:val="0"/>
          <w:iCs w:val="0"/>
          <w:sz w:val="28"/>
          <w:szCs w:val="28"/>
          <w:lang w:val="en-US" w:eastAsia="zh-CN"/>
        </w:rPr>
        <w:t>法定代表人（签字或盖章）：</w:t>
      </w:r>
    </w:p>
    <w:p w14:paraId="3C6D5F4A">
      <w:pPr>
        <w:pStyle w:val="11"/>
        <w:keepNext w:val="0"/>
        <w:keepLines w:val="0"/>
        <w:pageBreakBefore w:val="0"/>
        <w:widowControl/>
        <w:kinsoku w:val="0"/>
        <w:wordWrap/>
        <w:overflowPunct/>
        <w:topLinePunct w:val="0"/>
        <w:autoSpaceDE w:val="0"/>
        <w:autoSpaceDN w:val="0"/>
        <w:bidi w:val="0"/>
        <w:adjustRightInd w:val="0"/>
        <w:snapToGrid w:val="0"/>
        <w:spacing w:before="0" w:after="0" w:line="640" w:lineRule="exact"/>
        <w:ind w:left="0" w:leftChars="0" w:firstLine="560" w:firstLineChars="200"/>
        <w:jc w:val="both"/>
        <w:textAlignment w:val="baseline"/>
        <w:rPr>
          <w:rFonts w:hint="eastAsia" w:ascii="宋体" w:hAnsi="宋体" w:eastAsia="宋体" w:cs="宋体"/>
          <w:b w:val="0"/>
          <w:bCs w:val="0"/>
          <w:i w:val="0"/>
          <w:iCs w:val="0"/>
          <w:sz w:val="28"/>
          <w:szCs w:val="28"/>
          <w:lang w:val="en-US" w:eastAsia="zh-CN"/>
        </w:rPr>
      </w:pPr>
      <w:r>
        <w:rPr>
          <w:rFonts w:hint="eastAsia" w:ascii="宋体" w:hAnsi="宋体" w:eastAsia="宋体" w:cs="宋体"/>
          <w:b w:val="0"/>
          <w:bCs w:val="0"/>
          <w:i w:val="0"/>
          <w:iCs w:val="0"/>
          <w:sz w:val="28"/>
          <w:szCs w:val="28"/>
          <w:lang w:val="en-US" w:eastAsia="zh-CN"/>
        </w:rPr>
        <w:t>联  系  人：申桂英</w:t>
      </w:r>
    </w:p>
    <w:p w14:paraId="487F71B1">
      <w:pPr>
        <w:pStyle w:val="11"/>
        <w:keepNext w:val="0"/>
        <w:keepLines w:val="0"/>
        <w:pageBreakBefore w:val="0"/>
        <w:widowControl/>
        <w:kinsoku w:val="0"/>
        <w:wordWrap/>
        <w:overflowPunct/>
        <w:topLinePunct w:val="0"/>
        <w:autoSpaceDE w:val="0"/>
        <w:autoSpaceDN w:val="0"/>
        <w:bidi w:val="0"/>
        <w:adjustRightInd w:val="0"/>
        <w:snapToGrid w:val="0"/>
        <w:spacing w:before="0" w:after="0" w:line="640" w:lineRule="exact"/>
        <w:ind w:left="0" w:leftChars="0" w:firstLine="560" w:firstLineChars="200"/>
        <w:jc w:val="both"/>
        <w:textAlignment w:val="baseline"/>
        <w:rPr>
          <w:rFonts w:hint="eastAsia" w:ascii="宋体" w:hAnsi="宋体" w:eastAsia="宋体" w:cs="宋体"/>
          <w:b w:val="0"/>
          <w:bCs w:val="0"/>
          <w:i w:val="0"/>
          <w:iCs w:val="0"/>
          <w:sz w:val="28"/>
          <w:szCs w:val="28"/>
          <w:lang w:val="en-US" w:eastAsia="zh-CN"/>
        </w:rPr>
      </w:pPr>
      <w:r>
        <w:rPr>
          <w:rFonts w:hint="eastAsia" w:ascii="宋体" w:hAnsi="宋体" w:eastAsia="宋体" w:cs="宋体"/>
          <w:b w:val="0"/>
          <w:bCs w:val="0"/>
          <w:i w:val="0"/>
          <w:iCs w:val="0"/>
          <w:sz w:val="28"/>
          <w:szCs w:val="28"/>
          <w:lang w:val="en-US" w:eastAsia="zh-CN"/>
        </w:rPr>
        <w:t>电      话：13070036652</w:t>
      </w:r>
    </w:p>
    <w:p w14:paraId="2A17E017">
      <w:pPr>
        <w:pStyle w:val="11"/>
        <w:keepNext w:val="0"/>
        <w:keepLines w:val="0"/>
        <w:pageBreakBefore w:val="0"/>
        <w:widowControl/>
        <w:kinsoku w:val="0"/>
        <w:wordWrap/>
        <w:overflowPunct/>
        <w:topLinePunct w:val="0"/>
        <w:autoSpaceDE w:val="0"/>
        <w:autoSpaceDN w:val="0"/>
        <w:bidi w:val="0"/>
        <w:adjustRightInd w:val="0"/>
        <w:snapToGrid w:val="0"/>
        <w:spacing w:before="0" w:after="0" w:line="640" w:lineRule="exact"/>
        <w:ind w:left="559" w:leftChars="266" w:firstLine="0" w:firstLineChars="0"/>
        <w:jc w:val="both"/>
        <w:textAlignment w:val="baseline"/>
        <w:rPr>
          <w:rFonts w:hint="eastAsia" w:ascii="宋体" w:hAnsi="宋体" w:eastAsia="宋体" w:cs="宋体"/>
          <w:b w:val="0"/>
          <w:bCs w:val="0"/>
          <w:i w:val="0"/>
          <w:iCs w:val="0"/>
          <w:sz w:val="28"/>
          <w:szCs w:val="28"/>
          <w:lang w:val="en-US" w:eastAsia="zh-CN"/>
        </w:rPr>
      </w:pPr>
      <w:r>
        <w:rPr>
          <w:rFonts w:hint="eastAsia" w:ascii="宋体" w:hAnsi="宋体" w:eastAsia="宋体" w:cs="宋体"/>
          <w:b w:val="0"/>
          <w:bCs w:val="0"/>
          <w:i w:val="0"/>
          <w:iCs w:val="0"/>
          <w:sz w:val="28"/>
          <w:szCs w:val="28"/>
          <w:lang w:val="en-US" w:eastAsia="zh-CN"/>
        </w:rPr>
        <w:t>联系地址：新疆阿克苏地区阿克苏市红桥街道多浪社区西大街3号原地区机构事务管理局1楼110-111室</w:t>
      </w:r>
    </w:p>
    <w:p w14:paraId="57920CEC">
      <w:pPr>
        <w:pStyle w:val="11"/>
        <w:keepNext w:val="0"/>
        <w:keepLines w:val="0"/>
        <w:pageBreakBefore w:val="0"/>
        <w:widowControl/>
        <w:kinsoku w:val="0"/>
        <w:wordWrap/>
        <w:overflowPunct/>
        <w:topLinePunct w:val="0"/>
        <w:autoSpaceDE w:val="0"/>
        <w:autoSpaceDN w:val="0"/>
        <w:bidi w:val="0"/>
        <w:adjustRightInd w:val="0"/>
        <w:snapToGrid w:val="0"/>
        <w:spacing w:before="0" w:after="0" w:line="640" w:lineRule="exact"/>
        <w:ind w:left="0" w:leftChars="0" w:firstLine="0" w:firstLineChars="0"/>
        <w:jc w:val="center"/>
        <w:textAlignment w:val="baseline"/>
        <w:rPr>
          <w:rFonts w:hint="eastAsia" w:ascii="宋体" w:hAnsi="宋体" w:eastAsia="宋体" w:cs="宋体"/>
          <w:b/>
          <w:bCs/>
          <w:i w:val="0"/>
          <w:iCs w:val="0"/>
          <w:sz w:val="28"/>
          <w:szCs w:val="28"/>
          <w:lang w:val="en-US" w:eastAsia="zh-CN"/>
        </w:rPr>
      </w:pPr>
    </w:p>
    <w:p w14:paraId="3B0982C7">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ascii="宋体" w:hAnsi="宋体" w:eastAsia="宋体" w:cs="宋体"/>
          <w:b w:val="0"/>
          <w:bCs w:val="0"/>
          <w:sz w:val="28"/>
          <w:szCs w:val="28"/>
          <w:lang w:val="en-US" w:eastAsia="zh-CN"/>
        </w:rPr>
      </w:pPr>
    </w:p>
    <w:p w14:paraId="36305C19">
      <w:pPr>
        <w:ind w:firstLine="3373" w:firstLineChars="1200"/>
        <w:rPr>
          <w:rFonts w:hint="eastAsia" w:ascii="宋体" w:hAnsi="宋体" w:eastAsia="宋体" w:cs="宋体"/>
          <w:b w:val="0"/>
          <w:bCs w:val="0"/>
          <w:sz w:val="28"/>
          <w:szCs w:val="28"/>
          <w:lang w:val="en-US" w:eastAsia="zh-CN"/>
        </w:rPr>
      </w:pPr>
      <w:r>
        <w:rPr>
          <w:rFonts w:hint="eastAsia" w:ascii="宋体" w:hAnsi="宋体" w:eastAsia="宋体" w:cs="宋体"/>
          <w:b/>
          <w:bCs/>
          <w:sz w:val="28"/>
          <w:szCs w:val="28"/>
          <w:lang w:val="en-US" w:eastAsia="zh-CN"/>
        </w:rPr>
        <w:t>2</w:t>
      </w:r>
      <w:r>
        <w:rPr>
          <w:rFonts w:hint="eastAsia" w:ascii="宋体" w:hAnsi="宋体" w:eastAsia="宋体" w:cs="宋体"/>
          <w:b w:val="0"/>
          <w:bCs w:val="0"/>
          <w:sz w:val="28"/>
          <w:szCs w:val="28"/>
          <w:lang w:val="en-US" w:eastAsia="zh-CN"/>
        </w:rPr>
        <w:t>025年4月9日</w:t>
      </w:r>
    </w:p>
    <w:p w14:paraId="2277A4CA">
      <w:pPr>
        <w:pStyle w:val="11"/>
        <w:keepNext w:val="0"/>
        <w:keepLines w:val="0"/>
        <w:pageBreakBefore w:val="0"/>
        <w:widowControl w:val="0"/>
        <w:kinsoku/>
        <w:wordWrap/>
        <w:overflowPunct/>
        <w:topLinePunct w:val="0"/>
        <w:autoSpaceDE/>
        <w:autoSpaceDN/>
        <w:bidi w:val="0"/>
        <w:adjustRightInd w:val="0"/>
        <w:snapToGrid/>
        <w:spacing w:before="0" w:after="0" w:line="580" w:lineRule="exact"/>
        <w:ind w:left="0" w:leftChars="0" w:firstLine="2521" w:firstLineChars="900"/>
        <w:jc w:val="both"/>
        <w:textAlignment w:val="baseline"/>
        <w:rPr>
          <w:rFonts w:hint="eastAsia" w:hAnsi="宋体"/>
          <w:b/>
          <w:bCs/>
          <w:i w:val="0"/>
          <w:iCs w:val="0"/>
          <w:sz w:val="28"/>
          <w:szCs w:val="28"/>
          <w:lang w:val="en-US" w:eastAsia="zh-CN"/>
        </w:rPr>
      </w:pPr>
    </w:p>
    <w:p w14:paraId="783CE6CD">
      <w:pPr>
        <w:pStyle w:val="11"/>
        <w:keepNext w:val="0"/>
        <w:keepLines w:val="0"/>
        <w:pageBreakBefore w:val="0"/>
        <w:widowControl w:val="0"/>
        <w:kinsoku/>
        <w:wordWrap/>
        <w:overflowPunct/>
        <w:topLinePunct w:val="0"/>
        <w:autoSpaceDE/>
        <w:autoSpaceDN/>
        <w:bidi w:val="0"/>
        <w:adjustRightInd w:val="0"/>
        <w:snapToGrid/>
        <w:spacing w:before="0" w:after="0" w:line="580" w:lineRule="exact"/>
        <w:ind w:left="0" w:leftChars="0" w:firstLine="2161" w:firstLineChars="900"/>
        <w:jc w:val="both"/>
        <w:textAlignment w:val="baseline"/>
        <w:rPr>
          <w:rFonts w:hint="eastAsia" w:hAnsi="宋体"/>
          <w:b/>
          <w:bCs/>
          <w:i w:val="0"/>
          <w:iCs w:val="0"/>
          <w:sz w:val="24"/>
          <w:szCs w:val="24"/>
          <w:lang w:val="en-US" w:eastAsia="zh-CN"/>
        </w:rPr>
        <w:sectPr>
          <w:headerReference r:id="rId7" w:type="default"/>
          <w:footerReference r:id="rId8" w:type="default"/>
          <w:pgSz w:w="11906" w:h="16838"/>
          <w:pgMar w:top="1361" w:right="1582" w:bottom="1281" w:left="1635" w:header="0" w:footer="1307" w:gutter="0"/>
          <w:cols w:space="720" w:num="1"/>
        </w:sectPr>
      </w:pPr>
    </w:p>
    <w:p w14:paraId="7EDFA43F">
      <w:pPr>
        <w:pStyle w:val="11"/>
        <w:keepNext w:val="0"/>
        <w:keepLines w:val="0"/>
        <w:pageBreakBefore w:val="0"/>
        <w:widowControl w:val="0"/>
        <w:kinsoku/>
        <w:wordWrap/>
        <w:overflowPunct/>
        <w:topLinePunct w:val="0"/>
        <w:autoSpaceDE/>
        <w:autoSpaceDN/>
        <w:bidi w:val="0"/>
        <w:adjustRightInd w:val="0"/>
        <w:snapToGrid/>
        <w:spacing w:before="0" w:after="0" w:line="580" w:lineRule="exact"/>
        <w:ind w:left="0" w:leftChars="0" w:firstLine="2161" w:firstLineChars="900"/>
        <w:jc w:val="both"/>
        <w:textAlignment w:val="baseline"/>
        <w:rPr>
          <w:rFonts w:hint="eastAsia" w:hAnsi="宋体"/>
          <w:b/>
          <w:bCs/>
          <w:i w:val="0"/>
          <w:iCs w:val="0"/>
          <w:sz w:val="24"/>
          <w:szCs w:val="24"/>
          <w:lang w:val="en-US" w:eastAsia="zh-CN"/>
        </w:rPr>
      </w:pPr>
      <w:r>
        <w:rPr>
          <w:rFonts w:hint="eastAsia" w:hAnsi="宋体"/>
          <w:b/>
          <w:bCs/>
          <w:i w:val="0"/>
          <w:iCs w:val="0"/>
          <w:sz w:val="24"/>
          <w:szCs w:val="24"/>
          <w:lang w:val="en-US" w:eastAsia="zh-CN"/>
        </w:rPr>
        <w:t xml:space="preserve">  </w:t>
      </w:r>
    </w:p>
    <w:p w14:paraId="4D6F18D4">
      <w:pPr>
        <w:pStyle w:val="11"/>
        <w:keepNext w:val="0"/>
        <w:keepLines w:val="0"/>
        <w:pageBreakBefore w:val="0"/>
        <w:widowControl w:val="0"/>
        <w:kinsoku/>
        <w:wordWrap/>
        <w:overflowPunct/>
        <w:topLinePunct w:val="0"/>
        <w:autoSpaceDE/>
        <w:autoSpaceDN/>
        <w:bidi w:val="0"/>
        <w:adjustRightInd w:val="0"/>
        <w:snapToGrid/>
        <w:spacing w:before="0" w:after="0" w:line="580" w:lineRule="exact"/>
        <w:ind w:left="0" w:leftChars="0" w:firstLine="2881" w:firstLineChars="900"/>
        <w:jc w:val="both"/>
        <w:textAlignment w:val="baseline"/>
        <w:rPr>
          <w:rFonts w:hint="eastAsia" w:hAnsi="宋体"/>
          <w:b/>
          <w:bCs/>
          <w:i w:val="0"/>
          <w:iCs w:val="0"/>
          <w:sz w:val="32"/>
          <w:szCs w:val="32"/>
          <w:lang w:val="en-US" w:eastAsia="zh-CN"/>
        </w:rPr>
      </w:pPr>
      <w:r>
        <w:rPr>
          <w:rFonts w:hint="eastAsia" w:hAnsi="宋体"/>
          <w:b/>
          <w:bCs/>
          <w:i w:val="0"/>
          <w:iCs w:val="0"/>
          <w:sz w:val="32"/>
          <w:szCs w:val="32"/>
          <w:lang w:val="en-US" w:eastAsia="zh-CN"/>
        </w:rPr>
        <w:t xml:space="preserve"> 目     录</w:t>
      </w:r>
    </w:p>
    <w:sdt>
      <w:sdtPr>
        <w:rPr>
          <w:rFonts w:ascii="宋体" w:hAnsi="宋体" w:eastAsia="宋体" w:cs="Arial"/>
          <w:snapToGrid w:val="0"/>
          <w:color w:val="000000"/>
          <w:kern w:val="0"/>
          <w:sz w:val="21"/>
          <w:szCs w:val="21"/>
          <w:lang w:val="en-US" w:eastAsia="en-US" w:bidi="ar-SA"/>
        </w:rPr>
        <w:id w:val="147483207"/>
        <w15:color w:val="DBDBDB"/>
        <w:docPartObj>
          <w:docPartGallery w:val="Table of Contents"/>
          <w:docPartUnique/>
        </w:docPartObj>
      </w:sdtPr>
      <w:sdtEndPr>
        <w:rPr>
          <w:rFonts w:hint="default" w:ascii="Arial" w:hAnsi="宋体" w:eastAsia="Arial" w:cs="Arial"/>
          <w:b/>
          <w:bCs/>
          <w:i w:val="0"/>
          <w:iCs w:val="0"/>
          <w:snapToGrid w:val="0"/>
          <w:color w:val="000000"/>
          <w:kern w:val="0"/>
          <w:sz w:val="28"/>
          <w:szCs w:val="32"/>
          <w:lang w:val="en-US" w:eastAsia="zh-CN" w:bidi="ar-SA"/>
        </w:rPr>
      </w:sdtEndPr>
      <w:sdtContent>
        <w:p w14:paraId="59B2FA6E">
          <w:pPr>
            <w:spacing w:before="0" w:beforeLines="0" w:after="0" w:afterLines="0" w:line="240" w:lineRule="auto"/>
            <w:ind w:left="0" w:leftChars="0" w:right="0" w:rightChars="0" w:firstLine="0" w:firstLineChars="0"/>
            <w:jc w:val="center"/>
            <w:rPr>
              <w:sz w:val="28"/>
              <w:szCs w:val="28"/>
            </w:rPr>
          </w:pPr>
        </w:p>
        <w:p w14:paraId="2AC64DB7">
          <w:pPr>
            <w:pStyle w:val="12"/>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b/>
              <w:sz w:val="24"/>
              <w:szCs w:val="24"/>
            </w:rPr>
          </w:pPr>
          <w:r>
            <w:rPr>
              <w:rFonts w:hint="default" w:hAnsi="宋体"/>
              <w:b/>
              <w:bCs/>
              <w:i w:val="0"/>
              <w:iCs w:val="0"/>
              <w:sz w:val="28"/>
              <w:szCs w:val="28"/>
              <w:lang w:val="en-US" w:eastAsia="zh-CN"/>
            </w:rPr>
            <w:fldChar w:fldCharType="begin"/>
          </w:r>
          <w:r>
            <w:rPr>
              <w:rFonts w:hint="default" w:hAnsi="宋体"/>
              <w:b/>
              <w:bCs/>
              <w:i w:val="0"/>
              <w:iCs w:val="0"/>
              <w:sz w:val="28"/>
              <w:szCs w:val="28"/>
              <w:lang w:val="en-US" w:eastAsia="zh-CN"/>
            </w:rPr>
            <w:instrText xml:space="preserve">TOC \o "1-2" \h \u </w:instrText>
          </w:r>
          <w:r>
            <w:rPr>
              <w:rFonts w:hint="default" w:hAnsi="宋体"/>
              <w:b/>
              <w:bCs/>
              <w:i w:val="0"/>
              <w:iCs w:val="0"/>
              <w:sz w:val="28"/>
              <w:szCs w:val="28"/>
              <w:lang w:val="en-US" w:eastAsia="zh-CN"/>
            </w:rPr>
            <w:fldChar w:fldCharType="separate"/>
          </w:r>
        </w:p>
        <w:p w14:paraId="0A4DF1E3">
          <w:pPr>
            <w:pStyle w:val="12"/>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b/>
              <w:sz w:val="24"/>
              <w:szCs w:val="24"/>
            </w:rPr>
          </w:pPr>
          <w:r>
            <w:rPr>
              <w:rFonts w:hint="default" w:hAnsi="宋体"/>
              <w:b/>
              <w:bCs/>
              <w:i w:val="0"/>
              <w:iCs w:val="0"/>
              <w:sz w:val="24"/>
              <w:szCs w:val="24"/>
              <w:lang w:val="en-US" w:eastAsia="zh-CN"/>
            </w:rPr>
            <w:fldChar w:fldCharType="begin"/>
          </w:r>
          <w:r>
            <w:rPr>
              <w:rFonts w:hint="default" w:hAnsi="宋体"/>
              <w:b/>
              <w:bCs/>
              <w:i w:val="0"/>
              <w:iCs w:val="0"/>
              <w:sz w:val="24"/>
              <w:szCs w:val="24"/>
              <w:lang w:val="en-US" w:eastAsia="zh-CN"/>
            </w:rPr>
            <w:instrText xml:space="preserve"> HYPERLINK \l _Toc13158 </w:instrText>
          </w:r>
          <w:r>
            <w:rPr>
              <w:rFonts w:hint="default" w:hAnsi="宋体"/>
              <w:b/>
              <w:bCs/>
              <w:i w:val="0"/>
              <w:iCs w:val="0"/>
              <w:sz w:val="24"/>
              <w:szCs w:val="24"/>
              <w:lang w:val="en-US" w:eastAsia="zh-CN"/>
            </w:rPr>
            <w:fldChar w:fldCharType="separate"/>
          </w:r>
          <w:r>
            <w:rPr>
              <w:rFonts w:hint="eastAsia" w:hAnsi="宋体"/>
              <w:b/>
              <w:bCs/>
              <w:i w:val="0"/>
              <w:iCs w:val="0"/>
              <w:sz w:val="24"/>
              <w:szCs w:val="24"/>
              <w:lang w:val="en-US" w:eastAsia="zh-CN"/>
            </w:rPr>
            <w:t>第一章 招标公告</w:t>
          </w:r>
          <w:r>
            <w:rPr>
              <w:b/>
              <w:sz w:val="24"/>
              <w:szCs w:val="24"/>
            </w:rPr>
            <w:tab/>
          </w:r>
          <w:r>
            <w:rPr>
              <w:b/>
              <w:sz w:val="24"/>
              <w:szCs w:val="24"/>
            </w:rPr>
            <w:fldChar w:fldCharType="begin"/>
          </w:r>
          <w:r>
            <w:rPr>
              <w:b/>
              <w:sz w:val="24"/>
              <w:szCs w:val="24"/>
            </w:rPr>
            <w:instrText xml:space="preserve"> PAGEREF _Toc13158 \h </w:instrText>
          </w:r>
          <w:r>
            <w:rPr>
              <w:b/>
              <w:sz w:val="24"/>
              <w:szCs w:val="24"/>
            </w:rPr>
            <w:fldChar w:fldCharType="separate"/>
          </w:r>
          <w:r>
            <w:rPr>
              <w:b/>
              <w:sz w:val="24"/>
              <w:szCs w:val="24"/>
            </w:rPr>
            <w:t>4</w:t>
          </w:r>
          <w:r>
            <w:rPr>
              <w:b/>
              <w:sz w:val="24"/>
              <w:szCs w:val="24"/>
            </w:rPr>
            <w:fldChar w:fldCharType="end"/>
          </w:r>
          <w:r>
            <w:rPr>
              <w:rFonts w:hint="default" w:hAnsi="宋体"/>
              <w:b/>
              <w:bCs/>
              <w:i w:val="0"/>
              <w:iCs w:val="0"/>
              <w:sz w:val="24"/>
              <w:szCs w:val="24"/>
              <w:lang w:val="en-US" w:eastAsia="zh-CN"/>
            </w:rPr>
            <w:fldChar w:fldCharType="end"/>
          </w:r>
        </w:p>
        <w:p w14:paraId="30BD08A0">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_Toc20441 </w:instrText>
          </w:r>
          <w:r>
            <w:rPr>
              <w:rFonts w:hint="default" w:hAnsi="宋体"/>
              <w:bCs/>
              <w:i w:val="0"/>
              <w:iCs w:val="0"/>
              <w:sz w:val="24"/>
              <w:szCs w:val="24"/>
              <w:lang w:val="en-US" w:eastAsia="zh-CN"/>
            </w:rPr>
            <w:fldChar w:fldCharType="separate"/>
          </w:r>
          <w:r>
            <w:rPr>
              <w:rFonts w:hint="eastAsia" w:hAnsi="宋体"/>
              <w:bCs/>
              <w:i w:val="0"/>
              <w:iCs w:val="0"/>
              <w:sz w:val="24"/>
              <w:szCs w:val="24"/>
              <w:lang w:val="en-US" w:eastAsia="zh-CN"/>
            </w:rPr>
            <w:t>一、项目基本情况</w:t>
          </w:r>
          <w:r>
            <w:rPr>
              <w:sz w:val="24"/>
              <w:szCs w:val="24"/>
            </w:rPr>
            <w:tab/>
          </w:r>
          <w:r>
            <w:rPr>
              <w:sz w:val="24"/>
              <w:szCs w:val="24"/>
            </w:rPr>
            <w:fldChar w:fldCharType="begin"/>
          </w:r>
          <w:r>
            <w:rPr>
              <w:sz w:val="24"/>
              <w:szCs w:val="24"/>
            </w:rPr>
            <w:instrText xml:space="preserve"> PAGEREF _Toc20441 \h </w:instrText>
          </w:r>
          <w:r>
            <w:rPr>
              <w:sz w:val="24"/>
              <w:szCs w:val="24"/>
            </w:rPr>
            <w:fldChar w:fldCharType="separate"/>
          </w:r>
          <w:r>
            <w:rPr>
              <w:sz w:val="24"/>
              <w:szCs w:val="24"/>
            </w:rPr>
            <w:t>4</w:t>
          </w:r>
          <w:r>
            <w:rPr>
              <w:sz w:val="24"/>
              <w:szCs w:val="24"/>
            </w:rPr>
            <w:fldChar w:fldCharType="end"/>
          </w:r>
          <w:r>
            <w:rPr>
              <w:rFonts w:hint="default" w:hAnsi="宋体"/>
              <w:bCs/>
              <w:i w:val="0"/>
              <w:iCs w:val="0"/>
              <w:sz w:val="24"/>
              <w:szCs w:val="24"/>
              <w:lang w:val="en-US" w:eastAsia="zh-CN"/>
            </w:rPr>
            <w:fldChar w:fldCharType="end"/>
          </w:r>
        </w:p>
        <w:p w14:paraId="6634F127">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_Toc27148 </w:instrText>
          </w:r>
          <w:r>
            <w:rPr>
              <w:rFonts w:hint="default" w:hAnsi="宋体"/>
              <w:bCs/>
              <w:i w:val="0"/>
              <w:iCs w:val="0"/>
              <w:sz w:val="24"/>
              <w:szCs w:val="24"/>
              <w:lang w:val="en-US" w:eastAsia="zh-CN"/>
            </w:rPr>
            <w:fldChar w:fldCharType="separate"/>
          </w:r>
          <w:r>
            <w:rPr>
              <w:rFonts w:hint="eastAsia" w:hAnsi="宋体"/>
              <w:bCs/>
              <w:i w:val="0"/>
              <w:iCs w:val="0"/>
              <w:sz w:val="24"/>
              <w:szCs w:val="24"/>
              <w:lang w:val="en-US" w:eastAsia="zh-CN"/>
            </w:rPr>
            <w:t>二、申请人的资格要求:</w:t>
          </w:r>
          <w:r>
            <w:rPr>
              <w:sz w:val="24"/>
              <w:szCs w:val="24"/>
            </w:rPr>
            <w:tab/>
          </w:r>
          <w:r>
            <w:rPr>
              <w:sz w:val="24"/>
              <w:szCs w:val="24"/>
            </w:rPr>
            <w:fldChar w:fldCharType="begin"/>
          </w:r>
          <w:r>
            <w:rPr>
              <w:sz w:val="24"/>
              <w:szCs w:val="24"/>
            </w:rPr>
            <w:instrText xml:space="preserve"> PAGEREF _Toc27148 \h </w:instrText>
          </w:r>
          <w:r>
            <w:rPr>
              <w:sz w:val="24"/>
              <w:szCs w:val="24"/>
            </w:rPr>
            <w:fldChar w:fldCharType="separate"/>
          </w:r>
          <w:r>
            <w:rPr>
              <w:sz w:val="24"/>
              <w:szCs w:val="24"/>
            </w:rPr>
            <w:t>5</w:t>
          </w:r>
          <w:r>
            <w:rPr>
              <w:sz w:val="24"/>
              <w:szCs w:val="24"/>
            </w:rPr>
            <w:fldChar w:fldCharType="end"/>
          </w:r>
          <w:r>
            <w:rPr>
              <w:rFonts w:hint="default" w:hAnsi="宋体"/>
              <w:bCs/>
              <w:i w:val="0"/>
              <w:iCs w:val="0"/>
              <w:sz w:val="24"/>
              <w:szCs w:val="24"/>
              <w:lang w:val="en-US" w:eastAsia="zh-CN"/>
            </w:rPr>
            <w:fldChar w:fldCharType="end"/>
          </w:r>
        </w:p>
        <w:p w14:paraId="5B7C8018">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_Toc5186 </w:instrText>
          </w:r>
          <w:r>
            <w:rPr>
              <w:rFonts w:hint="default" w:hAnsi="宋体"/>
              <w:bCs/>
              <w:i w:val="0"/>
              <w:iCs w:val="0"/>
              <w:sz w:val="24"/>
              <w:szCs w:val="24"/>
              <w:lang w:val="en-US" w:eastAsia="zh-CN"/>
            </w:rPr>
            <w:fldChar w:fldCharType="separate"/>
          </w:r>
          <w:r>
            <w:rPr>
              <w:rFonts w:hint="eastAsia" w:hAnsi="宋体"/>
              <w:bCs/>
              <w:i w:val="0"/>
              <w:iCs w:val="0"/>
              <w:sz w:val="24"/>
              <w:szCs w:val="24"/>
              <w:lang w:val="en-US" w:eastAsia="zh-CN"/>
            </w:rPr>
            <w:t>三、获取招标文件</w:t>
          </w:r>
          <w:r>
            <w:rPr>
              <w:sz w:val="24"/>
              <w:szCs w:val="24"/>
            </w:rPr>
            <w:tab/>
          </w:r>
          <w:r>
            <w:rPr>
              <w:sz w:val="24"/>
              <w:szCs w:val="24"/>
            </w:rPr>
            <w:fldChar w:fldCharType="begin"/>
          </w:r>
          <w:r>
            <w:rPr>
              <w:sz w:val="24"/>
              <w:szCs w:val="24"/>
            </w:rPr>
            <w:instrText xml:space="preserve"> PAGEREF _Toc5186 \h </w:instrText>
          </w:r>
          <w:r>
            <w:rPr>
              <w:sz w:val="24"/>
              <w:szCs w:val="24"/>
            </w:rPr>
            <w:fldChar w:fldCharType="separate"/>
          </w:r>
          <w:r>
            <w:rPr>
              <w:sz w:val="24"/>
              <w:szCs w:val="24"/>
            </w:rPr>
            <w:t>5</w:t>
          </w:r>
          <w:r>
            <w:rPr>
              <w:sz w:val="24"/>
              <w:szCs w:val="24"/>
            </w:rPr>
            <w:fldChar w:fldCharType="end"/>
          </w:r>
          <w:r>
            <w:rPr>
              <w:rFonts w:hint="default" w:hAnsi="宋体"/>
              <w:bCs/>
              <w:i w:val="0"/>
              <w:iCs w:val="0"/>
              <w:sz w:val="24"/>
              <w:szCs w:val="24"/>
              <w:lang w:val="en-US" w:eastAsia="zh-CN"/>
            </w:rPr>
            <w:fldChar w:fldCharType="end"/>
          </w:r>
        </w:p>
        <w:p w14:paraId="1BD3F66E">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_Toc5346 </w:instrText>
          </w:r>
          <w:r>
            <w:rPr>
              <w:rFonts w:hint="default" w:hAnsi="宋体"/>
              <w:bCs/>
              <w:i w:val="0"/>
              <w:iCs w:val="0"/>
              <w:sz w:val="24"/>
              <w:szCs w:val="24"/>
              <w:lang w:val="en-US" w:eastAsia="zh-CN"/>
            </w:rPr>
            <w:fldChar w:fldCharType="separate"/>
          </w:r>
          <w:r>
            <w:rPr>
              <w:rFonts w:hint="eastAsia" w:ascii="宋体" w:hAnsi="宋体" w:eastAsia="宋体" w:cs="宋体"/>
              <w:bCs/>
              <w:i w:val="0"/>
              <w:iCs w:val="0"/>
              <w:sz w:val="24"/>
              <w:szCs w:val="24"/>
              <w:lang w:val="en-US" w:eastAsia="zh-CN"/>
            </w:rPr>
            <w:t>四、提交投标文件截止时间、开标时间和地点</w:t>
          </w:r>
          <w:r>
            <w:rPr>
              <w:sz w:val="24"/>
              <w:szCs w:val="24"/>
            </w:rPr>
            <w:tab/>
          </w:r>
          <w:r>
            <w:rPr>
              <w:sz w:val="24"/>
              <w:szCs w:val="24"/>
            </w:rPr>
            <w:fldChar w:fldCharType="begin"/>
          </w:r>
          <w:r>
            <w:rPr>
              <w:sz w:val="24"/>
              <w:szCs w:val="24"/>
            </w:rPr>
            <w:instrText xml:space="preserve"> PAGEREF _Toc5346 \h </w:instrText>
          </w:r>
          <w:r>
            <w:rPr>
              <w:sz w:val="24"/>
              <w:szCs w:val="24"/>
            </w:rPr>
            <w:fldChar w:fldCharType="separate"/>
          </w:r>
          <w:r>
            <w:rPr>
              <w:sz w:val="24"/>
              <w:szCs w:val="24"/>
            </w:rPr>
            <w:t>6</w:t>
          </w:r>
          <w:r>
            <w:rPr>
              <w:sz w:val="24"/>
              <w:szCs w:val="24"/>
            </w:rPr>
            <w:fldChar w:fldCharType="end"/>
          </w:r>
          <w:r>
            <w:rPr>
              <w:rFonts w:hint="default" w:hAnsi="宋体"/>
              <w:bCs/>
              <w:i w:val="0"/>
              <w:iCs w:val="0"/>
              <w:sz w:val="24"/>
              <w:szCs w:val="24"/>
              <w:lang w:val="en-US" w:eastAsia="zh-CN"/>
            </w:rPr>
            <w:fldChar w:fldCharType="end"/>
          </w:r>
        </w:p>
        <w:p w14:paraId="17E79E67">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_Toc6182 </w:instrText>
          </w:r>
          <w:r>
            <w:rPr>
              <w:rFonts w:hint="default" w:hAnsi="宋体"/>
              <w:bCs/>
              <w:i w:val="0"/>
              <w:iCs w:val="0"/>
              <w:sz w:val="24"/>
              <w:szCs w:val="24"/>
              <w:lang w:val="en-US" w:eastAsia="zh-CN"/>
            </w:rPr>
            <w:fldChar w:fldCharType="separate"/>
          </w:r>
          <w:r>
            <w:rPr>
              <w:rFonts w:hint="eastAsia" w:ascii="宋体" w:hAnsi="宋体" w:eastAsia="宋体" w:cs="宋体"/>
              <w:bCs/>
              <w:i w:val="0"/>
              <w:iCs w:val="0"/>
              <w:sz w:val="24"/>
              <w:szCs w:val="24"/>
              <w:lang w:val="en-US" w:eastAsia="zh-CN"/>
            </w:rPr>
            <w:t>五、公告期限</w:t>
          </w:r>
          <w:r>
            <w:rPr>
              <w:sz w:val="24"/>
              <w:szCs w:val="24"/>
            </w:rPr>
            <w:tab/>
          </w:r>
          <w:r>
            <w:rPr>
              <w:sz w:val="24"/>
              <w:szCs w:val="24"/>
            </w:rPr>
            <w:fldChar w:fldCharType="begin"/>
          </w:r>
          <w:r>
            <w:rPr>
              <w:sz w:val="24"/>
              <w:szCs w:val="24"/>
            </w:rPr>
            <w:instrText xml:space="preserve"> PAGEREF _Toc6182 \h </w:instrText>
          </w:r>
          <w:r>
            <w:rPr>
              <w:sz w:val="24"/>
              <w:szCs w:val="24"/>
            </w:rPr>
            <w:fldChar w:fldCharType="separate"/>
          </w:r>
          <w:r>
            <w:rPr>
              <w:sz w:val="24"/>
              <w:szCs w:val="24"/>
            </w:rPr>
            <w:t>6</w:t>
          </w:r>
          <w:r>
            <w:rPr>
              <w:sz w:val="24"/>
              <w:szCs w:val="24"/>
            </w:rPr>
            <w:fldChar w:fldCharType="end"/>
          </w:r>
          <w:r>
            <w:rPr>
              <w:rFonts w:hint="default" w:hAnsi="宋体"/>
              <w:bCs/>
              <w:i w:val="0"/>
              <w:iCs w:val="0"/>
              <w:sz w:val="24"/>
              <w:szCs w:val="24"/>
              <w:lang w:val="en-US" w:eastAsia="zh-CN"/>
            </w:rPr>
            <w:fldChar w:fldCharType="end"/>
          </w:r>
        </w:p>
        <w:p w14:paraId="3567417F">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_Toc13854 </w:instrText>
          </w:r>
          <w:r>
            <w:rPr>
              <w:rFonts w:hint="default" w:hAnsi="宋体"/>
              <w:bCs/>
              <w:i w:val="0"/>
              <w:iCs w:val="0"/>
              <w:sz w:val="24"/>
              <w:szCs w:val="24"/>
              <w:lang w:val="en-US" w:eastAsia="zh-CN"/>
            </w:rPr>
            <w:fldChar w:fldCharType="separate"/>
          </w:r>
          <w:r>
            <w:rPr>
              <w:rFonts w:hint="eastAsia" w:ascii="宋体" w:hAnsi="宋体" w:eastAsia="宋体" w:cs="宋体"/>
              <w:bCs/>
              <w:i w:val="0"/>
              <w:iCs w:val="0"/>
              <w:sz w:val="24"/>
              <w:szCs w:val="24"/>
              <w:lang w:val="en-US" w:eastAsia="zh-CN"/>
            </w:rPr>
            <w:t>六、其他补充事宜</w:t>
          </w:r>
          <w:r>
            <w:rPr>
              <w:sz w:val="24"/>
              <w:szCs w:val="24"/>
            </w:rPr>
            <w:tab/>
          </w:r>
          <w:r>
            <w:rPr>
              <w:sz w:val="24"/>
              <w:szCs w:val="24"/>
            </w:rPr>
            <w:fldChar w:fldCharType="begin"/>
          </w:r>
          <w:r>
            <w:rPr>
              <w:sz w:val="24"/>
              <w:szCs w:val="24"/>
            </w:rPr>
            <w:instrText xml:space="preserve"> PAGEREF _Toc13854 \h </w:instrText>
          </w:r>
          <w:r>
            <w:rPr>
              <w:sz w:val="24"/>
              <w:szCs w:val="24"/>
            </w:rPr>
            <w:fldChar w:fldCharType="separate"/>
          </w:r>
          <w:r>
            <w:rPr>
              <w:sz w:val="24"/>
              <w:szCs w:val="24"/>
            </w:rPr>
            <w:t>6</w:t>
          </w:r>
          <w:r>
            <w:rPr>
              <w:sz w:val="24"/>
              <w:szCs w:val="24"/>
            </w:rPr>
            <w:fldChar w:fldCharType="end"/>
          </w:r>
          <w:r>
            <w:rPr>
              <w:rFonts w:hint="default" w:hAnsi="宋体"/>
              <w:bCs/>
              <w:i w:val="0"/>
              <w:iCs w:val="0"/>
              <w:sz w:val="24"/>
              <w:szCs w:val="24"/>
              <w:lang w:val="en-US" w:eastAsia="zh-CN"/>
            </w:rPr>
            <w:fldChar w:fldCharType="end"/>
          </w:r>
        </w:p>
        <w:p w14:paraId="3A814AAA">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_Toc32603 </w:instrText>
          </w:r>
          <w:r>
            <w:rPr>
              <w:rFonts w:hint="default" w:hAnsi="宋体"/>
              <w:bCs/>
              <w:i w:val="0"/>
              <w:iCs w:val="0"/>
              <w:sz w:val="24"/>
              <w:szCs w:val="24"/>
              <w:lang w:val="en-US" w:eastAsia="zh-CN"/>
            </w:rPr>
            <w:fldChar w:fldCharType="separate"/>
          </w:r>
          <w:r>
            <w:rPr>
              <w:rFonts w:hint="eastAsia" w:hAnsi="宋体"/>
              <w:bCs w:val="0"/>
              <w:i w:val="0"/>
              <w:iCs w:val="0"/>
              <w:sz w:val="24"/>
              <w:szCs w:val="24"/>
              <w:lang w:val="en-US" w:eastAsia="zh-CN"/>
            </w:rPr>
            <w:t>七、</w:t>
          </w:r>
          <w:r>
            <w:rPr>
              <w:rFonts w:hint="default" w:hAnsi="宋体"/>
              <w:bCs w:val="0"/>
              <w:i w:val="0"/>
              <w:iCs w:val="0"/>
              <w:sz w:val="24"/>
              <w:szCs w:val="24"/>
              <w:lang w:val="en-US" w:eastAsia="zh-CN"/>
            </w:rPr>
            <w:t>对本次招标提出询问，请按以下方式联系</w:t>
          </w:r>
          <w:r>
            <w:rPr>
              <w:sz w:val="24"/>
              <w:szCs w:val="24"/>
            </w:rPr>
            <w:tab/>
          </w:r>
          <w:r>
            <w:rPr>
              <w:sz w:val="24"/>
              <w:szCs w:val="24"/>
            </w:rPr>
            <w:fldChar w:fldCharType="begin"/>
          </w:r>
          <w:r>
            <w:rPr>
              <w:sz w:val="24"/>
              <w:szCs w:val="24"/>
            </w:rPr>
            <w:instrText xml:space="preserve"> PAGEREF _Toc32603 \h </w:instrText>
          </w:r>
          <w:r>
            <w:rPr>
              <w:sz w:val="24"/>
              <w:szCs w:val="24"/>
            </w:rPr>
            <w:fldChar w:fldCharType="separate"/>
          </w:r>
          <w:r>
            <w:rPr>
              <w:sz w:val="24"/>
              <w:szCs w:val="24"/>
            </w:rPr>
            <w:t>7</w:t>
          </w:r>
          <w:r>
            <w:rPr>
              <w:sz w:val="24"/>
              <w:szCs w:val="24"/>
            </w:rPr>
            <w:fldChar w:fldCharType="end"/>
          </w:r>
          <w:r>
            <w:rPr>
              <w:rFonts w:hint="default" w:hAnsi="宋体"/>
              <w:bCs/>
              <w:i w:val="0"/>
              <w:iCs w:val="0"/>
              <w:sz w:val="24"/>
              <w:szCs w:val="24"/>
              <w:lang w:val="en-US" w:eastAsia="zh-CN"/>
            </w:rPr>
            <w:fldChar w:fldCharType="end"/>
          </w:r>
        </w:p>
        <w:p w14:paraId="29913E5C">
          <w:pPr>
            <w:pStyle w:val="12"/>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b/>
              <w:sz w:val="24"/>
              <w:szCs w:val="24"/>
            </w:rPr>
          </w:pPr>
          <w:r>
            <w:rPr>
              <w:rFonts w:hint="default" w:hAnsi="宋体"/>
              <w:b/>
              <w:bCs/>
              <w:i w:val="0"/>
              <w:iCs w:val="0"/>
              <w:sz w:val="24"/>
              <w:szCs w:val="24"/>
              <w:lang w:val="en-US" w:eastAsia="zh-CN"/>
            </w:rPr>
            <w:fldChar w:fldCharType="begin"/>
          </w:r>
          <w:r>
            <w:rPr>
              <w:rFonts w:hint="default" w:hAnsi="宋体"/>
              <w:b/>
              <w:bCs/>
              <w:i w:val="0"/>
              <w:iCs w:val="0"/>
              <w:sz w:val="24"/>
              <w:szCs w:val="24"/>
              <w:lang w:val="en-US" w:eastAsia="zh-CN"/>
            </w:rPr>
            <w:instrText xml:space="preserve"> HYPERLINK \l _Toc10983 </w:instrText>
          </w:r>
          <w:r>
            <w:rPr>
              <w:rFonts w:hint="default" w:hAnsi="宋体"/>
              <w:b/>
              <w:bCs/>
              <w:i w:val="0"/>
              <w:iCs w:val="0"/>
              <w:sz w:val="24"/>
              <w:szCs w:val="24"/>
              <w:lang w:val="en-US" w:eastAsia="zh-CN"/>
            </w:rPr>
            <w:fldChar w:fldCharType="separate"/>
          </w:r>
          <w:r>
            <w:rPr>
              <w:rFonts w:hint="eastAsia" w:ascii="黑体" w:hAnsi="黑体" w:eastAsia="黑体" w:cs="黑体"/>
              <w:b/>
              <w:spacing w:val="-1"/>
              <w:sz w:val="24"/>
              <w:szCs w:val="24"/>
              <w:lang w:val="en-US" w:eastAsia="zh-CN"/>
            </w:rPr>
            <w:t>第二章</w:t>
          </w:r>
          <w:r>
            <w:rPr>
              <w:rFonts w:ascii="黑体" w:hAnsi="黑体" w:eastAsia="黑体" w:cs="黑体"/>
              <w:b/>
              <w:spacing w:val="-1"/>
              <w:sz w:val="24"/>
              <w:szCs w:val="24"/>
            </w:rPr>
            <w:t xml:space="preserve"> </w:t>
          </w:r>
          <w:r>
            <w:rPr>
              <w:rFonts w:ascii="黑体" w:hAnsi="黑体" w:eastAsia="黑体" w:cs="黑体"/>
              <w:b/>
              <w:bCs/>
              <w:spacing w:val="-1"/>
              <w:sz w:val="24"/>
              <w:szCs w:val="24"/>
            </w:rPr>
            <w:t>投标人须知</w:t>
          </w:r>
          <w:r>
            <w:rPr>
              <w:b/>
              <w:sz w:val="24"/>
              <w:szCs w:val="24"/>
            </w:rPr>
            <w:tab/>
          </w:r>
          <w:r>
            <w:rPr>
              <w:b/>
              <w:sz w:val="24"/>
              <w:szCs w:val="24"/>
            </w:rPr>
            <w:fldChar w:fldCharType="begin"/>
          </w:r>
          <w:r>
            <w:rPr>
              <w:b/>
              <w:sz w:val="24"/>
              <w:szCs w:val="24"/>
            </w:rPr>
            <w:instrText xml:space="preserve"> PAGEREF _Toc10983 \h </w:instrText>
          </w:r>
          <w:r>
            <w:rPr>
              <w:b/>
              <w:sz w:val="24"/>
              <w:szCs w:val="24"/>
            </w:rPr>
            <w:fldChar w:fldCharType="separate"/>
          </w:r>
          <w:r>
            <w:rPr>
              <w:b/>
              <w:sz w:val="24"/>
              <w:szCs w:val="24"/>
            </w:rPr>
            <w:t>9</w:t>
          </w:r>
          <w:r>
            <w:rPr>
              <w:b/>
              <w:sz w:val="24"/>
              <w:szCs w:val="24"/>
            </w:rPr>
            <w:fldChar w:fldCharType="end"/>
          </w:r>
          <w:r>
            <w:rPr>
              <w:rFonts w:hint="default" w:hAnsi="宋体"/>
              <w:b/>
              <w:bCs/>
              <w:i w:val="0"/>
              <w:iCs w:val="0"/>
              <w:sz w:val="24"/>
              <w:szCs w:val="24"/>
              <w:lang w:val="en-US" w:eastAsia="zh-CN"/>
            </w:rPr>
            <w:fldChar w:fldCharType="end"/>
          </w:r>
        </w:p>
        <w:p w14:paraId="04BF54E3">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_Toc108 </w:instrText>
          </w:r>
          <w:r>
            <w:rPr>
              <w:rFonts w:hint="default" w:hAnsi="宋体"/>
              <w:bCs/>
              <w:i w:val="0"/>
              <w:iCs w:val="0"/>
              <w:sz w:val="24"/>
              <w:szCs w:val="24"/>
              <w:lang w:val="en-US" w:eastAsia="zh-CN"/>
            </w:rPr>
            <w:fldChar w:fldCharType="separate"/>
          </w:r>
          <w:r>
            <w:rPr>
              <w:rFonts w:ascii="黑体" w:hAnsi="黑体" w:eastAsia="黑体" w:cs="黑体"/>
              <w:bCs w:val="0"/>
              <w:spacing w:val="-5"/>
              <w:sz w:val="24"/>
              <w:szCs w:val="24"/>
            </w:rPr>
            <w:t>投标人须知前附表</w:t>
          </w:r>
          <w:r>
            <w:rPr>
              <w:sz w:val="24"/>
              <w:szCs w:val="24"/>
            </w:rPr>
            <w:tab/>
          </w:r>
          <w:r>
            <w:rPr>
              <w:sz w:val="24"/>
              <w:szCs w:val="24"/>
            </w:rPr>
            <w:fldChar w:fldCharType="begin"/>
          </w:r>
          <w:r>
            <w:rPr>
              <w:sz w:val="24"/>
              <w:szCs w:val="24"/>
            </w:rPr>
            <w:instrText xml:space="preserve"> PAGEREF _Toc108 \h </w:instrText>
          </w:r>
          <w:r>
            <w:rPr>
              <w:sz w:val="24"/>
              <w:szCs w:val="24"/>
            </w:rPr>
            <w:fldChar w:fldCharType="separate"/>
          </w:r>
          <w:r>
            <w:rPr>
              <w:sz w:val="24"/>
              <w:szCs w:val="24"/>
            </w:rPr>
            <w:t>9</w:t>
          </w:r>
          <w:r>
            <w:rPr>
              <w:sz w:val="24"/>
              <w:szCs w:val="24"/>
            </w:rPr>
            <w:fldChar w:fldCharType="end"/>
          </w:r>
          <w:r>
            <w:rPr>
              <w:rFonts w:hint="default" w:hAnsi="宋体"/>
              <w:bCs/>
              <w:i w:val="0"/>
              <w:iCs w:val="0"/>
              <w:sz w:val="24"/>
              <w:szCs w:val="24"/>
              <w:lang w:val="en-US" w:eastAsia="zh-CN"/>
            </w:rPr>
            <w:fldChar w:fldCharType="end"/>
          </w:r>
        </w:p>
        <w:p w14:paraId="62456B8F">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_Toc28052 </w:instrText>
          </w:r>
          <w:r>
            <w:rPr>
              <w:rFonts w:hint="default" w:hAnsi="宋体"/>
              <w:bCs/>
              <w:i w:val="0"/>
              <w:iCs w:val="0"/>
              <w:sz w:val="24"/>
              <w:szCs w:val="24"/>
              <w:lang w:val="en-US" w:eastAsia="zh-CN"/>
            </w:rPr>
            <w:fldChar w:fldCharType="separate"/>
          </w:r>
          <w:r>
            <w:rPr>
              <w:rFonts w:hint="eastAsia" w:eastAsia="宋体"/>
              <w:bCs/>
              <w:sz w:val="24"/>
              <w:szCs w:val="24"/>
              <w:lang w:val="en-US" w:eastAsia="zh-CN"/>
            </w:rPr>
            <w:t xml:space="preserve">1.  </w:t>
          </w:r>
          <w:r>
            <w:rPr>
              <w:rFonts w:hint="eastAsia" w:ascii="Arial"/>
              <w:bCs/>
              <w:sz w:val="24"/>
              <w:szCs w:val="24"/>
            </w:rPr>
            <w:t>招标依据以及原则</w:t>
          </w:r>
          <w:r>
            <w:rPr>
              <w:sz w:val="24"/>
              <w:szCs w:val="24"/>
            </w:rPr>
            <w:tab/>
          </w:r>
          <w:r>
            <w:rPr>
              <w:sz w:val="24"/>
              <w:szCs w:val="24"/>
            </w:rPr>
            <w:fldChar w:fldCharType="begin"/>
          </w:r>
          <w:r>
            <w:rPr>
              <w:sz w:val="24"/>
              <w:szCs w:val="24"/>
            </w:rPr>
            <w:instrText xml:space="preserve"> PAGEREF _Toc28052 \h </w:instrText>
          </w:r>
          <w:r>
            <w:rPr>
              <w:sz w:val="24"/>
              <w:szCs w:val="24"/>
            </w:rPr>
            <w:fldChar w:fldCharType="separate"/>
          </w:r>
          <w:r>
            <w:rPr>
              <w:sz w:val="24"/>
              <w:szCs w:val="24"/>
            </w:rPr>
            <w:t>18</w:t>
          </w:r>
          <w:r>
            <w:rPr>
              <w:sz w:val="24"/>
              <w:szCs w:val="24"/>
            </w:rPr>
            <w:fldChar w:fldCharType="end"/>
          </w:r>
          <w:r>
            <w:rPr>
              <w:rFonts w:hint="default" w:hAnsi="宋体"/>
              <w:bCs/>
              <w:i w:val="0"/>
              <w:iCs w:val="0"/>
              <w:sz w:val="24"/>
              <w:szCs w:val="24"/>
              <w:lang w:val="en-US" w:eastAsia="zh-CN"/>
            </w:rPr>
            <w:fldChar w:fldCharType="end"/>
          </w:r>
        </w:p>
        <w:p w14:paraId="60BB861B">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_Toc14946 </w:instrText>
          </w:r>
          <w:r>
            <w:rPr>
              <w:rFonts w:hint="default" w:hAnsi="宋体"/>
              <w:bCs/>
              <w:i w:val="0"/>
              <w:iCs w:val="0"/>
              <w:sz w:val="24"/>
              <w:szCs w:val="24"/>
              <w:lang w:val="en-US" w:eastAsia="zh-CN"/>
            </w:rPr>
            <w:fldChar w:fldCharType="separate"/>
          </w:r>
          <w:r>
            <w:rPr>
              <w:rFonts w:hint="eastAsia" w:ascii="Arial"/>
              <w:bCs/>
              <w:sz w:val="24"/>
              <w:szCs w:val="24"/>
            </w:rPr>
            <w:t>2</w:t>
          </w:r>
          <w:r>
            <w:rPr>
              <w:rFonts w:hint="eastAsia" w:ascii="Arial"/>
              <w:bCs/>
              <w:sz w:val="24"/>
              <w:szCs w:val="24"/>
              <w:lang w:val="en-US" w:eastAsia="zh-CN"/>
            </w:rPr>
            <w:t>.</w:t>
          </w:r>
          <w:r>
            <w:rPr>
              <w:rFonts w:hint="eastAsia" w:ascii="Arial"/>
              <w:bCs/>
              <w:sz w:val="24"/>
              <w:szCs w:val="24"/>
            </w:rPr>
            <w:t>合格的投标人</w:t>
          </w:r>
          <w:r>
            <w:rPr>
              <w:sz w:val="24"/>
              <w:szCs w:val="24"/>
            </w:rPr>
            <w:tab/>
          </w:r>
          <w:r>
            <w:rPr>
              <w:sz w:val="24"/>
              <w:szCs w:val="24"/>
            </w:rPr>
            <w:fldChar w:fldCharType="begin"/>
          </w:r>
          <w:r>
            <w:rPr>
              <w:sz w:val="24"/>
              <w:szCs w:val="24"/>
            </w:rPr>
            <w:instrText xml:space="preserve"> PAGEREF _Toc14946 \h </w:instrText>
          </w:r>
          <w:r>
            <w:rPr>
              <w:sz w:val="24"/>
              <w:szCs w:val="24"/>
            </w:rPr>
            <w:fldChar w:fldCharType="separate"/>
          </w:r>
          <w:r>
            <w:rPr>
              <w:sz w:val="24"/>
              <w:szCs w:val="24"/>
            </w:rPr>
            <w:t>18</w:t>
          </w:r>
          <w:r>
            <w:rPr>
              <w:sz w:val="24"/>
              <w:szCs w:val="24"/>
            </w:rPr>
            <w:fldChar w:fldCharType="end"/>
          </w:r>
          <w:r>
            <w:rPr>
              <w:rFonts w:hint="default" w:hAnsi="宋体"/>
              <w:bCs/>
              <w:i w:val="0"/>
              <w:iCs w:val="0"/>
              <w:sz w:val="24"/>
              <w:szCs w:val="24"/>
              <w:lang w:val="en-US" w:eastAsia="zh-CN"/>
            </w:rPr>
            <w:fldChar w:fldCharType="end"/>
          </w:r>
        </w:p>
        <w:p w14:paraId="7075FCCC">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_Toc16086 </w:instrText>
          </w:r>
          <w:r>
            <w:rPr>
              <w:rFonts w:hint="default" w:hAnsi="宋体"/>
              <w:bCs/>
              <w:i w:val="0"/>
              <w:iCs w:val="0"/>
              <w:sz w:val="24"/>
              <w:szCs w:val="24"/>
              <w:lang w:val="en-US" w:eastAsia="zh-CN"/>
            </w:rPr>
            <w:fldChar w:fldCharType="separate"/>
          </w:r>
          <w:r>
            <w:rPr>
              <w:rFonts w:hint="eastAsia" w:ascii="Arial"/>
              <w:bCs/>
              <w:sz w:val="24"/>
              <w:szCs w:val="24"/>
            </w:rPr>
            <w:t>3.</w:t>
          </w:r>
          <w:r>
            <w:rPr>
              <w:rFonts w:hint="eastAsia" w:ascii="Arial"/>
              <w:bCs/>
              <w:sz w:val="24"/>
              <w:szCs w:val="24"/>
              <w:lang w:val="en-US" w:eastAsia="zh-CN"/>
            </w:rPr>
            <w:t xml:space="preserve"> </w:t>
          </w:r>
          <w:r>
            <w:rPr>
              <w:rFonts w:hint="eastAsia" w:ascii="Arial"/>
              <w:bCs/>
              <w:sz w:val="24"/>
              <w:szCs w:val="24"/>
            </w:rPr>
            <w:t>保密</w:t>
          </w:r>
          <w:r>
            <w:rPr>
              <w:sz w:val="24"/>
              <w:szCs w:val="24"/>
            </w:rPr>
            <w:tab/>
          </w:r>
          <w:r>
            <w:rPr>
              <w:sz w:val="24"/>
              <w:szCs w:val="24"/>
            </w:rPr>
            <w:fldChar w:fldCharType="begin"/>
          </w:r>
          <w:r>
            <w:rPr>
              <w:sz w:val="24"/>
              <w:szCs w:val="24"/>
            </w:rPr>
            <w:instrText xml:space="preserve"> PAGEREF _Toc16086 \h </w:instrText>
          </w:r>
          <w:r>
            <w:rPr>
              <w:sz w:val="24"/>
              <w:szCs w:val="24"/>
            </w:rPr>
            <w:fldChar w:fldCharType="separate"/>
          </w:r>
          <w:r>
            <w:rPr>
              <w:sz w:val="24"/>
              <w:szCs w:val="24"/>
            </w:rPr>
            <w:t>19</w:t>
          </w:r>
          <w:r>
            <w:rPr>
              <w:sz w:val="24"/>
              <w:szCs w:val="24"/>
            </w:rPr>
            <w:fldChar w:fldCharType="end"/>
          </w:r>
          <w:r>
            <w:rPr>
              <w:rFonts w:hint="default" w:hAnsi="宋体"/>
              <w:bCs/>
              <w:i w:val="0"/>
              <w:iCs w:val="0"/>
              <w:sz w:val="24"/>
              <w:szCs w:val="24"/>
              <w:lang w:val="en-US" w:eastAsia="zh-CN"/>
            </w:rPr>
            <w:fldChar w:fldCharType="end"/>
          </w:r>
        </w:p>
        <w:p w14:paraId="09496971">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_Toc14801 </w:instrText>
          </w:r>
          <w:r>
            <w:rPr>
              <w:rFonts w:hint="default" w:hAnsi="宋体"/>
              <w:bCs/>
              <w:i w:val="0"/>
              <w:iCs w:val="0"/>
              <w:sz w:val="24"/>
              <w:szCs w:val="24"/>
              <w:lang w:val="en-US" w:eastAsia="zh-CN"/>
            </w:rPr>
            <w:fldChar w:fldCharType="separate"/>
          </w:r>
          <w:r>
            <w:rPr>
              <w:rFonts w:hint="eastAsia" w:ascii="Arial"/>
              <w:bCs/>
              <w:sz w:val="24"/>
              <w:szCs w:val="24"/>
            </w:rPr>
            <w:t>4.</w:t>
          </w:r>
          <w:r>
            <w:rPr>
              <w:rFonts w:hint="eastAsia" w:ascii="Arial"/>
              <w:bCs/>
              <w:sz w:val="24"/>
              <w:szCs w:val="24"/>
              <w:lang w:val="en-US" w:eastAsia="zh-CN"/>
            </w:rPr>
            <w:t xml:space="preserve"> </w:t>
          </w:r>
          <w:r>
            <w:rPr>
              <w:rFonts w:hint="eastAsia" w:ascii="Arial"/>
              <w:bCs/>
              <w:sz w:val="24"/>
              <w:szCs w:val="24"/>
            </w:rPr>
            <w:t>语言文字、计量单位、时间单位、投标有效期以及投标费用</w:t>
          </w:r>
          <w:r>
            <w:rPr>
              <w:sz w:val="24"/>
              <w:szCs w:val="24"/>
            </w:rPr>
            <w:tab/>
          </w:r>
          <w:r>
            <w:rPr>
              <w:sz w:val="24"/>
              <w:szCs w:val="24"/>
            </w:rPr>
            <w:fldChar w:fldCharType="begin"/>
          </w:r>
          <w:r>
            <w:rPr>
              <w:sz w:val="24"/>
              <w:szCs w:val="24"/>
            </w:rPr>
            <w:instrText xml:space="preserve"> PAGEREF _Toc14801 \h </w:instrText>
          </w:r>
          <w:r>
            <w:rPr>
              <w:sz w:val="24"/>
              <w:szCs w:val="24"/>
            </w:rPr>
            <w:fldChar w:fldCharType="separate"/>
          </w:r>
          <w:r>
            <w:rPr>
              <w:sz w:val="24"/>
              <w:szCs w:val="24"/>
            </w:rPr>
            <w:t>19</w:t>
          </w:r>
          <w:r>
            <w:rPr>
              <w:sz w:val="24"/>
              <w:szCs w:val="24"/>
            </w:rPr>
            <w:fldChar w:fldCharType="end"/>
          </w:r>
          <w:r>
            <w:rPr>
              <w:rFonts w:hint="default" w:hAnsi="宋体"/>
              <w:bCs/>
              <w:i w:val="0"/>
              <w:iCs w:val="0"/>
              <w:sz w:val="24"/>
              <w:szCs w:val="24"/>
              <w:lang w:val="en-US" w:eastAsia="zh-CN"/>
            </w:rPr>
            <w:fldChar w:fldCharType="end"/>
          </w:r>
        </w:p>
        <w:p w14:paraId="5B4E4D1B">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_Toc5386 </w:instrText>
          </w:r>
          <w:r>
            <w:rPr>
              <w:rFonts w:hint="default" w:hAnsi="宋体"/>
              <w:bCs/>
              <w:i w:val="0"/>
              <w:iCs w:val="0"/>
              <w:sz w:val="24"/>
              <w:szCs w:val="24"/>
              <w:lang w:val="en-US" w:eastAsia="zh-CN"/>
            </w:rPr>
            <w:fldChar w:fldCharType="separate"/>
          </w:r>
          <w:r>
            <w:rPr>
              <w:rFonts w:hint="eastAsia" w:ascii="Arial"/>
              <w:bCs/>
              <w:sz w:val="24"/>
              <w:szCs w:val="24"/>
            </w:rPr>
            <w:t>5.</w:t>
          </w:r>
          <w:r>
            <w:rPr>
              <w:rFonts w:hint="eastAsia" w:ascii="Arial"/>
              <w:bCs/>
              <w:sz w:val="24"/>
              <w:szCs w:val="24"/>
              <w:lang w:val="en-US" w:eastAsia="zh-CN"/>
            </w:rPr>
            <w:t xml:space="preserve">  </w:t>
          </w:r>
          <w:r>
            <w:rPr>
              <w:rFonts w:hint="eastAsia" w:ascii="Arial"/>
              <w:bCs/>
              <w:sz w:val="24"/>
              <w:szCs w:val="24"/>
            </w:rPr>
            <w:t>踏勘现场</w:t>
          </w:r>
          <w:r>
            <w:rPr>
              <w:sz w:val="24"/>
              <w:szCs w:val="24"/>
            </w:rPr>
            <w:tab/>
          </w:r>
          <w:r>
            <w:rPr>
              <w:sz w:val="24"/>
              <w:szCs w:val="24"/>
            </w:rPr>
            <w:fldChar w:fldCharType="begin"/>
          </w:r>
          <w:r>
            <w:rPr>
              <w:sz w:val="24"/>
              <w:szCs w:val="24"/>
            </w:rPr>
            <w:instrText xml:space="preserve"> PAGEREF _Toc5386 \h </w:instrText>
          </w:r>
          <w:r>
            <w:rPr>
              <w:sz w:val="24"/>
              <w:szCs w:val="24"/>
            </w:rPr>
            <w:fldChar w:fldCharType="separate"/>
          </w:r>
          <w:r>
            <w:rPr>
              <w:sz w:val="24"/>
              <w:szCs w:val="24"/>
            </w:rPr>
            <w:t>20</w:t>
          </w:r>
          <w:r>
            <w:rPr>
              <w:sz w:val="24"/>
              <w:szCs w:val="24"/>
            </w:rPr>
            <w:fldChar w:fldCharType="end"/>
          </w:r>
          <w:r>
            <w:rPr>
              <w:rFonts w:hint="default" w:hAnsi="宋体"/>
              <w:bCs/>
              <w:i w:val="0"/>
              <w:iCs w:val="0"/>
              <w:sz w:val="24"/>
              <w:szCs w:val="24"/>
              <w:lang w:val="en-US" w:eastAsia="zh-CN"/>
            </w:rPr>
            <w:fldChar w:fldCharType="end"/>
          </w:r>
        </w:p>
        <w:p w14:paraId="5BFE0BB5">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_Toc12116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6.询问</w:t>
          </w:r>
          <w:r>
            <w:rPr>
              <w:sz w:val="24"/>
              <w:szCs w:val="24"/>
            </w:rPr>
            <w:tab/>
          </w:r>
          <w:r>
            <w:rPr>
              <w:sz w:val="24"/>
              <w:szCs w:val="24"/>
            </w:rPr>
            <w:fldChar w:fldCharType="begin"/>
          </w:r>
          <w:r>
            <w:rPr>
              <w:sz w:val="24"/>
              <w:szCs w:val="24"/>
            </w:rPr>
            <w:instrText xml:space="preserve"> PAGEREF _Toc12116 \h </w:instrText>
          </w:r>
          <w:r>
            <w:rPr>
              <w:sz w:val="24"/>
              <w:szCs w:val="24"/>
            </w:rPr>
            <w:fldChar w:fldCharType="separate"/>
          </w:r>
          <w:r>
            <w:rPr>
              <w:sz w:val="24"/>
              <w:szCs w:val="24"/>
            </w:rPr>
            <w:t>20</w:t>
          </w:r>
          <w:r>
            <w:rPr>
              <w:sz w:val="24"/>
              <w:szCs w:val="24"/>
            </w:rPr>
            <w:fldChar w:fldCharType="end"/>
          </w:r>
          <w:r>
            <w:rPr>
              <w:rFonts w:hint="default" w:hAnsi="宋体"/>
              <w:bCs/>
              <w:i w:val="0"/>
              <w:iCs w:val="0"/>
              <w:sz w:val="24"/>
              <w:szCs w:val="24"/>
              <w:lang w:val="en-US" w:eastAsia="zh-CN"/>
            </w:rPr>
            <w:fldChar w:fldCharType="end"/>
          </w:r>
        </w:p>
        <w:p w14:paraId="449BCEA6">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_Toc27466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7.偏离</w:t>
          </w:r>
          <w:r>
            <w:rPr>
              <w:sz w:val="24"/>
              <w:szCs w:val="24"/>
            </w:rPr>
            <w:tab/>
          </w:r>
          <w:r>
            <w:rPr>
              <w:sz w:val="24"/>
              <w:szCs w:val="24"/>
            </w:rPr>
            <w:fldChar w:fldCharType="begin"/>
          </w:r>
          <w:r>
            <w:rPr>
              <w:sz w:val="24"/>
              <w:szCs w:val="24"/>
            </w:rPr>
            <w:instrText xml:space="preserve"> PAGEREF _Toc27466 \h </w:instrText>
          </w:r>
          <w:r>
            <w:rPr>
              <w:sz w:val="24"/>
              <w:szCs w:val="24"/>
            </w:rPr>
            <w:fldChar w:fldCharType="separate"/>
          </w:r>
          <w:r>
            <w:rPr>
              <w:sz w:val="24"/>
              <w:szCs w:val="24"/>
            </w:rPr>
            <w:t>20</w:t>
          </w:r>
          <w:r>
            <w:rPr>
              <w:sz w:val="24"/>
              <w:szCs w:val="24"/>
            </w:rPr>
            <w:fldChar w:fldCharType="end"/>
          </w:r>
          <w:r>
            <w:rPr>
              <w:rFonts w:hint="default" w:hAnsi="宋体"/>
              <w:bCs/>
              <w:i w:val="0"/>
              <w:iCs w:val="0"/>
              <w:sz w:val="24"/>
              <w:szCs w:val="24"/>
              <w:lang w:val="en-US" w:eastAsia="zh-CN"/>
            </w:rPr>
            <w:fldChar w:fldCharType="end"/>
          </w:r>
        </w:p>
        <w:p w14:paraId="72CCE77A">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_Toc10969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8.履约担保</w:t>
          </w:r>
          <w:r>
            <w:rPr>
              <w:sz w:val="24"/>
              <w:szCs w:val="24"/>
            </w:rPr>
            <w:tab/>
          </w:r>
          <w:r>
            <w:rPr>
              <w:sz w:val="24"/>
              <w:szCs w:val="24"/>
            </w:rPr>
            <w:fldChar w:fldCharType="begin"/>
          </w:r>
          <w:r>
            <w:rPr>
              <w:sz w:val="24"/>
              <w:szCs w:val="24"/>
            </w:rPr>
            <w:instrText xml:space="preserve"> PAGEREF _Toc10969 \h </w:instrText>
          </w:r>
          <w:r>
            <w:rPr>
              <w:sz w:val="24"/>
              <w:szCs w:val="24"/>
            </w:rPr>
            <w:fldChar w:fldCharType="separate"/>
          </w:r>
          <w:r>
            <w:rPr>
              <w:sz w:val="24"/>
              <w:szCs w:val="24"/>
            </w:rPr>
            <w:t>20</w:t>
          </w:r>
          <w:r>
            <w:rPr>
              <w:sz w:val="24"/>
              <w:szCs w:val="24"/>
            </w:rPr>
            <w:fldChar w:fldCharType="end"/>
          </w:r>
          <w:r>
            <w:rPr>
              <w:rFonts w:hint="default" w:hAnsi="宋体"/>
              <w:bCs/>
              <w:i w:val="0"/>
              <w:iCs w:val="0"/>
              <w:sz w:val="24"/>
              <w:szCs w:val="24"/>
              <w:lang w:val="en-US" w:eastAsia="zh-CN"/>
            </w:rPr>
            <w:fldChar w:fldCharType="end"/>
          </w:r>
        </w:p>
        <w:p w14:paraId="21B5A0CE">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_Toc5635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9.采购代理服务费见投标人须知前附表</w:t>
          </w:r>
          <w:r>
            <w:rPr>
              <w:sz w:val="24"/>
              <w:szCs w:val="24"/>
            </w:rPr>
            <w:tab/>
          </w:r>
          <w:r>
            <w:rPr>
              <w:sz w:val="24"/>
              <w:szCs w:val="24"/>
            </w:rPr>
            <w:fldChar w:fldCharType="begin"/>
          </w:r>
          <w:r>
            <w:rPr>
              <w:sz w:val="24"/>
              <w:szCs w:val="24"/>
            </w:rPr>
            <w:instrText xml:space="preserve"> PAGEREF _Toc5635 \h </w:instrText>
          </w:r>
          <w:r>
            <w:rPr>
              <w:sz w:val="24"/>
              <w:szCs w:val="24"/>
            </w:rPr>
            <w:fldChar w:fldCharType="separate"/>
          </w:r>
          <w:r>
            <w:rPr>
              <w:sz w:val="24"/>
              <w:szCs w:val="24"/>
            </w:rPr>
            <w:t>20</w:t>
          </w:r>
          <w:r>
            <w:rPr>
              <w:sz w:val="24"/>
              <w:szCs w:val="24"/>
            </w:rPr>
            <w:fldChar w:fldCharType="end"/>
          </w:r>
          <w:r>
            <w:rPr>
              <w:rFonts w:hint="default" w:hAnsi="宋体"/>
              <w:bCs/>
              <w:i w:val="0"/>
              <w:iCs w:val="0"/>
              <w:sz w:val="24"/>
              <w:szCs w:val="24"/>
              <w:lang w:val="en-US" w:eastAsia="zh-CN"/>
            </w:rPr>
            <w:fldChar w:fldCharType="end"/>
          </w:r>
        </w:p>
        <w:p w14:paraId="40B7C441">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_Toc2676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10.招标文件</w:t>
          </w:r>
          <w:r>
            <w:rPr>
              <w:sz w:val="24"/>
              <w:szCs w:val="24"/>
            </w:rPr>
            <w:tab/>
          </w:r>
          <w:r>
            <w:rPr>
              <w:sz w:val="24"/>
              <w:szCs w:val="24"/>
            </w:rPr>
            <w:fldChar w:fldCharType="begin"/>
          </w:r>
          <w:r>
            <w:rPr>
              <w:sz w:val="24"/>
              <w:szCs w:val="24"/>
            </w:rPr>
            <w:instrText xml:space="preserve"> PAGEREF _Toc2676 \h </w:instrText>
          </w:r>
          <w:r>
            <w:rPr>
              <w:sz w:val="24"/>
              <w:szCs w:val="24"/>
            </w:rPr>
            <w:fldChar w:fldCharType="separate"/>
          </w:r>
          <w:r>
            <w:rPr>
              <w:sz w:val="24"/>
              <w:szCs w:val="24"/>
            </w:rPr>
            <w:t>20</w:t>
          </w:r>
          <w:r>
            <w:rPr>
              <w:sz w:val="24"/>
              <w:szCs w:val="24"/>
            </w:rPr>
            <w:fldChar w:fldCharType="end"/>
          </w:r>
          <w:r>
            <w:rPr>
              <w:rFonts w:hint="default" w:hAnsi="宋体"/>
              <w:bCs/>
              <w:i w:val="0"/>
              <w:iCs w:val="0"/>
              <w:sz w:val="24"/>
              <w:szCs w:val="24"/>
              <w:lang w:val="en-US" w:eastAsia="zh-CN"/>
            </w:rPr>
            <w:fldChar w:fldCharType="end"/>
          </w:r>
        </w:p>
        <w:p w14:paraId="2A3EB1B3">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_Toc12551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11.投标文件的组成</w:t>
          </w:r>
          <w:r>
            <w:rPr>
              <w:sz w:val="24"/>
              <w:szCs w:val="24"/>
            </w:rPr>
            <w:tab/>
          </w:r>
          <w:r>
            <w:rPr>
              <w:sz w:val="24"/>
              <w:szCs w:val="24"/>
            </w:rPr>
            <w:fldChar w:fldCharType="begin"/>
          </w:r>
          <w:r>
            <w:rPr>
              <w:sz w:val="24"/>
              <w:szCs w:val="24"/>
            </w:rPr>
            <w:instrText xml:space="preserve"> PAGEREF _Toc12551 \h </w:instrText>
          </w:r>
          <w:r>
            <w:rPr>
              <w:sz w:val="24"/>
              <w:szCs w:val="24"/>
            </w:rPr>
            <w:fldChar w:fldCharType="separate"/>
          </w:r>
          <w:r>
            <w:rPr>
              <w:sz w:val="24"/>
              <w:szCs w:val="24"/>
            </w:rPr>
            <w:t>22</w:t>
          </w:r>
          <w:r>
            <w:rPr>
              <w:sz w:val="24"/>
              <w:szCs w:val="24"/>
            </w:rPr>
            <w:fldChar w:fldCharType="end"/>
          </w:r>
          <w:r>
            <w:rPr>
              <w:rFonts w:hint="default" w:hAnsi="宋体"/>
              <w:bCs/>
              <w:i w:val="0"/>
              <w:iCs w:val="0"/>
              <w:sz w:val="24"/>
              <w:szCs w:val="24"/>
              <w:lang w:val="en-US" w:eastAsia="zh-CN"/>
            </w:rPr>
            <w:fldChar w:fldCharType="end"/>
          </w:r>
        </w:p>
        <w:p w14:paraId="792BB5BD">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_Toc138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12 .投标报价</w:t>
          </w:r>
          <w:r>
            <w:rPr>
              <w:sz w:val="24"/>
              <w:szCs w:val="24"/>
            </w:rPr>
            <w:tab/>
          </w:r>
          <w:r>
            <w:rPr>
              <w:sz w:val="24"/>
              <w:szCs w:val="24"/>
            </w:rPr>
            <w:fldChar w:fldCharType="begin"/>
          </w:r>
          <w:r>
            <w:rPr>
              <w:sz w:val="24"/>
              <w:szCs w:val="24"/>
            </w:rPr>
            <w:instrText xml:space="preserve"> PAGEREF _Toc138 \h </w:instrText>
          </w:r>
          <w:r>
            <w:rPr>
              <w:sz w:val="24"/>
              <w:szCs w:val="24"/>
            </w:rPr>
            <w:fldChar w:fldCharType="separate"/>
          </w:r>
          <w:r>
            <w:rPr>
              <w:sz w:val="24"/>
              <w:szCs w:val="24"/>
            </w:rPr>
            <w:t>22</w:t>
          </w:r>
          <w:r>
            <w:rPr>
              <w:sz w:val="24"/>
              <w:szCs w:val="24"/>
            </w:rPr>
            <w:fldChar w:fldCharType="end"/>
          </w:r>
          <w:r>
            <w:rPr>
              <w:rFonts w:hint="default" w:hAnsi="宋体"/>
              <w:bCs/>
              <w:i w:val="0"/>
              <w:iCs w:val="0"/>
              <w:sz w:val="24"/>
              <w:szCs w:val="24"/>
              <w:lang w:val="en-US" w:eastAsia="zh-CN"/>
            </w:rPr>
            <w:fldChar w:fldCharType="end"/>
          </w:r>
        </w:p>
        <w:p w14:paraId="602DD699">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_Toc7039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13. 投标文件格式以及编制要求</w:t>
          </w:r>
          <w:r>
            <w:rPr>
              <w:sz w:val="24"/>
              <w:szCs w:val="24"/>
            </w:rPr>
            <w:tab/>
          </w:r>
          <w:r>
            <w:rPr>
              <w:sz w:val="24"/>
              <w:szCs w:val="24"/>
            </w:rPr>
            <w:fldChar w:fldCharType="begin"/>
          </w:r>
          <w:r>
            <w:rPr>
              <w:sz w:val="24"/>
              <w:szCs w:val="24"/>
            </w:rPr>
            <w:instrText xml:space="preserve"> PAGEREF _Toc7039 \h </w:instrText>
          </w:r>
          <w:r>
            <w:rPr>
              <w:sz w:val="24"/>
              <w:szCs w:val="24"/>
            </w:rPr>
            <w:fldChar w:fldCharType="separate"/>
          </w:r>
          <w:r>
            <w:rPr>
              <w:sz w:val="24"/>
              <w:szCs w:val="24"/>
            </w:rPr>
            <w:t>23</w:t>
          </w:r>
          <w:r>
            <w:rPr>
              <w:sz w:val="24"/>
              <w:szCs w:val="24"/>
            </w:rPr>
            <w:fldChar w:fldCharType="end"/>
          </w:r>
          <w:r>
            <w:rPr>
              <w:rFonts w:hint="default" w:hAnsi="宋体"/>
              <w:bCs/>
              <w:i w:val="0"/>
              <w:iCs w:val="0"/>
              <w:sz w:val="24"/>
              <w:szCs w:val="24"/>
              <w:lang w:val="en-US" w:eastAsia="zh-CN"/>
            </w:rPr>
            <w:fldChar w:fldCharType="end"/>
          </w:r>
        </w:p>
        <w:p w14:paraId="3F4F9100">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_Toc29843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14.投标文件的密封和标记</w:t>
          </w:r>
          <w:r>
            <w:rPr>
              <w:sz w:val="24"/>
              <w:szCs w:val="24"/>
            </w:rPr>
            <w:tab/>
          </w:r>
          <w:r>
            <w:rPr>
              <w:sz w:val="24"/>
              <w:szCs w:val="24"/>
            </w:rPr>
            <w:fldChar w:fldCharType="begin"/>
          </w:r>
          <w:r>
            <w:rPr>
              <w:sz w:val="24"/>
              <w:szCs w:val="24"/>
            </w:rPr>
            <w:instrText xml:space="preserve"> PAGEREF _Toc29843 \h </w:instrText>
          </w:r>
          <w:r>
            <w:rPr>
              <w:sz w:val="24"/>
              <w:szCs w:val="24"/>
            </w:rPr>
            <w:fldChar w:fldCharType="separate"/>
          </w:r>
          <w:r>
            <w:rPr>
              <w:sz w:val="24"/>
              <w:szCs w:val="24"/>
            </w:rPr>
            <w:t>23</w:t>
          </w:r>
          <w:r>
            <w:rPr>
              <w:sz w:val="24"/>
              <w:szCs w:val="24"/>
            </w:rPr>
            <w:fldChar w:fldCharType="end"/>
          </w:r>
          <w:r>
            <w:rPr>
              <w:rFonts w:hint="default" w:hAnsi="宋体"/>
              <w:bCs/>
              <w:i w:val="0"/>
              <w:iCs w:val="0"/>
              <w:sz w:val="24"/>
              <w:szCs w:val="24"/>
              <w:lang w:val="en-US" w:eastAsia="zh-CN"/>
            </w:rPr>
            <w:fldChar w:fldCharType="end"/>
          </w:r>
        </w:p>
        <w:p w14:paraId="01DA37FC">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_Toc22573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15.投标文件的递交</w:t>
          </w:r>
          <w:r>
            <w:rPr>
              <w:sz w:val="24"/>
              <w:szCs w:val="24"/>
            </w:rPr>
            <w:tab/>
          </w:r>
          <w:r>
            <w:rPr>
              <w:sz w:val="24"/>
              <w:szCs w:val="24"/>
            </w:rPr>
            <w:fldChar w:fldCharType="begin"/>
          </w:r>
          <w:r>
            <w:rPr>
              <w:sz w:val="24"/>
              <w:szCs w:val="24"/>
            </w:rPr>
            <w:instrText xml:space="preserve"> PAGEREF _Toc22573 \h </w:instrText>
          </w:r>
          <w:r>
            <w:rPr>
              <w:sz w:val="24"/>
              <w:szCs w:val="24"/>
            </w:rPr>
            <w:fldChar w:fldCharType="separate"/>
          </w:r>
          <w:r>
            <w:rPr>
              <w:sz w:val="24"/>
              <w:szCs w:val="24"/>
            </w:rPr>
            <w:t>23</w:t>
          </w:r>
          <w:r>
            <w:rPr>
              <w:sz w:val="24"/>
              <w:szCs w:val="24"/>
            </w:rPr>
            <w:fldChar w:fldCharType="end"/>
          </w:r>
          <w:r>
            <w:rPr>
              <w:rFonts w:hint="default" w:hAnsi="宋体"/>
              <w:bCs/>
              <w:i w:val="0"/>
              <w:iCs w:val="0"/>
              <w:sz w:val="24"/>
              <w:szCs w:val="24"/>
              <w:lang w:val="en-US" w:eastAsia="zh-CN"/>
            </w:rPr>
            <w:fldChar w:fldCharType="end"/>
          </w:r>
        </w:p>
        <w:p w14:paraId="7A4A9226">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_Toc23246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16.投标文件的修改与撤回</w:t>
          </w:r>
          <w:r>
            <w:rPr>
              <w:sz w:val="24"/>
              <w:szCs w:val="24"/>
            </w:rPr>
            <w:tab/>
          </w:r>
          <w:r>
            <w:rPr>
              <w:sz w:val="24"/>
              <w:szCs w:val="24"/>
            </w:rPr>
            <w:fldChar w:fldCharType="begin"/>
          </w:r>
          <w:r>
            <w:rPr>
              <w:sz w:val="24"/>
              <w:szCs w:val="24"/>
            </w:rPr>
            <w:instrText xml:space="preserve"> PAGEREF _Toc23246 \h </w:instrText>
          </w:r>
          <w:r>
            <w:rPr>
              <w:sz w:val="24"/>
              <w:szCs w:val="24"/>
            </w:rPr>
            <w:fldChar w:fldCharType="separate"/>
          </w:r>
          <w:r>
            <w:rPr>
              <w:sz w:val="24"/>
              <w:szCs w:val="24"/>
            </w:rPr>
            <w:t>24</w:t>
          </w:r>
          <w:r>
            <w:rPr>
              <w:sz w:val="24"/>
              <w:szCs w:val="24"/>
            </w:rPr>
            <w:fldChar w:fldCharType="end"/>
          </w:r>
          <w:r>
            <w:rPr>
              <w:rFonts w:hint="default" w:hAnsi="宋体"/>
              <w:bCs/>
              <w:i w:val="0"/>
              <w:iCs w:val="0"/>
              <w:sz w:val="24"/>
              <w:szCs w:val="24"/>
              <w:lang w:val="en-US" w:eastAsia="zh-CN"/>
            </w:rPr>
            <w:fldChar w:fldCharType="end"/>
          </w:r>
        </w:p>
        <w:p w14:paraId="3536FF55">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_Toc7376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17.投标保证金</w:t>
          </w:r>
          <w:r>
            <w:rPr>
              <w:sz w:val="24"/>
              <w:szCs w:val="24"/>
            </w:rPr>
            <w:tab/>
          </w:r>
          <w:r>
            <w:rPr>
              <w:sz w:val="24"/>
              <w:szCs w:val="24"/>
            </w:rPr>
            <w:fldChar w:fldCharType="begin"/>
          </w:r>
          <w:r>
            <w:rPr>
              <w:sz w:val="24"/>
              <w:szCs w:val="24"/>
            </w:rPr>
            <w:instrText xml:space="preserve"> PAGEREF _Toc7376 \h </w:instrText>
          </w:r>
          <w:r>
            <w:rPr>
              <w:sz w:val="24"/>
              <w:szCs w:val="24"/>
            </w:rPr>
            <w:fldChar w:fldCharType="separate"/>
          </w:r>
          <w:r>
            <w:rPr>
              <w:sz w:val="24"/>
              <w:szCs w:val="24"/>
            </w:rPr>
            <w:t>24</w:t>
          </w:r>
          <w:r>
            <w:rPr>
              <w:sz w:val="24"/>
              <w:szCs w:val="24"/>
            </w:rPr>
            <w:fldChar w:fldCharType="end"/>
          </w:r>
          <w:r>
            <w:rPr>
              <w:rFonts w:hint="default" w:hAnsi="宋体"/>
              <w:bCs/>
              <w:i w:val="0"/>
              <w:iCs w:val="0"/>
              <w:sz w:val="24"/>
              <w:szCs w:val="24"/>
              <w:lang w:val="en-US" w:eastAsia="zh-CN"/>
            </w:rPr>
            <w:fldChar w:fldCharType="end"/>
          </w:r>
        </w:p>
        <w:p w14:paraId="0FAF224D">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_Toc17039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18. 开标、评标、定标</w:t>
          </w:r>
          <w:r>
            <w:rPr>
              <w:sz w:val="24"/>
              <w:szCs w:val="24"/>
            </w:rPr>
            <w:tab/>
          </w:r>
          <w:r>
            <w:rPr>
              <w:sz w:val="24"/>
              <w:szCs w:val="24"/>
            </w:rPr>
            <w:fldChar w:fldCharType="begin"/>
          </w:r>
          <w:r>
            <w:rPr>
              <w:sz w:val="24"/>
              <w:szCs w:val="24"/>
            </w:rPr>
            <w:instrText xml:space="preserve"> PAGEREF _Toc17039 \h </w:instrText>
          </w:r>
          <w:r>
            <w:rPr>
              <w:sz w:val="24"/>
              <w:szCs w:val="24"/>
            </w:rPr>
            <w:fldChar w:fldCharType="separate"/>
          </w:r>
          <w:r>
            <w:rPr>
              <w:sz w:val="24"/>
              <w:szCs w:val="24"/>
            </w:rPr>
            <w:t>25</w:t>
          </w:r>
          <w:r>
            <w:rPr>
              <w:sz w:val="24"/>
              <w:szCs w:val="24"/>
            </w:rPr>
            <w:fldChar w:fldCharType="end"/>
          </w:r>
          <w:r>
            <w:rPr>
              <w:rFonts w:hint="default" w:hAnsi="宋体"/>
              <w:bCs/>
              <w:i w:val="0"/>
              <w:iCs w:val="0"/>
              <w:sz w:val="24"/>
              <w:szCs w:val="24"/>
              <w:lang w:val="en-US" w:eastAsia="zh-CN"/>
            </w:rPr>
            <w:fldChar w:fldCharType="end"/>
          </w:r>
        </w:p>
        <w:p w14:paraId="2E436256">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_Toc29106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19. 质疑</w:t>
          </w:r>
          <w:r>
            <w:rPr>
              <w:sz w:val="24"/>
              <w:szCs w:val="24"/>
            </w:rPr>
            <w:tab/>
          </w:r>
          <w:r>
            <w:rPr>
              <w:sz w:val="24"/>
              <w:szCs w:val="24"/>
            </w:rPr>
            <w:fldChar w:fldCharType="begin"/>
          </w:r>
          <w:r>
            <w:rPr>
              <w:sz w:val="24"/>
              <w:szCs w:val="24"/>
            </w:rPr>
            <w:instrText xml:space="preserve"> PAGEREF _Toc29106 \h </w:instrText>
          </w:r>
          <w:r>
            <w:rPr>
              <w:sz w:val="24"/>
              <w:szCs w:val="24"/>
            </w:rPr>
            <w:fldChar w:fldCharType="separate"/>
          </w:r>
          <w:r>
            <w:rPr>
              <w:sz w:val="24"/>
              <w:szCs w:val="24"/>
            </w:rPr>
            <w:t>36</w:t>
          </w:r>
          <w:r>
            <w:rPr>
              <w:sz w:val="24"/>
              <w:szCs w:val="24"/>
            </w:rPr>
            <w:fldChar w:fldCharType="end"/>
          </w:r>
          <w:r>
            <w:rPr>
              <w:rFonts w:hint="default" w:hAnsi="宋体"/>
              <w:bCs/>
              <w:i w:val="0"/>
              <w:iCs w:val="0"/>
              <w:sz w:val="24"/>
              <w:szCs w:val="24"/>
              <w:lang w:val="en-US" w:eastAsia="zh-CN"/>
            </w:rPr>
            <w:fldChar w:fldCharType="end"/>
          </w:r>
        </w:p>
        <w:p w14:paraId="2748ED5B">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_Toc6168 </w:instrText>
          </w:r>
          <w:r>
            <w:rPr>
              <w:rFonts w:hint="default" w:hAnsi="宋体"/>
              <w:bCs/>
              <w:i w:val="0"/>
              <w:iCs w:val="0"/>
              <w:sz w:val="24"/>
              <w:szCs w:val="24"/>
              <w:lang w:val="en-US" w:eastAsia="zh-CN"/>
            </w:rPr>
            <w:fldChar w:fldCharType="separate"/>
          </w:r>
          <w:r>
            <w:rPr>
              <w:rFonts w:hint="eastAsia" w:ascii="Arial"/>
              <w:bCs/>
              <w:sz w:val="24"/>
              <w:szCs w:val="24"/>
              <w:lang w:val="en-US" w:eastAsia="zh-CN"/>
            </w:rPr>
            <w:t>20.投诉</w:t>
          </w:r>
          <w:r>
            <w:rPr>
              <w:sz w:val="24"/>
              <w:szCs w:val="24"/>
            </w:rPr>
            <w:tab/>
          </w:r>
          <w:r>
            <w:rPr>
              <w:sz w:val="24"/>
              <w:szCs w:val="24"/>
            </w:rPr>
            <w:fldChar w:fldCharType="begin"/>
          </w:r>
          <w:r>
            <w:rPr>
              <w:sz w:val="24"/>
              <w:szCs w:val="24"/>
            </w:rPr>
            <w:instrText xml:space="preserve"> PAGEREF _Toc6168 \h </w:instrText>
          </w:r>
          <w:r>
            <w:rPr>
              <w:sz w:val="24"/>
              <w:szCs w:val="24"/>
            </w:rPr>
            <w:fldChar w:fldCharType="separate"/>
          </w:r>
          <w:r>
            <w:rPr>
              <w:sz w:val="24"/>
              <w:szCs w:val="24"/>
            </w:rPr>
            <w:t>36</w:t>
          </w:r>
          <w:r>
            <w:rPr>
              <w:sz w:val="24"/>
              <w:szCs w:val="24"/>
            </w:rPr>
            <w:fldChar w:fldCharType="end"/>
          </w:r>
          <w:r>
            <w:rPr>
              <w:rFonts w:hint="default" w:hAnsi="宋体"/>
              <w:bCs/>
              <w:i w:val="0"/>
              <w:iCs w:val="0"/>
              <w:sz w:val="24"/>
              <w:szCs w:val="24"/>
              <w:lang w:val="en-US" w:eastAsia="zh-CN"/>
            </w:rPr>
            <w:fldChar w:fldCharType="end"/>
          </w:r>
        </w:p>
        <w:p w14:paraId="52B8A19E">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_Toc2729 </w:instrText>
          </w:r>
          <w:r>
            <w:rPr>
              <w:rFonts w:hint="default" w:hAnsi="宋体"/>
              <w:bCs/>
              <w:i w:val="0"/>
              <w:iCs w:val="0"/>
              <w:sz w:val="24"/>
              <w:szCs w:val="24"/>
              <w:lang w:val="en-US" w:eastAsia="zh-CN"/>
            </w:rPr>
            <w:fldChar w:fldCharType="separate"/>
          </w:r>
          <w:r>
            <w:rPr>
              <w:rFonts w:hint="eastAsia" w:ascii="Arial"/>
              <w:bCs/>
              <w:sz w:val="24"/>
              <w:szCs w:val="24"/>
            </w:rPr>
            <w:t>21.其他需补充的内容</w:t>
          </w:r>
          <w:r>
            <w:rPr>
              <w:rFonts w:hint="eastAsia" w:eastAsia="宋体"/>
              <w:bCs/>
              <w:sz w:val="24"/>
              <w:szCs w:val="24"/>
              <w:lang w:eastAsia="zh-CN"/>
            </w:rPr>
            <w:t>；</w:t>
          </w:r>
          <w:r>
            <w:rPr>
              <w:sz w:val="24"/>
              <w:szCs w:val="24"/>
            </w:rPr>
            <w:tab/>
          </w:r>
          <w:r>
            <w:rPr>
              <w:sz w:val="24"/>
              <w:szCs w:val="24"/>
            </w:rPr>
            <w:fldChar w:fldCharType="begin"/>
          </w:r>
          <w:r>
            <w:rPr>
              <w:sz w:val="24"/>
              <w:szCs w:val="24"/>
            </w:rPr>
            <w:instrText xml:space="preserve"> PAGEREF _Toc2729 \h </w:instrText>
          </w:r>
          <w:r>
            <w:rPr>
              <w:sz w:val="24"/>
              <w:szCs w:val="24"/>
            </w:rPr>
            <w:fldChar w:fldCharType="separate"/>
          </w:r>
          <w:r>
            <w:rPr>
              <w:sz w:val="24"/>
              <w:szCs w:val="24"/>
            </w:rPr>
            <w:t>37</w:t>
          </w:r>
          <w:r>
            <w:rPr>
              <w:sz w:val="24"/>
              <w:szCs w:val="24"/>
            </w:rPr>
            <w:fldChar w:fldCharType="end"/>
          </w:r>
          <w:r>
            <w:rPr>
              <w:rFonts w:hint="default" w:hAnsi="宋体"/>
              <w:bCs/>
              <w:i w:val="0"/>
              <w:iCs w:val="0"/>
              <w:sz w:val="24"/>
              <w:szCs w:val="24"/>
              <w:lang w:val="en-US" w:eastAsia="zh-CN"/>
            </w:rPr>
            <w:fldChar w:fldCharType="end"/>
          </w:r>
        </w:p>
        <w:p w14:paraId="161C8F13">
          <w:pPr>
            <w:pStyle w:val="12"/>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b/>
              <w:sz w:val="24"/>
              <w:szCs w:val="24"/>
            </w:rPr>
          </w:pPr>
          <w:r>
            <w:rPr>
              <w:rFonts w:hint="default" w:hAnsi="宋体"/>
              <w:b/>
              <w:bCs/>
              <w:i w:val="0"/>
              <w:iCs w:val="0"/>
              <w:sz w:val="24"/>
              <w:szCs w:val="24"/>
              <w:lang w:val="en-US" w:eastAsia="zh-CN"/>
            </w:rPr>
            <w:fldChar w:fldCharType="begin"/>
          </w:r>
          <w:r>
            <w:rPr>
              <w:rFonts w:hint="default" w:hAnsi="宋体"/>
              <w:b/>
              <w:bCs/>
              <w:i w:val="0"/>
              <w:iCs w:val="0"/>
              <w:sz w:val="24"/>
              <w:szCs w:val="24"/>
              <w:lang w:val="en-US" w:eastAsia="zh-CN"/>
            </w:rPr>
            <w:instrText xml:space="preserve"> HYPERLINK \l _Toc15898 </w:instrText>
          </w:r>
          <w:r>
            <w:rPr>
              <w:rFonts w:hint="default" w:hAnsi="宋体"/>
              <w:b/>
              <w:bCs/>
              <w:i w:val="0"/>
              <w:iCs w:val="0"/>
              <w:sz w:val="24"/>
              <w:szCs w:val="24"/>
              <w:lang w:val="en-US" w:eastAsia="zh-CN"/>
            </w:rPr>
            <w:fldChar w:fldCharType="separate"/>
          </w:r>
          <w:r>
            <w:rPr>
              <w:rFonts w:hint="default" w:eastAsia="宋体"/>
              <w:b/>
              <w:sz w:val="24"/>
              <w:szCs w:val="24"/>
              <w:lang w:val="en-US" w:eastAsia="zh-CN"/>
            </w:rPr>
            <w:t>第三章 采购需求</w:t>
          </w:r>
          <w:r>
            <w:rPr>
              <w:b/>
              <w:sz w:val="24"/>
              <w:szCs w:val="24"/>
            </w:rPr>
            <w:tab/>
          </w:r>
          <w:r>
            <w:rPr>
              <w:b/>
              <w:sz w:val="24"/>
              <w:szCs w:val="24"/>
            </w:rPr>
            <w:fldChar w:fldCharType="begin"/>
          </w:r>
          <w:r>
            <w:rPr>
              <w:b/>
              <w:sz w:val="24"/>
              <w:szCs w:val="24"/>
            </w:rPr>
            <w:instrText xml:space="preserve"> PAGEREF _Toc15898 \h </w:instrText>
          </w:r>
          <w:r>
            <w:rPr>
              <w:b/>
              <w:sz w:val="24"/>
              <w:szCs w:val="24"/>
            </w:rPr>
            <w:fldChar w:fldCharType="separate"/>
          </w:r>
          <w:r>
            <w:rPr>
              <w:b/>
              <w:sz w:val="24"/>
              <w:szCs w:val="24"/>
            </w:rPr>
            <w:t>38</w:t>
          </w:r>
          <w:r>
            <w:rPr>
              <w:b/>
              <w:sz w:val="24"/>
              <w:szCs w:val="24"/>
            </w:rPr>
            <w:fldChar w:fldCharType="end"/>
          </w:r>
          <w:r>
            <w:rPr>
              <w:rFonts w:hint="default" w:hAnsi="宋体"/>
              <w:b/>
              <w:bCs/>
              <w:i w:val="0"/>
              <w:iCs w:val="0"/>
              <w:sz w:val="24"/>
              <w:szCs w:val="24"/>
              <w:lang w:val="en-US" w:eastAsia="zh-CN"/>
            </w:rPr>
            <w:fldChar w:fldCharType="end"/>
          </w:r>
        </w:p>
        <w:p w14:paraId="4EF04AD5">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_Toc3342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1.项目说明</w:t>
          </w:r>
          <w:r>
            <w:rPr>
              <w:sz w:val="24"/>
              <w:szCs w:val="24"/>
            </w:rPr>
            <w:tab/>
          </w:r>
          <w:r>
            <w:rPr>
              <w:sz w:val="24"/>
              <w:szCs w:val="24"/>
            </w:rPr>
            <w:fldChar w:fldCharType="begin"/>
          </w:r>
          <w:r>
            <w:rPr>
              <w:sz w:val="24"/>
              <w:szCs w:val="24"/>
            </w:rPr>
            <w:instrText xml:space="preserve"> PAGEREF _Toc3342 \h </w:instrText>
          </w:r>
          <w:r>
            <w:rPr>
              <w:sz w:val="24"/>
              <w:szCs w:val="24"/>
            </w:rPr>
            <w:fldChar w:fldCharType="separate"/>
          </w:r>
          <w:r>
            <w:rPr>
              <w:sz w:val="24"/>
              <w:szCs w:val="24"/>
            </w:rPr>
            <w:t>38</w:t>
          </w:r>
          <w:r>
            <w:rPr>
              <w:sz w:val="24"/>
              <w:szCs w:val="24"/>
            </w:rPr>
            <w:fldChar w:fldCharType="end"/>
          </w:r>
          <w:r>
            <w:rPr>
              <w:rFonts w:hint="default" w:hAnsi="宋体"/>
              <w:bCs/>
              <w:i w:val="0"/>
              <w:iCs w:val="0"/>
              <w:sz w:val="24"/>
              <w:szCs w:val="24"/>
              <w:lang w:val="en-US" w:eastAsia="zh-CN"/>
            </w:rPr>
            <w:fldChar w:fldCharType="end"/>
          </w:r>
        </w:p>
        <w:p w14:paraId="62D365BE">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_Toc1098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2</w:t>
          </w:r>
          <w:r>
            <w:rPr>
              <w:rFonts w:hint="eastAsia" w:eastAsia="宋体"/>
              <w:bCs/>
              <w:sz w:val="24"/>
              <w:szCs w:val="24"/>
              <w:lang w:val="en-US" w:eastAsia="zh-CN"/>
            </w:rPr>
            <w:t xml:space="preserve"> </w:t>
          </w:r>
          <w:r>
            <w:rPr>
              <w:rFonts w:hint="default" w:eastAsia="宋体"/>
              <w:bCs/>
              <w:sz w:val="24"/>
              <w:szCs w:val="24"/>
              <w:lang w:val="en-US" w:eastAsia="zh-CN"/>
            </w:rPr>
            <w:t>.技术要求</w:t>
          </w:r>
          <w:r>
            <w:rPr>
              <w:sz w:val="24"/>
              <w:szCs w:val="24"/>
            </w:rPr>
            <w:tab/>
          </w:r>
          <w:r>
            <w:rPr>
              <w:sz w:val="24"/>
              <w:szCs w:val="24"/>
            </w:rPr>
            <w:fldChar w:fldCharType="begin"/>
          </w:r>
          <w:r>
            <w:rPr>
              <w:sz w:val="24"/>
              <w:szCs w:val="24"/>
            </w:rPr>
            <w:instrText xml:space="preserve"> PAGEREF _Toc1098 \h </w:instrText>
          </w:r>
          <w:r>
            <w:rPr>
              <w:sz w:val="24"/>
              <w:szCs w:val="24"/>
            </w:rPr>
            <w:fldChar w:fldCharType="separate"/>
          </w:r>
          <w:r>
            <w:rPr>
              <w:sz w:val="24"/>
              <w:szCs w:val="24"/>
            </w:rPr>
            <w:t>38</w:t>
          </w:r>
          <w:r>
            <w:rPr>
              <w:sz w:val="24"/>
              <w:szCs w:val="24"/>
            </w:rPr>
            <w:fldChar w:fldCharType="end"/>
          </w:r>
          <w:r>
            <w:rPr>
              <w:rFonts w:hint="default" w:hAnsi="宋体"/>
              <w:bCs/>
              <w:i w:val="0"/>
              <w:iCs w:val="0"/>
              <w:sz w:val="24"/>
              <w:szCs w:val="24"/>
              <w:lang w:val="en-US" w:eastAsia="zh-CN"/>
            </w:rPr>
            <w:fldChar w:fldCharType="end"/>
          </w:r>
        </w:p>
        <w:p w14:paraId="11DF201C">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_Toc21112 </w:instrText>
          </w:r>
          <w:r>
            <w:rPr>
              <w:rFonts w:hint="default" w:hAnsi="宋体"/>
              <w:bCs/>
              <w:i w:val="0"/>
              <w:iCs w:val="0"/>
              <w:sz w:val="24"/>
              <w:szCs w:val="24"/>
              <w:lang w:val="en-US" w:eastAsia="zh-CN"/>
            </w:rPr>
            <w:fldChar w:fldCharType="separate"/>
          </w:r>
          <w:r>
            <w:rPr>
              <w:rFonts w:hint="eastAsia" w:eastAsia="宋体"/>
              <w:bCs/>
              <w:sz w:val="24"/>
              <w:szCs w:val="24"/>
              <w:lang w:val="en-US" w:eastAsia="zh-CN"/>
            </w:rPr>
            <w:t>3.商务条件</w:t>
          </w:r>
          <w:r>
            <w:rPr>
              <w:sz w:val="24"/>
              <w:szCs w:val="24"/>
            </w:rPr>
            <w:tab/>
          </w:r>
          <w:r>
            <w:rPr>
              <w:sz w:val="24"/>
              <w:szCs w:val="24"/>
            </w:rPr>
            <w:fldChar w:fldCharType="begin"/>
          </w:r>
          <w:r>
            <w:rPr>
              <w:sz w:val="24"/>
              <w:szCs w:val="24"/>
            </w:rPr>
            <w:instrText xml:space="preserve"> PAGEREF _Toc21112 \h </w:instrText>
          </w:r>
          <w:r>
            <w:rPr>
              <w:sz w:val="24"/>
              <w:szCs w:val="24"/>
            </w:rPr>
            <w:fldChar w:fldCharType="separate"/>
          </w:r>
          <w:r>
            <w:rPr>
              <w:sz w:val="24"/>
              <w:szCs w:val="24"/>
            </w:rPr>
            <w:t>40</w:t>
          </w:r>
          <w:r>
            <w:rPr>
              <w:sz w:val="24"/>
              <w:szCs w:val="24"/>
            </w:rPr>
            <w:fldChar w:fldCharType="end"/>
          </w:r>
          <w:r>
            <w:rPr>
              <w:rFonts w:hint="default" w:hAnsi="宋体"/>
              <w:bCs/>
              <w:i w:val="0"/>
              <w:iCs w:val="0"/>
              <w:sz w:val="24"/>
              <w:szCs w:val="24"/>
              <w:lang w:val="en-US" w:eastAsia="zh-CN"/>
            </w:rPr>
            <w:fldChar w:fldCharType="end"/>
          </w:r>
        </w:p>
        <w:p w14:paraId="70E84FDC">
          <w:pPr>
            <w:pStyle w:val="12"/>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b/>
              <w:sz w:val="24"/>
              <w:szCs w:val="24"/>
            </w:rPr>
          </w:pPr>
          <w:r>
            <w:rPr>
              <w:rFonts w:hint="default" w:hAnsi="宋体"/>
              <w:b/>
              <w:bCs/>
              <w:i w:val="0"/>
              <w:iCs w:val="0"/>
              <w:sz w:val="24"/>
              <w:szCs w:val="24"/>
              <w:lang w:val="en-US" w:eastAsia="zh-CN"/>
            </w:rPr>
            <w:fldChar w:fldCharType="begin"/>
          </w:r>
          <w:r>
            <w:rPr>
              <w:rFonts w:hint="default" w:hAnsi="宋体"/>
              <w:b/>
              <w:bCs/>
              <w:i w:val="0"/>
              <w:iCs w:val="0"/>
              <w:sz w:val="24"/>
              <w:szCs w:val="24"/>
              <w:lang w:val="en-US" w:eastAsia="zh-CN"/>
            </w:rPr>
            <w:instrText xml:space="preserve"> HYPERLINK \l _Toc27580 </w:instrText>
          </w:r>
          <w:r>
            <w:rPr>
              <w:rFonts w:hint="default" w:hAnsi="宋体"/>
              <w:b/>
              <w:bCs/>
              <w:i w:val="0"/>
              <w:iCs w:val="0"/>
              <w:sz w:val="24"/>
              <w:szCs w:val="24"/>
              <w:lang w:val="en-US" w:eastAsia="zh-CN"/>
            </w:rPr>
            <w:fldChar w:fldCharType="separate"/>
          </w:r>
          <w:r>
            <w:rPr>
              <w:rFonts w:hint="eastAsia" w:eastAsia="宋体"/>
              <w:b/>
              <w:bCs/>
              <w:sz w:val="24"/>
              <w:szCs w:val="24"/>
              <w:lang w:val="en-US" w:eastAsia="zh-CN"/>
            </w:rPr>
            <w:t>第四章    评标办法</w:t>
          </w:r>
          <w:r>
            <w:rPr>
              <w:b/>
              <w:sz w:val="24"/>
              <w:szCs w:val="24"/>
            </w:rPr>
            <w:tab/>
          </w:r>
          <w:r>
            <w:rPr>
              <w:b/>
              <w:sz w:val="24"/>
              <w:szCs w:val="24"/>
            </w:rPr>
            <w:fldChar w:fldCharType="begin"/>
          </w:r>
          <w:r>
            <w:rPr>
              <w:b/>
              <w:sz w:val="24"/>
              <w:szCs w:val="24"/>
            </w:rPr>
            <w:instrText xml:space="preserve"> PAGEREF _Toc27580 \h </w:instrText>
          </w:r>
          <w:r>
            <w:rPr>
              <w:b/>
              <w:sz w:val="24"/>
              <w:szCs w:val="24"/>
            </w:rPr>
            <w:fldChar w:fldCharType="separate"/>
          </w:r>
          <w:r>
            <w:rPr>
              <w:b/>
              <w:sz w:val="24"/>
              <w:szCs w:val="24"/>
            </w:rPr>
            <w:t>41</w:t>
          </w:r>
          <w:r>
            <w:rPr>
              <w:b/>
              <w:sz w:val="24"/>
              <w:szCs w:val="24"/>
            </w:rPr>
            <w:fldChar w:fldCharType="end"/>
          </w:r>
          <w:r>
            <w:rPr>
              <w:rFonts w:hint="default" w:hAnsi="宋体"/>
              <w:b/>
              <w:bCs/>
              <w:i w:val="0"/>
              <w:iCs w:val="0"/>
              <w:sz w:val="24"/>
              <w:szCs w:val="24"/>
              <w:lang w:val="en-US" w:eastAsia="zh-CN"/>
            </w:rPr>
            <w:fldChar w:fldCharType="end"/>
          </w:r>
        </w:p>
        <w:p w14:paraId="5B969971">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_Toc30264 </w:instrText>
          </w:r>
          <w:r>
            <w:rPr>
              <w:rFonts w:hint="default" w:hAnsi="宋体"/>
              <w:bCs/>
              <w:i w:val="0"/>
              <w:iCs w:val="0"/>
              <w:sz w:val="24"/>
              <w:szCs w:val="24"/>
              <w:lang w:val="en-US" w:eastAsia="zh-CN"/>
            </w:rPr>
            <w:fldChar w:fldCharType="separate"/>
          </w:r>
          <w:r>
            <w:rPr>
              <w:rFonts w:hint="eastAsia" w:eastAsia="宋体"/>
              <w:bCs/>
              <w:sz w:val="24"/>
              <w:szCs w:val="24"/>
              <w:lang w:val="en-US" w:eastAsia="zh-CN"/>
            </w:rPr>
            <w:t>1.相关要求</w:t>
          </w:r>
          <w:r>
            <w:rPr>
              <w:sz w:val="24"/>
              <w:szCs w:val="24"/>
            </w:rPr>
            <w:tab/>
          </w:r>
          <w:r>
            <w:rPr>
              <w:sz w:val="24"/>
              <w:szCs w:val="24"/>
            </w:rPr>
            <w:fldChar w:fldCharType="begin"/>
          </w:r>
          <w:r>
            <w:rPr>
              <w:sz w:val="24"/>
              <w:szCs w:val="24"/>
            </w:rPr>
            <w:instrText xml:space="preserve"> PAGEREF _Toc30264 \h </w:instrText>
          </w:r>
          <w:r>
            <w:rPr>
              <w:sz w:val="24"/>
              <w:szCs w:val="24"/>
            </w:rPr>
            <w:fldChar w:fldCharType="separate"/>
          </w:r>
          <w:r>
            <w:rPr>
              <w:sz w:val="24"/>
              <w:szCs w:val="24"/>
            </w:rPr>
            <w:t>41</w:t>
          </w:r>
          <w:r>
            <w:rPr>
              <w:sz w:val="24"/>
              <w:szCs w:val="24"/>
            </w:rPr>
            <w:fldChar w:fldCharType="end"/>
          </w:r>
          <w:r>
            <w:rPr>
              <w:rFonts w:hint="default" w:hAnsi="宋体"/>
              <w:bCs/>
              <w:i w:val="0"/>
              <w:iCs w:val="0"/>
              <w:sz w:val="24"/>
              <w:szCs w:val="24"/>
              <w:lang w:val="en-US" w:eastAsia="zh-CN"/>
            </w:rPr>
            <w:fldChar w:fldCharType="end"/>
          </w:r>
        </w:p>
        <w:p w14:paraId="2342C0B6">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_Toc28375 </w:instrText>
          </w:r>
          <w:r>
            <w:rPr>
              <w:rFonts w:hint="default" w:hAnsi="宋体"/>
              <w:bCs/>
              <w:i w:val="0"/>
              <w:iCs w:val="0"/>
              <w:sz w:val="24"/>
              <w:szCs w:val="24"/>
              <w:lang w:val="en-US" w:eastAsia="zh-CN"/>
            </w:rPr>
            <w:fldChar w:fldCharType="separate"/>
          </w:r>
          <w:r>
            <w:rPr>
              <w:rFonts w:hint="eastAsia" w:eastAsia="宋体"/>
              <w:bCs w:val="0"/>
              <w:sz w:val="24"/>
              <w:szCs w:val="24"/>
              <w:lang w:val="en-US" w:eastAsia="zh-CN"/>
            </w:rPr>
            <w:t>2.评标附表</w:t>
          </w:r>
          <w:r>
            <w:rPr>
              <w:sz w:val="24"/>
              <w:szCs w:val="24"/>
            </w:rPr>
            <w:tab/>
          </w:r>
          <w:r>
            <w:rPr>
              <w:sz w:val="24"/>
              <w:szCs w:val="24"/>
            </w:rPr>
            <w:fldChar w:fldCharType="begin"/>
          </w:r>
          <w:r>
            <w:rPr>
              <w:sz w:val="24"/>
              <w:szCs w:val="24"/>
            </w:rPr>
            <w:instrText xml:space="preserve"> PAGEREF _Toc28375 \h </w:instrText>
          </w:r>
          <w:r>
            <w:rPr>
              <w:sz w:val="24"/>
              <w:szCs w:val="24"/>
            </w:rPr>
            <w:fldChar w:fldCharType="separate"/>
          </w:r>
          <w:r>
            <w:rPr>
              <w:sz w:val="24"/>
              <w:szCs w:val="24"/>
            </w:rPr>
            <w:t>41</w:t>
          </w:r>
          <w:r>
            <w:rPr>
              <w:sz w:val="24"/>
              <w:szCs w:val="24"/>
            </w:rPr>
            <w:fldChar w:fldCharType="end"/>
          </w:r>
          <w:r>
            <w:rPr>
              <w:rFonts w:hint="default" w:hAnsi="宋体"/>
              <w:bCs/>
              <w:i w:val="0"/>
              <w:iCs w:val="0"/>
              <w:sz w:val="24"/>
              <w:szCs w:val="24"/>
              <w:lang w:val="en-US" w:eastAsia="zh-CN"/>
            </w:rPr>
            <w:fldChar w:fldCharType="end"/>
          </w:r>
        </w:p>
        <w:p w14:paraId="453533EB">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_Toc11253 </w:instrText>
          </w:r>
          <w:r>
            <w:rPr>
              <w:rFonts w:hint="default" w:hAnsi="宋体"/>
              <w:bCs/>
              <w:i w:val="0"/>
              <w:iCs w:val="0"/>
              <w:sz w:val="24"/>
              <w:szCs w:val="24"/>
              <w:lang w:val="en-US" w:eastAsia="zh-CN"/>
            </w:rPr>
            <w:fldChar w:fldCharType="separate"/>
          </w:r>
          <w:r>
            <w:rPr>
              <w:rFonts w:hint="eastAsia" w:eastAsia="宋体"/>
              <w:bCs w:val="0"/>
              <w:sz w:val="24"/>
              <w:szCs w:val="24"/>
              <w:lang w:val="en-US" w:eastAsia="zh-CN"/>
            </w:rPr>
            <w:t>3.政策加分以及计算方法</w:t>
          </w:r>
          <w:r>
            <w:rPr>
              <w:sz w:val="24"/>
              <w:szCs w:val="24"/>
            </w:rPr>
            <w:tab/>
          </w:r>
          <w:r>
            <w:rPr>
              <w:sz w:val="24"/>
              <w:szCs w:val="24"/>
            </w:rPr>
            <w:fldChar w:fldCharType="begin"/>
          </w:r>
          <w:r>
            <w:rPr>
              <w:sz w:val="24"/>
              <w:szCs w:val="24"/>
            </w:rPr>
            <w:instrText xml:space="preserve"> PAGEREF _Toc11253 \h </w:instrText>
          </w:r>
          <w:r>
            <w:rPr>
              <w:sz w:val="24"/>
              <w:szCs w:val="24"/>
            </w:rPr>
            <w:fldChar w:fldCharType="separate"/>
          </w:r>
          <w:r>
            <w:rPr>
              <w:sz w:val="24"/>
              <w:szCs w:val="24"/>
            </w:rPr>
            <w:t>44</w:t>
          </w:r>
          <w:r>
            <w:rPr>
              <w:sz w:val="24"/>
              <w:szCs w:val="24"/>
            </w:rPr>
            <w:fldChar w:fldCharType="end"/>
          </w:r>
          <w:r>
            <w:rPr>
              <w:rFonts w:hint="default" w:hAnsi="宋体"/>
              <w:bCs/>
              <w:i w:val="0"/>
              <w:iCs w:val="0"/>
              <w:sz w:val="24"/>
              <w:szCs w:val="24"/>
              <w:lang w:val="en-US" w:eastAsia="zh-CN"/>
            </w:rPr>
            <w:fldChar w:fldCharType="end"/>
          </w:r>
        </w:p>
        <w:p w14:paraId="164C161C">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_Toc29211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4.评标方法</w:t>
          </w:r>
          <w:r>
            <w:rPr>
              <w:sz w:val="24"/>
              <w:szCs w:val="24"/>
            </w:rPr>
            <w:tab/>
          </w:r>
          <w:r>
            <w:rPr>
              <w:sz w:val="24"/>
              <w:szCs w:val="24"/>
            </w:rPr>
            <w:fldChar w:fldCharType="begin"/>
          </w:r>
          <w:r>
            <w:rPr>
              <w:sz w:val="24"/>
              <w:szCs w:val="24"/>
            </w:rPr>
            <w:instrText xml:space="preserve"> PAGEREF _Toc29211 \h </w:instrText>
          </w:r>
          <w:r>
            <w:rPr>
              <w:sz w:val="24"/>
              <w:szCs w:val="24"/>
            </w:rPr>
            <w:fldChar w:fldCharType="separate"/>
          </w:r>
          <w:r>
            <w:rPr>
              <w:sz w:val="24"/>
              <w:szCs w:val="24"/>
            </w:rPr>
            <w:t>45</w:t>
          </w:r>
          <w:r>
            <w:rPr>
              <w:sz w:val="24"/>
              <w:szCs w:val="24"/>
            </w:rPr>
            <w:fldChar w:fldCharType="end"/>
          </w:r>
          <w:r>
            <w:rPr>
              <w:rFonts w:hint="default" w:hAnsi="宋体"/>
              <w:bCs/>
              <w:i w:val="0"/>
              <w:iCs w:val="0"/>
              <w:sz w:val="24"/>
              <w:szCs w:val="24"/>
              <w:lang w:val="en-US" w:eastAsia="zh-CN"/>
            </w:rPr>
            <w:fldChar w:fldCharType="end"/>
          </w:r>
        </w:p>
        <w:p w14:paraId="6E20023F">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_Toc4050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5.评审标准</w:t>
          </w:r>
          <w:r>
            <w:rPr>
              <w:sz w:val="24"/>
              <w:szCs w:val="24"/>
            </w:rPr>
            <w:tab/>
          </w:r>
          <w:r>
            <w:rPr>
              <w:sz w:val="24"/>
              <w:szCs w:val="24"/>
            </w:rPr>
            <w:fldChar w:fldCharType="begin"/>
          </w:r>
          <w:r>
            <w:rPr>
              <w:sz w:val="24"/>
              <w:szCs w:val="24"/>
            </w:rPr>
            <w:instrText xml:space="preserve"> PAGEREF _Toc4050 \h </w:instrText>
          </w:r>
          <w:r>
            <w:rPr>
              <w:sz w:val="24"/>
              <w:szCs w:val="24"/>
            </w:rPr>
            <w:fldChar w:fldCharType="separate"/>
          </w:r>
          <w:r>
            <w:rPr>
              <w:sz w:val="24"/>
              <w:szCs w:val="24"/>
            </w:rPr>
            <w:t>45</w:t>
          </w:r>
          <w:r>
            <w:rPr>
              <w:sz w:val="24"/>
              <w:szCs w:val="24"/>
            </w:rPr>
            <w:fldChar w:fldCharType="end"/>
          </w:r>
          <w:r>
            <w:rPr>
              <w:rFonts w:hint="default" w:hAnsi="宋体"/>
              <w:bCs/>
              <w:i w:val="0"/>
              <w:iCs w:val="0"/>
              <w:sz w:val="24"/>
              <w:szCs w:val="24"/>
              <w:lang w:val="en-US" w:eastAsia="zh-CN"/>
            </w:rPr>
            <w:fldChar w:fldCharType="end"/>
          </w:r>
        </w:p>
        <w:p w14:paraId="6F10E5D3">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_Toc27684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6.评标程序</w:t>
          </w:r>
          <w:r>
            <w:rPr>
              <w:sz w:val="24"/>
              <w:szCs w:val="24"/>
            </w:rPr>
            <w:tab/>
          </w:r>
          <w:r>
            <w:rPr>
              <w:sz w:val="24"/>
              <w:szCs w:val="24"/>
            </w:rPr>
            <w:fldChar w:fldCharType="begin"/>
          </w:r>
          <w:r>
            <w:rPr>
              <w:sz w:val="24"/>
              <w:szCs w:val="24"/>
            </w:rPr>
            <w:instrText xml:space="preserve"> PAGEREF _Toc27684 \h </w:instrText>
          </w:r>
          <w:r>
            <w:rPr>
              <w:sz w:val="24"/>
              <w:szCs w:val="24"/>
            </w:rPr>
            <w:fldChar w:fldCharType="separate"/>
          </w:r>
          <w:r>
            <w:rPr>
              <w:sz w:val="24"/>
              <w:szCs w:val="24"/>
            </w:rPr>
            <w:t>46</w:t>
          </w:r>
          <w:r>
            <w:rPr>
              <w:sz w:val="24"/>
              <w:szCs w:val="24"/>
            </w:rPr>
            <w:fldChar w:fldCharType="end"/>
          </w:r>
          <w:r>
            <w:rPr>
              <w:rFonts w:hint="default" w:hAnsi="宋体"/>
              <w:bCs/>
              <w:i w:val="0"/>
              <w:iCs w:val="0"/>
              <w:sz w:val="24"/>
              <w:szCs w:val="24"/>
              <w:lang w:val="en-US" w:eastAsia="zh-CN"/>
            </w:rPr>
            <w:fldChar w:fldCharType="end"/>
          </w:r>
        </w:p>
        <w:p w14:paraId="3C2E986A">
          <w:pPr>
            <w:pStyle w:val="12"/>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b/>
              <w:sz w:val="24"/>
              <w:szCs w:val="24"/>
            </w:rPr>
          </w:pPr>
          <w:r>
            <w:rPr>
              <w:rFonts w:hint="default" w:hAnsi="宋体"/>
              <w:b/>
              <w:bCs/>
              <w:i w:val="0"/>
              <w:iCs w:val="0"/>
              <w:sz w:val="24"/>
              <w:szCs w:val="24"/>
              <w:lang w:val="en-US" w:eastAsia="zh-CN"/>
            </w:rPr>
            <w:fldChar w:fldCharType="begin"/>
          </w:r>
          <w:r>
            <w:rPr>
              <w:rFonts w:hint="default" w:hAnsi="宋体"/>
              <w:b/>
              <w:bCs/>
              <w:i w:val="0"/>
              <w:iCs w:val="0"/>
              <w:sz w:val="24"/>
              <w:szCs w:val="24"/>
              <w:lang w:val="en-US" w:eastAsia="zh-CN"/>
            </w:rPr>
            <w:instrText xml:space="preserve"> HYPERLINK \l _Toc25851 </w:instrText>
          </w:r>
          <w:r>
            <w:rPr>
              <w:rFonts w:hint="default" w:hAnsi="宋体"/>
              <w:b/>
              <w:bCs/>
              <w:i w:val="0"/>
              <w:iCs w:val="0"/>
              <w:sz w:val="24"/>
              <w:szCs w:val="24"/>
              <w:lang w:val="en-US" w:eastAsia="zh-CN"/>
            </w:rPr>
            <w:fldChar w:fldCharType="separate"/>
          </w:r>
          <w:r>
            <w:rPr>
              <w:rFonts w:hint="eastAsia" w:eastAsia="宋体"/>
              <w:b/>
              <w:bCs/>
              <w:sz w:val="24"/>
              <w:szCs w:val="24"/>
              <w:lang w:val="en-US" w:eastAsia="zh-CN"/>
            </w:rPr>
            <w:t>第五章 签订合同、合同主要条款</w:t>
          </w:r>
          <w:r>
            <w:rPr>
              <w:b/>
              <w:sz w:val="24"/>
              <w:szCs w:val="24"/>
            </w:rPr>
            <w:tab/>
          </w:r>
          <w:r>
            <w:rPr>
              <w:b/>
              <w:sz w:val="24"/>
              <w:szCs w:val="24"/>
            </w:rPr>
            <w:fldChar w:fldCharType="begin"/>
          </w:r>
          <w:r>
            <w:rPr>
              <w:b/>
              <w:sz w:val="24"/>
              <w:szCs w:val="24"/>
            </w:rPr>
            <w:instrText xml:space="preserve"> PAGEREF _Toc25851 \h </w:instrText>
          </w:r>
          <w:r>
            <w:rPr>
              <w:b/>
              <w:sz w:val="24"/>
              <w:szCs w:val="24"/>
            </w:rPr>
            <w:fldChar w:fldCharType="separate"/>
          </w:r>
          <w:r>
            <w:rPr>
              <w:b/>
              <w:sz w:val="24"/>
              <w:szCs w:val="24"/>
            </w:rPr>
            <w:t>48</w:t>
          </w:r>
          <w:r>
            <w:rPr>
              <w:b/>
              <w:sz w:val="24"/>
              <w:szCs w:val="24"/>
            </w:rPr>
            <w:fldChar w:fldCharType="end"/>
          </w:r>
          <w:r>
            <w:rPr>
              <w:rFonts w:hint="default" w:hAnsi="宋体"/>
              <w:b/>
              <w:bCs/>
              <w:i w:val="0"/>
              <w:iCs w:val="0"/>
              <w:sz w:val="24"/>
              <w:szCs w:val="24"/>
              <w:lang w:val="en-US" w:eastAsia="zh-CN"/>
            </w:rPr>
            <w:fldChar w:fldCharType="end"/>
          </w:r>
        </w:p>
        <w:p w14:paraId="27842F8D">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_Toc1659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1. 签订合同</w:t>
          </w:r>
          <w:r>
            <w:rPr>
              <w:sz w:val="24"/>
              <w:szCs w:val="24"/>
            </w:rPr>
            <w:tab/>
          </w:r>
          <w:r>
            <w:rPr>
              <w:sz w:val="24"/>
              <w:szCs w:val="24"/>
            </w:rPr>
            <w:fldChar w:fldCharType="begin"/>
          </w:r>
          <w:r>
            <w:rPr>
              <w:sz w:val="24"/>
              <w:szCs w:val="24"/>
            </w:rPr>
            <w:instrText xml:space="preserve"> PAGEREF _Toc1659 \h </w:instrText>
          </w:r>
          <w:r>
            <w:rPr>
              <w:sz w:val="24"/>
              <w:szCs w:val="24"/>
            </w:rPr>
            <w:fldChar w:fldCharType="separate"/>
          </w:r>
          <w:r>
            <w:rPr>
              <w:sz w:val="24"/>
              <w:szCs w:val="24"/>
            </w:rPr>
            <w:t>48</w:t>
          </w:r>
          <w:r>
            <w:rPr>
              <w:sz w:val="24"/>
              <w:szCs w:val="24"/>
            </w:rPr>
            <w:fldChar w:fldCharType="end"/>
          </w:r>
          <w:r>
            <w:rPr>
              <w:rFonts w:hint="default" w:hAnsi="宋体"/>
              <w:bCs/>
              <w:i w:val="0"/>
              <w:iCs w:val="0"/>
              <w:sz w:val="24"/>
              <w:szCs w:val="24"/>
              <w:lang w:val="en-US" w:eastAsia="zh-CN"/>
            </w:rPr>
            <w:fldChar w:fldCharType="end"/>
          </w:r>
        </w:p>
        <w:p w14:paraId="03CF7896">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_Toc7584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2.</w:t>
          </w:r>
          <w:r>
            <w:rPr>
              <w:rFonts w:hint="eastAsia" w:eastAsia="宋体"/>
              <w:bCs/>
              <w:sz w:val="24"/>
              <w:szCs w:val="24"/>
              <w:lang w:val="en-US" w:eastAsia="zh-CN"/>
            </w:rPr>
            <w:t xml:space="preserve"> </w:t>
          </w:r>
          <w:r>
            <w:rPr>
              <w:rFonts w:hint="default" w:eastAsia="宋体"/>
              <w:bCs/>
              <w:sz w:val="24"/>
              <w:szCs w:val="24"/>
              <w:lang w:val="en-US" w:eastAsia="zh-CN"/>
            </w:rPr>
            <w:t>追加合同金额</w:t>
          </w:r>
          <w:r>
            <w:rPr>
              <w:sz w:val="24"/>
              <w:szCs w:val="24"/>
            </w:rPr>
            <w:tab/>
          </w:r>
          <w:r>
            <w:rPr>
              <w:sz w:val="24"/>
              <w:szCs w:val="24"/>
            </w:rPr>
            <w:fldChar w:fldCharType="begin"/>
          </w:r>
          <w:r>
            <w:rPr>
              <w:sz w:val="24"/>
              <w:szCs w:val="24"/>
            </w:rPr>
            <w:instrText xml:space="preserve"> PAGEREF _Toc7584 \h </w:instrText>
          </w:r>
          <w:r>
            <w:rPr>
              <w:sz w:val="24"/>
              <w:szCs w:val="24"/>
            </w:rPr>
            <w:fldChar w:fldCharType="separate"/>
          </w:r>
          <w:r>
            <w:rPr>
              <w:sz w:val="24"/>
              <w:szCs w:val="24"/>
            </w:rPr>
            <w:t>48</w:t>
          </w:r>
          <w:r>
            <w:rPr>
              <w:sz w:val="24"/>
              <w:szCs w:val="24"/>
            </w:rPr>
            <w:fldChar w:fldCharType="end"/>
          </w:r>
          <w:r>
            <w:rPr>
              <w:rFonts w:hint="default" w:hAnsi="宋体"/>
              <w:bCs/>
              <w:i w:val="0"/>
              <w:iCs w:val="0"/>
              <w:sz w:val="24"/>
              <w:szCs w:val="24"/>
              <w:lang w:val="en-US" w:eastAsia="zh-CN"/>
            </w:rPr>
            <w:fldChar w:fldCharType="end"/>
          </w:r>
        </w:p>
        <w:p w14:paraId="47000BAD">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_Toc17973 </w:instrText>
          </w:r>
          <w:r>
            <w:rPr>
              <w:rFonts w:hint="default" w:hAnsi="宋体"/>
              <w:bCs/>
              <w:i w:val="0"/>
              <w:iCs w:val="0"/>
              <w:sz w:val="24"/>
              <w:szCs w:val="24"/>
              <w:lang w:val="en-US" w:eastAsia="zh-CN"/>
            </w:rPr>
            <w:fldChar w:fldCharType="separate"/>
          </w:r>
          <w:r>
            <w:rPr>
              <w:rFonts w:hint="eastAsia" w:eastAsia="宋体"/>
              <w:bCs/>
              <w:sz w:val="24"/>
              <w:szCs w:val="24"/>
              <w:lang w:val="en-US" w:eastAsia="zh-CN"/>
            </w:rPr>
            <w:t>3.</w:t>
          </w:r>
          <w:r>
            <w:rPr>
              <w:rFonts w:hint="default" w:eastAsia="宋体"/>
              <w:bCs/>
              <w:sz w:val="24"/>
              <w:szCs w:val="24"/>
              <w:lang w:val="en-US" w:eastAsia="zh-CN"/>
            </w:rPr>
            <w:t>服务成果质量与验收</w:t>
          </w:r>
          <w:r>
            <w:rPr>
              <w:sz w:val="24"/>
              <w:szCs w:val="24"/>
            </w:rPr>
            <w:tab/>
          </w:r>
          <w:r>
            <w:rPr>
              <w:sz w:val="24"/>
              <w:szCs w:val="24"/>
            </w:rPr>
            <w:fldChar w:fldCharType="begin"/>
          </w:r>
          <w:r>
            <w:rPr>
              <w:sz w:val="24"/>
              <w:szCs w:val="24"/>
            </w:rPr>
            <w:instrText xml:space="preserve"> PAGEREF _Toc17973 \h </w:instrText>
          </w:r>
          <w:r>
            <w:rPr>
              <w:sz w:val="24"/>
              <w:szCs w:val="24"/>
            </w:rPr>
            <w:fldChar w:fldCharType="separate"/>
          </w:r>
          <w:r>
            <w:rPr>
              <w:sz w:val="24"/>
              <w:szCs w:val="24"/>
            </w:rPr>
            <w:t>48</w:t>
          </w:r>
          <w:r>
            <w:rPr>
              <w:sz w:val="24"/>
              <w:szCs w:val="24"/>
            </w:rPr>
            <w:fldChar w:fldCharType="end"/>
          </w:r>
          <w:r>
            <w:rPr>
              <w:rFonts w:hint="default" w:hAnsi="宋体"/>
              <w:bCs/>
              <w:i w:val="0"/>
              <w:iCs w:val="0"/>
              <w:sz w:val="24"/>
              <w:szCs w:val="24"/>
              <w:lang w:val="en-US" w:eastAsia="zh-CN"/>
            </w:rPr>
            <w:fldChar w:fldCharType="end"/>
          </w:r>
        </w:p>
        <w:p w14:paraId="39E234C7">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_Toc8088 </w:instrText>
          </w:r>
          <w:r>
            <w:rPr>
              <w:rFonts w:hint="default" w:hAnsi="宋体"/>
              <w:bCs/>
              <w:i w:val="0"/>
              <w:iCs w:val="0"/>
              <w:sz w:val="24"/>
              <w:szCs w:val="24"/>
              <w:lang w:val="en-US" w:eastAsia="zh-CN"/>
            </w:rPr>
            <w:fldChar w:fldCharType="separate"/>
          </w:r>
          <w:r>
            <w:rPr>
              <w:rFonts w:hint="default" w:eastAsia="宋体"/>
              <w:bCs/>
              <w:sz w:val="24"/>
              <w:szCs w:val="24"/>
              <w:lang w:val="en-US" w:eastAsia="zh-CN"/>
            </w:rPr>
            <w:t>4、 合同主要条款</w:t>
          </w:r>
          <w:r>
            <w:rPr>
              <w:sz w:val="24"/>
              <w:szCs w:val="24"/>
            </w:rPr>
            <w:tab/>
          </w:r>
          <w:r>
            <w:rPr>
              <w:sz w:val="24"/>
              <w:szCs w:val="24"/>
            </w:rPr>
            <w:fldChar w:fldCharType="begin"/>
          </w:r>
          <w:r>
            <w:rPr>
              <w:sz w:val="24"/>
              <w:szCs w:val="24"/>
            </w:rPr>
            <w:instrText xml:space="preserve"> PAGEREF _Toc8088 \h </w:instrText>
          </w:r>
          <w:r>
            <w:rPr>
              <w:sz w:val="24"/>
              <w:szCs w:val="24"/>
            </w:rPr>
            <w:fldChar w:fldCharType="separate"/>
          </w:r>
          <w:r>
            <w:rPr>
              <w:sz w:val="24"/>
              <w:szCs w:val="24"/>
            </w:rPr>
            <w:t>48</w:t>
          </w:r>
          <w:r>
            <w:rPr>
              <w:sz w:val="24"/>
              <w:szCs w:val="24"/>
            </w:rPr>
            <w:fldChar w:fldCharType="end"/>
          </w:r>
          <w:r>
            <w:rPr>
              <w:rFonts w:hint="default" w:hAnsi="宋体"/>
              <w:bCs/>
              <w:i w:val="0"/>
              <w:iCs w:val="0"/>
              <w:sz w:val="24"/>
              <w:szCs w:val="24"/>
              <w:lang w:val="en-US" w:eastAsia="zh-CN"/>
            </w:rPr>
            <w:fldChar w:fldCharType="end"/>
          </w:r>
        </w:p>
        <w:p w14:paraId="4DA04D8F">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_Toc641 </w:instrText>
          </w:r>
          <w:r>
            <w:rPr>
              <w:rFonts w:hint="default" w:hAnsi="宋体"/>
              <w:bCs/>
              <w:i w:val="0"/>
              <w:iCs w:val="0"/>
              <w:sz w:val="24"/>
              <w:szCs w:val="24"/>
              <w:lang w:val="en-US" w:eastAsia="zh-CN"/>
            </w:rPr>
            <w:fldChar w:fldCharType="separate"/>
          </w:r>
          <w:r>
            <w:rPr>
              <w:rFonts w:hint="default" w:eastAsia="宋体"/>
              <w:bCs w:val="0"/>
              <w:sz w:val="24"/>
              <w:szCs w:val="24"/>
              <w:lang w:val="en-US" w:eastAsia="zh-CN"/>
            </w:rPr>
            <w:t>2、包装费、运费及相关费用已包含在合同总金额内。</w:t>
          </w:r>
          <w:r>
            <w:rPr>
              <w:sz w:val="24"/>
              <w:szCs w:val="24"/>
            </w:rPr>
            <w:tab/>
          </w:r>
          <w:r>
            <w:rPr>
              <w:sz w:val="24"/>
              <w:szCs w:val="24"/>
            </w:rPr>
            <w:fldChar w:fldCharType="begin"/>
          </w:r>
          <w:r>
            <w:rPr>
              <w:sz w:val="24"/>
              <w:szCs w:val="24"/>
            </w:rPr>
            <w:instrText xml:space="preserve"> PAGEREF _Toc641 \h </w:instrText>
          </w:r>
          <w:r>
            <w:rPr>
              <w:sz w:val="24"/>
              <w:szCs w:val="24"/>
            </w:rPr>
            <w:fldChar w:fldCharType="separate"/>
          </w:r>
          <w:r>
            <w:rPr>
              <w:sz w:val="24"/>
              <w:szCs w:val="24"/>
            </w:rPr>
            <w:t>50</w:t>
          </w:r>
          <w:r>
            <w:rPr>
              <w:sz w:val="24"/>
              <w:szCs w:val="24"/>
            </w:rPr>
            <w:fldChar w:fldCharType="end"/>
          </w:r>
          <w:r>
            <w:rPr>
              <w:rFonts w:hint="default" w:hAnsi="宋体"/>
              <w:bCs/>
              <w:i w:val="0"/>
              <w:iCs w:val="0"/>
              <w:sz w:val="24"/>
              <w:szCs w:val="24"/>
              <w:lang w:val="en-US" w:eastAsia="zh-CN"/>
            </w:rPr>
            <w:fldChar w:fldCharType="end"/>
          </w:r>
        </w:p>
        <w:p w14:paraId="0C5A5A70">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_Toc4927 </w:instrText>
          </w:r>
          <w:r>
            <w:rPr>
              <w:rFonts w:hint="default" w:hAnsi="宋体"/>
              <w:bCs/>
              <w:i w:val="0"/>
              <w:iCs w:val="0"/>
              <w:sz w:val="24"/>
              <w:szCs w:val="24"/>
              <w:lang w:val="en-US" w:eastAsia="zh-CN"/>
            </w:rPr>
            <w:fldChar w:fldCharType="separate"/>
          </w:r>
          <w:r>
            <w:rPr>
              <w:rFonts w:hint="default" w:eastAsia="宋体"/>
              <w:bCs w:val="0"/>
              <w:sz w:val="24"/>
              <w:szCs w:val="24"/>
              <w:lang w:val="en-US" w:eastAsia="zh-CN"/>
            </w:rPr>
            <w:t>3、付款方式</w:t>
          </w:r>
          <w:r>
            <w:rPr>
              <w:sz w:val="24"/>
              <w:szCs w:val="24"/>
            </w:rPr>
            <w:tab/>
          </w:r>
          <w:r>
            <w:rPr>
              <w:sz w:val="24"/>
              <w:szCs w:val="24"/>
            </w:rPr>
            <w:fldChar w:fldCharType="begin"/>
          </w:r>
          <w:r>
            <w:rPr>
              <w:sz w:val="24"/>
              <w:szCs w:val="24"/>
            </w:rPr>
            <w:instrText xml:space="preserve"> PAGEREF _Toc4927 \h </w:instrText>
          </w:r>
          <w:r>
            <w:rPr>
              <w:sz w:val="24"/>
              <w:szCs w:val="24"/>
            </w:rPr>
            <w:fldChar w:fldCharType="separate"/>
          </w:r>
          <w:r>
            <w:rPr>
              <w:sz w:val="24"/>
              <w:szCs w:val="24"/>
            </w:rPr>
            <w:t>50</w:t>
          </w:r>
          <w:r>
            <w:rPr>
              <w:sz w:val="24"/>
              <w:szCs w:val="24"/>
            </w:rPr>
            <w:fldChar w:fldCharType="end"/>
          </w:r>
          <w:r>
            <w:rPr>
              <w:rFonts w:hint="default" w:hAnsi="宋体"/>
              <w:bCs/>
              <w:i w:val="0"/>
              <w:iCs w:val="0"/>
              <w:sz w:val="24"/>
              <w:szCs w:val="24"/>
              <w:lang w:val="en-US" w:eastAsia="zh-CN"/>
            </w:rPr>
            <w:fldChar w:fldCharType="end"/>
          </w:r>
        </w:p>
        <w:p w14:paraId="0CCEFCBF">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_Toc13920 </w:instrText>
          </w:r>
          <w:r>
            <w:rPr>
              <w:rFonts w:hint="default" w:hAnsi="宋体"/>
              <w:bCs/>
              <w:i w:val="0"/>
              <w:iCs w:val="0"/>
              <w:sz w:val="24"/>
              <w:szCs w:val="24"/>
              <w:lang w:val="en-US" w:eastAsia="zh-CN"/>
            </w:rPr>
            <w:fldChar w:fldCharType="separate"/>
          </w:r>
          <w:r>
            <w:rPr>
              <w:rFonts w:hint="default" w:eastAsia="宋体"/>
              <w:bCs w:val="0"/>
              <w:sz w:val="24"/>
              <w:szCs w:val="24"/>
              <w:lang w:val="en-US" w:eastAsia="zh-CN"/>
            </w:rPr>
            <w:t>4、服务范围</w:t>
          </w:r>
          <w:r>
            <w:rPr>
              <w:rFonts w:hint="eastAsia" w:eastAsia="宋体"/>
              <w:bCs w:val="0"/>
              <w:sz w:val="24"/>
              <w:szCs w:val="24"/>
              <w:lang w:val="en-US" w:eastAsia="zh-CN"/>
            </w:rPr>
            <w:t>：</w:t>
          </w:r>
          <w:r>
            <w:rPr>
              <w:rFonts w:hint="default" w:eastAsia="宋体"/>
              <w:bCs w:val="0"/>
              <w:sz w:val="24"/>
              <w:szCs w:val="24"/>
              <w:lang w:val="en-US" w:eastAsia="zh-CN"/>
            </w:rPr>
            <w:t>:负责招标文件所涉及到的所有服务。</w:t>
          </w:r>
          <w:r>
            <w:rPr>
              <w:sz w:val="24"/>
              <w:szCs w:val="24"/>
            </w:rPr>
            <w:tab/>
          </w:r>
          <w:r>
            <w:rPr>
              <w:sz w:val="24"/>
              <w:szCs w:val="24"/>
            </w:rPr>
            <w:fldChar w:fldCharType="begin"/>
          </w:r>
          <w:r>
            <w:rPr>
              <w:sz w:val="24"/>
              <w:szCs w:val="24"/>
            </w:rPr>
            <w:instrText xml:space="preserve"> PAGEREF _Toc13920 \h </w:instrText>
          </w:r>
          <w:r>
            <w:rPr>
              <w:sz w:val="24"/>
              <w:szCs w:val="24"/>
            </w:rPr>
            <w:fldChar w:fldCharType="separate"/>
          </w:r>
          <w:r>
            <w:rPr>
              <w:sz w:val="24"/>
              <w:szCs w:val="24"/>
            </w:rPr>
            <w:t>50</w:t>
          </w:r>
          <w:r>
            <w:rPr>
              <w:sz w:val="24"/>
              <w:szCs w:val="24"/>
            </w:rPr>
            <w:fldChar w:fldCharType="end"/>
          </w:r>
          <w:r>
            <w:rPr>
              <w:rFonts w:hint="default" w:hAnsi="宋体"/>
              <w:bCs/>
              <w:i w:val="0"/>
              <w:iCs w:val="0"/>
              <w:sz w:val="24"/>
              <w:szCs w:val="24"/>
              <w:lang w:val="en-US" w:eastAsia="zh-CN"/>
            </w:rPr>
            <w:fldChar w:fldCharType="end"/>
          </w:r>
        </w:p>
        <w:p w14:paraId="737283BD">
          <w:pPr>
            <w:pStyle w:val="13"/>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sz w:val="24"/>
              <w:szCs w:val="24"/>
            </w:rPr>
          </w:pPr>
          <w:r>
            <w:rPr>
              <w:rFonts w:hint="default" w:hAnsi="宋体"/>
              <w:bCs/>
              <w:i w:val="0"/>
              <w:iCs w:val="0"/>
              <w:sz w:val="24"/>
              <w:szCs w:val="24"/>
              <w:lang w:val="en-US" w:eastAsia="zh-CN"/>
            </w:rPr>
            <w:fldChar w:fldCharType="begin"/>
          </w:r>
          <w:r>
            <w:rPr>
              <w:rFonts w:hint="default" w:hAnsi="宋体"/>
              <w:bCs/>
              <w:i w:val="0"/>
              <w:iCs w:val="0"/>
              <w:sz w:val="24"/>
              <w:szCs w:val="24"/>
              <w:lang w:val="en-US" w:eastAsia="zh-CN"/>
            </w:rPr>
            <w:instrText xml:space="preserve"> HYPERLINK \l _Toc15124 </w:instrText>
          </w:r>
          <w:r>
            <w:rPr>
              <w:rFonts w:hint="default" w:hAnsi="宋体"/>
              <w:bCs/>
              <w:i w:val="0"/>
              <w:iCs w:val="0"/>
              <w:sz w:val="24"/>
              <w:szCs w:val="24"/>
              <w:lang w:val="en-US" w:eastAsia="zh-CN"/>
            </w:rPr>
            <w:fldChar w:fldCharType="separate"/>
          </w:r>
          <w:r>
            <w:rPr>
              <w:rFonts w:hint="default" w:eastAsia="宋体"/>
              <w:bCs w:val="0"/>
              <w:sz w:val="24"/>
              <w:szCs w:val="24"/>
              <w:lang w:val="en-US" w:eastAsia="zh-CN"/>
            </w:rPr>
            <w:t>5、政府采购委托协议书;</w:t>
          </w:r>
          <w:r>
            <w:rPr>
              <w:rFonts w:hint="eastAsia" w:eastAsia="宋体"/>
              <w:bCs w:val="0"/>
              <w:sz w:val="24"/>
              <w:szCs w:val="24"/>
              <w:lang w:val="en-US" w:eastAsia="zh-CN"/>
            </w:rPr>
            <w:t>；</w:t>
          </w:r>
          <w:r>
            <w:rPr>
              <w:sz w:val="24"/>
              <w:szCs w:val="24"/>
            </w:rPr>
            <w:tab/>
          </w:r>
          <w:r>
            <w:rPr>
              <w:sz w:val="24"/>
              <w:szCs w:val="24"/>
            </w:rPr>
            <w:fldChar w:fldCharType="begin"/>
          </w:r>
          <w:r>
            <w:rPr>
              <w:sz w:val="24"/>
              <w:szCs w:val="24"/>
            </w:rPr>
            <w:instrText xml:space="preserve"> PAGEREF _Toc15124 \h </w:instrText>
          </w:r>
          <w:r>
            <w:rPr>
              <w:sz w:val="24"/>
              <w:szCs w:val="24"/>
            </w:rPr>
            <w:fldChar w:fldCharType="separate"/>
          </w:r>
          <w:r>
            <w:rPr>
              <w:sz w:val="24"/>
              <w:szCs w:val="24"/>
            </w:rPr>
            <w:t>52</w:t>
          </w:r>
          <w:r>
            <w:rPr>
              <w:sz w:val="24"/>
              <w:szCs w:val="24"/>
            </w:rPr>
            <w:fldChar w:fldCharType="end"/>
          </w:r>
          <w:r>
            <w:rPr>
              <w:rFonts w:hint="default" w:hAnsi="宋体"/>
              <w:bCs/>
              <w:i w:val="0"/>
              <w:iCs w:val="0"/>
              <w:sz w:val="24"/>
              <w:szCs w:val="24"/>
              <w:lang w:val="en-US" w:eastAsia="zh-CN"/>
            </w:rPr>
            <w:fldChar w:fldCharType="end"/>
          </w:r>
        </w:p>
        <w:p w14:paraId="77F7C981">
          <w:pPr>
            <w:pStyle w:val="12"/>
            <w:keepNext w:val="0"/>
            <w:keepLines w:val="0"/>
            <w:pageBreakBefore w:val="0"/>
            <w:widowControl/>
            <w:tabs>
              <w:tab w:val="right" w:leader="dot" w:pos="8689"/>
            </w:tabs>
            <w:kinsoku/>
            <w:wordWrap/>
            <w:overflowPunct/>
            <w:topLinePunct w:val="0"/>
            <w:autoSpaceDE/>
            <w:autoSpaceDN/>
            <w:bidi w:val="0"/>
            <w:adjustRightInd/>
            <w:snapToGrid/>
            <w:spacing w:line="360" w:lineRule="auto"/>
            <w:textAlignment w:val="auto"/>
            <w:rPr>
              <w:b/>
              <w:sz w:val="28"/>
              <w:szCs w:val="28"/>
            </w:rPr>
          </w:pPr>
          <w:r>
            <w:rPr>
              <w:rFonts w:hint="default" w:hAnsi="宋体"/>
              <w:b/>
              <w:bCs/>
              <w:i w:val="0"/>
              <w:iCs w:val="0"/>
              <w:sz w:val="24"/>
              <w:szCs w:val="24"/>
              <w:lang w:val="en-US" w:eastAsia="zh-CN"/>
            </w:rPr>
            <w:fldChar w:fldCharType="begin"/>
          </w:r>
          <w:r>
            <w:rPr>
              <w:rFonts w:hint="default" w:hAnsi="宋体"/>
              <w:b/>
              <w:bCs/>
              <w:i w:val="0"/>
              <w:iCs w:val="0"/>
              <w:sz w:val="24"/>
              <w:szCs w:val="24"/>
              <w:lang w:val="en-US" w:eastAsia="zh-CN"/>
            </w:rPr>
            <w:instrText xml:space="preserve"> HYPERLINK \l _Toc4917 </w:instrText>
          </w:r>
          <w:r>
            <w:rPr>
              <w:rFonts w:hint="default" w:hAnsi="宋体"/>
              <w:b/>
              <w:bCs/>
              <w:i w:val="0"/>
              <w:iCs w:val="0"/>
              <w:sz w:val="24"/>
              <w:szCs w:val="24"/>
              <w:lang w:val="en-US" w:eastAsia="zh-CN"/>
            </w:rPr>
            <w:fldChar w:fldCharType="separate"/>
          </w:r>
          <w:r>
            <w:rPr>
              <w:rFonts w:hint="eastAsia" w:eastAsia="宋体"/>
              <w:b/>
              <w:bCs/>
              <w:sz w:val="24"/>
              <w:szCs w:val="24"/>
              <w:lang w:val="en-US" w:eastAsia="zh-CN"/>
            </w:rPr>
            <w:t>第六章    投标文件格式</w:t>
          </w:r>
          <w:r>
            <w:rPr>
              <w:b/>
              <w:sz w:val="24"/>
              <w:szCs w:val="24"/>
            </w:rPr>
            <w:tab/>
          </w:r>
          <w:r>
            <w:rPr>
              <w:b/>
              <w:sz w:val="24"/>
              <w:szCs w:val="24"/>
            </w:rPr>
            <w:fldChar w:fldCharType="begin"/>
          </w:r>
          <w:r>
            <w:rPr>
              <w:b/>
              <w:sz w:val="24"/>
              <w:szCs w:val="24"/>
            </w:rPr>
            <w:instrText xml:space="preserve"> PAGEREF _Toc4917 \h </w:instrText>
          </w:r>
          <w:r>
            <w:rPr>
              <w:b/>
              <w:sz w:val="24"/>
              <w:szCs w:val="24"/>
            </w:rPr>
            <w:fldChar w:fldCharType="separate"/>
          </w:r>
          <w:r>
            <w:rPr>
              <w:b/>
              <w:sz w:val="24"/>
              <w:szCs w:val="24"/>
            </w:rPr>
            <w:t>53</w:t>
          </w:r>
          <w:r>
            <w:rPr>
              <w:b/>
              <w:sz w:val="24"/>
              <w:szCs w:val="24"/>
            </w:rPr>
            <w:fldChar w:fldCharType="end"/>
          </w:r>
          <w:r>
            <w:rPr>
              <w:rFonts w:hint="default" w:hAnsi="宋体"/>
              <w:b/>
              <w:bCs/>
              <w:i w:val="0"/>
              <w:iCs w:val="0"/>
              <w:sz w:val="24"/>
              <w:szCs w:val="24"/>
              <w:lang w:val="en-US" w:eastAsia="zh-CN"/>
            </w:rPr>
            <w:fldChar w:fldCharType="end"/>
          </w:r>
        </w:p>
        <w:p w14:paraId="4557ED4D">
          <w:pPr>
            <w:pStyle w:val="12"/>
            <w:tabs>
              <w:tab w:val="right" w:leader="dot" w:pos="8689"/>
            </w:tabs>
            <w:rPr>
              <w:b/>
              <w:sz w:val="28"/>
              <w:szCs w:val="28"/>
            </w:rPr>
          </w:pPr>
        </w:p>
        <w:p w14:paraId="43CC750B">
          <w:pPr>
            <w:pStyle w:val="11"/>
            <w:keepNext w:val="0"/>
            <w:keepLines w:val="0"/>
            <w:pageBreakBefore w:val="0"/>
            <w:widowControl w:val="0"/>
            <w:kinsoku/>
            <w:wordWrap/>
            <w:overflowPunct/>
            <w:topLinePunct w:val="0"/>
            <w:autoSpaceDE/>
            <w:autoSpaceDN/>
            <w:bidi w:val="0"/>
            <w:adjustRightInd w:val="0"/>
            <w:snapToGrid/>
            <w:spacing w:before="0" w:after="0" w:line="580" w:lineRule="exact"/>
            <w:ind w:left="0" w:leftChars="0" w:firstLine="2521" w:firstLineChars="900"/>
            <w:jc w:val="both"/>
            <w:textAlignment w:val="baseline"/>
          </w:pPr>
          <w:r>
            <w:rPr>
              <w:rFonts w:hint="default" w:hAnsi="宋体"/>
              <w:b/>
              <w:bCs/>
              <w:i w:val="0"/>
              <w:iCs w:val="0"/>
              <w:sz w:val="28"/>
              <w:szCs w:val="28"/>
              <w:lang w:val="en-US" w:eastAsia="zh-CN"/>
            </w:rPr>
            <w:fldChar w:fldCharType="end"/>
          </w:r>
          <w:bookmarkStart w:id="2" w:name="_Toc13158"/>
        </w:p>
      </w:sdtContent>
    </w:sdt>
    <w:p w14:paraId="16A0AF2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80" w:lineRule="exact"/>
        <w:ind w:firstLine="2881" w:firstLineChars="800"/>
        <w:jc w:val="both"/>
        <w:textAlignment w:val="baseline"/>
        <w:outlineLvl w:val="0"/>
        <w:rPr>
          <w:rFonts w:hint="eastAsia" w:hAnsi="宋体"/>
          <w:b/>
          <w:bCs/>
          <w:i w:val="0"/>
          <w:iCs w:val="0"/>
          <w:sz w:val="36"/>
          <w:szCs w:val="36"/>
          <w:lang w:val="en-US" w:eastAsia="zh-CN"/>
        </w:rPr>
      </w:pPr>
    </w:p>
    <w:p w14:paraId="0A58098B">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80" w:lineRule="exact"/>
        <w:ind w:firstLine="2881" w:firstLineChars="800"/>
        <w:jc w:val="both"/>
        <w:textAlignment w:val="baseline"/>
        <w:outlineLvl w:val="0"/>
        <w:rPr>
          <w:rFonts w:hint="eastAsia" w:hAnsi="宋体"/>
          <w:b/>
          <w:bCs/>
          <w:i w:val="0"/>
          <w:iCs w:val="0"/>
          <w:sz w:val="36"/>
          <w:szCs w:val="36"/>
          <w:lang w:val="en-US" w:eastAsia="zh-CN"/>
        </w:rPr>
      </w:pPr>
      <w:r>
        <w:rPr>
          <w:rFonts w:hint="eastAsia" w:hAnsi="宋体"/>
          <w:b/>
          <w:bCs/>
          <w:i w:val="0"/>
          <w:iCs w:val="0"/>
          <w:sz w:val="36"/>
          <w:szCs w:val="36"/>
          <w:lang w:val="en-US" w:eastAsia="zh-CN"/>
        </w:rPr>
        <w:t>第一章 招标公告</w:t>
      </w:r>
      <w:bookmarkEnd w:id="2"/>
    </w:p>
    <w:p w14:paraId="65E8838F">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723" w:firstLineChars="300"/>
        <w:jc w:val="center"/>
        <w:textAlignment w:val="baseline"/>
        <w:rPr>
          <w:rFonts w:hint="eastAsia" w:hAnsi="宋体"/>
          <w:b/>
          <w:bCs/>
          <w:i w:val="0"/>
          <w:iCs w:val="0"/>
          <w:sz w:val="24"/>
          <w:szCs w:val="24"/>
          <w:lang w:val="en-US" w:eastAsia="zh-CN"/>
        </w:rPr>
      </w:pPr>
      <w:r>
        <w:rPr>
          <w:rFonts w:hint="eastAsia" w:ascii="宋体" w:hAnsi="宋体" w:eastAsia="宋体" w:cs="宋体"/>
          <w:b/>
          <w:bCs/>
          <w:sz w:val="24"/>
          <w:szCs w:val="24"/>
          <w:lang w:val="en-US" w:eastAsia="zh-CN"/>
        </w:rPr>
        <w:t>2025年援疆项目-金温“百校十万”石榴籽工程融情交流活动工程</w:t>
      </w:r>
      <w:r>
        <w:rPr>
          <w:rFonts w:hint="eastAsia" w:hAnsi="宋体"/>
          <w:b/>
          <w:bCs/>
          <w:i w:val="0"/>
          <w:iCs w:val="0"/>
          <w:sz w:val="24"/>
          <w:szCs w:val="24"/>
          <w:lang w:val="en-US" w:eastAsia="zh-CN"/>
        </w:rPr>
        <w:t>公开招标公告</w:t>
      </w:r>
    </w:p>
    <w:p w14:paraId="13119F1E">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jc w:val="both"/>
        <w:textAlignment w:val="baseline"/>
        <w:rPr>
          <w:rFonts w:hint="default" w:hAnsi="宋体"/>
          <w:b/>
          <w:bCs/>
          <w:i w:val="0"/>
          <w:iCs w:val="0"/>
          <w:sz w:val="24"/>
          <w:szCs w:val="24"/>
          <w:lang w:val="en-US" w:eastAsia="zh-CN"/>
        </w:rPr>
      </w:pPr>
      <w:r>
        <w:rPr>
          <w:rFonts w:hint="eastAsia" w:hAnsi="宋体"/>
          <w:b/>
          <w:bCs/>
          <w:i w:val="0"/>
          <w:iCs w:val="0"/>
          <w:sz w:val="24"/>
          <w:szCs w:val="24"/>
          <w:lang w:val="en-US" w:eastAsia="zh-CN"/>
        </w:rPr>
        <w:t>项目概况</w:t>
      </w:r>
    </w:p>
    <w:p w14:paraId="6D8254F2">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eastAsia" w:hAnsi="宋体"/>
          <w:b w:val="0"/>
          <w:bCs w:val="0"/>
          <w:i w:val="0"/>
          <w:iCs w:val="0"/>
          <w:sz w:val="24"/>
          <w:szCs w:val="24"/>
          <w:lang w:val="en-US" w:eastAsia="zh-CN"/>
        </w:rPr>
      </w:pPr>
      <w:r>
        <w:rPr>
          <w:rFonts w:hint="eastAsia" w:ascii="宋体" w:hAnsi="宋体" w:eastAsia="宋体" w:cs="宋体"/>
          <w:b w:val="0"/>
          <w:bCs w:val="0"/>
          <w:sz w:val="24"/>
          <w:szCs w:val="24"/>
          <w:lang w:val="en-US" w:eastAsia="zh-CN"/>
        </w:rPr>
        <w:t>2025年援疆项目-金温“百校十万”石榴籽工程融情交流活动工程</w:t>
      </w:r>
      <w:r>
        <w:rPr>
          <w:rFonts w:hint="eastAsia" w:hAnsi="宋体"/>
          <w:b w:val="0"/>
          <w:bCs w:val="0"/>
          <w:i w:val="0"/>
          <w:iCs w:val="0"/>
          <w:sz w:val="24"/>
          <w:szCs w:val="24"/>
          <w:lang w:val="en-US" w:eastAsia="zh-CN"/>
        </w:rPr>
        <w:t>的潜在投标人应在政采云平台线上获取招标文件，并于2025年4月 30  日11点00分（北京时间）前递交投标文件。</w:t>
      </w:r>
    </w:p>
    <w:p w14:paraId="46651FCB">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jc w:val="both"/>
        <w:textAlignment w:val="baseline"/>
        <w:outlineLvl w:val="1"/>
        <w:rPr>
          <w:rFonts w:hint="eastAsia" w:hAnsi="宋体"/>
          <w:b/>
          <w:bCs/>
          <w:i w:val="0"/>
          <w:iCs w:val="0"/>
          <w:sz w:val="24"/>
          <w:szCs w:val="24"/>
          <w:lang w:val="en-US" w:eastAsia="zh-CN"/>
        </w:rPr>
      </w:pPr>
      <w:bookmarkStart w:id="3" w:name="_Toc20441"/>
      <w:r>
        <w:rPr>
          <w:rFonts w:hint="eastAsia" w:hAnsi="宋体"/>
          <w:b/>
          <w:bCs/>
          <w:i w:val="0"/>
          <w:iCs w:val="0"/>
          <w:sz w:val="24"/>
          <w:szCs w:val="24"/>
          <w:lang w:val="en-US" w:eastAsia="zh-CN"/>
        </w:rPr>
        <w:t>一、项目基本情况</w:t>
      </w:r>
      <w:bookmarkEnd w:id="3"/>
    </w:p>
    <w:p w14:paraId="6C80AFD7">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项目编号:WSFS-2025-41</w:t>
      </w:r>
    </w:p>
    <w:p w14:paraId="41C97167">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eastAsia" w:ascii="宋体" w:hAnsi="宋体" w:eastAsia="宋体" w:cs="宋体"/>
          <w:b w:val="0"/>
          <w:bCs w:val="0"/>
          <w:sz w:val="24"/>
          <w:szCs w:val="24"/>
          <w:lang w:val="en-US" w:eastAsia="zh-CN"/>
        </w:rPr>
      </w:pPr>
      <w:r>
        <w:rPr>
          <w:rFonts w:hint="eastAsia" w:hAnsi="宋体"/>
          <w:b w:val="0"/>
          <w:bCs w:val="0"/>
          <w:i w:val="0"/>
          <w:iCs w:val="0"/>
          <w:sz w:val="24"/>
          <w:szCs w:val="24"/>
          <w:lang w:val="en-US" w:eastAsia="zh-CN"/>
        </w:rPr>
        <w:t>项目名称：</w:t>
      </w:r>
      <w:r>
        <w:rPr>
          <w:rFonts w:hint="eastAsia" w:ascii="宋体" w:hAnsi="宋体" w:eastAsia="宋体" w:cs="宋体"/>
          <w:b w:val="0"/>
          <w:bCs w:val="0"/>
          <w:sz w:val="24"/>
          <w:szCs w:val="24"/>
          <w:lang w:val="en-US" w:eastAsia="zh-CN"/>
        </w:rPr>
        <w:t>2025年援疆项目-金温“百校十万”石榴籽工程融情交流活动工程</w:t>
      </w:r>
    </w:p>
    <w:p w14:paraId="56A4A89D">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预算金额（元）：2200000</w:t>
      </w:r>
    </w:p>
    <w:p w14:paraId="79905F69">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最高限价（元）：2200000</w:t>
      </w:r>
    </w:p>
    <w:p w14:paraId="3B77FB9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采购需求：青少年融情活动项目出行策划服务（详见采购需求）</w:t>
      </w:r>
    </w:p>
    <w:p w14:paraId="50FCB1C8">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合同履行期限:自合同签订之日起180日历天</w:t>
      </w:r>
    </w:p>
    <w:p w14:paraId="189F5A66">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本项目不接受联合体投标。</w:t>
      </w:r>
    </w:p>
    <w:p w14:paraId="08C44EED">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jc w:val="both"/>
        <w:textAlignment w:val="baseline"/>
        <w:outlineLvl w:val="1"/>
        <w:rPr>
          <w:rFonts w:hint="eastAsia" w:hAnsi="宋体"/>
          <w:b/>
          <w:bCs/>
          <w:i w:val="0"/>
          <w:iCs w:val="0"/>
          <w:sz w:val="24"/>
          <w:szCs w:val="24"/>
          <w:lang w:val="en-US" w:eastAsia="zh-CN"/>
        </w:rPr>
      </w:pPr>
      <w:bookmarkStart w:id="4" w:name="_Toc27148"/>
      <w:r>
        <w:rPr>
          <w:rFonts w:hint="eastAsia" w:hAnsi="宋体"/>
          <w:b/>
          <w:bCs/>
          <w:i w:val="0"/>
          <w:iCs w:val="0"/>
          <w:sz w:val="24"/>
          <w:szCs w:val="24"/>
          <w:lang w:val="en-US" w:eastAsia="zh-CN"/>
        </w:rPr>
        <w:t>二、申请人的资格要求:</w:t>
      </w:r>
      <w:bookmarkEnd w:id="4"/>
    </w:p>
    <w:p w14:paraId="3D9AEEB4">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1.满足《中华人民共和国政府采购法》第二十二条规定；</w:t>
      </w:r>
    </w:p>
    <w:p w14:paraId="53B5F51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2.落实政府采购政策需满足的资格要求；</w:t>
      </w:r>
    </w:p>
    <w:p w14:paraId="1A24F604">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（1）)财政部、国家发展改革委、生态环境部、市场监管总局《</w:t>
      </w:r>
      <w:r>
        <w:rPr>
          <w:rFonts w:hint="default" w:hAnsi="宋体"/>
          <w:b w:val="0"/>
          <w:bCs w:val="0"/>
          <w:i w:val="0"/>
          <w:iCs w:val="0"/>
          <w:sz w:val="24"/>
          <w:szCs w:val="24"/>
          <w:lang w:val="en-US" w:eastAsia="zh-CN"/>
        </w:rPr>
        <w:t>关于</w:t>
      </w:r>
      <w:r>
        <w:rPr>
          <w:rFonts w:hint="eastAsia" w:hAnsi="宋体"/>
          <w:b w:val="0"/>
          <w:bCs w:val="0"/>
          <w:i w:val="0"/>
          <w:iCs w:val="0"/>
          <w:sz w:val="24"/>
          <w:szCs w:val="24"/>
          <w:lang w:val="en-US" w:eastAsia="zh-CN"/>
        </w:rPr>
        <w:t>调整</w:t>
      </w:r>
      <w:r>
        <w:rPr>
          <w:rFonts w:hint="default" w:hAnsi="宋体"/>
          <w:b w:val="0"/>
          <w:bCs w:val="0"/>
          <w:i w:val="0"/>
          <w:iCs w:val="0"/>
          <w:sz w:val="24"/>
          <w:szCs w:val="24"/>
          <w:lang w:val="en-US" w:eastAsia="zh-CN"/>
        </w:rPr>
        <w:t>优化节</w:t>
      </w:r>
      <w:r>
        <w:rPr>
          <w:rFonts w:hint="eastAsia" w:hAnsi="宋体"/>
          <w:b w:val="0"/>
          <w:bCs w:val="0"/>
          <w:i w:val="0"/>
          <w:iCs w:val="0"/>
          <w:sz w:val="24"/>
          <w:szCs w:val="24"/>
          <w:lang w:val="en-US" w:eastAsia="zh-CN"/>
        </w:rPr>
        <w:t>能</w:t>
      </w:r>
      <w:r>
        <w:rPr>
          <w:rFonts w:hint="default" w:hAnsi="宋体"/>
          <w:b w:val="0"/>
          <w:bCs w:val="0"/>
          <w:i w:val="0"/>
          <w:iCs w:val="0"/>
          <w:sz w:val="24"/>
          <w:szCs w:val="24"/>
          <w:lang w:val="en-US" w:eastAsia="zh-CN"/>
        </w:rPr>
        <w:t>产品、环境标志产品政府采购执行机制的通知》</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财库</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[2019]</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9号文</w:t>
      </w:r>
      <w:r>
        <w:rPr>
          <w:rFonts w:hint="eastAsia" w:hAnsi="宋体"/>
          <w:b w:val="0"/>
          <w:bCs w:val="0"/>
          <w:i w:val="0"/>
          <w:iCs w:val="0"/>
          <w:sz w:val="24"/>
          <w:szCs w:val="24"/>
          <w:lang w:val="en-US" w:eastAsia="zh-CN"/>
        </w:rPr>
        <w:t>）；</w:t>
      </w:r>
    </w:p>
    <w:p w14:paraId="2982957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（2）</w:t>
      </w:r>
      <w:r>
        <w:rPr>
          <w:rFonts w:hint="default" w:hAnsi="宋体"/>
          <w:b w:val="0"/>
          <w:bCs w:val="0"/>
          <w:i w:val="0"/>
          <w:iCs w:val="0"/>
          <w:sz w:val="24"/>
          <w:szCs w:val="24"/>
          <w:lang w:val="en-US" w:eastAsia="zh-CN"/>
        </w:rPr>
        <w:t>财政部、生态环境《关于印发环境标志产品政府采购品目</w:t>
      </w:r>
      <w:r>
        <w:rPr>
          <w:rFonts w:hint="eastAsia" w:hAnsi="宋体"/>
          <w:b w:val="0"/>
          <w:bCs w:val="0"/>
          <w:i w:val="0"/>
          <w:iCs w:val="0"/>
          <w:sz w:val="24"/>
          <w:szCs w:val="24"/>
          <w:lang w:val="en-US" w:eastAsia="zh-CN"/>
        </w:rPr>
        <w:t>清单</w:t>
      </w:r>
      <w:r>
        <w:rPr>
          <w:rFonts w:hint="default" w:hAnsi="宋体"/>
          <w:b w:val="0"/>
          <w:bCs w:val="0"/>
          <w:i w:val="0"/>
          <w:iCs w:val="0"/>
          <w:sz w:val="24"/>
          <w:szCs w:val="24"/>
          <w:lang w:val="en-US" w:eastAsia="zh-CN"/>
        </w:rPr>
        <w:t>的通和》</w:t>
      </w:r>
      <w:r>
        <w:rPr>
          <w:rFonts w:hint="eastAsia" w:hAnsi="宋体"/>
          <w:b w:val="0"/>
          <w:bCs w:val="0"/>
          <w:i w:val="0"/>
          <w:iCs w:val="0"/>
          <w:sz w:val="24"/>
          <w:szCs w:val="24"/>
          <w:lang w:val="en-US" w:eastAsia="zh-CN"/>
        </w:rPr>
        <w:t xml:space="preserve"> 财</w:t>
      </w:r>
      <w:r>
        <w:rPr>
          <w:rFonts w:hint="default" w:hAnsi="宋体"/>
          <w:b w:val="0"/>
          <w:bCs w:val="0"/>
          <w:i w:val="0"/>
          <w:iCs w:val="0"/>
          <w:sz w:val="24"/>
          <w:szCs w:val="24"/>
          <w:lang w:val="en-US" w:eastAsia="zh-CN"/>
        </w:rPr>
        <w:t>库</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[2019]</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18号文</w:t>
      </w:r>
      <w:r>
        <w:rPr>
          <w:rFonts w:hint="eastAsia" w:hAnsi="宋体"/>
          <w:b w:val="0"/>
          <w:bCs w:val="0"/>
          <w:i w:val="0"/>
          <w:iCs w:val="0"/>
          <w:sz w:val="24"/>
          <w:szCs w:val="24"/>
          <w:lang w:val="en-US" w:eastAsia="zh-CN"/>
        </w:rPr>
        <w:t>）；</w:t>
      </w:r>
    </w:p>
    <w:p w14:paraId="4201F72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3</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财政部、发展改革委《关于印发节能产品政府</w:t>
      </w:r>
      <w:r>
        <w:rPr>
          <w:rFonts w:hint="eastAsia" w:hAnsi="宋体"/>
          <w:b w:val="0"/>
          <w:bCs w:val="0"/>
          <w:i w:val="0"/>
          <w:iCs w:val="0"/>
          <w:sz w:val="24"/>
          <w:szCs w:val="24"/>
          <w:lang w:val="en-US" w:eastAsia="zh-CN"/>
        </w:rPr>
        <w:t>采购品目</w:t>
      </w:r>
      <w:r>
        <w:rPr>
          <w:rFonts w:hint="default" w:hAnsi="宋体"/>
          <w:b w:val="0"/>
          <w:bCs w:val="0"/>
          <w:i w:val="0"/>
          <w:iCs w:val="0"/>
          <w:sz w:val="24"/>
          <w:szCs w:val="24"/>
          <w:lang w:val="en-US" w:eastAsia="zh-CN"/>
        </w:rPr>
        <w:t>清单的建和》</w:t>
      </w:r>
      <w:r>
        <w:rPr>
          <w:rFonts w:hint="eastAsia" w:hAnsi="宋体"/>
          <w:b w:val="0"/>
          <w:bCs w:val="0"/>
          <w:i w:val="0"/>
          <w:iCs w:val="0"/>
          <w:sz w:val="24"/>
          <w:szCs w:val="24"/>
          <w:lang w:val="en-US" w:eastAsia="zh-CN"/>
        </w:rPr>
        <w:t xml:space="preserve">（财库 </w:t>
      </w:r>
      <w:r>
        <w:rPr>
          <w:rFonts w:hint="default" w:hAnsi="宋体"/>
          <w:b w:val="0"/>
          <w:bCs w:val="0"/>
          <w:i w:val="0"/>
          <w:iCs w:val="0"/>
          <w:sz w:val="24"/>
          <w:szCs w:val="24"/>
          <w:lang w:val="en-US" w:eastAsia="zh-CN"/>
        </w:rPr>
        <w:t>[2019]</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19号文</w:t>
      </w:r>
      <w:r>
        <w:rPr>
          <w:rFonts w:hint="eastAsia" w:hAnsi="宋体"/>
          <w:b w:val="0"/>
          <w:bCs w:val="0"/>
          <w:i w:val="0"/>
          <w:iCs w:val="0"/>
          <w:sz w:val="24"/>
          <w:szCs w:val="24"/>
          <w:lang w:val="en-US" w:eastAsia="zh-CN"/>
        </w:rPr>
        <w:t>）；</w:t>
      </w:r>
    </w:p>
    <w:p w14:paraId="518F75D3">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4</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市场监管总局《市场监管总局关于发</w:t>
      </w:r>
      <w:r>
        <w:rPr>
          <w:rFonts w:hint="eastAsia" w:hAnsi="宋体"/>
          <w:b w:val="0"/>
          <w:bCs w:val="0"/>
          <w:i w:val="0"/>
          <w:iCs w:val="0"/>
          <w:sz w:val="24"/>
          <w:szCs w:val="24"/>
          <w:lang w:val="en-US" w:eastAsia="zh-CN"/>
        </w:rPr>
        <w:t>布</w:t>
      </w:r>
      <w:r>
        <w:rPr>
          <w:rFonts w:hint="default" w:hAnsi="宋体"/>
          <w:b w:val="0"/>
          <w:bCs w:val="0"/>
          <w:i w:val="0"/>
          <w:iCs w:val="0"/>
          <w:sz w:val="24"/>
          <w:szCs w:val="24"/>
          <w:lang w:val="en-US" w:eastAsia="zh-CN"/>
        </w:rPr>
        <w:t>参与</w:t>
      </w:r>
      <w:r>
        <w:rPr>
          <w:rFonts w:hint="eastAsia" w:hAnsi="宋体"/>
          <w:b w:val="0"/>
          <w:bCs w:val="0"/>
          <w:i w:val="0"/>
          <w:iCs w:val="0"/>
          <w:sz w:val="24"/>
          <w:szCs w:val="24"/>
          <w:lang w:val="en-US" w:eastAsia="zh-CN"/>
        </w:rPr>
        <w:t>实施</w:t>
      </w:r>
      <w:r>
        <w:rPr>
          <w:rFonts w:hint="default" w:hAnsi="宋体"/>
          <w:b w:val="0"/>
          <w:bCs w:val="0"/>
          <w:i w:val="0"/>
          <w:iCs w:val="0"/>
          <w:sz w:val="24"/>
          <w:szCs w:val="24"/>
          <w:lang w:val="en-US" w:eastAsia="zh-CN"/>
        </w:rPr>
        <w:t>政府米购节能</w:t>
      </w:r>
      <w:r>
        <w:rPr>
          <w:rFonts w:hint="eastAsia" w:hAnsi="宋体"/>
          <w:b w:val="0"/>
          <w:bCs w:val="0"/>
          <w:i w:val="0"/>
          <w:iCs w:val="0"/>
          <w:sz w:val="24"/>
          <w:szCs w:val="24"/>
          <w:lang w:val="en-US" w:eastAsia="zh-CN"/>
        </w:rPr>
        <w:t>产</w:t>
      </w:r>
      <w:r>
        <w:rPr>
          <w:rFonts w:hint="default" w:hAnsi="宋体"/>
          <w:b w:val="0"/>
          <w:bCs w:val="0"/>
          <w:i w:val="0"/>
          <w:iCs w:val="0"/>
          <w:sz w:val="24"/>
          <w:szCs w:val="24"/>
          <w:lang w:val="en-US" w:eastAsia="zh-CN"/>
        </w:rPr>
        <w:t>品、环境</w:t>
      </w:r>
      <w:r>
        <w:rPr>
          <w:rFonts w:hint="eastAsia" w:hAnsi="宋体"/>
          <w:b w:val="0"/>
          <w:bCs w:val="0"/>
          <w:i w:val="0"/>
          <w:iCs w:val="0"/>
          <w:sz w:val="24"/>
          <w:szCs w:val="24"/>
          <w:lang w:val="en-US" w:eastAsia="zh-CN"/>
        </w:rPr>
        <w:t>标志</w:t>
      </w:r>
      <w:r>
        <w:rPr>
          <w:rFonts w:hint="default" w:hAnsi="宋体"/>
          <w:b w:val="0"/>
          <w:bCs w:val="0"/>
          <w:i w:val="0"/>
          <w:iCs w:val="0"/>
          <w:sz w:val="24"/>
          <w:szCs w:val="24"/>
          <w:lang w:val="en-US" w:eastAsia="zh-CN"/>
        </w:rPr>
        <w:t>产品认证机构名录的公告》</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[2019</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]年第1</w:t>
      </w:r>
      <w:r>
        <w:rPr>
          <w:rFonts w:hint="eastAsia" w:hAnsi="宋体"/>
          <w:b w:val="0"/>
          <w:bCs w:val="0"/>
          <w:i w:val="0"/>
          <w:iCs w:val="0"/>
          <w:sz w:val="24"/>
          <w:szCs w:val="24"/>
          <w:lang w:val="en-US" w:eastAsia="zh-CN"/>
        </w:rPr>
        <w:t>6</w:t>
      </w:r>
      <w:r>
        <w:rPr>
          <w:rFonts w:hint="default" w:hAnsi="宋体"/>
          <w:b w:val="0"/>
          <w:bCs w:val="0"/>
          <w:i w:val="0"/>
          <w:iCs w:val="0"/>
          <w:sz w:val="24"/>
          <w:szCs w:val="24"/>
          <w:lang w:val="en-US" w:eastAsia="zh-CN"/>
        </w:rPr>
        <w:t>号</w:t>
      </w:r>
      <w:r>
        <w:rPr>
          <w:rFonts w:hint="eastAsia" w:hAnsi="宋体"/>
          <w:b w:val="0"/>
          <w:bCs w:val="0"/>
          <w:i w:val="0"/>
          <w:iCs w:val="0"/>
          <w:sz w:val="24"/>
          <w:szCs w:val="24"/>
          <w:lang w:val="en-US" w:eastAsia="zh-CN"/>
        </w:rPr>
        <w:t>文）；</w:t>
      </w:r>
    </w:p>
    <w:p w14:paraId="08C6A97C">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46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5</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财政部、工业和信息化部《关于印发《政府采购促进中小</w:t>
      </w:r>
      <w:r>
        <w:rPr>
          <w:rFonts w:hint="eastAsia" w:hAnsi="宋体"/>
          <w:b w:val="0"/>
          <w:bCs w:val="0"/>
          <w:i w:val="0"/>
          <w:iCs w:val="0"/>
          <w:sz w:val="24"/>
          <w:szCs w:val="24"/>
          <w:lang w:val="en-US" w:eastAsia="zh-CN"/>
        </w:rPr>
        <w:t>企</w:t>
      </w:r>
      <w:r>
        <w:rPr>
          <w:rFonts w:hint="default" w:hAnsi="宋体"/>
          <w:b w:val="0"/>
          <w:bCs w:val="0"/>
          <w:i w:val="0"/>
          <w:iCs w:val="0"/>
          <w:sz w:val="24"/>
          <w:szCs w:val="24"/>
          <w:lang w:val="en-US" w:eastAsia="zh-CN"/>
        </w:rPr>
        <w:t>业发展管理办法》的通知》</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财库</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[20</w:t>
      </w:r>
      <w:r>
        <w:rPr>
          <w:rFonts w:hint="eastAsia" w:hAnsi="宋体"/>
          <w:b w:val="0"/>
          <w:bCs w:val="0"/>
          <w:i w:val="0"/>
          <w:iCs w:val="0"/>
          <w:sz w:val="24"/>
          <w:szCs w:val="24"/>
          <w:lang w:val="en-US" w:eastAsia="zh-CN"/>
        </w:rPr>
        <w:t xml:space="preserve">20 </w:t>
      </w:r>
      <w:r>
        <w:rPr>
          <w:rFonts w:hint="default" w:hAnsi="宋体"/>
          <w:b w:val="0"/>
          <w:bCs w:val="0"/>
          <w:i w:val="0"/>
          <w:iCs w:val="0"/>
          <w:sz w:val="24"/>
          <w:szCs w:val="24"/>
          <w:lang w:val="en-US" w:eastAsia="zh-CN"/>
        </w:rPr>
        <w:t>]</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4</w:t>
      </w:r>
      <w:r>
        <w:rPr>
          <w:rFonts w:hint="eastAsia" w:hAnsi="宋体"/>
          <w:b w:val="0"/>
          <w:bCs w:val="0"/>
          <w:i w:val="0"/>
          <w:iCs w:val="0"/>
          <w:sz w:val="24"/>
          <w:szCs w:val="24"/>
          <w:lang w:val="en-US" w:eastAsia="zh-CN"/>
        </w:rPr>
        <w:t>6</w:t>
      </w:r>
      <w:r>
        <w:rPr>
          <w:rFonts w:hint="default" w:hAnsi="宋体"/>
          <w:b w:val="0"/>
          <w:bCs w:val="0"/>
          <w:i w:val="0"/>
          <w:iCs w:val="0"/>
          <w:sz w:val="24"/>
          <w:szCs w:val="24"/>
          <w:lang w:val="en-US" w:eastAsia="zh-CN"/>
        </w:rPr>
        <w:t>号文</w:t>
      </w:r>
      <w:r>
        <w:rPr>
          <w:rFonts w:hint="eastAsia" w:hAnsi="宋体"/>
          <w:b w:val="0"/>
          <w:bCs w:val="0"/>
          <w:i w:val="0"/>
          <w:iCs w:val="0"/>
          <w:sz w:val="24"/>
          <w:szCs w:val="24"/>
          <w:lang w:val="en-US" w:eastAsia="zh-CN"/>
        </w:rPr>
        <w:t>）；</w:t>
      </w:r>
    </w:p>
    <w:p w14:paraId="685000BF">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6</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财政部、民政部、中国残疾人联合会《关于促进戏疾人就业</w:t>
      </w:r>
      <w:r>
        <w:rPr>
          <w:rFonts w:hint="eastAsia" w:hAnsi="宋体"/>
          <w:b w:val="0"/>
          <w:bCs w:val="0"/>
          <w:i w:val="0"/>
          <w:iCs w:val="0"/>
          <w:sz w:val="24"/>
          <w:szCs w:val="24"/>
          <w:lang w:val="en-US" w:eastAsia="zh-CN"/>
        </w:rPr>
        <w:t>政府采购</w:t>
      </w:r>
      <w:r>
        <w:rPr>
          <w:rFonts w:hint="default" w:hAnsi="宋体"/>
          <w:b w:val="0"/>
          <w:bCs w:val="0"/>
          <w:i w:val="0"/>
          <w:iCs w:val="0"/>
          <w:sz w:val="24"/>
          <w:szCs w:val="24"/>
          <w:lang w:val="en-US" w:eastAsia="zh-CN"/>
        </w:rPr>
        <w:t>政策的</w:t>
      </w:r>
      <w:r>
        <w:rPr>
          <w:rFonts w:hint="eastAsia" w:hAnsi="宋体"/>
          <w:b w:val="0"/>
          <w:bCs w:val="0"/>
          <w:i w:val="0"/>
          <w:iCs w:val="0"/>
          <w:sz w:val="24"/>
          <w:szCs w:val="24"/>
          <w:lang w:val="en-US" w:eastAsia="zh-CN"/>
        </w:rPr>
        <w:t>通知》（（</w:t>
      </w:r>
      <w:r>
        <w:rPr>
          <w:rFonts w:hint="default" w:hAnsi="宋体"/>
          <w:b w:val="0"/>
          <w:bCs w:val="0"/>
          <w:i w:val="0"/>
          <w:iCs w:val="0"/>
          <w:sz w:val="24"/>
          <w:szCs w:val="24"/>
          <w:lang w:val="en-US" w:eastAsia="zh-CN"/>
        </w:rPr>
        <w:t>财库</w:t>
      </w:r>
      <w:r>
        <w:rPr>
          <w:rFonts w:hint="eastAsia" w:hAnsi="宋体"/>
          <w:b w:val="0"/>
          <w:bCs w:val="0"/>
          <w:i w:val="0"/>
          <w:iCs w:val="0"/>
          <w:sz w:val="24"/>
          <w:szCs w:val="24"/>
          <w:lang w:val="en-US" w:eastAsia="zh-CN"/>
        </w:rPr>
        <w:t xml:space="preserve"> </w:t>
      </w:r>
      <w:r>
        <w:rPr>
          <w:rFonts w:hint="default" w:hAnsi="宋体"/>
          <w:b w:val="0"/>
          <w:bCs w:val="0"/>
          <w:i w:val="0"/>
          <w:iCs w:val="0"/>
          <w:sz w:val="24"/>
          <w:szCs w:val="24"/>
          <w:lang w:val="en-US" w:eastAsia="zh-CN"/>
        </w:rPr>
        <w:t>[20</w:t>
      </w:r>
      <w:r>
        <w:rPr>
          <w:rFonts w:hint="eastAsia" w:hAnsi="宋体"/>
          <w:b w:val="0"/>
          <w:bCs w:val="0"/>
          <w:i w:val="0"/>
          <w:iCs w:val="0"/>
          <w:sz w:val="24"/>
          <w:szCs w:val="24"/>
          <w:lang w:val="en-US" w:eastAsia="zh-CN"/>
        </w:rPr>
        <w:t>17</w:t>
      </w:r>
      <w:r>
        <w:rPr>
          <w:rFonts w:hint="default" w:hAnsi="宋体"/>
          <w:b w:val="0"/>
          <w:bCs w:val="0"/>
          <w:i w:val="0"/>
          <w:iCs w:val="0"/>
          <w:sz w:val="24"/>
          <w:szCs w:val="24"/>
          <w:lang w:val="en-US" w:eastAsia="zh-CN"/>
        </w:rPr>
        <w:t>]</w:t>
      </w:r>
      <w:r>
        <w:rPr>
          <w:rFonts w:hint="eastAsia" w:hAnsi="宋体"/>
          <w:b w:val="0"/>
          <w:bCs w:val="0"/>
          <w:i w:val="0"/>
          <w:iCs w:val="0"/>
          <w:sz w:val="24"/>
          <w:szCs w:val="24"/>
          <w:lang w:val="en-US" w:eastAsia="zh-CN"/>
        </w:rPr>
        <w:t xml:space="preserve"> 141</w:t>
      </w:r>
      <w:r>
        <w:rPr>
          <w:rFonts w:hint="default" w:hAnsi="宋体"/>
          <w:b w:val="0"/>
          <w:bCs w:val="0"/>
          <w:i w:val="0"/>
          <w:iCs w:val="0"/>
          <w:sz w:val="24"/>
          <w:szCs w:val="24"/>
          <w:lang w:val="en-US" w:eastAsia="zh-CN"/>
        </w:rPr>
        <w:t>号文</w:t>
      </w:r>
      <w:r>
        <w:rPr>
          <w:rFonts w:hint="eastAsia" w:hAnsi="宋体"/>
          <w:b w:val="0"/>
          <w:bCs w:val="0"/>
          <w:i w:val="0"/>
          <w:iCs w:val="0"/>
          <w:sz w:val="24"/>
          <w:szCs w:val="24"/>
          <w:lang w:val="en-US" w:eastAsia="zh-CN"/>
        </w:rPr>
        <w:t>）；</w:t>
      </w:r>
    </w:p>
    <w:p w14:paraId="3969F1FA">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（7）财政部、司法部《关于政府采购支持监狱企业发展有关问题的通知》（财库 [2014] 68号文） ；</w:t>
      </w:r>
    </w:p>
    <w:p w14:paraId="7670C773">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(8)《新疆维吾尔自治区政府采购促进中小企业发展管理实施办法》（新财规 [2021] 6号）；</w:t>
      </w:r>
    </w:p>
    <w:p w14:paraId="1916F6A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3.本项目的特定资格要求：无</w:t>
      </w:r>
    </w:p>
    <w:p w14:paraId="4A53BB43">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jc w:val="both"/>
        <w:textAlignment w:val="baseline"/>
        <w:outlineLvl w:val="1"/>
        <w:rPr>
          <w:rFonts w:hint="eastAsia" w:hAnsi="宋体"/>
          <w:b/>
          <w:bCs/>
          <w:i w:val="0"/>
          <w:iCs w:val="0"/>
          <w:sz w:val="24"/>
          <w:szCs w:val="24"/>
          <w:lang w:val="en-US" w:eastAsia="zh-CN"/>
        </w:rPr>
      </w:pPr>
      <w:bookmarkStart w:id="5" w:name="_Toc5186"/>
      <w:r>
        <w:rPr>
          <w:rFonts w:hint="eastAsia" w:hAnsi="宋体"/>
          <w:b/>
          <w:bCs/>
          <w:i w:val="0"/>
          <w:iCs w:val="0"/>
          <w:sz w:val="24"/>
          <w:szCs w:val="24"/>
          <w:lang w:val="en-US" w:eastAsia="zh-CN"/>
        </w:rPr>
        <w:t>三、获取招标文件</w:t>
      </w:r>
      <w:bookmarkEnd w:id="5"/>
    </w:p>
    <w:p w14:paraId="04F321EA">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时间:2025年4月10日 至2025年4月18日，每天上午10:00至14:00，下午15:30至19:30（北京时间，法定节假日除外）</w:t>
      </w:r>
    </w:p>
    <w:p w14:paraId="640249F2">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地点：政采云平台线上获取</w:t>
      </w:r>
    </w:p>
    <w:p w14:paraId="3038F90F">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4FDD131D">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hAnsi="宋体"/>
          <w:b w:val="0"/>
          <w:bCs w:val="0"/>
          <w:i w:val="0"/>
          <w:iCs w:val="0"/>
          <w:sz w:val="24"/>
          <w:szCs w:val="24"/>
          <w:lang w:val="en-US" w:eastAsia="zh-CN"/>
        </w:rPr>
      </w:pPr>
      <w:r>
        <w:rPr>
          <w:rFonts w:hint="eastAsia" w:hAnsi="宋体"/>
          <w:b w:val="0"/>
          <w:bCs w:val="0"/>
          <w:i w:val="0"/>
          <w:iCs w:val="0"/>
          <w:sz w:val="24"/>
          <w:szCs w:val="24"/>
          <w:lang w:val="en-US" w:eastAsia="zh-CN"/>
        </w:rPr>
        <w:t>售价:0元</w:t>
      </w:r>
    </w:p>
    <w:p w14:paraId="259D0D52">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jc w:val="both"/>
        <w:textAlignment w:val="baseline"/>
        <w:outlineLvl w:val="1"/>
        <w:rPr>
          <w:rFonts w:hint="eastAsia" w:ascii="宋体" w:hAnsi="宋体" w:eastAsia="宋体" w:cs="宋体"/>
          <w:b/>
          <w:bCs/>
          <w:i w:val="0"/>
          <w:iCs w:val="0"/>
          <w:sz w:val="24"/>
          <w:szCs w:val="24"/>
          <w:lang w:val="en-US" w:eastAsia="zh-CN"/>
        </w:rPr>
      </w:pPr>
      <w:bookmarkStart w:id="6" w:name="_Toc5346"/>
      <w:r>
        <w:rPr>
          <w:rFonts w:hint="eastAsia" w:ascii="宋体" w:hAnsi="宋体" w:eastAsia="宋体" w:cs="宋体"/>
          <w:b/>
          <w:bCs/>
          <w:i w:val="0"/>
          <w:iCs w:val="0"/>
          <w:sz w:val="24"/>
          <w:szCs w:val="24"/>
          <w:lang w:val="en-US" w:eastAsia="zh-CN"/>
        </w:rPr>
        <w:t>四、提交投标文件截止时间、开标时间和地点</w:t>
      </w:r>
      <w:bookmarkEnd w:id="6"/>
    </w:p>
    <w:p w14:paraId="51132070">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480" w:firstLineChars="2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提交投标文件截止时间：2025年4月30日11:00（北京时间）</w:t>
      </w:r>
    </w:p>
    <w:p w14:paraId="04393157">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480" w:firstLineChars="2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提交投标文件截止时间：2025年4月30日11:00（北京时间）</w:t>
      </w:r>
    </w:p>
    <w:p w14:paraId="30EF0709">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480" w:firstLineChars="2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投标地点：请登录政采云投标客户端投标</w:t>
      </w:r>
    </w:p>
    <w:p w14:paraId="54B18593">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480" w:firstLineChars="2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开标时间：2025年4月30日11:00（北京时间）</w:t>
      </w:r>
    </w:p>
    <w:p w14:paraId="5BCD151A">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480" w:firstLineChars="2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开标地点：投标人登录政采云平台https://www.zcygov.cn/，进入“项目采购- 开标评标-右边选择对应项目点击“进入项目”进入开标大厅。</w:t>
      </w:r>
    </w:p>
    <w:p w14:paraId="4EA4BECF">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0" w:firstLineChars="0"/>
        <w:jc w:val="both"/>
        <w:textAlignment w:val="baseline"/>
        <w:outlineLvl w:val="1"/>
        <w:rPr>
          <w:rFonts w:hint="eastAsia" w:ascii="宋体" w:hAnsi="宋体" w:eastAsia="宋体" w:cs="宋体"/>
          <w:b/>
          <w:bCs/>
          <w:i w:val="0"/>
          <w:iCs w:val="0"/>
          <w:sz w:val="24"/>
          <w:szCs w:val="24"/>
          <w:lang w:val="en-US" w:eastAsia="zh-CN"/>
        </w:rPr>
      </w:pPr>
      <w:bookmarkStart w:id="7" w:name="_Toc6182"/>
      <w:r>
        <w:rPr>
          <w:rFonts w:hint="eastAsia" w:ascii="宋体" w:hAnsi="宋体" w:eastAsia="宋体" w:cs="宋体"/>
          <w:b/>
          <w:bCs/>
          <w:i w:val="0"/>
          <w:iCs w:val="0"/>
          <w:sz w:val="24"/>
          <w:szCs w:val="24"/>
          <w:lang w:val="en-US" w:eastAsia="zh-CN"/>
        </w:rPr>
        <w:t>五、公告期限</w:t>
      </w:r>
      <w:bookmarkEnd w:id="7"/>
    </w:p>
    <w:p w14:paraId="7B536FAE">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480" w:firstLineChars="2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自本公告发布之日起5个工作日</w:t>
      </w:r>
    </w:p>
    <w:p w14:paraId="52988E91">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0" w:firstLineChars="0"/>
        <w:jc w:val="both"/>
        <w:textAlignment w:val="baseline"/>
        <w:outlineLvl w:val="1"/>
        <w:rPr>
          <w:rFonts w:hint="eastAsia" w:ascii="宋体" w:hAnsi="宋体" w:eastAsia="宋体" w:cs="宋体"/>
          <w:b/>
          <w:bCs/>
          <w:i w:val="0"/>
          <w:iCs w:val="0"/>
          <w:sz w:val="24"/>
          <w:szCs w:val="24"/>
          <w:lang w:val="en-US" w:eastAsia="zh-CN"/>
        </w:rPr>
      </w:pPr>
      <w:bookmarkStart w:id="8" w:name="_Toc13854"/>
      <w:r>
        <w:rPr>
          <w:rFonts w:hint="eastAsia" w:ascii="宋体" w:hAnsi="宋体" w:eastAsia="宋体" w:cs="宋体"/>
          <w:b/>
          <w:bCs/>
          <w:i w:val="0"/>
          <w:iCs w:val="0"/>
          <w:sz w:val="24"/>
          <w:szCs w:val="24"/>
          <w:lang w:val="en-US" w:eastAsia="zh-CN"/>
        </w:rPr>
        <w:t>六、其他补充事宜</w:t>
      </w:r>
      <w:bookmarkEnd w:id="8"/>
    </w:p>
    <w:p w14:paraId="2126C515">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480" w:firstLineChars="2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1、本项目实行电子招投标，供应商须登录政采云平台申请获取招标文件，并通过政采云电子投标客户端制作响应文件，同时自行承担与投标有关的一切费用。2、各供应商应在开标前确保成为新疆维吾尔自治区政府采购网正式注册入库供应商，并完成CA数字证书申领。因未注册入库、未办理CA数字证书等原因造成无法投标或投标失败等后果由供应商自行承担，3、供应商可前往新疆政府采购（http://www.ccgp-xinjiang.gov.cn/）下载专区，下载政采云电子投标客户端，安装完成后，可通过账号密码或CA登录客户端进行响应文件制作。在使用政采云电子投标客户端时，建议使用WIN7及以上操作系统。如有问题可拨打政采云客户服务热线95763进行咨询。4、本项目采用不见面开标，供应商须在投标截止时间前通过CA在政采云平台上传加密的电子响应文件。5、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14:paraId="5C587517">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241" w:firstLineChars="100"/>
        <w:jc w:val="both"/>
        <w:textAlignment w:val="baseline"/>
        <w:rPr>
          <w:rFonts w:hint="eastAsia" w:ascii="宋体" w:hAnsi="宋体" w:eastAsia="宋体" w:cs="宋体"/>
          <w:b/>
          <w:bCs/>
          <w:i w:val="0"/>
          <w:iCs w:val="0"/>
          <w:sz w:val="24"/>
          <w:szCs w:val="24"/>
          <w:lang w:val="en-US" w:eastAsia="zh-CN"/>
        </w:rPr>
      </w:pPr>
      <w:r>
        <w:rPr>
          <w:rFonts w:hint="eastAsia" w:ascii="宋体" w:hAnsi="宋体" w:eastAsia="宋体" w:cs="宋体"/>
          <w:b/>
          <w:bCs/>
          <w:i w:val="0"/>
          <w:iCs w:val="0"/>
          <w:sz w:val="24"/>
          <w:szCs w:val="24"/>
          <w:lang w:val="en-US" w:eastAsia="zh-CN"/>
        </w:rPr>
        <w:t>特别提示:</w:t>
      </w:r>
    </w:p>
    <w:p w14:paraId="4B34E436">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240" w:firstLineChars="1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1、采购限额标准以上，200万元以下的货物和服务采购项目、400 万元以下的工程采购项目，适宜由中小企业提供的，采购人应当专门面向中小企业采购。</w:t>
      </w:r>
    </w:p>
    <w:p w14:paraId="2E6DD5D2">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240" w:firstLineChars="100"/>
        <w:jc w:val="both"/>
        <w:textAlignment w:val="baseline"/>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2、超过 200 万元的货物和服务采购项目、超过400万元的工程采购项目中适宜由中小企业提供的，预留该部分采购项目预算总额的30%以上专门面向中小企业采购，其中预留给小微企业的比例不低于60%。</w:t>
      </w:r>
    </w:p>
    <w:p w14:paraId="40319ACD">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240" w:firstLineChars="100"/>
        <w:jc w:val="both"/>
        <w:textAlignment w:val="baseline"/>
        <w:rPr>
          <w:rFonts w:hint="default" w:hAnsi="宋体"/>
          <w:b w:val="0"/>
          <w:bCs w:val="0"/>
          <w:i w:val="0"/>
          <w:iCs w:val="0"/>
          <w:sz w:val="24"/>
          <w:szCs w:val="24"/>
          <w:lang w:val="en-US" w:eastAsia="zh-CN"/>
        </w:rPr>
      </w:pPr>
      <w:r>
        <w:rPr>
          <w:rFonts w:hint="eastAsia" w:ascii="宋体" w:hAnsi="宋体" w:eastAsia="宋体" w:cs="宋体"/>
          <w:b w:val="0"/>
          <w:bCs w:val="0"/>
          <w:i w:val="0"/>
          <w:iCs w:val="0"/>
          <w:sz w:val="24"/>
          <w:szCs w:val="24"/>
          <w:lang w:val="en-US" w:eastAsia="zh-CN"/>
        </w:rPr>
        <w:t>3、对于未预留份额专门面向中小企业的采购项目，以及预留份额</w:t>
      </w:r>
      <w:r>
        <w:rPr>
          <w:rFonts w:hint="default" w:hAnsi="宋体"/>
          <w:b w:val="0"/>
          <w:bCs w:val="0"/>
          <w:i w:val="0"/>
          <w:iCs w:val="0"/>
          <w:sz w:val="24"/>
          <w:szCs w:val="24"/>
          <w:lang w:val="en-US" w:eastAsia="zh-CN"/>
        </w:rPr>
        <w:t>项目中的非预留部分采购包，采购人、采购代理机构应当对符合规定的小微企业报价给予10%~20%</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工程项目为 3%~5%</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E967AA9">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240" w:firstLineChars="100"/>
        <w:jc w:val="both"/>
        <w:textAlignment w:val="baseline"/>
        <w:rPr>
          <w:rFonts w:hint="default" w:hAnsi="宋体"/>
          <w:b w:val="0"/>
          <w:bCs w:val="0"/>
          <w:i w:val="0"/>
          <w:iCs w:val="0"/>
          <w:sz w:val="24"/>
          <w:szCs w:val="24"/>
          <w:lang w:val="en-US" w:eastAsia="zh-CN"/>
        </w:rPr>
      </w:pPr>
      <w:r>
        <w:rPr>
          <w:rFonts w:hint="default" w:hAnsi="宋体"/>
          <w:b w:val="0"/>
          <w:bCs w:val="0"/>
          <w:i w:val="0"/>
          <w:iCs w:val="0"/>
          <w:sz w:val="24"/>
          <w:szCs w:val="24"/>
          <w:lang w:val="en-US" w:eastAsia="zh-CN"/>
        </w:rPr>
        <w:t>4、接受大中型企业与小微企业组成联合体或者允许大中型企业向一家或者多家小微企业分包的采购项目,对于联合协议或者分包意向协议约定小微企业的合同份额占到合同总金额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30%以上的，采购人、采购代理机构应当对联合体或者大中型企业的报价给予4%~6%</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工程项目为1%~2%</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C5E3979">
      <w:pPr>
        <w:pStyle w:val="11"/>
        <w:keepNext w:val="0"/>
        <w:keepLines w:val="0"/>
        <w:pageBreakBefore w:val="0"/>
        <w:widowControl w:val="0"/>
        <w:kinsoku/>
        <w:wordWrap/>
        <w:overflowPunct/>
        <w:topLinePunct w:val="0"/>
        <w:autoSpaceDE/>
        <w:autoSpaceDN/>
        <w:bidi w:val="0"/>
        <w:adjustRightInd w:val="0"/>
        <w:snapToGrid/>
        <w:spacing w:before="0" w:after="0" w:line="520" w:lineRule="exact"/>
        <w:ind w:left="0" w:leftChars="0" w:firstLine="0" w:firstLineChars="0"/>
        <w:jc w:val="both"/>
        <w:textAlignment w:val="baseline"/>
        <w:outlineLvl w:val="1"/>
        <w:rPr>
          <w:rFonts w:hint="default" w:hAnsi="宋体"/>
          <w:b w:val="0"/>
          <w:bCs w:val="0"/>
          <w:i w:val="0"/>
          <w:iCs w:val="0"/>
          <w:sz w:val="24"/>
          <w:szCs w:val="24"/>
          <w:lang w:val="en-US" w:eastAsia="zh-CN"/>
        </w:rPr>
      </w:pPr>
      <w:bookmarkStart w:id="9" w:name="_Toc32603"/>
      <w:r>
        <w:rPr>
          <w:rFonts w:hint="eastAsia" w:hAnsi="宋体"/>
          <w:b w:val="0"/>
          <w:bCs w:val="0"/>
          <w:i w:val="0"/>
          <w:iCs w:val="0"/>
          <w:sz w:val="24"/>
          <w:szCs w:val="24"/>
          <w:lang w:val="en-US" w:eastAsia="zh-CN"/>
        </w:rPr>
        <w:t>七、</w:t>
      </w:r>
      <w:r>
        <w:rPr>
          <w:rFonts w:hint="default" w:hAnsi="宋体"/>
          <w:b w:val="0"/>
          <w:bCs w:val="0"/>
          <w:i w:val="0"/>
          <w:iCs w:val="0"/>
          <w:sz w:val="24"/>
          <w:szCs w:val="24"/>
          <w:lang w:val="en-US" w:eastAsia="zh-CN"/>
        </w:rPr>
        <w:t>对本次招标提出询问，请按以下方式联系</w:t>
      </w:r>
      <w:bookmarkEnd w:id="9"/>
    </w:p>
    <w:p w14:paraId="79545DEC">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default" w:hAnsi="宋体"/>
          <w:b w:val="0"/>
          <w:bCs w:val="0"/>
          <w:i w:val="0"/>
          <w:iCs w:val="0"/>
          <w:sz w:val="24"/>
          <w:szCs w:val="24"/>
          <w:lang w:val="en-US" w:eastAsia="zh-CN"/>
        </w:rPr>
        <w:t>1</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采购人信息</w:t>
      </w:r>
    </w:p>
    <w:p w14:paraId="5063F70A">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default" w:hAnsi="宋体"/>
          <w:b w:val="0"/>
          <w:bCs w:val="0"/>
          <w:i w:val="0"/>
          <w:iCs w:val="0"/>
          <w:sz w:val="24"/>
          <w:szCs w:val="24"/>
          <w:lang w:val="en-US" w:eastAsia="zh-CN"/>
        </w:rPr>
        <w:t>名称</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中国共产主义青年团温宿委员会</w:t>
      </w:r>
    </w:p>
    <w:p w14:paraId="05D6F55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地址：</w:t>
      </w:r>
      <w:r>
        <w:rPr>
          <w:rFonts w:hint="default" w:hAnsi="宋体"/>
          <w:b w:val="0"/>
          <w:bCs w:val="0"/>
          <w:i w:val="0"/>
          <w:iCs w:val="0"/>
          <w:sz w:val="24"/>
          <w:szCs w:val="24"/>
          <w:lang w:val="en-US" w:eastAsia="zh-CN"/>
        </w:rPr>
        <w:t>阿克苏地区温宿县复兴大道229号啦</w:t>
      </w:r>
    </w:p>
    <w:p w14:paraId="51CB3EDE">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default" w:hAnsi="宋体"/>
          <w:b w:val="0"/>
          <w:bCs w:val="0"/>
          <w:i w:val="0"/>
          <w:iCs w:val="0"/>
          <w:sz w:val="24"/>
          <w:szCs w:val="24"/>
          <w:lang w:val="en-US" w:eastAsia="zh-CN"/>
        </w:rPr>
        <w:t>联系方式</w:t>
      </w:r>
      <w:r>
        <w:rPr>
          <w:rFonts w:hint="eastAsia" w:hAnsi="宋体"/>
          <w:b w:val="0"/>
          <w:bCs w:val="0"/>
          <w:i w:val="0"/>
          <w:iCs w:val="0"/>
          <w:sz w:val="24"/>
          <w:szCs w:val="24"/>
          <w:lang w:val="en-US" w:eastAsia="zh-CN"/>
        </w:rPr>
        <w:t>：</w:t>
      </w:r>
      <w:r>
        <w:rPr>
          <w:rFonts w:hint="default" w:hAnsi="宋体"/>
          <w:b w:val="0"/>
          <w:bCs w:val="0"/>
          <w:i w:val="0"/>
          <w:iCs w:val="0"/>
          <w:sz w:val="24"/>
          <w:szCs w:val="24"/>
          <w:lang w:val="en-US" w:eastAsia="zh-CN"/>
        </w:rPr>
        <w:t>15026228171</w:t>
      </w:r>
    </w:p>
    <w:p w14:paraId="52D161C2">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2、采</w:t>
      </w:r>
      <w:r>
        <w:rPr>
          <w:rFonts w:hint="default" w:hAnsi="宋体"/>
          <w:b w:val="0"/>
          <w:bCs w:val="0"/>
          <w:i w:val="0"/>
          <w:iCs w:val="0"/>
          <w:sz w:val="24"/>
          <w:szCs w:val="24"/>
          <w:lang w:val="en-US" w:eastAsia="zh-CN"/>
        </w:rPr>
        <w:t>购代理机构信息</w:t>
      </w:r>
    </w:p>
    <w:p w14:paraId="44381236">
      <w:pPr>
        <w:pStyle w:val="11"/>
        <w:keepNext w:val="0"/>
        <w:keepLines w:val="0"/>
        <w:pageBreakBefore w:val="0"/>
        <w:wordWrap/>
        <w:overflowPunct/>
        <w:topLinePunct w:val="0"/>
        <w:bidi w:val="0"/>
        <w:adjustRightInd w:val="0"/>
        <w:spacing w:before="0" w:after="0" w:line="520" w:lineRule="exact"/>
        <w:ind w:left="0" w:leftChars="0" w:firstLine="240" w:firstLineChars="100"/>
        <w:jc w:val="both"/>
        <w:textAlignment w:val="baseline"/>
        <w:rPr>
          <w:rFonts w:hint="eastAsia" w:ascii="宋体" w:hAnsi="宋体" w:eastAsia="宋体" w:cs="宋体"/>
          <w:b w:val="0"/>
          <w:bCs w:val="0"/>
          <w:i w:val="0"/>
          <w:iCs w:val="0"/>
          <w:sz w:val="24"/>
          <w:szCs w:val="24"/>
          <w:lang w:val="en-US" w:eastAsia="zh-CN"/>
        </w:rPr>
      </w:pPr>
      <w:r>
        <w:rPr>
          <w:rFonts w:hint="default" w:hAnsi="宋体"/>
          <w:b w:val="0"/>
          <w:bCs w:val="0"/>
          <w:i w:val="0"/>
          <w:iCs w:val="0"/>
          <w:sz w:val="24"/>
          <w:szCs w:val="24"/>
          <w:lang w:val="en-US" w:eastAsia="zh-CN"/>
        </w:rPr>
        <w:t>各称</w:t>
      </w:r>
      <w:r>
        <w:rPr>
          <w:rFonts w:hint="eastAsia" w:hAnsi="宋体"/>
          <w:b w:val="0"/>
          <w:bCs w:val="0"/>
          <w:i w:val="0"/>
          <w:iCs w:val="0"/>
          <w:sz w:val="24"/>
          <w:szCs w:val="24"/>
          <w:lang w:val="en-US" w:eastAsia="zh-CN"/>
        </w:rPr>
        <w:t>：</w:t>
      </w:r>
      <w:r>
        <w:rPr>
          <w:rFonts w:hint="eastAsia" w:ascii="宋体" w:hAnsi="宋体" w:eastAsia="宋体" w:cs="宋体"/>
          <w:b w:val="0"/>
          <w:bCs w:val="0"/>
          <w:i w:val="0"/>
          <w:iCs w:val="0"/>
          <w:sz w:val="24"/>
          <w:szCs w:val="24"/>
          <w:lang w:val="en-US" w:eastAsia="zh-CN"/>
        </w:rPr>
        <w:t>新疆百盛正信建设项目管理咨询有限责任公司</w:t>
      </w:r>
    </w:p>
    <w:p w14:paraId="7186A9CC">
      <w:pPr>
        <w:pStyle w:val="11"/>
        <w:keepNext w:val="0"/>
        <w:keepLines w:val="0"/>
        <w:pageBreakBefore w:val="0"/>
        <w:wordWrap/>
        <w:overflowPunct/>
        <w:topLinePunct w:val="0"/>
        <w:bidi w:val="0"/>
        <w:adjustRightInd w:val="0"/>
        <w:spacing w:before="0" w:after="0" w:line="520" w:lineRule="exact"/>
        <w:ind w:left="0" w:leftChars="0" w:firstLine="240" w:firstLineChars="100"/>
        <w:jc w:val="both"/>
        <w:textAlignment w:val="baseline"/>
        <w:rPr>
          <w:rFonts w:hint="default" w:ascii="宋体" w:hAnsi="宋体" w:eastAsia="宋体" w:cs="宋体"/>
          <w:b w:val="0"/>
          <w:bCs w:val="0"/>
          <w:i w:val="0"/>
          <w:iCs w:val="0"/>
          <w:sz w:val="24"/>
          <w:szCs w:val="24"/>
          <w:lang w:val="en-US" w:eastAsia="zh-CN"/>
        </w:rPr>
      </w:pPr>
      <w:r>
        <w:rPr>
          <w:rFonts w:hint="default" w:hAnsi="宋体"/>
          <w:b w:val="0"/>
          <w:bCs w:val="0"/>
          <w:i w:val="0"/>
          <w:iCs w:val="0"/>
          <w:sz w:val="24"/>
          <w:szCs w:val="24"/>
          <w:lang w:val="en-US" w:eastAsia="zh-CN"/>
        </w:rPr>
        <w:t>地址</w:t>
      </w:r>
      <w:r>
        <w:rPr>
          <w:rFonts w:hint="eastAsia" w:hAnsi="宋体"/>
          <w:b w:val="0"/>
          <w:bCs w:val="0"/>
          <w:i w:val="0"/>
          <w:iCs w:val="0"/>
          <w:sz w:val="24"/>
          <w:szCs w:val="24"/>
          <w:lang w:val="en-US" w:eastAsia="zh-CN"/>
        </w:rPr>
        <w:t>：</w:t>
      </w:r>
      <w:r>
        <w:rPr>
          <w:rFonts w:hint="eastAsia" w:ascii="宋体" w:hAnsi="宋体" w:eastAsia="宋体" w:cs="宋体"/>
          <w:b w:val="0"/>
          <w:bCs w:val="0"/>
          <w:i w:val="0"/>
          <w:iCs w:val="0"/>
          <w:sz w:val="24"/>
          <w:szCs w:val="24"/>
          <w:lang w:val="en-US" w:eastAsia="zh-CN"/>
        </w:rPr>
        <w:t>新疆阿克苏地区阿克苏市红桥街道多浪社区西大街3号原地区机构事务管理局1楼110-111室</w:t>
      </w:r>
    </w:p>
    <w:p w14:paraId="569E47D9">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default" w:hAnsi="宋体"/>
          <w:b w:val="0"/>
          <w:bCs w:val="0"/>
          <w:i w:val="0"/>
          <w:iCs w:val="0"/>
          <w:sz w:val="24"/>
          <w:szCs w:val="24"/>
          <w:lang w:val="en-US" w:eastAsia="zh-CN"/>
        </w:rPr>
        <w:t>联系方式</w:t>
      </w:r>
      <w:r>
        <w:rPr>
          <w:rFonts w:hint="eastAsia" w:hAnsi="宋体"/>
          <w:b w:val="0"/>
          <w:bCs w:val="0"/>
          <w:i w:val="0"/>
          <w:iCs w:val="0"/>
          <w:sz w:val="24"/>
          <w:szCs w:val="24"/>
          <w:lang w:val="en-US" w:eastAsia="zh-CN"/>
        </w:rPr>
        <w:t>：13070036652</w:t>
      </w:r>
    </w:p>
    <w:p w14:paraId="1D0005EE">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default" w:hAnsi="宋体"/>
          <w:b w:val="0"/>
          <w:bCs w:val="0"/>
          <w:i w:val="0"/>
          <w:iCs w:val="0"/>
          <w:sz w:val="24"/>
          <w:szCs w:val="24"/>
          <w:lang w:val="en-US" w:eastAsia="zh-CN"/>
        </w:rPr>
        <w:t>项目联系方式</w:t>
      </w:r>
    </w:p>
    <w:p w14:paraId="1BBA0EA5">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项目</w:t>
      </w:r>
      <w:r>
        <w:rPr>
          <w:rFonts w:hint="default" w:hAnsi="宋体"/>
          <w:b w:val="0"/>
          <w:bCs w:val="0"/>
          <w:i w:val="0"/>
          <w:iCs w:val="0"/>
          <w:sz w:val="24"/>
          <w:szCs w:val="24"/>
          <w:lang w:val="en-US" w:eastAsia="zh-CN"/>
        </w:rPr>
        <w:t>联系人</w:t>
      </w:r>
      <w:r>
        <w:rPr>
          <w:rFonts w:hint="eastAsia" w:hAnsi="宋体"/>
          <w:b w:val="0"/>
          <w:bCs w:val="0"/>
          <w:i w:val="0"/>
          <w:iCs w:val="0"/>
          <w:sz w:val="24"/>
          <w:szCs w:val="24"/>
          <w:lang w:val="en-US" w:eastAsia="zh-CN"/>
        </w:rPr>
        <w:t>：申桂英</w:t>
      </w:r>
    </w:p>
    <w:p w14:paraId="644FCDD6">
      <w:pPr>
        <w:pStyle w:val="11"/>
        <w:keepNext w:val="0"/>
        <w:keepLines w:val="0"/>
        <w:pageBreakBefore w:val="0"/>
        <w:widowControl w:val="0"/>
        <w:numPr>
          <w:ilvl w:val="0"/>
          <w:numId w:val="0"/>
        </w:numPr>
        <w:kinsoku/>
        <w:wordWrap/>
        <w:overflowPunct/>
        <w:topLinePunct w:val="0"/>
        <w:autoSpaceDE/>
        <w:autoSpaceDN/>
        <w:bidi w:val="0"/>
        <w:adjustRightInd w:val="0"/>
        <w:snapToGrid/>
        <w:spacing w:before="0" w:after="0" w:line="520" w:lineRule="exact"/>
        <w:ind w:firstLine="240" w:firstLineChars="100"/>
        <w:jc w:val="both"/>
        <w:textAlignment w:val="baseline"/>
        <w:rPr>
          <w:rFonts w:hint="default" w:hAnsi="宋体"/>
          <w:b w:val="0"/>
          <w:bCs w:val="0"/>
          <w:i w:val="0"/>
          <w:iCs w:val="0"/>
          <w:sz w:val="24"/>
          <w:szCs w:val="24"/>
          <w:lang w:val="en-US" w:eastAsia="zh-CN"/>
        </w:rPr>
      </w:pPr>
      <w:r>
        <w:rPr>
          <w:rFonts w:hint="eastAsia" w:hAnsi="宋体"/>
          <w:b w:val="0"/>
          <w:bCs w:val="0"/>
          <w:i w:val="0"/>
          <w:iCs w:val="0"/>
          <w:sz w:val="24"/>
          <w:szCs w:val="24"/>
          <w:lang w:val="en-US" w:eastAsia="zh-CN"/>
        </w:rPr>
        <w:t xml:space="preserve">电      </w:t>
      </w:r>
      <w:r>
        <w:rPr>
          <w:rFonts w:hint="default" w:hAnsi="宋体"/>
          <w:b w:val="0"/>
          <w:bCs w:val="0"/>
          <w:i w:val="0"/>
          <w:iCs w:val="0"/>
          <w:sz w:val="24"/>
          <w:szCs w:val="24"/>
          <w:lang w:val="en-US" w:eastAsia="zh-CN"/>
        </w:rPr>
        <w:t>话</w:t>
      </w:r>
      <w:r>
        <w:rPr>
          <w:rFonts w:hint="eastAsia" w:hAnsi="宋体"/>
          <w:b w:val="0"/>
          <w:bCs w:val="0"/>
          <w:i w:val="0"/>
          <w:iCs w:val="0"/>
          <w:sz w:val="24"/>
          <w:szCs w:val="24"/>
          <w:lang w:val="en-US" w:eastAsia="zh-CN"/>
        </w:rPr>
        <w:t>：13070036652</w:t>
      </w:r>
    </w:p>
    <w:p w14:paraId="3C0870E9">
      <w:pPr>
        <w:spacing w:before="263" w:line="221" w:lineRule="auto"/>
        <w:jc w:val="center"/>
        <w:outlineLvl w:val="9"/>
        <w:rPr>
          <w:rFonts w:ascii="黑体" w:hAnsi="黑体" w:eastAsia="黑体" w:cs="黑体"/>
          <w:b/>
          <w:bCs/>
          <w:spacing w:val="-1"/>
          <w:sz w:val="38"/>
          <w:szCs w:val="38"/>
        </w:rPr>
      </w:pPr>
    </w:p>
    <w:p w14:paraId="1FBD55C2">
      <w:pPr>
        <w:spacing w:before="263" w:line="221" w:lineRule="auto"/>
        <w:jc w:val="center"/>
        <w:outlineLvl w:val="9"/>
        <w:rPr>
          <w:rFonts w:ascii="黑体" w:hAnsi="黑体" w:eastAsia="黑体" w:cs="黑体"/>
          <w:b/>
          <w:bCs/>
          <w:spacing w:val="-1"/>
          <w:sz w:val="38"/>
          <w:szCs w:val="38"/>
        </w:rPr>
      </w:pPr>
    </w:p>
    <w:p w14:paraId="2E019428">
      <w:pPr>
        <w:spacing w:before="263" w:line="221" w:lineRule="auto"/>
        <w:jc w:val="center"/>
        <w:outlineLvl w:val="9"/>
        <w:rPr>
          <w:rFonts w:ascii="黑体" w:hAnsi="黑体" w:eastAsia="黑体" w:cs="黑体"/>
          <w:b/>
          <w:bCs/>
          <w:spacing w:val="-1"/>
          <w:sz w:val="38"/>
          <w:szCs w:val="38"/>
        </w:rPr>
      </w:pPr>
    </w:p>
    <w:p w14:paraId="028AB3AD">
      <w:pPr>
        <w:spacing w:before="263" w:line="221" w:lineRule="auto"/>
        <w:jc w:val="center"/>
        <w:outlineLvl w:val="9"/>
        <w:rPr>
          <w:rFonts w:ascii="黑体" w:hAnsi="黑体" w:eastAsia="黑体" w:cs="黑体"/>
          <w:b/>
          <w:bCs/>
          <w:spacing w:val="-1"/>
          <w:sz w:val="38"/>
          <w:szCs w:val="38"/>
        </w:rPr>
      </w:pPr>
    </w:p>
    <w:p w14:paraId="47FF7B3C">
      <w:pPr>
        <w:numPr>
          <w:ilvl w:val="0"/>
          <w:numId w:val="0"/>
        </w:numPr>
        <w:spacing w:before="263" w:line="221" w:lineRule="auto"/>
        <w:jc w:val="both"/>
        <w:outlineLvl w:val="9"/>
        <w:rPr>
          <w:rFonts w:hint="eastAsia" w:ascii="黑体" w:hAnsi="黑体" w:eastAsia="黑体" w:cs="黑体"/>
          <w:spacing w:val="-1"/>
          <w:sz w:val="38"/>
          <w:szCs w:val="38"/>
          <w:lang w:val="en-US" w:eastAsia="zh-CN"/>
        </w:rPr>
      </w:pPr>
      <w:r>
        <w:rPr>
          <w:rFonts w:hint="eastAsia" w:ascii="黑体" w:hAnsi="黑体" w:eastAsia="黑体" w:cs="黑体"/>
          <w:spacing w:val="-1"/>
          <w:sz w:val="38"/>
          <w:szCs w:val="38"/>
          <w:lang w:val="en-US" w:eastAsia="zh-CN"/>
        </w:rPr>
        <w:t xml:space="preserve">    </w:t>
      </w:r>
    </w:p>
    <w:p w14:paraId="04FA193F">
      <w:pPr>
        <w:numPr>
          <w:ilvl w:val="0"/>
          <w:numId w:val="0"/>
        </w:numPr>
        <w:spacing w:before="263" w:line="221" w:lineRule="auto"/>
        <w:jc w:val="both"/>
        <w:outlineLvl w:val="9"/>
        <w:rPr>
          <w:rFonts w:hint="eastAsia" w:ascii="黑体" w:hAnsi="黑体" w:eastAsia="黑体" w:cs="黑体"/>
          <w:spacing w:val="-1"/>
          <w:sz w:val="38"/>
          <w:szCs w:val="38"/>
          <w:lang w:val="en-US" w:eastAsia="zh-CN"/>
        </w:rPr>
      </w:pPr>
    </w:p>
    <w:p w14:paraId="019F8E0A">
      <w:pPr>
        <w:rPr>
          <w:rFonts w:hint="eastAsia" w:ascii="黑体" w:hAnsi="黑体" w:eastAsia="黑体" w:cs="黑体"/>
          <w:spacing w:val="-1"/>
          <w:sz w:val="32"/>
          <w:szCs w:val="32"/>
          <w:lang w:val="en-US" w:eastAsia="zh-CN"/>
        </w:rPr>
      </w:pPr>
      <w:r>
        <w:rPr>
          <w:rFonts w:hint="eastAsia" w:ascii="黑体" w:hAnsi="黑体" w:eastAsia="黑体" w:cs="黑体"/>
          <w:spacing w:val="-1"/>
          <w:sz w:val="32"/>
          <w:szCs w:val="32"/>
          <w:lang w:val="en-US" w:eastAsia="zh-CN"/>
        </w:rPr>
        <w:br w:type="page"/>
      </w:r>
    </w:p>
    <w:p w14:paraId="6FA2F60C">
      <w:pPr>
        <w:numPr>
          <w:ilvl w:val="0"/>
          <w:numId w:val="0"/>
        </w:numPr>
        <w:spacing w:before="263" w:line="221" w:lineRule="auto"/>
        <w:jc w:val="center"/>
        <w:outlineLvl w:val="0"/>
        <w:rPr>
          <w:rFonts w:ascii="黑体" w:hAnsi="黑体" w:eastAsia="黑体" w:cs="黑体"/>
          <w:b/>
          <w:bCs/>
          <w:spacing w:val="-1"/>
          <w:sz w:val="32"/>
          <w:szCs w:val="32"/>
        </w:rPr>
      </w:pPr>
      <w:bookmarkStart w:id="10" w:name="_Toc10983"/>
      <w:r>
        <w:rPr>
          <w:rFonts w:hint="eastAsia" w:ascii="黑体" w:hAnsi="黑体" w:eastAsia="黑体" w:cs="黑体"/>
          <w:spacing w:val="-1"/>
          <w:sz w:val="32"/>
          <w:szCs w:val="32"/>
          <w:lang w:val="en-US" w:eastAsia="zh-CN"/>
        </w:rPr>
        <w:t>第二章</w:t>
      </w:r>
      <w:r>
        <w:rPr>
          <w:rFonts w:ascii="黑体" w:hAnsi="黑体" w:eastAsia="黑体" w:cs="黑体"/>
          <w:spacing w:val="-1"/>
          <w:sz w:val="32"/>
          <w:szCs w:val="32"/>
        </w:rPr>
        <w:t xml:space="preserve"> </w:t>
      </w:r>
      <w:r>
        <w:rPr>
          <w:rFonts w:ascii="黑体" w:hAnsi="黑体" w:eastAsia="黑体" w:cs="黑体"/>
          <w:b/>
          <w:bCs/>
          <w:spacing w:val="-1"/>
          <w:sz w:val="32"/>
          <w:szCs w:val="32"/>
        </w:rPr>
        <w:t>投标人须知</w:t>
      </w:r>
      <w:bookmarkEnd w:id="10"/>
    </w:p>
    <w:p w14:paraId="34E2B102">
      <w:pPr>
        <w:numPr>
          <w:ilvl w:val="0"/>
          <w:numId w:val="0"/>
        </w:numPr>
        <w:spacing w:before="263" w:line="221" w:lineRule="auto"/>
        <w:jc w:val="center"/>
        <w:outlineLvl w:val="1"/>
        <w:rPr>
          <w:rFonts w:ascii="黑体" w:hAnsi="黑体" w:eastAsia="黑体" w:cs="黑体"/>
          <w:b w:val="0"/>
          <w:bCs w:val="0"/>
          <w:spacing w:val="-5"/>
          <w:sz w:val="28"/>
          <w:szCs w:val="28"/>
        </w:rPr>
      </w:pPr>
      <w:bookmarkStart w:id="11" w:name="_Toc108"/>
      <w:r>
        <w:rPr>
          <w:rFonts w:ascii="黑体" w:hAnsi="黑体" w:eastAsia="黑体" w:cs="黑体"/>
          <w:b w:val="0"/>
          <w:bCs w:val="0"/>
          <w:spacing w:val="-5"/>
          <w:sz w:val="28"/>
          <w:szCs w:val="28"/>
        </w:rPr>
        <w:t>投标人须知前附表</w:t>
      </w:r>
      <w:bookmarkEnd w:id="11"/>
    </w:p>
    <w:p w14:paraId="5E49BA4E">
      <w:pPr>
        <w:spacing w:line="151" w:lineRule="exact"/>
        <w:rPr>
          <w:rFonts w:hint="default" w:eastAsia="宋体"/>
          <w:lang w:val="en-US" w:eastAsia="zh-CN"/>
        </w:rPr>
      </w:pPr>
    </w:p>
    <w:tbl>
      <w:tblPr>
        <w:tblStyle w:val="9"/>
        <w:tblW w:w="9770" w:type="dxa"/>
        <w:tblInd w:w="-3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3"/>
        <w:gridCol w:w="2727"/>
        <w:gridCol w:w="6390"/>
      </w:tblGrid>
      <w:tr w14:paraId="4F366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53" w:type="dxa"/>
            <w:vAlign w:val="top"/>
          </w:tcPr>
          <w:p w14:paraId="4DAADFD7">
            <w:pPr>
              <w:pStyle w:val="10"/>
              <w:spacing w:before="108" w:line="221" w:lineRule="auto"/>
              <w:ind w:left="134"/>
              <w:rPr>
                <w:sz w:val="24"/>
                <w:szCs w:val="24"/>
              </w:rPr>
            </w:pPr>
            <w:r>
              <w:rPr>
                <w:spacing w:val="8"/>
                <w:sz w:val="24"/>
                <w:szCs w:val="24"/>
              </w:rPr>
              <w:t>序号</w:t>
            </w:r>
          </w:p>
        </w:tc>
        <w:tc>
          <w:tcPr>
            <w:tcW w:w="2727" w:type="dxa"/>
            <w:vAlign w:val="top"/>
          </w:tcPr>
          <w:p w14:paraId="4251F5C3">
            <w:pPr>
              <w:pStyle w:val="10"/>
              <w:spacing w:before="107" w:line="219" w:lineRule="auto"/>
              <w:jc w:val="left"/>
              <w:rPr>
                <w:sz w:val="24"/>
                <w:szCs w:val="24"/>
              </w:rPr>
            </w:pPr>
            <w:r>
              <w:rPr>
                <w:spacing w:val="3"/>
                <w:sz w:val="24"/>
                <w:szCs w:val="24"/>
              </w:rPr>
              <w:t>条款名称</w:t>
            </w:r>
          </w:p>
        </w:tc>
        <w:tc>
          <w:tcPr>
            <w:tcW w:w="6390" w:type="dxa"/>
            <w:vAlign w:val="top"/>
          </w:tcPr>
          <w:p w14:paraId="2F039665">
            <w:pPr>
              <w:pStyle w:val="10"/>
              <w:spacing w:before="107" w:line="219" w:lineRule="auto"/>
              <w:ind w:firstLine="2706" w:firstLineChars="1100"/>
              <w:rPr>
                <w:sz w:val="24"/>
                <w:szCs w:val="24"/>
              </w:rPr>
            </w:pPr>
            <w:r>
              <w:rPr>
                <w:spacing w:val="3"/>
                <w:sz w:val="24"/>
                <w:szCs w:val="24"/>
              </w:rPr>
              <w:t>编列内容</w:t>
            </w:r>
          </w:p>
        </w:tc>
      </w:tr>
      <w:tr w14:paraId="6CD4D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5" w:hRule="atLeast"/>
        </w:trPr>
        <w:tc>
          <w:tcPr>
            <w:tcW w:w="653" w:type="dxa"/>
            <w:vAlign w:val="top"/>
          </w:tcPr>
          <w:p w14:paraId="028FCBD7">
            <w:pPr>
              <w:spacing w:line="261" w:lineRule="auto"/>
              <w:rPr>
                <w:rFonts w:ascii="Arial"/>
                <w:sz w:val="24"/>
                <w:szCs w:val="24"/>
              </w:rPr>
            </w:pPr>
          </w:p>
          <w:p w14:paraId="178370EC">
            <w:pPr>
              <w:spacing w:line="262" w:lineRule="auto"/>
              <w:rPr>
                <w:rFonts w:ascii="Arial"/>
                <w:sz w:val="24"/>
                <w:szCs w:val="24"/>
              </w:rPr>
            </w:pPr>
          </w:p>
          <w:p w14:paraId="3416449B">
            <w:pPr>
              <w:pStyle w:val="10"/>
              <w:spacing w:before="94" w:line="241" w:lineRule="auto"/>
              <w:ind w:left="134" w:firstLine="240" w:firstLineChars="100"/>
              <w:rPr>
                <w:sz w:val="24"/>
                <w:szCs w:val="24"/>
              </w:rPr>
            </w:pPr>
            <w:r>
              <w:rPr>
                <w:sz w:val="24"/>
                <w:szCs w:val="24"/>
              </w:rPr>
              <w:t>1</w:t>
            </w:r>
          </w:p>
        </w:tc>
        <w:tc>
          <w:tcPr>
            <w:tcW w:w="2727" w:type="dxa"/>
            <w:vAlign w:val="top"/>
          </w:tcPr>
          <w:p w14:paraId="5ECA0E02">
            <w:pPr>
              <w:spacing w:line="246" w:lineRule="auto"/>
              <w:jc w:val="left"/>
              <w:rPr>
                <w:rFonts w:ascii="Arial"/>
                <w:sz w:val="24"/>
                <w:szCs w:val="24"/>
              </w:rPr>
            </w:pPr>
          </w:p>
          <w:p w14:paraId="4E91EE11">
            <w:pPr>
              <w:spacing w:line="246" w:lineRule="auto"/>
              <w:jc w:val="left"/>
              <w:rPr>
                <w:rFonts w:ascii="Arial"/>
                <w:sz w:val="24"/>
                <w:szCs w:val="24"/>
              </w:rPr>
            </w:pPr>
          </w:p>
          <w:p w14:paraId="5E7CF9C6">
            <w:pPr>
              <w:pStyle w:val="10"/>
              <w:spacing w:before="95" w:line="219" w:lineRule="auto"/>
              <w:jc w:val="left"/>
              <w:rPr>
                <w:sz w:val="24"/>
                <w:szCs w:val="24"/>
              </w:rPr>
            </w:pPr>
            <w:r>
              <w:rPr>
                <w:spacing w:val="4"/>
                <w:sz w:val="24"/>
                <w:szCs w:val="24"/>
              </w:rPr>
              <w:t>采购人</w:t>
            </w:r>
          </w:p>
        </w:tc>
        <w:tc>
          <w:tcPr>
            <w:tcW w:w="6390" w:type="dxa"/>
            <w:vAlign w:val="top"/>
          </w:tcPr>
          <w:p w14:paraId="1B3BA078">
            <w:pPr>
              <w:pStyle w:val="10"/>
              <w:spacing w:before="140" w:line="240" w:lineRule="auto"/>
              <w:ind w:left="113"/>
              <w:rPr>
                <w:sz w:val="24"/>
                <w:szCs w:val="24"/>
              </w:rPr>
            </w:pPr>
            <w:r>
              <w:rPr>
                <w:sz w:val="24"/>
                <w:szCs w:val="24"/>
              </w:rPr>
              <w:t>名称：中国共产主义青年团温宿委员会</w:t>
            </w:r>
          </w:p>
          <w:p w14:paraId="242B2E1B">
            <w:pPr>
              <w:pStyle w:val="10"/>
              <w:spacing w:before="127" w:line="240" w:lineRule="auto"/>
              <w:ind w:left="113"/>
              <w:rPr>
                <w:sz w:val="24"/>
                <w:szCs w:val="24"/>
              </w:rPr>
            </w:pPr>
            <w:r>
              <w:rPr>
                <w:spacing w:val="1"/>
                <w:sz w:val="24"/>
                <w:szCs w:val="24"/>
              </w:rPr>
              <w:t>地址：阿克苏地区温宿县复兴大道229号</w:t>
            </w:r>
          </w:p>
          <w:p w14:paraId="171AA243">
            <w:pPr>
              <w:pStyle w:val="10"/>
              <w:spacing w:before="196" w:line="240" w:lineRule="auto"/>
              <w:ind w:left="113"/>
              <w:rPr>
                <w:rFonts w:hint="eastAsia" w:eastAsia="宋体"/>
                <w:sz w:val="24"/>
                <w:szCs w:val="24"/>
                <w:lang w:val="en-US" w:eastAsia="zh-CN"/>
              </w:rPr>
            </w:pPr>
            <w:r>
              <w:rPr>
                <w:spacing w:val="-2"/>
                <w:sz w:val="24"/>
                <w:szCs w:val="24"/>
              </w:rPr>
              <w:t>联系人：马宏扬</w:t>
            </w:r>
            <w:r>
              <w:rPr>
                <w:spacing w:val="15"/>
                <w:sz w:val="24"/>
                <w:szCs w:val="24"/>
              </w:rPr>
              <w:t xml:space="preserve">    </w:t>
            </w:r>
            <w:r>
              <w:rPr>
                <w:spacing w:val="-2"/>
                <w:sz w:val="24"/>
                <w:szCs w:val="24"/>
              </w:rPr>
              <w:t>电话：  1502622817</w:t>
            </w:r>
            <w:r>
              <w:rPr>
                <w:rFonts w:hint="eastAsia"/>
                <w:spacing w:val="-2"/>
                <w:sz w:val="24"/>
                <w:szCs w:val="24"/>
                <w:lang w:val="en-US" w:eastAsia="zh-CN"/>
              </w:rPr>
              <w:t>1</w:t>
            </w:r>
          </w:p>
        </w:tc>
      </w:tr>
      <w:tr w14:paraId="11B2C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59" w:hRule="atLeast"/>
        </w:trPr>
        <w:tc>
          <w:tcPr>
            <w:tcW w:w="653" w:type="dxa"/>
            <w:vAlign w:val="top"/>
          </w:tcPr>
          <w:p w14:paraId="0ADC12AE">
            <w:pPr>
              <w:spacing w:line="254" w:lineRule="auto"/>
              <w:rPr>
                <w:rFonts w:ascii="Arial"/>
                <w:sz w:val="24"/>
                <w:szCs w:val="24"/>
              </w:rPr>
            </w:pPr>
          </w:p>
          <w:p w14:paraId="6297E7C0">
            <w:pPr>
              <w:spacing w:line="254" w:lineRule="auto"/>
              <w:rPr>
                <w:rFonts w:ascii="Arial"/>
                <w:sz w:val="24"/>
                <w:szCs w:val="24"/>
              </w:rPr>
            </w:pPr>
          </w:p>
          <w:p w14:paraId="35D7AD2C">
            <w:pPr>
              <w:spacing w:line="254" w:lineRule="auto"/>
              <w:rPr>
                <w:rFonts w:ascii="Arial"/>
                <w:sz w:val="24"/>
                <w:szCs w:val="24"/>
              </w:rPr>
            </w:pPr>
          </w:p>
          <w:p w14:paraId="2EFD9045">
            <w:pPr>
              <w:pStyle w:val="10"/>
              <w:spacing w:before="95" w:line="241" w:lineRule="auto"/>
              <w:ind w:left="134"/>
              <w:rPr>
                <w:sz w:val="24"/>
                <w:szCs w:val="24"/>
              </w:rPr>
            </w:pPr>
            <w:r>
              <w:rPr>
                <w:sz w:val="24"/>
                <w:szCs w:val="24"/>
              </w:rPr>
              <w:t>2</w:t>
            </w:r>
          </w:p>
        </w:tc>
        <w:tc>
          <w:tcPr>
            <w:tcW w:w="2727" w:type="dxa"/>
            <w:vAlign w:val="top"/>
          </w:tcPr>
          <w:p w14:paraId="0233DFE7">
            <w:pPr>
              <w:spacing w:line="244" w:lineRule="auto"/>
              <w:jc w:val="left"/>
              <w:rPr>
                <w:rFonts w:ascii="Arial"/>
                <w:sz w:val="24"/>
                <w:szCs w:val="24"/>
              </w:rPr>
            </w:pPr>
          </w:p>
          <w:p w14:paraId="5A56E43A">
            <w:pPr>
              <w:spacing w:line="244" w:lineRule="auto"/>
              <w:jc w:val="left"/>
              <w:rPr>
                <w:rFonts w:ascii="Arial"/>
                <w:sz w:val="24"/>
                <w:szCs w:val="24"/>
              </w:rPr>
            </w:pPr>
          </w:p>
          <w:p w14:paraId="77D1392A">
            <w:pPr>
              <w:spacing w:line="244" w:lineRule="auto"/>
              <w:jc w:val="left"/>
              <w:rPr>
                <w:rFonts w:ascii="Arial"/>
                <w:sz w:val="24"/>
                <w:szCs w:val="24"/>
              </w:rPr>
            </w:pPr>
          </w:p>
          <w:p w14:paraId="70B1B708">
            <w:pPr>
              <w:pStyle w:val="10"/>
              <w:spacing w:before="94" w:line="219" w:lineRule="auto"/>
              <w:ind w:left="130"/>
              <w:jc w:val="left"/>
              <w:rPr>
                <w:sz w:val="24"/>
                <w:szCs w:val="24"/>
              </w:rPr>
            </w:pPr>
            <w:r>
              <w:rPr>
                <w:spacing w:val="3"/>
                <w:sz w:val="24"/>
                <w:szCs w:val="24"/>
              </w:rPr>
              <w:t>采购代理机构</w:t>
            </w:r>
          </w:p>
        </w:tc>
        <w:tc>
          <w:tcPr>
            <w:tcW w:w="6390" w:type="dxa"/>
            <w:vAlign w:val="top"/>
          </w:tcPr>
          <w:p w14:paraId="587F8707">
            <w:pPr>
              <w:pStyle w:val="10"/>
              <w:spacing w:before="153" w:line="360" w:lineRule="auto"/>
              <w:ind w:firstLine="244" w:firstLineChars="100"/>
              <w:rPr>
                <w:rFonts w:hint="default" w:eastAsia="宋体"/>
                <w:sz w:val="24"/>
                <w:szCs w:val="24"/>
                <w:lang w:val="en-US" w:eastAsia="zh-CN"/>
              </w:rPr>
            </w:pPr>
            <w:r>
              <w:rPr>
                <w:spacing w:val="2"/>
                <w:sz w:val="24"/>
                <w:szCs w:val="24"/>
              </w:rPr>
              <w:t>名称：新疆</w:t>
            </w:r>
            <w:r>
              <w:rPr>
                <w:rFonts w:hint="eastAsia"/>
                <w:spacing w:val="2"/>
                <w:sz w:val="24"/>
                <w:szCs w:val="24"/>
                <w:lang w:val="en-US" w:eastAsia="zh-CN"/>
              </w:rPr>
              <w:t>百盛正信建设项目管理咨询有限责任公司</w:t>
            </w:r>
          </w:p>
          <w:p w14:paraId="6007634A">
            <w:pPr>
              <w:pStyle w:val="11"/>
              <w:keepNext w:val="0"/>
              <w:keepLines w:val="0"/>
              <w:pageBreakBefore w:val="0"/>
              <w:wordWrap/>
              <w:overflowPunct/>
              <w:topLinePunct w:val="0"/>
              <w:bidi w:val="0"/>
              <w:adjustRightInd w:val="0"/>
              <w:spacing w:before="0" w:after="0" w:line="360" w:lineRule="auto"/>
              <w:ind w:left="210" w:leftChars="100" w:firstLine="0" w:firstLineChars="0"/>
              <w:jc w:val="both"/>
              <w:textAlignment w:val="baseline"/>
              <w:rPr>
                <w:rFonts w:hint="default" w:ascii="宋体" w:hAnsi="宋体" w:eastAsia="宋体" w:cs="宋体"/>
                <w:b w:val="0"/>
                <w:bCs w:val="0"/>
                <w:i w:val="0"/>
                <w:iCs w:val="0"/>
                <w:sz w:val="24"/>
                <w:szCs w:val="24"/>
                <w:lang w:val="en-US" w:eastAsia="zh-CN"/>
              </w:rPr>
            </w:pPr>
            <w:r>
              <w:rPr>
                <w:spacing w:val="1"/>
                <w:sz w:val="24"/>
                <w:szCs w:val="24"/>
              </w:rPr>
              <w:t>地址：</w:t>
            </w:r>
            <w:r>
              <w:rPr>
                <w:rFonts w:hint="eastAsia" w:ascii="宋体" w:hAnsi="宋体" w:eastAsia="宋体" w:cs="宋体"/>
                <w:b w:val="0"/>
                <w:bCs w:val="0"/>
                <w:i w:val="0"/>
                <w:iCs w:val="0"/>
                <w:sz w:val="24"/>
                <w:szCs w:val="24"/>
                <w:lang w:val="en-US" w:eastAsia="zh-CN"/>
              </w:rPr>
              <w:t>新疆阿克苏地区阿克苏市红桥街道多浪社区西大街3号原地区机构事务管理局1楼110-111室</w:t>
            </w:r>
          </w:p>
          <w:p w14:paraId="791A613A">
            <w:pPr>
              <w:pStyle w:val="10"/>
              <w:spacing w:before="2" w:line="360" w:lineRule="auto"/>
              <w:ind w:firstLine="236" w:firstLineChars="100"/>
              <w:rPr>
                <w:rFonts w:hint="default" w:eastAsia="宋体"/>
                <w:sz w:val="24"/>
                <w:szCs w:val="24"/>
                <w:lang w:val="en-US" w:eastAsia="zh-CN"/>
              </w:rPr>
            </w:pPr>
            <w:r>
              <w:rPr>
                <w:spacing w:val="-2"/>
                <w:sz w:val="24"/>
                <w:szCs w:val="24"/>
              </w:rPr>
              <w:t>联系人：</w:t>
            </w:r>
            <w:r>
              <w:rPr>
                <w:rFonts w:hint="eastAsia"/>
                <w:spacing w:val="-2"/>
                <w:sz w:val="24"/>
                <w:szCs w:val="24"/>
                <w:lang w:val="en-US" w:eastAsia="zh-CN"/>
              </w:rPr>
              <w:t>申桂英</w:t>
            </w:r>
            <w:r>
              <w:rPr>
                <w:spacing w:val="14"/>
                <w:sz w:val="24"/>
                <w:szCs w:val="24"/>
              </w:rPr>
              <w:t xml:space="preserve">    </w:t>
            </w:r>
            <w:r>
              <w:rPr>
                <w:spacing w:val="-2"/>
                <w:sz w:val="24"/>
                <w:szCs w:val="24"/>
              </w:rPr>
              <w:t>电话：</w:t>
            </w:r>
            <w:r>
              <w:rPr>
                <w:rFonts w:hint="eastAsia"/>
                <w:spacing w:val="-2"/>
                <w:sz w:val="24"/>
                <w:szCs w:val="24"/>
                <w:lang w:val="en-US" w:eastAsia="zh-CN"/>
              </w:rPr>
              <w:t>13070036652</w:t>
            </w:r>
          </w:p>
        </w:tc>
      </w:tr>
      <w:tr w14:paraId="6040D8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653" w:type="dxa"/>
            <w:vAlign w:val="top"/>
          </w:tcPr>
          <w:p w14:paraId="50B3CDEC">
            <w:pPr>
              <w:pStyle w:val="10"/>
              <w:spacing w:before="134" w:line="220" w:lineRule="auto"/>
              <w:ind w:left="134"/>
              <w:rPr>
                <w:rFonts w:hint="eastAsia" w:ascii="宋体" w:hAnsi="宋体" w:eastAsia="宋体" w:cs="宋体"/>
                <w:sz w:val="24"/>
                <w:szCs w:val="24"/>
              </w:rPr>
            </w:pPr>
            <w:r>
              <w:rPr>
                <w:rFonts w:hint="eastAsia" w:ascii="宋体" w:hAnsi="宋体" w:eastAsia="宋体" w:cs="宋体"/>
                <w:sz w:val="24"/>
                <w:szCs w:val="24"/>
              </w:rPr>
              <w:t>3</w:t>
            </w:r>
          </w:p>
        </w:tc>
        <w:tc>
          <w:tcPr>
            <w:tcW w:w="2727" w:type="dxa"/>
            <w:vAlign w:val="top"/>
          </w:tcPr>
          <w:p w14:paraId="5AD38F43">
            <w:pPr>
              <w:pStyle w:val="10"/>
              <w:spacing w:before="105" w:line="220" w:lineRule="auto"/>
              <w:ind w:left="130"/>
              <w:jc w:val="left"/>
              <w:rPr>
                <w:rFonts w:hint="eastAsia" w:ascii="宋体" w:hAnsi="宋体" w:eastAsia="宋体" w:cs="宋体"/>
                <w:sz w:val="24"/>
                <w:szCs w:val="24"/>
              </w:rPr>
            </w:pPr>
            <w:r>
              <w:rPr>
                <w:rFonts w:hint="eastAsia" w:ascii="宋体" w:hAnsi="宋体" w:eastAsia="宋体" w:cs="宋体"/>
                <w:spacing w:val="3"/>
                <w:sz w:val="24"/>
                <w:szCs w:val="24"/>
              </w:rPr>
              <w:t>项目名称</w:t>
            </w:r>
          </w:p>
        </w:tc>
        <w:tc>
          <w:tcPr>
            <w:tcW w:w="6390" w:type="dxa"/>
            <w:vAlign w:val="top"/>
          </w:tcPr>
          <w:p w14:paraId="56D3755B">
            <w:pPr>
              <w:pStyle w:val="10"/>
              <w:spacing w:before="105" w:line="219" w:lineRule="auto"/>
              <w:ind w:left="113"/>
              <w:rPr>
                <w:rFonts w:hint="eastAsia" w:ascii="宋体" w:hAnsi="宋体" w:eastAsia="宋体" w:cs="宋体"/>
                <w:sz w:val="24"/>
                <w:szCs w:val="24"/>
              </w:rPr>
            </w:pPr>
            <w:r>
              <w:rPr>
                <w:rFonts w:hint="eastAsia" w:ascii="宋体" w:hAnsi="宋体" w:eastAsia="宋体" w:cs="宋体"/>
                <w:sz w:val="24"/>
                <w:szCs w:val="24"/>
              </w:rPr>
              <w:t>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青少年融情</w:t>
            </w:r>
            <w:r>
              <w:rPr>
                <w:rFonts w:hint="eastAsia" w:ascii="宋体" w:hAnsi="宋体" w:eastAsia="宋体" w:cs="宋体"/>
                <w:sz w:val="24"/>
                <w:szCs w:val="24"/>
              </w:rPr>
              <w:t>工程</w:t>
            </w:r>
          </w:p>
        </w:tc>
      </w:tr>
      <w:tr w14:paraId="74BB5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653" w:type="dxa"/>
            <w:vAlign w:val="top"/>
          </w:tcPr>
          <w:p w14:paraId="2F89C807">
            <w:pPr>
              <w:pStyle w:val="10"/>
              <w:spacing w:before="223" w:line="163" w:lineRule="auto"/>
              <w:ind w:left="134"/>
              <w:rPr>
                <w:rFonts w:hint="eastAsia" w:ascii="宋体" w:hAnsi="宋体" w:eastAsia="宋体" w:cs="宋体"/>
                <w:sz w:val="24"/>
                <w:szCs w:val="24"/>
              </w:rPr>
            </w:pPr>
            <w:r>
              <w:rPr>
                <w:rFonts w:hint="eastAsia" w:ascii="宋体" w:hAnsi="宋体" w:eastAsia="宋体" w:cs="宋体"/>
                <w:sz w:val="24"/>
                <w:szCs w:val="24"/>
              </w:rPr>
              <w:t>4</w:t>
            </w:r>
          </w:p>
        </w:tc>
        <w:tc>
          <w:tcPr>
            <w:tcW w:w="2727" w:type="dxa"/>
            <w:vAlign w:val="top"/>
          </w:tcPr>
          <w:p w14:paraId="33C2E5C3">
            <w:pPr>
              <w:pStyle w:val="10"/>
              <w:spacing w:before="154" w:line="207" w:lineRule="auto"/>
              <w:ind w:left="130"/>
              <w:jc w:val="left"/>
              <w:rPr>
                <w:rFonts w:hint="eastAsia" w:ascii="宋体" w:hAnsi="宋体" w:eastAsia="宋体" w:cs="宋体"/>
                <w:sz w:val="24"/>
                <w:szCs w:val="24"/>
              </w:rPr>
            </w:pPr>
            <w:r>
              <w:rPr>
                <w:rFonts w:hint="eastAsia" w:ascii="宋体" w:hAnsi="宋体" w:eastAsia="宋体" w:cs="宋体"/>
                <w:spacing w:val="4"/>
                <w:sz w:val="24"/>
                <w:szCs w:val="24"/>
              </w:rPr>
              <w:t>项目编号</w:t>
            </w:r>
          </w:p>
        </w:tc>
        <w:tc>
          <w:tcPr>
            <w:tcW w:w="6390" w:type="dxa"/>
            <w:vAlign w:val="top"/>
          </w:tcPr>
          <w:p w14:paraId="5CE4844F">
            <w:pPr>
              <w:pStyle w:val="10"/>
              <w:spacing w:before="183" w:line="189" w:lineRule="auto"/>
              <w:ind w:left="113"/>
              <w:rPr>
                <w:rFonts w:hint="eastAsia" w:ascii="宋体" w:hAnsi="宋体" w:eastAsia="宋体" w:cs="宋体"/>
                <w:sz w:val="24"/>
                <w:szCs w:val="24"/>
              </w:rPr>
            </w:pPr>
            <w:r>
              <w:rPr>
                <w:rFonts w:hint="eastAsia" w:hAnsi="宋体"/>
                <w:b w:val="0"/>
                <w:bCs w:val="0"/>
                <w:i w:val="0"/>
                <w:iCs w:val="0"/>
                <w:sz w:val="24"/>
                <w:szCs w:val="24"/>
                <w:lang w:val="en-US" w:eastAsia="zh-CN"/>
              </w:rPr>
              <w:t>WSFS-2025-41</w:t>
            </w:r>
          </w:p>
        </w:tc>
      </w:tr>
      <w:tr w14:paraId="4D789E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653" w:type="dxa"/>
            <w:vAlign w:val="top"/>
          </w:tcPr>
          <w:p w14:paraId="01A4A585">
            <w:pPr>
              <w:pStyle w:val="10"/>
              <w:spacing w:before="134" w:line="220" w:lineRule="auto"/>
              <w:ind w:left="134"/>
              <w:rPr>
                <w:rFonts w:hint="eastAsia" w:ascii="宋体" w:hAnsi="宋体" w:eastAsia="宋体" w:cs="宋体"/>
                <w:sz w:val="24"/>
                <w:szCs w:val="24"/>
              </w:rPr>
            </w:pPr>
            <w:r>
              <w:rPr>
                <w:rFonts w:hint="eastAsia" w:ascii="宋体" w:hAnsi="宋体" w:eastAsia="宋体" w:cs="宋体"/>
                <w:sz w:val="24"/>
                <w:szCs w:val="24"/>
              </w:rPr>
              <w:t>5</w:t>
            </w:r>
          </w:p>
        </w:tc>
        <w:tc>
          <w:tcPr>
            <w:tcW w:w="2727" w:type="dxa"/>
            <w:vAlign w:val="top"/>
          </w:tcPr>
          <w:p w14:paraId="76C5A085">
            <w:pPr>
              <w:pStyle w:val="10"/>
              <w:spacing w:before="104" w:line="219" w:lineRule="auto"/>
              <w:ind w:left="130"/>
              <w:jc w:val="left"/>
              <w:rPr>
                <w:rFonts w:hint="eastAsia" w:ascii="宋体" w:hAnsi="宋体" w:eastAsia="宋体" w:cs="宋体"/>
                <w:sz w:val="24"/>
                <w:szCs w:val="24"/>
              </w:rPr>
            </w:pPr>
            <w:r>
              <w:rPr>
                <w:rFonts w:hint="eastAsia" w:ascii="宋体" w:hAnsi="宋体" w:eastAsia="宋体" w:cs="宋体"/>
                <w:spacing w:val="1"/>
                <w:sz w:val="24"/>
                <w:szCs w:val="24"/>
              </w:rPr>
              <w:t>资金来源</w:t>
            </w:r>
          </w:p>
        </w:tc>
        <w:tc>
          <w:tcPr>
            <w:tcW w:w="6390" w:type="dxa"/>
            <w:vAlign w:val="top"/>
          </w:tcPr>
          <w:p w14:paraId="424FF98D">
            <w:pPr>
              <w:pStyle w:val="10"/>
              <w:spacing w:before="105" w:line="220" w:lineRule="auto"/>
              <w:ind w:left="113"/>
              <w:rPr>
                <w:rFonts w:hint="default" w:ascii="宋体" w:hAnsi="宋体" w:eastAsia="宋体" w:cs="宋体"/>
                <w:sz w:val="24"/>
                <w:szCs w:val="24"/>
                <w:lang w:val="en-US" w:eastAsia="zh-CN"/>
              </w:rPr>
            </w:pPr>
            <w:r>
              <w:rPr>
                <w:rFonts w:hint="eastAsia" w:cs="宋体"/>
                <w:sz w:val="24"/>
                <w:szCs w:val="24"/>
                <w:lang w:val="en-US" w:eastAsia="zh-CN"/>
              </w:rPr>
              <w:t xml:space="preserve">援疆资金   </w:t>
            </w:r>
          </w:p>
        </w:tc>
      </w:tr>
      <w:tr w14:paraId="1DEC1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653" w:type="dxa"/>
            <w:vAlign w:val="top"/>
          </w:tcPr>
          <w:p w14:paraId="20D25AD5">
            <w:pPr>
              <w:pStyle w:val="10"/>
              <w:spacing w:before="183" w:line="182" w:lineRule="auto"/>
              <w:ind w:left="134"/>
              <w:rPr>
                <w:rFonts w:hint="eastAsia" w:ascii="宋体" w:hAnsi="宋体" w:eastAsia="宋体" w:cs="宋体"/>
                <w:sz w:val="24"/>
                <w:szCs w:val="24"/>
              </w:rPr>
            </w:pPr>
            <w:r>
              <w:rPr>
                <w:rFonts w:hint="eastAsia" w:ascii="宋体" w:hAnsi="宋体" w:eastAsia="宋体" w:cs="宋体"/>
                <w:sz w:val="24"/>
                <w:szCs w:val="24"/>
              </w:rPr>
              <w:t>6</w:t>
            </w:r>
          </w:p>
        </w:tc>
        <w:tc>
          <w:tcPr>
            <w:tcW w:w="2727" w:type="dxa"/>
            <w:vAlign w:val="top"/>
          </w:tcPr>
          <w:p w14:paraId="384F63A5">
            <w:pPr>
              <w:pStyle w:val="10"/>
              <w:spacing w:before="153" w:line="201" w:lineRule="auto"/>
              <w:ind w:left="130"/>
              <w:jc w:val="left"/>
              <w:rPr>
                <w:rFonts w:hint="eastAsia" w:ascii="宋体" w:hAnsi="宋体" w:eastAsia="宋体" w:cs="宋体"/>
                <w:sz w:val="24"/>
                <w:szCs w:val="24"/>
              </w:rPr>
            </w:pPr>
            <w:r>
              <w:rPr>
                <w:rFonts w:hint="eastAsia" w:ascii="宋体" w:hAnsi="宋体" w:eastAsia="宋体" w:cs="宋体"/>
                <w:spacing w:val="3"/>
                <w:sz w:val="24"/>
                <w:szCs w:val="24"/>
              </w:rPr>
              <w:t>采购内容</w:t>
            </w:r>
          </w:p>
        </w:tc>
        <w:tc>
          <w:tcPr>
            <w:tcW w:w="6390" w:type="dxa"/>
            <w:vAlign w:val="top"/>
          </w:tcPr>
          <w:p w14:paraId="4B5F1BA2">
            <w:pPr>
              <w:pStyle w:val="10"/>
              <w:spacing w:before="103" w:line="219" w:lineRule="auto"/>
              <w:ind w:left="113"/>
              <w:rPr>
                <w:rFonts w:hint="eastAsia" w:ascii="宋体" w:hAnsi="宋体" w:eastAsia="宋体" w:cs="宋体"/>
                <w:sz w:val="24"/>
                <w:szCs w:val="24"/>
              </w:rPr>
            </w:pPr>
            <w:r>
              <w:rPr>
                <w:rFonts w:hint="eastAsia" w:ascii="宋体" w:hAnsi="宋体" w:eastAsia="宋体" w:cs="宋体"/>
                <w:spacing w:val="2"/>
                <w:sz w:val="24"/>
                <w:szCs w:val="24"/>
              </w:rPr>
              <w:t>青少年融情活动项目出行策划服务(详见采购需求)</w:t>
            </w:r>
          </w:p>
        </w:tc>
      </w:tr>
      <w:tr w14:paraId="11ECF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653" w:type="dxa"/>
            <w:vAlign w:val="top"/>
          </w:tcPr>
          <w:p w14:paraId="3310CE11">
            <w:pPr>
              <w:pStyle w:val="10"/>
              <w:spacing w:before="225" w:line="168" w:lineRule="auto"/>
              <w:ind w:left="134"/>
              <w:rPr>
                <w:rFonts w:hint="eastAsia" w:ascii="宋体" w:hAnsi="宋体" w:eastAsia="宋体" w:cs="宋体"/>
                <w:sz w:val="24"/>
                <w:szCs w:val="24"/>
              </w:rPr>
            </w:pPr>
            <w:r>
              <w:rPr>
                <w:rFonts w:hint="eastAsia" w:ascii="宋体" w:hAnsi="宋体" w:eastAsia="宋体" w:cs="宋体"/>
                <w:sz w:val="24"/>
                <w:szCs w:val="24"/>
              </w:rPr>
              <w:t>7</w:t>
            </w:r>
          </w:p>
        </w:tc>
        <w:tc>
          <w:tcPr>
            <w:tcW w:w="2727" w:type="dxa"/>
            <w:vAlign w:val="top"/>
          </w:tcPr>
          <w:p w14:paraId="1D5D04BE">
            <w:pPr>
              <w:pStyle w:val="10"/>
              <w:spacing w:before="173" w:line="201" w:lineRule="auto"/>
              <w:ind w:left="130"/>
              <w:jc w:val="left"/>
              <w:rPr>
                <w:rFonts w:hint="eastAsia" w:ascii="宋体" w:hAnsi="宋体" w:eastAsia="宋体" w:cs="宋体"/>
                <w:sz w:val="24"/>
                <w:szCs w:val="24"/>
              </w:rPr>
            </w:pPr>
            <w:r>
              <w:rPr>
                <w:rFonts w:hint="eastAsia" w:ascii="宋体" w:hAnsi="宋体" w:eastAsia="宋体" w:cs="宋体"/>
                <w:spacing w:val="3"/>
                <w:sz w:val="24"/>
                <w:szCs w:val="24"/>
              </w:rPr>
              <w:t>最高限价</w:t>
            </w:r>
          </w:p>
        </w:tc>
        <w:tc>
          <w:tcPr>
            <w:tcW w:w="6390" w:type="dxa"/>
            <w:vAlign w:val="top"/>
          </w:tcPr>
          <w:p w14:paraId="42ABA151">
            <w:pPr>
              <w:rPr>
                <w:rFonts w:hint="default" w:ascii="宋体" w:hAnsi="宋体" w:eastAsia="宋体" w:cs="宋体"/>
                <w:sz w:val="24"/>
                <w:szCs w:val="24"/>
                <w:lang w:val="en-US" w:eastAsia="zh-CN"/>
              </w:rPr>
            </w:pPr>
            <w:r>
              <w:rPr>
                <w:rFonts w:hint="eastAsia" w:cs="宋体"/>
                <w:spacing w:val="3"/>
                <w:sz w:val="24"/>
                <w:szCs w:val="24"/>
                <w:lang w:val="en-US" w:eastAsia="zh-CN"/>
              </w:rPr>
              <w:t>220</w:t>
            </w:r>
            <w:r>
              <w:rPr>
                <w:rFonts w:hint="eastAsia" w:ascii="宋体" w:hAnsi="宋体" w:eastAsia="宋体" w:cs="宋体"/>
                <w:spacing w:val="3"/>
                <w:sz w:val="24"/>
                <w:szCs w:val="24"/>
              </w:rPr>
              <w:t>万元</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lang w:val="en-US" w:eastAsia="zh-CN"/>
              </w:rPr>
              <w:t>其中“</w:t>
            </w:r>
            <w:r>
              <w:rPr>
                <w:rFonts w:hint="default" w:eastAsia="宋体"/>
                <w:sz w:val="24"/>
                <w:szCs w:val="24"/>
                <w:lang w:val="en-US" w:eastAsia="zh-CN"/>
              </w:rPr>
              <w:t>唱响东方红、我爱天安门</w:t>
            </w:r>
            <w:r>
              <w:rPr>
                <w:rFonts w:hint="eastAsia" w:eastAsia="宋体"/>
                <w:sz w:val="24"/>
                <w:szCs w:val="24"/>
                <w:lang w:val="en-US" w:eastAsia="zh-CN"/>
              </w:rPr>
              <w:t>”</w:t>
            </w:r>
            <w:r>
              <w:rPr>
                <w:rFonts w:hint="default" w:eastAsia="宋体"/>
                <w:sz w:val="24"/>
                <w:szCs w:val="24"/>
                <w:lang w:val="en-US" w:eastAsia="zh-CN"/>
              </w:rPr>
              <w:t>红色研学</w:t>
            </w:r>
            <w:r>
              <w:rPr>
                <w:rFonts w:hint="eastAsia" w:eastAsia="宋体"/>
                <w:sz w:val="24"/>
                <w:szCs w:val="24"/>
                <w:lang w:val="en-US" w:eastAsia="zh-CN"/>
              </w:rPr>
              <w:t>项目30万元；“</w:t>
            </w:r>
            <w:r>
              <w:rPr>
                <w:rFonts w:hint="default" w:eastAsia="宋体"/>
                <w:sz w:val="24"/>
                <w:szCs w:val="24"/>
                <w:lang w:val="en-US" w:eastAsia="zh-CN"/>
              </w:rPr>
              <w:t>照着课本看浙江</w:t>
            </w:r>
            <w:r>
              <w:rPr>
                <w:rFonts w:hint="eastAsia" w:eastAsia="宋体"/>
                <w:sz w:val="24"/>
                <w:szCs w:val="24"/>
                <w:lang w:val="en-US" w:eastAsia="zh-CN"/>
              </w:rPr>
              <w:t>、</w:t>
            </w:r>
            <w:r>
              <w:rPr>
                <w:rFonts w:hint="default" w:eastAsia="宋体"/>
                <w:sz w:val="24"/>
                <w:szCs w:val="24"/>
                <w:lang w:val="en-US" w:eastAsia="zh-CN"/>
              </w:rPr>
              <w:t>走进诗画江南</w:t>
            </w:r>
            <w:r>
              <w:rPr>
                <w:rFonts w:hint="eastAsia" w:eastAsia="宋体"/>
                <w:sz w:val="24"/>
                <w:szCs w:val="24"/>
                <w:lang w:val="en-US" w:eastAsia="zh-CN"/>
              </w:rPr>
              <w:t>”</w:t>
            </w:r>
            <w:r>
              <w:rPr>
                <w:rFonts w:hint="default" w:eastAsia="宋体"/>
                <w:sz w:val="24"/>
                <w:szCs w:val="24"/>
                <w:lang w:val="en-US" w:eastAsia="zh-CN"/>
              </w:rPr>
              <w:t>现场走读</w:t>
            </w:r>
            <w:r>
              <w:rPr>
                <w:rFonts w:hint="eastAsia" w:eastAsia="宋体"/>
                <w:sz w:val="24"/>
                <w:szCs w:val="24"/>
                <w:lang w:val="en-US" w:eastAsia="zh-CN"/>
              </w:rPr>
              <w:t>项目 70万元 ；</w:t>
            </w:r>
            <w:r>
              <w:rPr>
                <w:rFonts w:hint="default" w:eastAsia="宋体"/>
                <w:sz w:val="24"/>
                <w:szCs w:val="24"/>
                <w:lang w:val="en-US" w:eastAsia="zh-CN"/>
              </w:rPr>
              <w:t>青少年体育(科普)促团结融情“夏令营”项目</w:t>
            </w:r>
            <w:r>
              <w:rPr>
                <w:rFonts w:hint="eastAsia" w:eastAsia="宋体"/>
                <w:sz w:val="24"/>
                <w:szCs w:val="24"/>
                <w:lang w:val="en-US" w:eastAsia="zh-CN"/>
              </w:rPr>
              <w:t>60万元；</w:t>
            </w:r>
            <w:r>
              <w:rPr>
                <w:rFonts w:hint="default" w:eastAsia="宋体"/>
                <w:sz w:val="24"/>
                <w:szCs w:val="24"/>
                <w:lang w:val="en-US" w:eastAsia="zh-CN"/>
              </w:rPr>
              <w:t>“我在金华(温宿)有个</w:t>
            </w:r>
            <w:r>
              <w:rPr>
                <w:rFonts w:hint="eastAsia" w:eastAsia="宋体"/>
                <w:sz w:val="24"/>
                <w:szCs w:val="24"/>
                <w:lang w:val="en-US" w:eastAsia="zh-CN"/>
              </w:rPr>
              <w:t>“</w:t>
            </w:r>
            <w:r>
              <w:rPr>
                <w:rFonts w:hint="default" w:eastAsia="宋体"/>
                <w:sz w:val="24"/>
                <w:szCs w:val="24"/>
                <w:lang w:val="en-US" w:eastAsia="zh-CN"/>
              </w:rPr>
              <w:t>家</w:t>
            </w:r>
            <w:r>
              <w:rPr>
                <w:rFonts w:hint="eastAsia" w:eastAsia="宋体"/>
                <w:sz w:val="24"/>
                <w:szCs w:val="24"/>
                <w:lang w:val="en-US" w:eastAsia="zh-CN"/>
              </w:rPr>
              <w:t>”</w:t>
            </w:r>
            <w:r>
              <w:rPr>
                <w:rFonts w:hint="default" w:eastAsia="宋体"/>
                <w:sz w:val="24"/>
                <w:szCs w:val="24"/>
                <w:lang w:val="en-US" w:eastAsia="zh-CN"/>
              </w:rPr>
              <w:t>交流</w:t>
            </w:r>
            <w:r>
              <w:rPr>
                <w:rFonts w:hint="eastAsia" w:eastAsia="宋体"/>
                <w:sz w:val="24"/>
                <w:szCs w:val="24"/>
                <w:lang w:val="en-US" w:eastAsia="zh-CN"/>
              </w:rPr>
              <w:t>项目60万元。</w:t>
            </w:r>
          </w:p>
        </w:tc>
      </w:tr>
      <w:tr w14:paraId="0697B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653" w:type="dxa"/>
            <w:vAlign w:val="top"/>
          </w:tcPr>
          <w:p w14:paraId="68C45694">
            <w:pPr>
              <w:pStyle w:val="10"/>
              <w:spacing w:before="135" w:line="213" w:lineRule="auto"/>
              <w:ind w:left="134"/>
              <w:rPr>
                <w:rFonts w:hint="eastAsia" w:ascii="宋体" w:hAnsi="宋体" w:eastAsia="宋体" w:cs="宋体"/>
                <w:sz w:val="24"/>
                <w:szCs w:val="24"/>
              </w:rPr>
            </w:pPr>
            <w:r>
              <w:rPr>
                <w:rFonts w:hint="eastAsia" w:ascii="宋体" w:hAnsi="宋体" w:eastAsia="宋体" w:cs="宋体"/>
                <w:sz w:val="24"/>
                <w:szCs w:val="24"/>
              </w:rPr>
              <w:t>8</w:t>
            </w:r>
          </w:p>
        </w:tc>
        <w:tc>
          <w:tcPr>
            <w:tcW w:w="2727" w:type="dxa"/>
            <w:vAlign w:val="top"/>
          </w:tcPr>
          <w:p w14:paraId="3EB3D9D0">
            <w:pPr>
              <w:pStyle w:val="10"/>
              <w:spacing w:before="107" w:line="219" w:lineRule="auto"/>
              <w:ind w:left="130"/>
              <w:jc w:val="left"/>
              <w:rPr>
                <w:rFonts w:hint="eastAsia" w:ascii="宋体" w:hAnsi="宋体" w:eastAsia="宋体" w:cs="宋体"/>
                <w:sz w:val="24"/>
                <w:szCs w:val="24"/>
              </w:rPr>
            </w:pPr>
            <w:r>
              <w:rPr>
                <w:rFonts w:hint="eastAsia" w:ascii="宋体" w:hAnsi="宋体" w:eastAsia="宋体" w:cs="宋体"/>
                <w:spacing w:val="6"/>
                <w:sz w:val="24"/>
                <w:szCs w:val="24"/>
              </w:rPr>
              <w:t>服务期</w:t>
            </w:r>
          </w:p>
        </w:tc>
        <w:tc>
          <w:tcPr>
            <w:tcW w:w="6390" w:type="dxa"/>
            <w:vAlign w:val="top"/>
          </w:tcPr>
          <w:p w14:paraId="1E6176A7">
            <w:pPr>
              <w:pStyle w:val="10"/>
              <w:spacing w:before="107" w:line="219" w:lineRule="auto"/>
              <w:ind w:left="113"/>
              <w:rPr>
                <w:rFonts w:hint="eastAsia" w:ascii="宋体" w:hAnsi="宋体" w:eastAsia="宋体" w:cs="宋体"/>
                <w:sz w:val="24"/>
                <w:szCs w:val="24"/>
              </w:rPr>
            </w:pPr>
            <w:r>
              <w:rPr>
                <w:rFonts w:hint="eastAsia" w:ascii="宋体" w:hAnsi="宋体" w:eastAsia="宋体" w:cs="宋体"/>
                <w:spacing w:val="-1"/>
                <w:sz w:val="24"/>
                <w:szCs w:val="24"/>
              </w:rPr>
              <w:t>合同签订后180日内完成服务成果。</w:t>
            </w:r>
          </w:p>
        </w:tc>
      </w:tr>
      <w:tr w14:paraId="3BF8C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653" w:type="dxa"/>
            <w:vAlign w:val="top"/>
          </w:tcPr>
          <w:p w14:paraId="4BF33C6F">
            <w:pPr>
              <w:pStyle w:val="10"/>
              <w:spacing w:before="215" w:line="162" w:lineRule="auto"/>
              <w:ind w:left="134"/>
              <w:rPr>
                <w:rFonts w:hint="eastAsia" w:ascii="宋体" w:hAnsi="宋体" w:eastAsia="宋体" w:cs="宋体"/>
                <w:sz w:val="24"/>
                <w:szCs w:val="24"/>
              </w:rPr>
            </w:pPr>
            <w:r>
              <w:rPr>
                <w:rFonts w:hint="eastAsia" w:ascii="宋体" w:hAnsi="宋体" w:eastAsia="宋体" w:cs="宋体"/>
                <w:sz w:val="24"/>
                <w:szCs w:val="24"/>
              </w:rPr>
              <w:t>9</w:t>
            </w:r>
          </w:p>
        </w:tc>
        <w:tc>
          <w:tcPr>
            <w:tcW w:w="2727" w:type="dxa"/>
            <w:vAlign w:val="top"/>
          </w:tcPr>
          <w:p w14:paraId="1486BC41">
            <w:pPr>
              <w:pStyle w:val="10"/>
              <w:spacing w:before="157" w:line="199" w:lineRule="auto"/>
              <w:ind w:left="130"/>
              <w:jc w:val="left"/>
              <w:rPr>
                <w:rFonts w:hint="eastAsia" w:ascii="宋体" w:hAnsi="宋体" w:eastAsia="宋体" w:cs="宋体"/>
                <w:sz w:val="24"/>
                <w:szCs w:val="24"/>
              </w:rPr>
            </w:pPr>
            <w:r>
              <w:rPr>
                <w:rFonts w:hint="eastAsia" w:ascii="宋体" w:hAnsi="宋体" w:eastAsia="宋体" w:cs="宋体"/>
                <w:spacing w:val="6"/>
                <w:sz w:val="24"/>
                <w:szCs w:val="24"/>
              </w:rPr>
              <w:t>服务地点</w:t>
            </w:r>
          </w:p>
        </w:tc>
        <w:tc>
          <w:tcPr>
            <w:tcW w:w="6390" w:type="dxa"/>
            <w:vAlign w:val="top"/>
          </w:tcPr>
          <w:p w14:paraId="744482E5">
            <w:pPr>
              <w:pStyle w:val="10"/>
              <w:spacing w:before="168" w:line="192" w:lineRule="auto"/>
              <w:ind w:left="113"/>
              <w:rPr>
                <w:rFonts w:hint="eastAsia" w:ascii="宋体" w:hAnsi="宋体" w:eastAsia="宋体" w:cs="宋体"/>
                <w:sz w:val="24"/>
                <w:szCs w:val="24"/>
              </w:rPr>
            </w:pPr>
            <w:r>
              <w:rPr>
                <w:rFonts w:hint="eastAsia" w:ascii="宋体" w:hAnsi="宋体" w:eastAsia="宋体" w:cs="宋体"/>
                <w:spacing w:val="4"/>
                <w:sz w:val="24"/>
                <w:szCs w:val="24"/>
              </w:rPr>
              <w:t>业主指定地点</w:t>
            </w:r>
          </w:p>
        </w:tc>
      </w:tr>
      <w:tr w14:paraId="62BCF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4" w:hRule="atLeast"/>
        </w:trPr>
        <w:tc>
          <w:tcPr>
            <w:tcW w:w="653" w:type="dxa"/>
            <w:vAlign w:val="top"/>
          </w:tcPr>
          <w:p w14:paraId="34FBF63C">
            <w:pPr>
              <w:spacing w:line="288" w:lineRule="auto"/>
              <w:rPr>
                <w:rFonts w:hint="eastAsia" w:ascii="宋体" w:hAnsi="宋体" w:eastAsia="宋体" w:cs="宋体"/>
                <w:sz w:val="24"/>
                <w:szCs w:val="24"/>
              </w:rPr>
            </w:pPr>
          </w:p>
          <w:p w14:paraId="4F7F16F2">
            <w:pPr>
              <w:pStyle w:val="10"/>
              <w:spacing w:before="95"/>
              <w:ind w:left="134"/>
              <w:rPr>
                <w:rFonts w:hint="eastAsia" w:ascii="宋体" w:hAnsi="宋体" w:eastAsia="宋体" w:cs="宋体"/>
                <w:sz w:val="24"/>
                <w:szCs w:val="24"/>
              </w:rPr>
            </w:pPr>
            <w:r>
              <w:rPr>
                <w:rFonts w:hint="eastAsia" w:ascii="宋体" w:hAnsi="宋体" w:eastAsia="宋体" w:cs="宋体"/>
                <w:spacing w:val="-9"/>
                <w:sz w:val="24"/>
                <w:szCs w:val="24"/>
              </w:rPr>
              <w:t>10</w:t>
            </w:r>
          </w:p>
        </w:tc>
        <w:tc>
          <w:tcPr>
            <w:tcW w:w="2727" w:type="dxa"/>
            <w:vAlign w:val="top"/>
          </w:tcPr>
          <w:p w14:paraId="14730870">
            <w:pPr>
              <w:spacing w:line="261" w:lineRule="auto"/>
              <w:jc w:val="left"/>
              <w:rPr>
                <w:rFonts w:hint="eastAsia" w:ascii="宋体" w:hAnsi="宋体" w:eastAsia="宋体" w:cs="宋体"/>
                <w:sz w:val="24"/>
                <w:szCs w:val="24"/>
              </w:rPr>
            </w:pPr>
          </w:p>
          <w:p w14:paraId="5F9E5718">
            <w:pPr>
              <w:pStyle w:val="10"/>
              <w:spacing w:before="94" w:line="219" w:lineRule="auto"/>
              <w:ind w:left="130"/>
              <w:jc w:val="left"/>
              <w:rPr>
                <w:rFonts w:hint="eastAsia" w:ascii="宋体" w:hAnsi="宋体" w:eastAsia="宋体" w:cs="宋体"/>
                <w:sz w:val="24"/>
                <w:szCs w:val="24"/>
              </w:rPr>
            </w:pPr>
            <w:r>
              <w:rPr>
                <w:rFonts w:hint="eastAsia" w:ascii="宋体" w:hAnsi="宋体" w:eastAsia="宋体" w:cs="宋体"/>
                <w:spacing w:val="1"/>
                <w:sz w:val="24"/>
                <w:szCs w:val="24"/>
              </w:rPr>
              <w:t>是否专门面向小微企业</w:t>
            </w:r>
          </w:p>
        </w:tc>
        <w:tc>
          <w:tcPr>
            <w:tcW w:w="6390" w:type="dxa"/>
            <w:vAlign w:val="top"/>
          </w:tcPr>
          <w:p w14:paraId="4753E082">
            <w:pPr>
              <w:pStyle w:val="10"/>
              <w:spacing w:before="169" w:line="221" w:lineRule="auto"/>
              <w:ind w:left="113"/>
              <w:rPr>
                <w:rFonts w:hint="eastAsia" w:ascii="宋体" w:hAnsi="宋体" w:eastAsia="宋体" w:cs="宋体"/>
                <w:sz w:val="24"/>
                <w:szCs w:val="24"/>
                <w:lang w:eastAsia="zh-CN"/>
              </w:rPr>
            </w:pPr>
            <w:r>
              <w:rPr>
                <w:rFonts w:hint="eastAsia" w:cs="宋体"/>
                <w:sz w:val="24"/>
                <w:szCs w:val="24"/>
                <w:lang w:eastAsia="zh-CN"/>
              </w:rPr>
              <w:t>☑</w:t>
            </w:r>
            <w:r>
              <w:rPr>
                <w:rFonts w:hint="eastAsia" w:cs="宋体"/>
                <w:sz w:val="24"/>
                <w:szCs w:val="24"/>
                <w:lang w:val="en-US" w:eastAsia="zh-CN"/>
              </w:rPr>
              <w:t>是</w:t>
            </w:r>
          </w:p>
          <w:p w14:paraId="23F931CE">
            <w:pPr>
              <w:pStyle w:val="10"/>
              <w:spacing w:before="169" w:line="221" w:lineRule="auto"/>
              <w:ind w:left="113"/>
              <w:rPr>
                <w:rFonts w:hint="default" w:eastAsia="宋体" w:cs="宋体"/>
                <w:spacing w:val="3"/>
                <w:sz w:val="24"/>
                <w:szCs w:val="24"/>
                <w:lang w:val="en-US" w:eastAsia="zh-CN"/>
              </w:rPr>
            </w:pPr>
            <w:r>
              <w:rPr>
                <w:rFonts w:hint="eastAsia" w:cs="宋体"/>
                <w:sz w:val="24"/>
                <w:szCs w:val="24"/>
                <w:lang w:eastAsia="zh-CN"/>
              </w:rPr>
              <w:t>□</w:t>
            </w:r>
            <w:r>
              <w:rPr>
                <w:rFonts w:hint="eastAsia" w:cs="宋体"/>
                <w:sz w:val="24"/>
                <w:szCs w:val="24"/>
                <w:lang w:val="en-US" w:eastAsia="zh-CN"/>
              </w:rPr>
              <w:t>否</w:t>
            </w:r>
          </w:p>
        </w:tc>
      </w:tr>
      <w:tr w14:paraId="39D4A0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653" w:type="dxa"/>
            <w:vAlign w:val="top"/>
          </w:tcPr>
          <w:p w14:paraId="6D2BF2D8">
            <w:pPr>
              <w:spacing w:line="280" w:lineRule="auto"/>
              <w:rPr>
                <w:rFonts w:hint="eastAsia" w:ascii="宋体" w:hAnsi="宋体" w:eastAsia="宋体" w:cs="宋体"/>
                <w:sz w:val="24"/>
                <w:szCs w:val="24"/>
              </w:rPr>
            </w:pPr>
          </w:p>
          <w:p w14:paraId="69927780">
            <w:pPr>
              <w:pStyle w:val="10"/>
              <w:spacing w:before="95" w:line="241" w:lineRule="auto"/>
              <w:ind w:left="134"/>
              <w:rPr>
                <w:rFonts w:hint="eastAsia" w:ascii="宋体" w:hAnsi="宋体" w:eastAsia="宋体" w:cs="宋体"/>
                <w:sz w:val="24"/>
                <w:szCs w:val="24"/>
              </w:rPr>
            </w:pPr>
            <w:r>
              <w:rPr>
                <w:rFonts w:hint="eastAsia" w:ascii="宋体" w:hAnsi="宋体" w:eastAsia="宋体" w:cs="宋体"/>
                <w:spacing w:val="-9"/>
                <w:sz w:val="24"/>
                <w:szCs w:val="24"/>
              </w:rPr>
              <w:t>11</w:t>
            </w:r>
          </w:p>
        </w:tc>
        <w:tc>
          <w:tcPr>
            <w:tcW w:w="2727" w:type="dxa"/>
            <w:vAlign w:val="top"/>
          </w:tcPr>
          <w:p w14:paraId="20A8B223">
            <w:pPr>
              <w:spacing w:line="253" w:lineRule="auto"/>
              <w:jc w:val="left"/>
              <w:rPr>
                <w:rFonts w:hint="eastAsia" w:ascii="宋体" w:hAnsi="宋体" w:eastAsia="宋体" w:cs="宋体"/>
                <w:sz w:val="24"/>
                <w:szCs w:val="24"/>
              </w:rPr>
            </w:pPr>
          </w:p>
          <w:p w14:paraId="57995EB4">
            <w:pPr>
              <w:pStyle w:val="10"/>
              <w:spacing w:before="94" w:line="220" w:lineRule="auto"/>
              <w:ind w:left="130"/>
              <w:jc w:val="left"/>
              <w:rPr>
                <w:rFonts w:hint="eastAsia" w:ascii="宋体" w:hAnsi="宋体" w:eastAsia="宋体" w:cs="宋体"/>
                <w:sz w:val="24"/>
                <w:szCs w:val="24"/>
              </w:rPr>
            </w:pPr>
            <w:r>
              <w:rPr>
                <w:rFonts w:hint="eastAsia" w:ascii="宋体" w:hAnsi="宋体" w:eastAsia="宋体" w:cs="宋体"/>
                <w:spacing w:val="1"/>
                <w:sz w:val="24"/>
                <w:szCs w:val="24"/>
              </w:rPr>
              <w:t>是否接受联合体投标</w:t>
            </w:r>
          </w:p>
        </w:tc>
        <w:tc>
          <w:tcPr>
            <w:tcW w:w="6390" w:type="dxa"/>
            <w:vAlign w:val="top"/>
          </w:tcPr>
          <w:p w14:paraId="6301404E">
            <w:pPr>
              <w:pStyle w:val="10"/>
              <w:spacing w:before="169" w:line="221" w:lineRule="auto"/>
              <w:ind w:left="113"/>
              <w:rPr>
                <w:rFonts w:hint="eastAsia" w:ascii="宋体" w:hAnsi="宋体" w:eastAsia="宋体" w:cs="宋体"/>
                <w:sz w:val="24"/>
                <w:szCs w:val="24"/>
              </w:rPr>
            </w:pPr>
            <w:r>
              <w:rPr>
                <w:rFonts w:hint="eastAsia" w:cs="宋体"/>
                <w:sz w:val="24"/>
                <w:szCs w:val="24"/>
                <w:lang w:eastAsia="zh-CN"/>
              </w:rPr>
              <w:t>☑</w:t>
            </w:r>
            <w:r>
              <w:rPr>
                <w:rFonts w:hint="eastAsia" w:ascii="宋体" w:hAnsi="宋体" w:eastAsia="宋体" w:cs="宋体"/>
                <w:sz w:val="24"/>
                <w:szCs w:val="24"/>
              </w:rPr>
              <w:t>不接受</w:t>
            </w:r>
          </w:p>
          <w:p w14:paraId="00ABF51B">
            <w:pPr>
              <w:pStyle w:val="10"/>
              <w:spacing w:before="131" w:line="198" w:lineRule="auto"/>
              <w:ind w:left="113"/>
              <w:rPr>
                <w:rFonts w:hint="eastAsia" w:ascii="宋体" w:hAnsi="宋体" w:eastAsia="宋体" w:cs="宋体"/>
                <w:sz w:val="24"/>
                <w:szCs w:val="24"/>
              </w:rPr>
            </w:pPr>
            <w:r>
              <w:rPr>
                <w:rFonts w:hint="eastAsia" w:ascii="宋体" w:hAnsi="宋体" w:eastAsia="宋体" w:cs="宋体"/>
                <w:sz w:val="24"/>
                <w:szCs w:val="24"/>
              </w:rPr>
              <w:t>□接受，应满足下列要求：</w:t>
            </w:r>
          </w:p>
        </w:tc>
      </w:tr>
      <w:tr w14:paraId="2137AF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653" w:type="dxa"/>
            <w:vAlign w:val="top"/>
          </w:tcPr>
          <w:p w14:paraId="185FEA0C">
            <w:pPr>
              <w:pStyle w:val="10"/>
              <w:spacing w:before="137" w:line="218" w:lineRule="auto"/>
              <w:ind w:left="134"/>
              <w:rPr>
                <w:rFonts w:hint="eastAsia" w:ascii="宋体" w:hAnsi="宋体" w:eastAsia="宋体" w:cs="宋体"/>
                <w:sz w:val="24"/>
                <w:szCs w:val="24"/>
              </w:rPr>
            </w:pPr>
            <w:r>
              <w:rPr>
                <w:rFonts w:hint="eastAsia" w:ascii="宋体" w:hAnsi="宋体" w:eastAsia="宋体" w:cs="宋体"/>
                <w:spacing w:val="-9"/>
                <w:sz w:val="24"/>
                <w:szCs w:val="24"/>
              </w:rPr>
              <w:t>12</w:t>
            </w:r>
          </w:p>
        </w:tc>
        <w:tc>
          <w:tcPr>
            <w:tcW w:w="2727" w:type="dxa"/>
            <w:vAlign w:val="top"/>
          </w:tcPr>
          <w:p w14:paraId="155AEB34">
            <w:pPr>
              <w:pStyle w:val="10"/>
              <w:spacing w:before="109" w:line="220" w:lineRule="auto"/>
              <w:ind w:left="130"/>
              <w:jc w:val="left"/>
              <w:rPr>
                <w:rFonts w:hint="eastAsia" w:ascii="宋体" w:hAnsi="宋体" w:eastAsia="宋体" w:cs="宋体"/>
                <w:sz w:val="24"/>
                <w:szCs w:val="24"/>
              </w:rPr>
            </w:pPr>
            <w:r>
              <w:rPr>
                <w:rFonts w:hint="eastAsia" w:ascii="宋体" w:hAnsi="宋体" w:eastAsia="宋体" w:cs="宋体"/>
                <w:spacing w:val="3"/>
                <w:sz w:val="24"/>
                <w:szCs w:val="24"/>
              </w:rPr>
              <w:t>投标有效期</w:t>
            </w:r>
          </w:p>
        </w:tc>
        <w:tc>
          <w:tcPr>
            <w:tcW w:w="6390" w:type="dxa"/>
            <w:vAlign w:val="top"/>
          </w:tcPr>
          <w:p w14:paraId="163960DD">
            <w:pPr>
              <w:pStyle w:val="10"/>
              <w:spacing w:before="109" w:line="220" w:lineRule="auto"/>
              <w:ind w:left="113"/>
              <w:rPr>
                <w:rFonts w:hint="eastAsia" w:ascii="宋体" w:hAnsi="宋体" w:eastAsia="宋体" w:cs="宋体"/>
                <w:sz w:val="24"/>
                <w:szCs w:val="24"/>
              </w:rPr>
            </w:pPr>
            <w:r>
              <w:rPr>
                <w:rFonts w:hint="eastAsia" w:ascii="宋体" w:hAnsi="宋体" w:eastAsia="宋体" w:cs="宋体"/>
                <w:sz w:val="24"/>
                <w:szCs w:val="24"/>
              </w:rPr>
              <w:t>自投标截止之日起60天。</w:t>
            </w:r>
          </w:p>
        </w:tc>
      </w:tr>
      <w:tr w14:paraId="63042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1" w:hRule="atLeast"/>
        </w:trPr>
        <w:tc>
          <w:tcPr>
            <w:tcW w:w="653" w:type="dxa"/>
            <w:vAlign w:val="top"/>
          </w:tcPr>
          <w:p w14:paraId="5DCF10A8">
            <w:pPr>
              <w:pStyle w:val="10"/>
              <w:spacing w:before="137" w:line="218" w:lineRule="auto"/>
              <w:ind w:left="134"/>
              <w:rPr>
                <w:rFonts w:hint="eastAsia" w:ascii="宋体" w:hAnsi="宋体" w:eastAsia="宋体" w:cs="宋体"/>
                <w:spacing w:val="-9"/>
                <w:sz w:val="24"/>
                <w:szCs w:val="24"/>
              </w:rPr>
            </w:pPr>
          </w:p>
          <w:p w14:paraId="42803554">
            <w:pPr>
              <w:pStyle w:val="10"/>
              <w:spacing w:before="137" w:line="218" w:lineRule="auto"/>
              <w:ind w:left="134"/>
              <w:rPr>
                <w:rFonts w:hint="eastAsia" w:ascii="宋体" w:hAnsi="宋体" w:eastAsia="宋体" w:cs="宋体"/>
                <w:spacing w:val="-9"/>
                <w:sz w:val="24"/>
                <w:szCs w:val="24"/>
              </w:rPr>
            </w:pPr>
            <w:r>
              <w:rPr>
                <w:rFonts w:hint="eastAsia" w:ascii="宋体" w:hAnsi="宋体" w:eastAsia="宋体" w:cs="宋体"/>
                <w:spacing w:val="-9"/>
                <w:sz w:val="24"/>
                <w:szCs w:val="24"/>
              </w:rPr>
              <w:t>13</w:t>
            </w:r>
          </w:p>
        </w:tc>
        <w:tc>
          <w:tcPr>
            <w:tcW w:w="2727" w:type="dxa"/>
            <w:vAlign w:val="top"/>
          </w:tcPr>
          <w:p w14:paraId="7B6FBF17">
            <w:pPr>
              <w:pStyle w:val="10"/>
              <w:spacing w:before="109" w:line="220" w:lineRule="auto"/>
              <w:ind w:left="130"/>
              <w:jc w:val="left"/>
              <w:rPr>
                <w:rFonts w:hint="eastAsia" w:ascii="宋体" w:hAnsi="宋体" w:eastAsia="宋体" w:cs="宋体"/>
                <w:spacing w:val="4"/>
                <w:sz w:val="24"/>
                <w:szCs w:val="24"/>
              </w:rPr>
            </w:pPr>
          </w:p>
          <w:p w14:paraId="25054C9E">
            <w:pPr>
              <w:pStyle w:val="10"/>
              <w:spacing w:before="109" w:line="220" w:lineRule="auto"/>
              <w:jc w:val="left"/>
              <w:rPr>
                <w:rFonts w:hint="eastAsia" w:ascii="宋体" w:hAnsi="宋体" w:eastAsia="宋体" w:cs="宋体"/>
                <w:spacing w:val="3"/>
                <w:sz w:val="24"/>
                <w:szCs w:val="24"/>
              </w:rPr>
            </w:pPr>
            <w:r>
              <w:rPr>
                <w:rFonts w:hint="eastAsia" w:ascii="宋体" w:hAnsi="宋体" w:eastAsia="宋体" w:cs="宋体"/>
                <w:spacing w:val="4"/>
                <w:sz w:val="24"/>
                <w:szCs w:val="24"/>
              </w:rPr>
              <w:t>踏勘现场</w:t>
            </w:r>
          </w:p>
        </w:tc>
        <w:tc>
          <w:tcPr>
            <w:tcW w:w="6390" w:type="dxa"/>
            <w:vAlign w:val="top"/>
          </w:tcPr>
          <w:p w14:paraId="7B1E7436">
            <w:pPr>
              <w:pStyle w:val="10"/>
              <w:spacing w:before="149" w:line="219" w:lineRule="auto"/>
              <w:ind w:left="113"/>
              <w:jc w:val="both"/>
              <w:rPr>
                <w:rFonts w:hint="eastAsia" w:ascii="宋体" w:hAnsi="宋体" w:eastAsia="宋体" w:cs="宋体"/>
                <w:spacing w:val="1"/>
                <w:sz w:val="24"/>
                <w:szCs w:val="24"/>
              </w:rPr>
            </w:pPr>
            <w:r>
              <w:rPr>
                <w:rFonts w:hint="eastAsia" w:cs="宋体"/>
                <w:spacing w:val="1"/>
                <w:sz w:val="24"/>
                <w:szCs w:val="24"/>
                <w:lang w:eastAsia="zh-CN"/>
              </w:rPr>
              <w:t>☑</w:t>
            </w:r>
            <w:r>
              <w:rPr>
                <w:rFonts w:hint="eastAsia" w:ascii="宋体" w:hAnsi="宋体" w:eastAsia="宋体" w:cs="宋体"/>
                <w:spacing w:val="1"/>
                <w:sz w:val="24"/>
                <w:szCs w:val="24"/>
              </w:rPr>
              <w:t>不组织，自行踏勘</w:t>
            </w:r>
          </w:p>
          <w:p w14:paraId="64E6AA85">
            <w:pPr>
              <w:pStyle w:val="10"/>
              <w:spacing w:before="149" w:line="219" w:lineRule="auto"/>
              <w:ind w:left="113"/>
              <w:jc w:val="both"/>
              <w:rPr>
                <w:rFonts w:hint="eastAsia" w:ascii="宋体" w:hAnsi="宋体" w:eastAsia="宋体" w:cs="宋体"/>
                <w:spacing w:val="1"/>
                <w:sz w:val="24"/>
                <w:szCs w:val="24"/>
                <w:u w:val="single"/>
                <w:lang w:val="en-US" w:eastAsia="zh-CN"/>
              </w:rPr>
            </w:pPr>
            <w:r>
              <w:rPr>
                <w:rFonts w:hint="eastAsia" w:ascii="宋体" w:hAnsi="宋体" w:eastAsia="宋体" w:cs="宋体"/>
                <w:spacing w:val="1"/>
                <w:sz w:val="24"/>
                <w:szCs w:val="24"/>
              </w:rPr>
              <w:t>□组织，踏勘</w:t>
            </w:r>
            <w:r>
              <w:rPr>
                <w:rFonts w:hint="eastAsia" w:ascii="宋体" w:hAnsi="宋体" w:eastAsia="宋体" w:cs="宋体"/>
                <w:spacing w:val="1"/>
                <w:sz w:val="24"/>
                <w:szCs w:val="24"/>
                <w:lang w:eastAsia="zh-CN"/>
              </w:rPr>
              <w:t>时间：</w:t>
            </w:r>
            <w:r>
              <w:rPr>
                <w:rFonts w:hint="eastAsia" w:ascii="宋体" w:hAnsi="宋体" w:eastAsia="宋体" w:cs="宋体"/>
                <w:spacing w:val="1"/>
                <w:sz w:val="24"/>
                <w:szCs w:val="24"/>
                <w:u w:val="single"/>
                <w:lang w:val="en-US" w:eastAsia="zh-CN"/>
              </w:rPr>
              <w:t xml:space="preserve">              </w:t>
            </w:r>
          </w:p>
          <w:p w14:paraId="3888A9C1">
            <w:pPr>
              <w:pStyle w:val="10"/>
              <w:spacing w:before="149" w:line="219" w:lineRule="auto"/>
              <w:ind w:left="113" w:firstLine="968" w:firstLineChars="400"/>
              <w:jc w:val="both"/>
              <w:rPr>
                <w:rFonts w:hint="eastAsia" w:ascii="宋体" w:hAnsi="宋体" w:eastAsia="宋体" w:cs="宋体"/>
                <w:spacing w:val="1"/>
                <w:sz w:val="24"/>
                <w:szCs w:val="24"/>
                <w:u w:val="none"/>
                <w:lang w:val="en-US" w:eastAsia="zh-CN"/>
              </w:rPr>
            </w:pPr>
            <w:r>
              <w:rPr>
                <w:rFonts w:hint="eastAsia" w:ascii="宋体" w:hAnsi="宋体" w:eastAsia="宋体" w:cs="宋体"/>
                <w:spacing w:val="1"/>
                <w:sz w:val="24"/>
                <w:szCs w:val="24"/>
              </w:rPr>
              <w:t>踏勘</w:t>
            </w:r>
            <w:r>
              <w:rPr>
                <w:rFonts w:hint="eastAsia" w:ascii="宋体" w:hAnsi="宋体" w:eastAsia="宋体" w:cs="宋体"/>
                <w:spacing w:val="1"/>
                <w:sz w:val="24"/>
                <w:szCs w:val="24"/>
                <w:lang w:eastAsia="zh-CN"/>
              </w:rPr>
              <w:t>地点：</w:t>
            </w:r>
            <w:r>
              <w:rPr>
                <w:rFonts w:hint="eastAsia" w:ascii="宋体" w:hAnsi="宋体" w:eastAsia="宋体" w:cs="宋体"/>
                <w:spacing w:val="1"/>
                <w:sz w:val="24"/>
                <w:szCs w:val="24"/>
                <w:u w:val="single"/>
                <w:lang w:val="en-US" w:eastAsia="zh-CN"/>
              </w:rPr>
              <w:t xml:space="preserve">              </w:t>
            </w:r>
          </w:p>
        </w:tc>
      </w:tr>
      <w:tr w14:paraId="281411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0" w:hRule="atLeast"/>
        </w:trPr>
        <w:tc>
          <w:tcPr>
            <w:tcW w:w="653" w:type="dxa"/>
            <w:vAlign w:val="top"/>
          </w:tcPr>
          <w:p w14:paraId="06B8A802">
            <w:pPr>
              <w:spacing w:line="256" w:lineRule="auto"/>
              <w:jc w:val="center"/>
              <w:rPr>
                <w:rFonts w:hint="eastAsia" w:ascii="宋体" w:hAnsi="宋体" w:eastAsia="宋体" w:cs="宋体"/>
                <w:sz w:val="24"/>
                <w:szCs w:val="24"/>
              </w:rPr>
            </w:pPr>
          </w:p>
          <w:p w14:paraId="04431E9E">
            <w:pPr>
              <w:spacing w:line="256" w:lineRule="auto"/>
              <w:jc w:val="center"/>
              <w:rPr>
                <w:rFonts w:hint="eastAsia" w:ascii="宋体" w:hAnsi="宋体" w:eastAsia="宋体" w:cs="宋体"/>
                <w:sz w:val="24"/>
                <w:szCs w:val="24"/>
              </w:rPr>
            </w:pPr>
          </w:p>
          <w:p w14:paraId="478FD4FA">
            <w:pPr>
              <w:pStyle w:val="10"/>
              <w:spacing w:before="95" w:line="241" w:lineRule="auto"/>
              <w:ind w:firstLine="222" w:firstLineChars="100"/>
              <w:jc w:val="both"/>
              <w:rPr>
                <w:rFonts w:hint="eastAsia" w:ascii="宋体" w:hAnsi="宋体" w:eastAsia="宋体" w:cs="宋体"/>
                <w:sz w:val="24"/>
                <w:szCs w:val="24"/>
              </w:rPr>
            </w:pPr>
            <w:r>
              <w:rPr>
                <w:rFonts w:hint="eastAsia" w:ascii="宋体" w:hAnsi="宋体" w:eastAsia="宋体" w:cs="宋体"/>
                <w:spacing w:val="-9"/>
                <w:sz w:val="24"/>
                <w:szCs w:val="24"/>
              </w:rPr>
              <w:t>14</w:t>
            </w:r>
          </w:p>
        </w:tc>
        <w:tc>
          <w:tcPr>
            <w:tcW w:w="2727" w:type="dxa"/>
            <w:vAlign w:val="top"/>
          </w:tcPr>
          <w:p w14:paraId="75A2A9A3">
            <w:pPr>
              <w:spacing w:line="247" w:lineRule="auto"/>
              <w:jc w:val="left"/>
              <w:rPr>
                <w:rFonts w:hint="eastAsia" w:ascii="宋体" w:hAnsi="宋体" w:eastAsia="宋体" w:cs="宋体"/>
                <w:sz w:val="24"/>
                <w:szCs w:val="24"/>
              </w:rPr>
            </w:pPr>
          </w:p>
          <w:p w14:paraId="7D3AE41C">
            <w:pPr>
              <w:spacing w:line="247" w:lineRule="auto"/>
              <w:jc w:val="left"/>
              <w:rPr>
                <w:rFonts w:hint="eastAsia" w:ascii="宋体" w:hAnsi="宋体" w:eastAsia="宋体" w:cs="宋体"/>
                <w:sz w:val="24"/>
                <w:szCs w:val="24"/>
              </w:rPr>
            </w:pPr>
          </w:p>
          <w:p w14:paraId="0AB00631">
            <w:pPr>
              <w:pStyle w:val="10"/>
              <w:spacing w:before="94" w:line="220" w:lineRule="auto"/>
              <w:jc w:val="left"/>
              <w:rPr>
                <w:rFonts w:hint="eastAsia" w:ascii="宋体" w:hAnsi="宋体" w:eastAsia="宋体" w:cs="宋体"/>
                <w:sz w:val="24"/>
                <w:szCs w:val="24"/>
              </w:rPr>
            </w:pPr>
            <w:r>
              <w:rPr>
                <w:rFonts w:hint="eastAsia" w:ascii="宋体" w:hAnsi="宋体" w:eastAsia="宋体" w:cs="宋体"/>
                <w:spacing w:val="2"/>
                <w:sz w:val="24"/>
                <w:szCs w:val="24"/>
              </w:rPr>
              <w:t>履约保证金</w:t>
            </w:r>
          </w:p>
        </w:tc>
        <w:tc>
          <w:tcPr>
            <w:tcW w:w="6390" w:type="dxa"/>
            <w:vAlign w:val="top"/>
          </w:tcPr>
          <w:p w14:paraId="196FADC2">
            <w:pPr>
              <w:pStyle w:val="10"/>
              <w:spacing w:before="160" w:line="220" w:lineRule="auto"/>
              <w:ind w:left="113"/>
              <w:rPr>
                <w:rFonts w:hint="eastAsia" w:ascii="宋体" w:hAnsi="宋体" w:eastAsia="宋体" w:cs="宋体"/>
                <w:sz w:val="24"/>
                <w:szCs w:val="24"/>
              </w:rPr>
            </w:pPr>
            <w:r>
              <w:rPr>
                <w:rFonts w:hint="eastAsia" w:cs="宋体"/>
                <w:spacing w:val="3"/>
                <w:sz w:val="24"/>
                <w:szCs w:val="24"/>
                <w:lang w:eastAsia="zh-CN"/>
              </w:rPr>
              <w:t>□</w:t>
            </w:r>
            <w:r>
              <w:rPr>
                <w:rFonts w:hint="eastAsia" w:ascii="宋体" w:hAnsi="宋体" w:eastAsia="宋体" w:cs="宋体"/>
                <w:spacing w:val="3"/>
                <w:sz w:val="24"/>
                <w:szCs w:val="24"/>
              </w:rPr>
              <w:t>不需要</w:t>
            </w:r>
          </w:p>
          <w:p w14:paraId="4C7AFC5A">
            <w:pPr>
              <w:pStyle w:val="10"/>
              <w:spacing w:before="143" w:line="219" w:lineRule="auto"/>
              <w:ind w:left="113"/>
              <w:rPr>
                <w:rFonts w:hint="eastAsia" w:ascii="宋体" w:hAnsi="宋体" w:eastAsia="宋体" w:cs="宋体"/>
                <w:sz w:val="24"/>
                <w:szCs w:val="24"/>
              </w:rPr>
            </w:pPr>
            <w:r>
              <w:rPr>
                <w:rFonts w:hint="eastAsia" w:ascii="宋体" w:hAnsi="宋体" w:eastAsia="宋体" w:cs="宋体"/>
                <w:spacing w:val="-1"/>
                <w:sz w:val="24"/>
                <w:szCs w:val="24"/>
              </w:rPr>
              <w:t>☑</w:t>
            </w:r>
            <w:r>
              <w:rPr>
                <w:rFonts w:hint="eastAsia" w:ascii="宋体" w:hAnsi="宋体" w:eastAsia="宋体" w:cs="宋体"/>
                <w:spacing w:val="-1"/>
                <w:sz w:val="24"/>
                <w:szCs w:val="24"/>
                <w:u w:val="single" w:color="auto"/>
              </w:rPr>
              <w:t>需要，履约保证金的金额：中标合同金额的2</w:t>
            </w:r>
            <w:r>
              <w:rPr>
                <w:rFonts w:hint="eastAsia" w:ascii="宋体" w:hAnsi="宋体" w:eastAsia="宋体" w:cs="宋体"/>
                <w:spacing w:val="-1"/>
                <w:sz w:val="24"/>
                <w:szCs w:val="24"/>
              </w:rPr>
              <w:t>%(履</w:t>
            </w:r>
          </w:p>
          <w:p w14:paraId="3603C3CF">
            <w:pPr>
              <w:pStyle w:val="10"/>
              <w:spacing w:before="114" w:line="261" w:lineRule="auto"/>
              <w:ind w:left="113" w:right="14" w:firstLine="30"/>
              <w:rPr>
                <w:rFonts w:hint="eastAsia" w:ascii="宋体" w:hAnsi="宋体" w:eastAsia="宋体" w:cs="宋体"/>
                <w:sz w:val="24"/>
                <w:szCs w:val="24"/>
              </w:rPr>
            </w:pPr>
            <w:r>
              <w:rPr>
                <w:rFonts w:hint="eastAsia" w:ascii="宋体" w:hAnsi="宋体" w:eastAsia="宋体" w:cs="宋体"/>
                <w:sz w:val="24"/>
                <w:szCs w:val="24"/>
              </w:rPr>
              <w:t>约保证金须以支票、汇票、本票或者金融机构、担保机构</w:t>
            </w:r>
            <w:r>
              <w:rPr>
                <w:rFonts w:hint="eastAsia" w:ascii="宋体" w:hAnsi="宋体" w:eastAsia="宋体" w:cs="宋体"/>
                <w:spacing w:val="18"/>
                <w:sz w:val="24"/>
                <w:szCs w:val="24"/>
              </w:rPr>
              <w:t xml:space="preserve"> </w:t>
            </w:r>
            <w:r>
              <w:rPr>
                <w:rFonts w:hint="eastAsia" w:ascii="宋体" w:hAnsi="宋体" w:eastAsia="宋体" w:cs="宋体"/>
                <w:spacing w:val="4"/>
                <w:sz w:val="24"/>
                <w:szCs w:val="24"/>
              </w:rPr>
              <w:t>出具的保函等非现金形式提交)</w:t>
            </w:r>
          </w:p>
        </w:tc>
      </w:tr>
      <w:tr w14:paraId="1E857F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653" w:type="dxa"/>
            <w:vAlign w:val="top"/>
          </w:tcPr>
          <w:p w14:paraId="6EE94AAD">
            <w:pPr>
              <w:spacing w:line="283" w:lineRule="auto"/>
              <w:jc w:val="center"/>
              <w:rPr>
                <w:rFonts w:ascii="Arial"/>
                <w:sz w:val="24"/>
                <w:szCs w:val="24"/>
              </w:rPr>
            </w:pPr>
          </w:p>
          <w:p w14:paraId="4F090C14">
            <w:pPr>
              <w:pStyle w:val="10"/>
              <w:spacing w:before="94"/>
              <w:ind w:left="134"/>
              <w:jc w:val="both"/>
              <w:rPr>
                <w:sz w:val="24"/>
                <w:szCs w:val="24"/>
              </w:rPr>
            </w:pPr>
            <w:r>
              <w:rPr>
                <w:spacing w:val="-9"/>
                <w:sz w:val="24"/>
                <w:szCs w:val="24"/>
              </w:rPr>
              <w:t>15</w:t>
            </w:r>
          </w:p>
        </w:tc>
        <w:tc>
          <w:tcPr>
            <w:tcW w:w="2727" w:type="dxa"/>
            <w:vAlign w:val="top"/>
          </w:tcPr>
          <w:p w14:paraId="4247E6F1">
            <w:pPr>
              <w:spacing w:line="253" w:lineRule="auto"/>
              <w:jc w:val="left"/>
              <w:rPr>
                <w:rFonts w:ascii="Arial"/>
                <w:sz w:val="24"/>
                <w:szCs w:val="24"/>
              </w:rPr>
            </w:pPr>
          </w:p>
          <w:p w14:paraId="5D36504C">
            <w:pPr>
              <w:pStyle w:val="10"/>
              <w:spacing w:before="94" w:line="219" w:lineRule="auto"/>
              <w:ind w:left="130"/>
              <w:jc w:val="left"/>
              <w:rPr>
                <w:sz w:val="24"/>
                <w:szCs w:val="24"/>
              </w:rPr>
            </w:pPr>
            <w:r>
              <w:rPr>
                <w:spacing w:val="1"/>
                <w:sz w:val="24"/>
                <w:szCs w:val="24"/>
              </w:rPr>
              <w:t>采购代理服务费支付</w:t>
            </w:r>
          </w:p>
        </w:tc>
        <w:tc>
          <w:tcPr>
            <w:tcW w:w="6390" w:type="dxa"/>
            <w:vAlign w:val="top"/>
          </w:tcPr>
          <w:p w14:paraId="331F0C52">
            <w:pPr>
              <w:pStyle w:val="10"/>
              <w:spacing w:before="179" w:line="219" w:lineRule="auto"/>
              <w:ind w:left="113"/>
              <w:rPr>
                <w:sz w:val="24"/>
                <w:szCs w:val="24"/>
              </w:rPr>
            </w:pPr>
            <w:r>
              <w:rPr>
                <w:rFonts w:hint="eastAsia"/>
                <w:spacing w:val="1"/>
                <w:sz w:val="24"/>
                <w:szCs w:val="24"/>
                <w:lang w:eastAsia="zh-CN"/>
              </w:rPr>
              <w:t>□</w:t>
            </w:r>
            <w:r>
              <w:rPr>
                <w:spacing w:val="1"/>
                <w:sz w:val="24"/>
                <w:szCs w:val="24"/>
              </w:rPr>
              <w:t>由采购人支付</w:t>
            </w:r>
          </w:p>
          <w:p w14:paraId="4EC6741A">
            <w:pPr>
              <w:pStyle w:val="10"/>
              <w:spacing w:before="127" w:line="196" w:lineRule="auto"/>
              <w:ind w:left="113"/>
              <w:rPr>
                <w:sz w:val="24"/>
                <w:szCs w:val="24"/>
              </w:rPr>
            </w:pPr>
            <w:r>
              <w:rPr>
                <w:rFonts w:hint="eastAsia"/>
                <w:spacing w:val="1"/>
                <w:sz w:val="24"/>
                <w:szCs w:val="24"/>
                <w:lang w:eastAsia="zh-CN"/>
              </w:rPr>
              <w:t>☑</w:t>
            </w:r>
            <w:r>
              <w:rPr>
                <w:spacing w:val="1"/>
                <w:sz w:val="24"/>
                <w:szCs w:val="24"/>
              </w:rPr>
              <w:t>由中标人支付</w:t>
            </w:r>
          </w:p>
        </w:tc>
      </w:tr>
      <w:tr w14:paraId="1AE34B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653" w:type="dxa"/>
            <w:vAlign w:val="top"/>
          </w:tcPr>
          <w:p w14:paraId="5536334A">
            <w:pPr>
              <w:pStyle w:val="10"/>
              <w:spacing w:before="94"/>
              <w:ind w:left="134"/>
              <w:jc w:val="both"/>
              <w:rPr>
                <w:rFonts w:hint="default" w:eastAsia="宋体"/>
                <w:spacing w:val="-9"/>
                <w:sz w:val="24"/>
                <w:szCs w:val="24"/>
                <w:lang w:val="en-US" w:eastAsia="zh-CN"/>
              </w:rPr>
            </w:pPr>
            <w:r>
              <w:rPr>
                <w:rFonts w:hint="eastAsia"/>
                <w:spacing w:val="-9"/>
                <w:sz w:val="24"/>
                <w:szCs w:val="24"/>
                <w:lang w:val="en-US" w:eastAsia="zh-CN"/>
              </w:rPr>
              <w:t>16</w:t>
            </w:r>
          </w:p>
        </w:tc>
        <w:tc>
          <w:tcPr>
            <w:tcW w:w="2727" w:type="dxa"/>
            <w:vAlign w:val="top"/>
          </w:tcPr>
          <w:p w14:paraId="47D88846">
            <w:pPr>
              <w:pStyle w:val="10"/>
              <w:spacing w:before="94" w:line="219" w:lineRule="auto"/>
              <w:ind w:left="130"/>
              <w:jc w:val="left"/>
              <w:rPr>
                <w:rFonts w:hint="default" w:eastAsia="宋体"/>
                <w:spacing w:val="1"/>
                <w:sz w:val="24"/>
                <w:szCs w:val="24"/>
                <w:lang w:val="en-US" w:eastAsia="zh-CN"/>
              </w:rPr>
            </w:pPr>
            <w:r>
              <w:rPr>
                <w:rFonts w:hint="eastAsia"/>
                <w:spacing w:val="1"/>
                <w:sz w:val="24"/>
                <w:szCs w:val="24"/>
                <w:lang w:val="en-US" w:eastAsia="zh-CN"/>
              </w:rPr>
              <w:t>构成招标文件的其他材料</w:t>
            </w:r>
          </w:p>
        </w:tc>
        <w:tc>
          <w:tcPr>
            <w:tcW w:w="6390" w:type="dxa"/>
            <w:vAlign w:val="top"/>
          </w:tcPr>
          <w:p w14:paraId="3712457F">
            <w:pPr>
              <w:pStyle w:val="10"/>
              <w:spacing w:before="127" w:line="196" w:lineRule="auto"/>
              <w:ind w:firstLine="484" w:firstLineChars="200"/>
              <w:rPr>
                <w:rFonts w:hint="default"/>
                <w:spacing w:val="1"/>
                <w:sz w:val="24"/>
                <w:szCs w:val="24"/>
                <w:lang w:val="en-US" w:eastAsia="zh-CN"/>
              </w:rPr>
            </w:pPr>
            <w:r>
              <w:rPr>
                <w:rFonts w:hint="eastAsia"/>
                <w:spacing w:val="1"/>
                <w:sz w:val="24"/>
                <w:szCs w:val="24"/>
                <w:lang w:val="en-US" w:eastAsia="zh-CN"/>
              </w:rPr>
              <w:t>补充文件</w:t>
            </w:r>
          </w:p>
        </w:tc>
      </w:tr>
      <w:tr w14:paraId="25A8F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2" w:hRule="atLeast"/>
        </w:trPr>
        <w:tc>
          <w:tcPr>
            <w:tcW w:w="653" w:type="dxa"/>
            <w:shd w:val="clear" w:color="auto" w:fill="auto"/>
            <w:vAlign w:val="top"/>
          </w:tcPr>
          <w:p w14:paraId="227A6815">
            <w:pPr>
              <w:pStyle w:val="10"/>
              <w:spacing w:line="358" w:lineRule="auto"/>
              <w:jc w:val="center"/>
              <w:rPr>
                <w:sz w:val="24"/>
                <w:szCs w:val="24"/>
              </w:rPr>
            </w:pPr>
          </w:p>
          <w:p w14:paraId="467FB11D">
            <w:pPr>
              <w:spacing w:before="94"/>
              <w:ind w:firstLine="222" w:firstLineChars="100"/>
              <w:jc w:val="both"/>
              <w:rPr>
                <w:rFonts w:hint="default" w:ascii="宋体" w:hAnsi="宋体" w:eastAsia="宋体" w:cs="宋体"/>
                <w:snapToGrid w:val="0"/>
                <w:color w:val="000000"/>
                <w:kern w:val="0"/>
                <w:sz w:val="24"/>
                <w:szCs w:val="24"/>
                <w:lang w:val="en-US" w:eastAsia="zh-CN" w:bidi="ar-SA"/>
              </w:rPr>
            </w:pPr>
            <w:r>
              <w:rPr>
                <w:rFonts w:ascii="宋体" w:hAnsi="宋体" w:eastAsia="宋体" w:cs="宋体"/>
                <w:spacing w:val="-9"/>
                <w:sz w:val="24"/>
                <w:szCs w:val="24"/>
              </w:rPr>
              <w:t>17</w:t>
            </w:r>
          </w:p>
        </w:tc>
        <w:tc>
          <w:tcPr>
            <w:tcW w:w="2727" w:type="dxa"/>
            <w:shd w:val="clear" w:color="auto" w:fill="auto"/>
            <w:vAlign w:val="top"/>
          </w:tcPr>
          <w:p w14:paraId="2BCC1A8F">
            <w:pPr>
              <w:spacing w:before="137" w:line="260" w:lineRule="auto"/>
              <w:ind w:left="130" w:leftChars="0" w:right="230" w:rightChars="0"/>
              <w:jc w:val="left"/>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投标人确认收到招标文</w:t>
            </w:r>
            <w:r>
              <w:rPr>
                <w:rFonts w:hint="eastAsia" w:ascii="宋体" w:hAnsi="宋体" w:eastAsia="宋体" w:cs="宋体"/>
                <w:spacing w:val="4"/>
                <w:sz w:val="24"/>
                <w:szCs w:val="24"/>
              </w:rPr>
              <w:t xml:space="preserve"> </w:t>
            </w:r>
            <w:r>
              <w:rPr>
                <w:rFonts w:hint="eastAsia" w:ascii="宋体" w:hAnsi="宋体" w:eastAsia="宋体" w:cs="宋体"/>
                <w:spacing w:val="3"/>
                <w:sz w:val="24"/>
                <w:szCs w:val="24"/>
              </w:rPr>
              <w:t>件澄清或修改的时间</w:t>
            </w:r>
          </w:p>
        </w:tc>
        <w:tc>
          <w:tcPr>
            <w:tcW w:w="6390" w:type="dxa"/>
            <w:shd w:val="clear" w:color="auto" w:fill="auto"/>
            <w:vAlign w:val="top"/>
          </w:tcPr>
          <w:p w14:paraId="19F0DF04">
            <w:pPr>
              <w:pStyle w:val="10"/>
              <w:spacing w:line="249" w:lineRule="auto"/>
              <w:rPr>
                <w:rFonts w:hint="eastAsia" w:ascii="宋体" w:hAnsi="宋体" w:eastAsia="宋体" w:cs="宋体"/>
                <w:sz w:val="24"/>
                <w:szCs w:val="24"/>
              </w:rPr>
            </w:pPr>
          </w:p>
          <w:p w14:paraId="76053595">
            <w:pPr>
              <w:spacing w:before="94" w:line="219" w:lineRule="auto"/>
              <w:ind w:left="153" w:leftChars="0"/>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从补充文件发布时间开始48小时内</w:t>
            </w:r>
          </w:p>
        </w:tc>
      </w:tr>
      <w:tr w14:paraId="49A08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53" w:type="dxa"/>
            <w:vAlign w:val="top"/>
          </w:tcPr>
          <w:p w14:paraId="21206A1C">
            <w:pPr>
              <w:pStyle w:val="10"/>
              <w:spacing w:before="94"/>
              <w:ind w:firstLine="222" w:firstLineChars="100"/>
              <w:jc w:val="both"/>
              <w:rPr>
                <w:rFonts w:hint="eastAsia"/>
                <w:spacing w:val="-9"/>
                <w:sz w:val="24"/>
                <w:szCs w:val="24"/>
                <w:lang w:val="en-US" w:eastAsia="zh-CN"/>
              </w:rPr>
            </w:pPr>
          </w:p>
          <w:p w14:paraId="5E587A12">
            <w:pPr>
              <w:pStyle w:val="10"/>
              <w:spacing w:before="94"/>
              <w:ind w:firstLine="222" w:firstLineChars="100"/>
              <w:jc w:val="both"/>
              <w:rPr>
                <w:rFonts w:hint="eastAsia"/>
                <w:spacing w:val="-9"/>
                <w:sz w:val="24"/>
                <w:szCs w:val="24"/>
                <w:lang w:val="en-US" w:eastAsia="zh-CN"/>
              </w:rPr>
            </w:pPr>
          </w:p>
          <w:p w14:paraId="6C04C459">
            <w:pPr>
              <w:pStyle w:val="10"/>
              <w:spacing w:before="94"/>
              <w:ind w:firstLine="222" w:firstLineChars="100"/>
              <w:jc w:val="both"/>
              <w:rPr>
                <w:rFonts w:hint="eastAsia"/>
                <w:spacing w:val="-9"/>
                <w:sz w:val="24"/>
                <w:szCs w:val="24"/>
                <w:lang w:val="en-US" w:eastAsia="zh-CN"/>
              </w:rPr>
            </w:pPr>
          </w:p>
          <w:p w14:paraId="6405C1A9">
            <w:pPr>
              <w:pStyle w:val="10"/>
              <w:spacing w:before="94"/>
              <w:ind w:firstLine="222" w:firstLineChars="100"/>
              <w:jc w:val="both"/>
              <w:rPr>
                <w:rFonts w:hint="eastAsia"/>
                <w:spacing w:val="-9"/>
                <w:sz w:val="24"/>
                <w:szCs w:val="24"/>
                <w:lang w:val="en-US" w:eastAsia="zh-CN"/>
              </w:rPr>
            </w:pPr>
          </w:p>
          <w:p w14:paraId="132C4F9B">
            <w:pPr>
              <w:pStyle w:val="10"/>
              <w:spacing w:before="94"/>
              <w:ind w:firstLine="222" w:firstLineChars="100"/>
              <w:jc w:val="both"/>
              <w:rPr>
                <w:rFonts w:hint="eastAsia"/>
                <w:spacing w:val="-9"/>
                <w:sz w:val="24"/>
                <w:szCs w:val="24"/>
                <w:lang w:val="en-US" w:eastAsia="zh-CN"/>
              </w:rPr>
            </w:pPr>
          </w:p>
          <w:p w14:paraId="7B0B1FFB">
            <w:pPr>
              <w:pStyle w:val="10"/>
              <w:spacing w:before="94"/>
              <w:ind w:firstLine="222" w:firstLineChars="100"/>
              <w:jc w:val="both"/>
              <w:rPr>
                <w:rFonts w:hint="eastAsia"/>
                <w:spacing w:val="-9"/>
                <w:sz w:val="24"/>
                <w:szCs w:val="24"/>
                <w:lang w:val="en-US" w:eastAsia="zh-CN"/>
              </w:rPr>
            </w:pPr>
          </w:p>
          <w:p w14:paraId="56ACAEA0">
            <w:pPr>
              <w:pStyle w:val="10"/>
              <w:spacing w:before="94"/>
              <w:ind w:firstLine="222" w:firstLineChars="100"/>
              <w:jc w:val="both"/>
              <w:rPr>
                <w:rFonts w:hint="eastAsia"/>
                <w:spacing w:val="-9"/>
                <w:sz w:val="24"/>
                <w:szCs w:val="24"/>
                <w:lang w:val="en-US" w:eastAsia="zh-CN"/>
              </w:rPr>
            </w:pPr>
          </w:p>
          <w:p w14:paraId="76A6A99F">
            <w:pPr>
              <w:pStyle w:val="10"/>
              <w:spacing w:before="94"/>
              <w:ind w:firstLine="222" w:firstLineChars="100"/>
              <w:jc w:val="both"/>
              <w:rPr>
                <w:rFonts w:hint="eastAsia"/>
                <w:spacing w:val="-9"/>
                <w:sz w:val="24"/>
                <w:szCs w:val="24"/>
                <w:lang w:val="en-US" w:eastAsia="zh-CN"/>
              </w:rPr>
            </w:pPr>
          </w:p>
          <w:p w14:paraId="6B860BAC">
            <w:pPr>
              <w:pStyle w:val="10"/>
              <w:spacing w:before="94"/>
              <w:ind w:firstLine="222" w:firstLineChars="100"/>
              <w:jc w:val="both"/>
              <w:rPr>
                <w:rFonts w:hint="eastAsia"/>
                <w:spacing w:val="-9"/>
                <w:sz w:val="24"/>
                <w:szCs w:val="24"/>
                <w:lang w:val="en-US" w:eastAsia="zh-CN"/>
              </w:rPr>
            </w:pPr>
          </w:p>
          <w:p w14:paraId="6689515C">
            <w:pPr>
              <w:pStyle w:val="10"/>
              <w:spacing w:before="94"/>
              <w:ind w:firstLine="222" w:firstLineChars="100"/>
              <w:jc w:val="both"/>
              <w:rPr>
                <w:rFonts w:hint="eastAsia"/>
                <w:spacing w:val="-9"/>
                <w:sz w:val="24"/>
                <w:szCs w:val="24"/>
                <w:lang w:val="en-US" w:eastAsia="zh-CN"/>
              </w:rPr>
            </w:pPr>
          </w:p>
          <w:p w14:paraId="57868BC1">
            <w:pPr>
              <w:pStyle w:val="10"/>
              <w:spacing w:before="94"/>
              <w:ind w:firstLine="222" w:firstLineChars="100"/>
              <w:jc w:val="both"/>
              <w:rPr>
                <w:rFonts w:hint="eastAsia"/>
                <w:spacing w:val="-9"/>
                <w:sz w:val="24"/>
                <w:szCs w:val="24"/>
                <w:lang w:val="en-US" w:eastAsia="zh-CN"/>
              </w:rPr>
            </w:pPr>
          </w:p>
          <w:p w14:paraId="4E041353">
            <w:pPr>
              <w:pStyle w:val="10"/>
              <w:spacing w:before="94"/>
              <w:ind w:firstLine="222" w:firstLineChars="100"/>
              <w:jc w:val="both"/>
              <w:rPr>
                <w:rFonts w:hint="eastAsia"/>
                <w:spacing w:val="-9"/>
                <w:sz w:val="24"/>
                <w:szCs w:val="24"/>
                <w:lang w:val="en-US" w:eastAsia="zh-CN"/>
              </w:rPr>
            </w:pPr>
          </w:p>
          <w:p w14:paraId="5CD98C31">
            <w:pPr>
              <w:pStyle w:val="10"/>
              <w:spacing w:before="94"/>
              <w:ind w:firstLine="222" w:firstLineChars="100"/>
              <w:jc w:val="both"/>
              <w:rPr>
                <w:rFonts w:hint="eastAsia"/>
                <w:spacing w:val="-9"/>
                <w:sz w:val="24"/>
                <w:szCs w:val="24"/>
                <w:lang w:val="en-US" w:eastAsia="zh-CN"/>
              </w:rPr>
            </w:pPr>
          </w:p>
          <w:p w14:paraId="536B9C13">
            <w:pPr>
              <w:pStyle w:val="10"/>
              <w:spacing w:before="94"/>
              <w:ind w:firstLine="222" w:firstLineChars="100"/>
              <w:jc w:val="both"/>
              <w:rPr>
                <w:rFonts w:hint="eastAsia"/>
                <w:spacing w:val="-9"/>
                <w:sz w:val="24"/>
                <w:szCs w:val="24"/>
                <w:lang w:val="en-US" w:eastAsia="zh-CN"/>
              </w:rPr>
            </w:pPr>
          </w:p>
          <w:p w14:paraId="26599B51">
            <w:pPr>
              <w:pStyle w:val="10"/>
              <w:spacing w:before="94"/>
              <w:ind w:firstLine="222" w:firstLineChars="100"/>
              <w:jc w:val="both"/>
              <w:rPr>
                <w:rFonts w:hint="eastAsia"/>
                <w:spacing w:val="-9"/>
                <w:sz w:val="24"/>
                <w:szCs w:val="24"/>
                <w:lang w:val="en-US" w:eastAsia="zh-CN"/>
              </w:rPr>
            </w:pPr>
          </w:p>
          <w:p w14:paraId="7AE8A37A">
            <w:pPr>
              <w:pStyle w:val="10"/>
              <w:spacing w:before="94"/>
              <w:ind w:firstLine="222" w:firstLineChars="100"/>
              <w:jc w:val="both"/>
              <w:rPr>
                <w:rFonts w:hint="default" w:eastAsia="宋体"/>
                <w:spacing w:val="-9"/>
                <w:sz w:val="24"/>
                <w:szCs w:val="24"/>
                <w:lang w:val="en-US" w:eastAsia="zh-CN"/>
              </w:rPr>
            </w:pPr>
            <w:r>
              <w:rPr>
                <w:rFonts w:hint="eastAsia"/>
                <w:spacing w:val="-9"/>
                <w:sz w:val="24"/>
                <w:szCs w:val="24"/>
                <w:lang w:val="en-US" w:eastAsia="zh-CN"/>
              </w:rPr>
              <w:t>18</w:t>
            </w:r>
          </w:p>
        </w:tc>
        <w:tc>
          <w:tcPr>
            <w:tcW w:w="2727" w:type="dxa"/>
            <w:vAlign w:val="top"/>
          </w:tcPr>
          <w:p w14:paraId="519DF68D">
            <w:pPr>
              <w:pStyle w:val="10"/>
              <w:spacing w:before="159" w:line="256" w:lineRule="auto"/>
              <w:ind w:right="245"/>
              <w:jc w:val="left"/>
              <w:rPr>
                <w:rFonts w:hint="eastAsia" w:ascii="宋体" w:hAnsi="宋体" w:eastAsia="宋体" w:cs="宋体"/>
                <w:spacing w:val="1"/>
                <w:sz w:val="24"/>
                <w:szCs w:val="24"/>
                <w:lang w:val="en-US" w:eastAsia="zh-CN"/>
              </w:rPr>
            </w:pPr>
          </w:p>
          <w:p w14:paraId="6FDCF779">
            <w:pPr>
              <w:pStyle w:val="10"/>
              <w:spacing w:before="159" w:line="256" w:lineRule="auto"/>
              <w:ind w:right="245"/>
              <w:jc w:val="left"/>
              <w:rPr>
                <w:rFonts w:hint="eastAsia" w:ascii="宋体" w:hAnsi="宋体" w:eastAsia="宋体" w:cs="宋体"/>
                <w:spacing w:val="1"/>
                <w:sz w:val="24"/>
                <w:szCs w:val="24"/>
                <w:lang w:val="en-US" w:eastAsia="zh-CN"/>
              </w:rPr>
            </w:pPr>
          </w:p>
          <w:p w14:paraId="10107E29">
            <w:pPr>
              <w:pStyle w:val="10"/>
              <w:spacing w:before="159" w:line="256" w:lineRule="auto"/>
              <w:ind w:right="245"/>
              <w:jc w:val="left"/>
              <w:rPr>
                <w:rFonts w:hint="eastAsia" w:ascii="宋体" w:hAnsi="宋体" w:eastAsia="宋体" w:cs="宋体"/>
                <w:spacing w:val="1"/>
                <w:sz w:val="24"/>
                <w:szCs w:val="24"/>
                <w:lang w:val="en-US" w:eastAsia="zh-CN"/>
              </w:rPr>
            </w:pPr>
          </w:p>
          <w:p w14:paraId="256B51BB">
            <w:pPr>
              <w:pStyle w:val="10"/>
              <w:spacing w:before="159" w:line="256" w:lineRule="auto"/>
              <w:ind w:right="245"/>
              <w:jc w:val="left"/>
              <w:rPr>
                <w:rFonts w:hint="eastAsia" w:ascii="宋体" w:hAnsi="宋体" w:eastAsia="宋体" w:cs="宋体"/>
                <w:spacing w:val="1"/>
                <w:sz w:val="24"/>
                <w:szCs w:val="24"/>
                <w:lang w:val="en-US" w:eastAsia="zh-CN"/>
              </w:rPr>
            </w:pPr>
          </w:p>
          <w:p w14:paraId="5389D856">
            <w:pPr>
              <w:pStyle w:val="10"/>
              <w:spacing w:before="159" w:line="256" w:lineRule="auto"/>
              <w:ind w:right="245"/>
              <w:jc w:val="left"/>
              <w:rPr>
                <w:rFonts w:hint="eastAsia" w:ascii="宋体" w:hAnsi="宋体" w:eastAsia="宋体" w:cs="宋体"/>
                <w:spacing w:val="1"/>
                <w:sz w:val="24"/>
                <w:szCs w:val="24"/>
                <w:lang w:val="en-US" w:eastAsia="zh-CN"/>
              </w:rPr>
            </w:pPr>
          </w:p>
          <w:p w14:paraId="3B50519E">
            <w:pPr>
              <w:pStyle w:val="10"/>
              <w:spacing w:before="159" w:line="256" w:lineRule="auto"/>
              <w:ind w:right="245"/>
              <w:jc w:val="left"/>
              <w:rPr>
                <w:rFonts w:hint="eastAsia" w:ascii="宋体" w:hAnsi="宋体" w:eastAsia="宋体" w:cs="宋体"/>
                <w:spacing w:val="1"/>
                <w:sz w:val="24"/>
                <w:szCs w:val="24"/>
                <w:lang w:val="en-US" w:eastAsia="zh-CN"/>
              </w:rPr>
            </w:pPr>
          </w:p>
          <w:p w14:paraId="13387521">
            <w:pPr>
              <w:pStyle w:val="10"/>
              <w:spacing w:before="159" w:line="256" w:lineRule="auto"/>
              <w:ind w:right="245"/>
              <w:jc w:val="left"/>
              <w:rPr>
                <w:rFonts w:hint="eastAsia" w:ascii="宋体" w:hAnsi="宋体" w:eastAsia="宋体" w:cs="宋体"/>
                <w:spacing w:val="1"/>
                <w:sz w:val="24"/>
                <w:szCs w:val="24"/>
                <w:lang w:val="en-US" w:eastAsia="zh-CN"/>
              </w:rPr>
            </w:pPr>
          </w:p>
          <w:p w14:paraId="4F4DD4D2">
            <w:pPr>
              <w:pStyle w:val="10"/>
              <w:spacing w:before="159" w:line="256" w:lineRule="auto"/>
              <w:ind w:right="245"/>
              <w:jc w:val="left"/>
              <w:rPr>
                <w:rFonts w:hint="eastAsia" w:ascii="宋体" w:hAnsi="宋体" w:eastAsia="宋体" w:cs="宋体"/>
                <w:spacing w:val="1"/>
                <w:sz w:val="24"/>
                <w:szCs w:val="24"/>
                <w:lang w:val="en-US" w:eastAsia="zh-CN"/>
              </w:rPr>
            </w:pPr>
          </w:p>
          <w:p w14:paraId="41D80C10">
            <w:pPr>
              <w:pStyle w:val="10"/>
              <w:spacing w:before="159" w:line="256" w:lineRule="auto"/>
              <w:ind w:right="245"/>
              <w:jc w:val="left"/>
              <w:rPr>
                <w:rFonts w:hint="eastAsia" w:ascii="宋体" w:hAnsi="宋体" w:eastAsia="宋体" w:cs="宋体"/>
                <w:spacing w:val="1"/>
                <w:sz w:val="24"/>
                <w:szCs w:val="24"/>
                <w:lang w:val="en-US" w:eastAsia="zh-CN"/>
              </w:rPr>
            </w:pPr>
          </w:p>
          <w:p w14:paraId="27351A45">
            <w:pPr>
              <w:pStyle w:val="10"/>
              <w:spacing w:before="159" w:line="256" w:lineRule="auto"/>
              <w:ind w:right="245"/>
              <w:jc w:val="left"/>
              <w:rPr>
                <w:rFonts w:hint="eastAsia" w:ascii="宋体" w:hAnsi="宋体" w:eastAsia="宋体" w:cs="宋体"/>
                <w:spacing w:val="1"/>
                <w:sz w:val="24"/>
                <w:szCs w:val="24"/>
                <w:lang w:val="en-US" w:eastAsia="zh-CN"/>
              </w:rPr>
            </w:pPr>
          </w:p>
          <w:p w14:paraId="25B288D6">
            <w:pPr>
              <w:pStyle w:val="10"/>
              <w:spacing w:before="159" w:line="256" w:lineRule="auto"/>
              <w:ind w:right="245"/>
              <w:jc w:val="left"/>
              <w:rPr>
                <w:rFonts w:hint="eastAsia" w:ascii="宋体" w:hAnsi="宋体" w:eastAsia="宋体" w:cs="宋体"/>
                <w:spacing w:val="1"/>
                <w:sz w:val="24"/>
                <w:szCs w:val="24"/>
                <w:lang w:val="en-US" w:eastAsia="zh-CN"/>
              </w:rPr>
            </w:pPr>
          </w:p>
          <w:p w14:paraId="155BCAD7">
            <w:pPr>
              <w:pStyle w:val="10"/>
              <w:spacing w:before="159" w:line="256" w:lineRule="auto"/>
              <w:ind w:right="245"/>
              <w:jc w:val="left"/>
              <w:rPr>
                <w:rFonts w:hint="eastAsia" w:ascii="宋体" w:hAnsi="宋体" w:eastAsia="宋体" w:cs="宋体"/>
                <w:spacing w:val="1"/>
                <w:sz w:val="24"/>
                <w:szCs w:val="24"/>
                <w:lang w:val="en-US" w:eastAsia="zh-CN"/>
              </w:rPr>
            </w:pPr>
          </w:p>
          <w:p w14:paraId="7C06719D">
            <w:pPr>
              <w:pStyle w:val="10"/>
              <w:spacing w:before="159" w:line="256" w:lineRule="auto"/>
              <w:ind w:right="245"/>
              <w:jc w:val="left"/>
              <w:rPr>
                <w:rFonts w:hint="eastAsia" w:ascii="宋体" w:hAnsi="宋体" w:eastAsia="宋体" w:cs="宋体"/>
                <w:spacing w:val="1"/>
                <w:sz w:val="24"/>
                <w:szCs w:val="24"/>
                <w:lang w:val="en-US" w:eastAsia="zh-CN"/>
              </w:rPr>
            </w:pPr>
          </w:p>
          <w:p w14:paraId="647C7BB2">
            <w:pPr>
              <w:pStyle w:val="10"/>
              <w:spacing w:before="159" w:line="256" w:lineRule="auto"/>
              <w:ind w:right="245"/>
              <w:jc w:val="left"/>
              <w:rPr>
                <w:rFonts w:hint="eastAsia" w:ascii="宋体" w:hAnsi="宋体" w:eastAsia="宋体" w:cs="宋体"/>
                <w:spacing w:val="1"/>
                <w:sz w:val="24"/>
                <w:szCs w:val="24"/>
                <w:lang w:val="en-US" w:eastAsia="zh-CN"/>
              </w:rPr>
            </w:pPr>
            <w:r>
              <w:rPr>
                <w:rFonts w:hint="eastAsia" w:ascii="宋体" w:hAnsi="宋体" w:eastAsia="宋体" w:cs="宋体"/>
                <w:spacing w:val="1"/>
                <w:sz w:val="24"/>
                <w:szCs w:val="24"/>
                <w:lang w:val="en-US" w:eastAsia="zh-CN"/>
              </w:rPr>
              <w:t>投标人资格条件</w:t>
            </w:r>
          </w:p>
        </w:tc>
        <w:tc>
          <w:tcPr>
            <w:tcW w:w="6390" w:type="dxa"/>
            <w:vAlign w:val="top"/>
          </w:tcPr>
          <w:p w14:paraId="5F4EC2B4">
            <w:pPr>
              <w:pStyle w:val="10"/>
              <w:numPr>
                <w:ilvl w:val="0"/>
                <w:numId w:val="0"/>
              </w:numPr>
              <w:spacing w:before="94" w:line="219" w:lineRule="auto"/>
              <w:ind w:firstLine="246" w:firstLineChars="100"/>
              <w:rPr>
                <w:rFonts w:hint="eastAsia" w:ascii="宋体" w:hAnsi="宋体" w:eastAsia="宋体" w:cs="宋体"/>
                <w:spacing w:val="3"/>
                <w:sz w:val="24"/>
                <w:szCs w:val="24"/>
                <w:lang w:val="en-US" w:eastAsia="zh-CN"/>
              </w:rPr>
            </w:pPr>
          </w:p>
          <w:p w14:paraId="1E53FD80">
            <w:pPr>
              <w:pStyle w:val="10"/>
              <w:numPr>
                <w:ilvl w:val="0"/>
                <w:numId w:val="0"/>
              </w:numPr>
              <w:spacing w:before="94" w:line="360" w:lineRule="auto"/>
              <w:ind w:firstLine="246" w:firstLineChars="100"/>
              <w:jc w:val="distribute"/>
              <w:rPr>
                <w:rFonts w:hint="eastAsia" w:ascii="宋体" w:hAnsi="宋体" w:eastAsia="宋体" w:cs="宋体"/>
                <w:spacing w:val="3"/>
                <w:sz w:val="24"/>
                <w:szCs w:val="24"/>
                <w:lang w:eastAsia="zh-CN"/>
              </w:rPr>
            </w:pPr>
            <w:r>
              <w:rPr>
                <w:rFonts w:hint="eastAsia" w:ascii="宋体" w:hAnsi="宋体" w:eastAsia="宋体" w:cs="宋体"/>
                <w:spacing w:val="3"/>
                <w:sz w:val="24"/>
                <w:szCs w:val="24"/>
                <w:lang w:val="en-US" w:eastAsia="zh-CN"/>
              </w:rPr>
              <w:t>1.</w:t>
            </w:r>
            <w:r>
              <w:rPr>
                <w:rFonts w:hint="eastAsia" w:ascii="宋体" w:hAnsi="宋体" w:eastAsia="宋体" w:cs="宋体"/>
                <w:spacing w:val="3"/>
                <w:sz w:val="24"/>
                <w:szCs w:val="24"/>
              </w:rPr>
              <w:t>满足《中华人民共和国政府采购法》第二十二条规定</w:t>
            </w:r>
            <w:r>
              <w:rPr>
                <w:rFonts w:hint="eastAsia" w:ascii="宋体" w:hAnsi="宋体" w:eastAsia="宋体" w:cs="宋体"/>
                <w:spacing w:val="3"/>
                <w:sz w:val="24"/>
                <w:szCs w:val="24"/>
                <w:lang w:eastAsia="zh-CN"/>
              </w:rPr>
              <w:t>。</w:t>
            </w:r>
          </w:p>
          <w:p w14:paraId="178ED294">
            <w:pPr>
              <w:pStyle w:val="10"/>
              <w:numPr>
                <w:ilvl w:val="0"/>
                <w:numId w:val="0"/>
              </w:numPr>
              <w:spacing w:before="94" w:line="360" w:lineRule="auto"/>
              <w:ind w:leftChars="100"/>
              <w:jc w:val="both"/>
              <w:rPr>
                <w:rFonts w:hint="eastAsia" w:ascii="宋体" w:hAnsi="宋体" w:eastAsia="宋体" w:cs="宋体"/>
                <w:spacing w:val="3"/>
                <w:sz w:val="24"/>
                <w:szCs w:val="24"/>
                <w:lang w:eastAsia="zh-CN"/>
              </w:rPr>
            </w:pPr>
            <w:r>
              <w:rPr>
                <w:rFonts w:hint="eastAsia" w:ascii="宋体" w:hAnsi="宋体" w:eastAsia="宋体" w:cs="宋体"/>
                <w:spacing w:val="3"/>
                <w:sz w:val="24"/>
                <w:szCs w:val="24"/>
              </w:rPr>
              <w:t>2.落实政府采购政策需满足的资格要求</w:t>
            </w:r>
            <w:r>
              <w:rPr>
                <w:rFonts w:hint="eastAsia" w:ascii="宋体" w:hAnsi="宋体" w:eastAsia="宋体" w:cs="宋体"/>
                <w:spacing w:val="3"/>
                <w:sz w:val="24"/>
                <w:szCs w:val="24"/>
                <w:lang w:eastAsia="zh-CN"/>
              </w:rPr>
              <w:t>：</w:t>
            </w:r>
          </w:p>
          <w:p w14:paraId="03066B56">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（1）财政部、国家发展改革委、生态环境部、市场监管总局《关于调整优化节能产品、环境标志产品政府采购执行机制的通知》（财库[2019]9号文)；</w:t>
            </w:r>
          </w:p>
          <w:p w14:paraId="2A38116B">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财政部、生态环境部《关于印发环境标志产品政府采购品目清单的通知》(财库[2019]18号文)；</w:t>
            </w:r>
          </w:p>
          <w:p w14:paraId="33D77BCA">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财政部、发展改革委《关于印发节能产品政府采购品目清单的通知》(财库[2019]19号文)；</w:t>
            </w:r>
          </w:p>
          <w:p w14:paraId="2527182C">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市场监管总局《市场监管总局关于发布参与实施政府采购节能产品、环境标志产品认证机构名录的公告》(2019年第16号)；</w:t>
            </w:r>
          </w:p>
          <w:p w14:paraId="4DC17584">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财政部、工业和信息化部《关于印发《政府采购促进中小企业发展管理办法》的通知》(财库[2020]46号文)；</w:t>
            </w:r>
          </w:p>
          <w:p w14:paraId="76076186">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（6）财政部、民政部、中国残疾人联合会《关于促进残疾人就业政府采购政策的通知》(财库[2017]141号)；</w:t>
            </w:r>
          </w:p>
          <w:p w14:paraId="1CFBD003">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（7）财政部、司法部《关于政府采购支持监狱企业发展有关问题的通知》(财库[2014]68号文)；</w:t>
            </w:r>
          </w:p>
          <w:p w14:paraId="39B67186">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cs="宋体"/>
                <w:spacing w:val="3"/>
                <w:sz w:val="24"/>
                <w:szCs w:val="24"/>
                <w:lang w:val="en-US" w:eastAsia="zh-CN"/>
              </w:rPr>
              <w:t>（8）</w:t>
            </w:r>
            <w:r>
              <w:rPr>
                <w:rFonts w:hint="eastAsia" w:ascii="宋体" w:hAnsi="宋体" w:eastAsia="宋体" w:cs="宋体"/>
                <w:spacing w:val="3"/>
                <w:sz w:val="24"/>
                <w:szCs w:val="24"/>
                <w:lang w:val="en-US" w:eastAsia="zh-CN"/>
              </w:rPr>
              <w:t>《新疆维吾尔自治区政府采购促进中小企业发展管理实施办法》（新财规(2021)6号）。</w:t>
            </w:r>
          </w:p>
          <w:p w14:paraId="75ACEB0E">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3.本项目的特殊要求：</w:t>
            </w:r>
          </w:p>
          <w:p w14:paraId="3CF971CE">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 xml:space="preserve">  </w:t>
            </w:r>
            <w:r>
              <w:rPr>
                <w:rFonts w:hint="eastAsia" w:cs="宋体"/>
                <w:spacing w:val="3"/>
                <w:sz w:val="24"/>
                <w:szCs w:val="24"/>
                <w:lang w:val="en-US" w:eastAsia="zh-CN"/>
              </w:rPr>
              <w:t>（1）</w:t>
            </w:r>
            <w:r>
              <w:rPr>
                <w:rFonts w:hint="eastAsia" w:ascii="宋体" w:hAnsi="宋体" w:eastAsia="宋体" w:cs="宋体"/>
                <w:spacing w:val="3"/>
                <w:sz w:val="24"/>
                <w:szCs w:val="24"/>
                <w:lang w:val="en-US" w:eastAsia="zh-CN"/>
              </w:rPr>
              <w:t>具备有效的三证合一营业执照：</w:t>
            </w:r>
          </w:p>
          <w:p w14:paraId="534C3A7D">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 xml:space="preserve">  （2）供应商如在“信用中国”网站、中国政府采购网被列入 失信人被执行人、重大税收违法案件当事人名单、政府采购严重违法失信行为记录名单的，将拒绝其参加本次采购活动。</w:t>
            </w:r>
          </w:p>
          <w:p w14:paraId="7016DC7A">
            <w:pPr>
              <w:pStyle w:val="10"/>
              <w:numPr>
                <w:ilvl w:val="0"/>
                <w:numId w:val="0"/>
              </w:numPr>
              <w:spacing w:before="94" w:line="360" w:lineRule="auto"/>
              <w:ind w:leftChars="10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（3）与采购人存在利害关系可能影响招标公正性的法人其他组织</w:t>
            </w:r>
          </w:p>
          <w:p w14:paraId="05A10E31">
            <w:pPr>
              <w:pStyle w:val="10"/>
              <w:numPr>
                <w:ilvl w:val="0"/>
                <w:numId w:val="0"/>
              </w:numPr>
              <w:spacing w:before="94" w:line="360" w:lineRule="auto"/>
              <w:ind w:leftChars="100"/>
              <w:jc w:val="both"/>
              <w:rPr>
                <w:rFonts w:hint="default"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（4）单位负责人为同一人或者</w:t>
            </w:r>
            <w:r>
              <w:rPr>
                <w:rFonts w:hint="eastAsia" w:cs="宋体"/>
                <w:spacing w:val="3"/>
                <w:sz w:val="24"/>
                <w:szCs w:val="24"/>
                <w:lang w:val="en-US" w:eastAsia="zh-CN"/>
              </w:rPr>
              <w:t>存在控股、管理关系的不同单位，不得参加同一标段或者未划分标段的同一招标项目投标</w:t>
            </w:r>
          </w:p>
        </w:tc>
      </w:tr>
      <w:tr w14:paraId="5469D9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53" w:type="dxa"/>
            <w:shd w:val="clear" w:color="auto" w:fill="auto"/>
            <w:vAlign w:val="top"/>
          </w:tcPr>
          <w:p w14:paraId="3ADFEB04">
            <w:pPr>
              <w:spacing w:line="251" w:lineRule="auto"/>
              <w:rPr>
                <w:rFonts w:ascii="Arial"/>
                <w:sz w:val="24"/>
                <w:szCs w:val="24"/>
              </w:rPr>
            </w:pPr>
          </w:p>
          <w:p w14:paraId="025F3457">
            <w:pPr>
              <w:spacing w:line="251" w:lineRule="auto"/>
              <w:rPr>
                <w:rFonts w:ascii="Arial"/>
                <w:sz w:val="24"/>
                <w:szCs w:val="24"/>
              </w:rPr>
            </w:pPr>
          </w:p>
          <w:p w14:paraId="2E4773F7">
            <w:pPr>
              <w:pStyle w:val="10"/>
              <w:spacing w:before="95"/>
              <w:ind w:firstLine="222" w:firstLineChars="100"/>
              <w:rPr>
                <w:rFonts w:hint="eastAsia" w:ascii="宋体" w:hAnsi="宋体" w:eastAsia="宋体" w:cs="宋体"/>
                <w:snapToGrid w:val="0"/>
                <w:color w:val="000000"/>
                <w:kern w:val="0"/>
                <w:sz w:val="24"/>
                <w:szCs w:val="24"/>
                <w:lang w:val="en-US" w:eastAsia="zh-CN" w:bidi="ar-SA"/>
              </w:rPr>
            </w:pPr>
            <w:r>
              <w:rPr>
                <w:spacing w:val="-9"/>
                <w:sz w:val="24"/>
                <w:szCs w:val="24"/>
              </w:rPr>
              <w:t>19</w:t>
            </w:r>
          </w:p>
        </w:tc>
        <w:tc>
          <w:tcPr>
            <w:tcW w:w="2727" w:type="dxa"/>
            <w:shd w:val="clear" w:color="auto" w:fill="auto"/>
            <w:vAlign w:val="top"/>
          </w:tcPr>
          <w:p w14:paraId="38740F67">
            <w:pPr>
              <w:spacing w:line="258" w:lineRule="auto"/>
              <w:jc w:val="center"/>
              <w:rPr>
                <w:rFonts w:hint="eastAsia" w:ascii="宋体" w:hAnsi="宋体" w:eastAsia="宋体" w:cs="宋体"/>
                <w:sz w:val="24"/>
                <w:szCs w:val="24"/>
              </w:rPr>
            </w:pPr>
          </w:p>
          <w:p w14:paraId="293882B5">
            <w:pPr>
              <w:pStyle w:val="10"/>
              <w:spacing w:before="95" w:line="309" w:lineRule="auto"/>
              <w:ind w:left="452" w:leftChars="100" w:right="234" w:rightChars="0" w:hanging="242" w:hangingChars="100"/>
              <w:jc w:val="left"/>
              <w:rPr>
                <w:rFonts w:hint="eastAsia" w:ascii="宋体" w:hAnsi="宋体" w:eastAsia="宋体" w:cs="宋体"/>
                <w:spacing w:val="1"/>
                <w:sz w:val="24"/>
                <w:szCs w:val="24"/>
              </w:rPr>
            </w:pPr>
            <w:r>
              <w:rPr>
                <w:rFonts w:hint="eastAsia" w:ascii="宋体" w:hAnsi="宋体" w:eastAsia="宋体" w:cs="宋体"/>
                <w:spacing w:val="1"/>
                <w:sz w:val="24"/>
                <w:szCs w:val="24"/>
              </w:rPr>
              <w:t>是否允许递交备选</w:t>
            </w:r>
          </w:p>
          <w:p w14:paraId="00FE9C9A">
            <w:pPr>
              <w:pStyle w:val="10"/>
              <w:spacing w:before="95" w:line="309" w:lineRule="auto"/>
              <w:ind w:left="452" w:leftChars="100" w:right="234" w:rightChars="0" w:hanging="242" w:hangingChars="100"/>
              <w:jc w:val="left"/>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投标</w:t>
            </w:r>
            <w:r>
              <w:rPr>
                <w:rFonts w:hint="eastAsia" w:ascii="宋体" w:hAnsi="宋体" w:eastAsia="宋体" w:cs="宋体"/>
                <w:spacing w:val="7"/>
                <w:sz w:val="24"/>
                <w:szCs w:val="24"/>
              </w:rPr>
              <w:t>方案</w:t>
            </w:r>
          </w:p>
        </w:tc>
        <w:tc>
          <w:tcPr>
            <w:tcW w:w="6390" w:type="dxa"/>
            <w:shd w:val="clear" w:color="auto" w:fill="auto"/>
            <w:vAlign w:val="top"/>
          </w:tcPr>
          <w:p w14:paraId="56651A11">
            <w:pPr>
              <w:pStyle w:val="10"/>
              <w:keepNext w:val="0"/>
              <w:keepLines w:val="0"/>
              <w:pageBreakBefore w:val="0"/>
              <w:widowControl/>
              <w:kinsoku w:val="0"/>
              <w:wordWrap/>
              <w:overflowPunct/>
              <w:topLinePunct w:val="0"/>
              <w:autoSpaceDE w:val="0"/>
              <w:autoSpaceDN w:val="0"/>
              <w:bidi w:val="0"/>
              <w:adjustRightInd w:val="0"/>
              <w:snapToGrid w:val="0"/>
              <w:spacing w:before="134" w:line="192" w:lineRule="auto"/>
              <w:ind w:right="181" w:rightChars="0"/>
              <w:textAlignment w:val="baseline"/>
              <w:rPr>
                <w:rFonts w:hint="default" w:ascii="宋体" w:hAnsi="宋体" w:eastAsia="宋体" w:cs="宋体"/>
                <w:sz w:val="24"/>
                <w:szCs w:val="24"/>
                <w:lang w:val="en-US" w:eastAsia="zh-CN"/>
              </w:rPr>
            </w:pPr>
            <w:r>
              <w:rPr>
                <w:rFonts w:hint="eastAsia"/>
                <w:spacing w:val="1"/>
                <w:sz w:val="24"/>
                <w:szCs w:val="24"/>
                <w:lang w:eastAsia="zh-CN"/>
              </w:rPr>
              <w:t>☑</w:t>
            </w:r>
            <w:r>
              <w:rPr>
                <w:rFonts w:hint="eastAsia"/>
                <w:spacing w:val="1"/>
                <w:sz w:val="24"/>
                <w:szCs w:val="24"/>
                <w:lang w:val="en-US" w:eastAsia="zh-CN"/>
              </w:rPr>
              <w:t xml:space="preserve"> </w:t>
            </w:r>
            <w:r>
              <w:rPr>
                <w:rFonts w:hint="default" w:ascii="宋体" w:hAnsi="宋体" w:eastAsia="宋体" w:cs="宋体"/>
                <w:sz w:val="24"/>
                <w:szCs w:val="24"/>
                <w:lang w:val="en-US" w:eastAsia="zh-CN"/>
              </w:rPr>
              <w:t>不允许</w:t>
            </w:r>
          </w:p>
          <w:p w14:paraId="5AD4463A">
            <w:pPr>
              <w:pStyle w:val="10"/>
              <w:keepNext w:val="0"/>
              <w:keepLines w:val="0"/>
              <w:pageBreakBefore w:val="0"/>
              <w:widowControl/>
              <w:kinsoku w:val="0"/>
              <w:wordWrap/>
              <w:overflowPunct/>
              <w:topLinePunct w:val="0"/>
              <w:autoSpaceDE w:val="0"/>
              <w:autoSpaceDN w:val="0"/>
              <w:bidi w:val="0"/>
              <w:adjustRightInd w:val="0"/>
              <w:snapToGrid w:val="0"/>
              <w:spacing w:before="134" w:line="360" w:lineRule="auto"/>
              <w:ind w:right="181" w:rightChars="0"/>
              <w:textAlignment w:val="baseline"/>
              <w:rPr>
                <w:rFonts w:hint="default" w:ascii="宋体" w:hAnsi="宋体" w:eastAsia="宋体" w:cs="宋体"/>
                <w:sz w:val="24"/>
                <w:szCs w:val="24"/>
                <w:lang w:val="en-US" w:eastAsia="zh-CN"/>
              </w:rPr>
            </w:pPr>
            <w:r>
              <w:rPr>
                <w:rFonts w:hint="eastAsia"/>
                <w:spacing w:val="1"/>
                <w:sz w:val="24"/>
                <w:szCs w:val="24"/>
                <w:lang w:eastAsia="zh-CN"/>
              </w:rPr>
              <w:t>□</w:t>
            </w:r>
            <w:r>
              <w:rPr>
                <w:rFonts w:hint="eastAsia"/>
                <w:spacing w:val="1"/>
                <w:sz w:val="24"/>
                <w:szCs w:val="24"/>
                <w:lang w:val="en-US" w:eastAsia="zh-CN"/>
              </w:rPr>
              <w:t xml:space="preserve"> </w:t>
            </w:r>
            <w:r>
              <w:rPr>
                <w:rFonts w:hint="default" w:ascii="宋体" w:hAnsi="宋体" w:eastAsia="宋体" w:cs="宋体"/>
                <w:sz w:val="24"/>
                <w:szCs w:val="24"/>
                <w:lang w:val="en-US" w:eastAsia="zh-CN"/>
              </w:rPr>
              <w:t>允许。要求:只有中标人所递交的备选投标方案方可予以考虑。评标委员会认为中标人的备选投标方案优于其按照招标文件要求的投标方案，采购人可以接受该备选投标方案。</w:t>
            </w:r>
          </w:p>
        </w:tc>
      </w:tr>
      <w:tr w14:paraId="5A5F8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8" w:hRule="atLeast"/>
        </w:trPr>
        <w:tc>
          <w:tcPr>
            <w:tcW w:w="653" w:type="dxa"/>
            <w:shd w:val="clear" w:color="auto" w:fill="auto"/>
            <w:vAlign w:val="top"/>
          </w:tcPr>
          <w:p w14:paraId="77B3BD35">
            <w:pPr>
              <w:pStyle w:val="10"/>
              <w:spacing w:before="95"/>
              <w:ind w:firstLine="222" w:firstLineChars="100"/>
              <w:rPr>
                <w:rFonts w:hint="default" w:eastAsia="宋体"/>
                <w:spacing w:val="-9"/>
                <w:sz w:val="24"/>
                <w:szCs w:val="24"/>
                <w:lang w:val="en-US" w:eastAsia="zh-CN"/>
              </w:rPr>
            </w:pPr>
            <w:r>
              <w:rPr>
                <w:rFonts w:hint="eastAsia"/>
                <w:spacing w:val="-9"/>
                <w:sz w:val="24"/>
                <w:szCs w:val="24"/>
                <w:lang w:val="en-US" w:eastAsia="zh-CN"/>
              </w:rPr>
              <w:t>20</w:t>
            </w:r>
          </w:p>
        </w:tc>
        <w:tc>
          <w:tcPr>
            <w:tcW w:w="2727" w:type="dxa"/>
            <w:shd w:val="clear" w:color="auto" w:fill="auto"/>
            <w:vAlign w:val="top"/>
          </w:tcPr>
          <w:p w14:paraId="40EE49AB">
            <w:pPr>
              <w:pStyle w:val="10"/>
              <w:spacing w:before="95" w:line="309" w:lineRule="auto"/>
              <w:ind w:left="452" w:leftChars="100" w:right="234" w:rightChars="0" w:hanging="242" w:hangingChars="100"/>
              <w:jc w:val="left"/>
              <w:rPr>
                <w:rFonts w:hint="default" w:ascii="宋体" w:hAnsi="宋体" w:eastAsia="宋体" w:cs="宋体"/>
                <w:spacing w:val="1"/>
                <w:sz w:val="24"/>
                <w:szCs w:val="24"/>
                <w:lang w:val="en-US" w:eastAsia="zh-CN"/>
              </w:rPr>
            </w:pPr>
            <w:r>
              <w:rPr>
                <w:rFonts w:hint="eastAsia" w:ascii="宋体" w:hAnsi="宋体" w:eastAsia="宋体" w:cs="宋体"/>
                <w:spacing w:val="1"/>
                <w:sz w:val="24"/>
                <w:szCs w:val="24"/>
                <w:lang w:val="en-US" w:eastAsia="zh-CN"/>
              </w:rPr>
              <w:t>投标报价范围</w:t>
            </w:r>
          </w:p>
        </w:tc>
        <w:tc>
          <w:tcPr>
            <w:tcW w:w="6390" w:type="dxa"/>
            <w:shd w:val="clear" w:color="auto" w:fill="auto"/>
            <w:vAlign w:val="top"/>
          </w:tcPr>
          <w:p w14:paraId="56F61AD5">
            <w:pPr>
              <w:pStyle w:val="10"/>
              <w:spacing w:before="134" w:line="286" w:lineRule="auto"/>
              <w:ind w:right="181" w:rightChars="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含包含全报价，包含提供相关服务的所有费用</w:t>
            </w:r>
          </w:p>
        </w:tc>
      </w:tr>
      <w:tr w14:paraId="7181A9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0" w:hRule="atLeast"/>
        </w:trPr>
        <w:tc>
          <w:tcPr>
            <w:tcW w:w="653" w:type="dxa"/>
            <w:shd w:val="clear" w:color="auto" w:fill="auto"/>
            <w:vAlign w:val="top"/>
          </w:tcPr>
          <w:p w14:paraId="257CFEC9">
            <w:pPr>
              <w:pStyle w:val="10"/>
              <w:spacing w:before="95" w:line="241" w:lineRule="auto"/>
              <w:rPr>
                <w:spacing w:val="-4"/>
                <w:sz w:val="24"/>
                <w:szCs w:val="24"/>
              </w:rPr>
            </w:pPr>
          </w:p>
          <w:p w14:paraId="7ED5D62D">
            <w:pPr>
              <w:pStyle w:val="10"/>
              <w:spacing w:before="95" w:line="241" w:lineRule="auto"/>
              <w:ind w:firstLine="232" w:firstLineChars="100"/>
              <w:rPr>
                <w:rFonts w:hint="eastAsia" w:ascii="宋体" w:hAnsi="宋体" w:eastAsia="宋体" w:cs="宋体"/>
                <w:snapToGrid w:val="0"/>
                <w:color w:val="000000"/>
                <w:kern w:val="0"/>
                <w:sz w:val="24"/>
                <w:szCs w:val="24"/>
                <w:lang w:val="en-US" w:eastAsia="zh-CN" w:bidi="ar-SA"/>
              </w:rPr>
            </w:pPr>
            <w:r>
              <w:rPr>
                <w:spacing w:val="-4"/>
                <w:sz w:val="24"/>
                <w:szCs w:val="24"/>
              </w:rPr>
              <w:t>21</w:t>
            </w:r>
          </w:p>
        </w:tc>
        <w:tc>
          <w:tcPr>
            <w:tcW w:w="2727" w:type="dxa"/>
            <w:shd w:val="clear" w:color="auto" w:fill="auto"/>
            <w:vAlign w:val="top"/>
          </w:tcPr>
          <w:p w14:paraId="2A1B1047">
            <w:pPr>
              <w:pStyle w:val="10"/>
              <w:spacing w:before="94" w:line="218" w:lineRule="auto"/>
              <w:jc w:val="left"/>
              <w:rPr>
                <w:rFonts w:hint="eastAsia" w:ascii="宋体" w:hAnsi="宋体" w:eastAsia="宋体" w:cs="宋体"/>
                <w:spacing w:val="1"/>
                <w:sz w:val="24"/>
                <w:szCs w:val="24"/>
              </w:rPr>
            </w:pPr>
          </w:p>
          <w:p w14:paraId="664806F3">
            <w:pPr>
              <w:pStyle w:val="10"/>
              <w:spacing w:before="94" w:line="218" w:lineRule="auto"/>
              <w:jc w:val="left"/>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投标报价的次数</w:t>
            </w:r>
          </w:p>
        </w:tc>
        <w:tc>
          <w:tcPr>
            <w:tcW w:w="6390" w:type="dxa"/>
            <w:shd w:val="clear" w:color="auto" w:fill="auto"/>
            <w:vAlign w:val="top"/>
          </w:tcPr>
          <w:p w14:paraId="61187B0E">
            <w:pPr>
              <w:pStyle w:val="10"/>
              <w:spacing w:before="140" w:line="309" w:lineRule="auto"/>
              <w:ind w:right="51"/>
              <w:rPr>
                <w:rFonts w:hint="eastAsia" w:ascii="宋体" w:hAnsi="宋体" w:eastAsia="宋体" w:cs="宋体"/>
                <w:sz w:val="24"/>
                <w:szCs w:val="24"/>
                <w:lang w:val="en-US" w:eastAsia="en-US"/>
              </w:rPr>
            </w:pPr>
            <w:r>
              <w:rPr>
                <w:rFonts w:hint="eastAsia" w:ascii="宋体" w:hAnsi="宋体" w:eastAsia="宋体" w:cs="宋体"/>
                <w:sz w:val="24"/>
                <w:szCs w:val="24"/>
              </w:rPr>
              <w:t>本次投标报价为一次不得更改报价，投标人只有一次报价的机会。投标报价</w:t>
            </w:r>
            <w:r>
              <w:rPr>
                <w:rFonts w:hint="eastAsia" w:ascii="宋体" w:hAnsi="宋体" w:eastAsia="宋体" w:cs="宋体"/>
                <w:sz w:val="24"/>
                <w:szCs w:val="24"/>
                <w:lang w:eastAsia="zh-CN"/>
              </w:rPr>
              <w:t>（</w:t>
            </w:r>
            <w:r>
              <w:rPr>
                <w:rFonts w:hint="eastAsia" w:ascii="宋体" w:hAnsi="宋体" w:eastAsia="宋体" w:cs="宋体"/>
                <w:sz w:val="24"/>
                <w:szCs w:val="24"/>
              </w:rPr>
              <w:t>即开标报价</w:t>
            </w:r>
            <w:r>
              <w:rPr>
                <w:rFonts w:hint="eastAsia" w:ascii="宋体" w:hAnsi="宋体" w:eastAsia="宋体" w:cs="宋体"/>
                <w:sz w:val="24"/>
                <w:szCs w:val="24"/>
                <w:lang w:eastAsia="zh-CN"/>
              </w:rPr>
              <w:t>）</w:t>
            </w:r>
            <w:r>
              <w:rPr>
                <w:rFonts w:hint="eastAsia" w:ascii="宋体" w:hAnsi="宋体" w:eastAsia="宋体" w:cs="宋体"/>
                <w:sz w:val="24"/>
                <w:szCs w:val="24"/>
              </w:rPr>
              <w:t>不得有选择性报价和附有条件的报价，且不得高于预算金额</w:t>
            </w:r>
            <w:r>
              <w:rPr>
                <w:rFonts w:hint="eastAsia" w:ascii="宋体" w:hAnsi="宋体" w:eastAsia="宋体" w:cs="宋体"/>
                <w:sz w:val="24"/>
                <w:szCs w:val="24"/>
                <w:lang w:eastAsia="zh-CN"/>
              </w:rPr>
              <w:t>（</w:t>
            </w:r>
            <w:r>
              <w:rPr>
                <w:rFonts w:hint="eastAsia" w:ascii="宋体" w:hAnsi="宋体" w:eastAsia="宋体" w:cs="宋体"/>
                <w:sz w:val="24"/>
                <w:szCs w:val="24"/>
              </w:rPr>
              <w:t>备注：设定最高限价的，本项内容改为最高限价</w:t>
            </w:r>
            <w:r>
              <w:rPr>
                <w:rFonts w:hint="eastAsia" w:ascii="宋体" w:hAnsi="宋体" w:eastAsia="宋体" w:cs="宋体"/>
                <w:sz w:val="24"/>
                <w:szCs w:val="24"/>
                <w:lang w:eastAsia="zh-CN"/>
              </w:rPr>
              <w:t>）</w:t>
            </w:r>
            <w:r>
              <w:rPr>
                <w:rFonts w:hint="eastAsia" w:ascii="宋体" w:hAnsi="宋体" w:eastAsia="宋体" w:cs="宋体"/>
                <w:sz w:val="24"/>
                <w:szCs w:val="24"/>
              </w:rPr>
              <w:t>。</w:t>
            </w:r>
          </w:p>
        </w:tc>
      </w:tr>
      <w:tr w14:paraId="5BBD9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15" w:hRule="exact"/>
        </w:trPr>
        <w:tc>
          <w:tcPr>
            <w:tcW w:w="653" w:type="dxa"/>
            <w:shd w:val="clear" w:color="auto" w:fill="auto"/>
            <w:vAlign w:val="top"/>
          </w:tcPr>
          <w:p w14:paraId="3F0E8D10">
            <w:pPr>
              <w:pStyle w:val="10"/>
              <w:spacing w:before="95" w:line="241" w:lineRule="auto"/>
              <w:ind w:left="124" w:leftChars="0"/>
              <w:rPr>
                <w:rFonts w:hint="eastAsia"/>
                <w:spacing w:val="-4"/>
                <w:sz w:val="24"/>
                <w:szCs w:val="24"/>
                <w:lang w:val="en-US" w:eastAsia="zh-CN"/>
              </w:rPr>
            </w:pPr>
          </w:p>
          <w:p w14:paraId="15CD9958">
            <w:pPr>
              <w:pStyle w:val="10"/>
              <w:spacing w:before="95" w:line="241" w:lineRule="auto"/>
              <w:ind w:left="124" w:leftChars="0"/>
              <w:rPr>
                <w:rFonts w:hint="eastAsia"/>
                <w:spacing w:val="-4"/>
                <w:sz w:val="24"/>
                <w:szCs w:val="24"/>
                <w:lang w:val="en-US" w:eastAsia="zh-CN"/>
              </w:rPr>
            </w:pPr>
          </w:p>
          <w:p w14:paraId="2F390455">
            <w:pPr>
              <w:pStyle w:val="10"/>
              <w:spacing w:before="95" w:line="241" w:lineRule="auto"/>
              <w:ind w:left="124" w:leftChars="0"/>
              <w:rPr>
                <w:rFonts w:hint="eastAsia"/>
                <w:spacing w:val="-4"/>
                <w:sz w:val="24"/>
                <w:szCs w:val="24"/>
                <w:lang w:val="en-US" w:eastAsia="zh-CN"/>
              </w:rPr>
            </w:pPr>
          </w:p>
          <w:p w14:paraId="53371DFE">
            <w:pPr>
              <w:pStyle w:val="10"/>
              <w:spacing w:before="95" w:line="241" w:lineRule="auto"/>
              <w:ind w:left="124" w:leftChars="0"/>
              <w:rPr>
                <w:rFonts w:hint="eastAsia"/>
                <w:spacing w:val="-4"/>
                <w:sz w:val="24"/>
                <w:szCs w:val="24"/>
                <w:lang w:val="en-US" w:eastAsia="zh-CN"/>
              </w:rPr>
            </w:pPr>
          </w:p>
          <w:p w14:paraId="113D2E60">
            <w:pPr>
              <w:pStyle w:val="10"/>
              <w:spacing w:before="95" w:line="241" w:lineRule="auto"/>
              <w:ind w:firstLine="232" w:firstLineChars="100"/>
              <w:rPr>
                <w:rFonts w:hint="default" w:eastAsia="宋体"/>
                <w:spacing w:val="-4"/>
                <w:sz w:val="24"/>
                <w:szCs w:val="24"/>
                <w:lang w:val="en-US" w:eastAsia="zh-CN"/>
              </w:rPr>
            </w:pPr>
            <w:r>
              <w:rPr>
                <w:rFonts w:hint="eastAsia"/>
                <w:spacing w:val="-4"/>
                <w:sz w:val="24"/>
                <w:szCs w:val="24"/>
                <w:lang w:val="en-US" w:eastAsia="zh-CN"/>
              </w:rPr>
              <w:t>22</w:t>
            </w:r>
          </w:p>
        </w:tc>
        <w:tc>
          <w:tcPr>
            <w:tcW w:w="2727" w:type="dxa"/>
            <w:shd w:val="clear" w:color="auto" w:fill="auto"/>
            <w:vAlign w:val="top"/>
          </w:tcPr>
          <w:p w14:paraId="5609AAB4">
            <w:pPr>
              <w:pStyle w:val="10"/>
              <w:spacing w:before="94" w:line="218" w:lineRule="auto"/>
              <w:ind w:left="131" w:leftChars="0"/>
              <w:jc w:val="left"/>
              <w:rPr>
                <w:rFonts w:hint="eastAsia" w:ascii="宋体" w:hAnsi="宋体" w:eastAsia="宋体" w:cs="宋体"/>
                <w:spacing w:val="1"/>
                <w:sz w:val="24"/>
                <w:szCs w:val="24"/>
              </w:rPr>
            </w:pPr>
          </w:p>
          <w:p w14:paraId="7A0B66E1">
            <w:pPr>
              <w:pStyle w:val="10"/>
              <w:spacing w:before="94" w:line="218" w:lineRule="auto"/>
              <w:ind w:left="131" w:leftChars="0"/>
              <w:jc w:val="left"/>
              <w:rPr>
                <w:rFonts w:hint="eastAsia" w:ascii="宋体" w:hAnsi="宋体" w:eastAsia="宋体" w:cs="宋体"/>
                <w:spacing w:val="1"/>
                <w:sz w:val="24"/>
                <w:szCs w:val="24"/>
              </w:rPr>
            </w:pPr>
          </w:p>
          <w:p w14:paraId="0EF41705">
            <w:pPr>
              <w:pStyle w:val="10"/>
              <w:spacing w:before="94" w:line="218" w:lineRule="auto"/>
              <w:ind w:left="131" w:leftChars="0"/>
              <w:jc w:val="left"/>
              <w:rPr>
                <w:rFonts w:hint="eastAsia" w:ascii="宋体" w:hAnsi="宋体" w:eastAsia="宋体" w:cs="宋体"/>
                <w:spacing w:val="1"/>
                <w:sz w:val="24"/>
                <w:szCs w:val="24"/>
              </w:rPr>
            </w:pPr>
          </w:p>
          <w:p w14:paraId="6CFE8873">
            <w:pPr>
              <w:pStyle w:val="10"/>
              <w:spacing w:before="94" w:line="218" w:lineRule="auto"/>
              <w:ind w:left="131" w:leftChars="0"/>
              <w:jc w:val="left"/>
              <w:rPr>
                <w:rFonts w:hint="eastAsia" w:ascii="宋体" w:hAnsi="宋体" w:eastAsia="宋体" w:cs="宋体"/>
                <w:spacing w:val="1"/>
                <w:sz w:val="24"/>
                <w:szCs w:val="24"/>
              </w:rPr>
            </w:pPr>
          </w:p>
          <w:p w14:paraId="306CFD7C">
            <w:pPr>
              <w:pStyle w:val="10"/>
              <w:spacing w:before="94" w:line="218" w:lineRule="auto"/>
              <w:ind w:left="131" w:leftChars="0"/>
              <w:jc w:val="left"/>
              <w:rPr>
                <w:rFonts w:hint="eastAsia" w:ascii="宋体" w:hAnsi="宋体" w:eastAsia="宋体" w:cs="宋体"/>
                <w:spacing w:val="1"/>
                <w:sz w:val="24"/>
                <w:szCs w:val="24"/>
              </w:rPr>
            </w:pPr>
          </w:p>
          <w:p w14:paraId="74194D62">
            <w:pPr>
              <w:pStyle w:val="10"/>
              <w:spacing w:before="94" w:line="218" w:lineRule="auto"/>
              <w:ind w:left="131" w:leftChars="0"/>
              <w:jc w:val="left"/>
              <w:rPr>
                <w:rFonts w:hint="default" w:ascii="宋体" w:hAnsi="宋体" w:eastAsia="宋体" w:cs="宋体"/>
                <w:spacing w:val="1"/>
                <w:sz w:val="24"/>
                <w:szCs w:val="24"/>
                <w:lang w:val="en-US" w:eastAsia="zh-CN"/>
              </w:rPr>
            </w:pPr>
            <w:r>
              <w:rPr>
                <w:rFonts w:hint="eastAsia" w:ascii="宋体" w:hAnsi="宋体" w:eastAsia="宋体" w:cs="宋体"/>
                <w:spacing w:val="1"/>
                <w:sz w:val="24"/>
                <w:szCs w:val="24"/>
                <w:lang w:val="en-US" w:eastAsia="zh-CN"/>
              </w:rPr>
              <w:t>投标保证金的缴纳</w:t>
            </w:r>
          </w:p>
        </w:tc>
        <w:tc>
          <w:tcPr>
            <w:tcW w:w="6390" w:type="dxa"/>
            <w:shd w:val="clear" w:color="auto" w:fill="auto"/>
            <w:vAlign w:val="top"/>
          </w:tcPr>
          <w:p w14:paraId="1BE99EC5">
            <w:pPr>
              <w:pStyle w:val="10"/>
              <w:spacing w:before="3" w:line="360" w:lineRule="auto"/>
              <w:ind w:right="217" w:rightChars="0" w:firstLine="480" w:firstLineChars="200"/>
              <w:rPr>
                <w:rFonts w:hint="eastAsia" w:ascii="宋体" w:hAnsi="宋体" w:eastAsia="宋体" w:cs="宋体"/>
                <w:b/>
                <w:bCs/>
                <w:sz w:val="24"/>
                <w:szCs w:val="24"/>
                <w:lang w:eastAsia="zh-CN"/>
              </w:rPr>
            </w:pPr>
            <w:r>
              <w:rPr>
                <w:rFonts w:hint="eastAsia" w:ascii="宋体" w:hAnsi="宋体" w:eastAsia="宋体" w:cs="宋体"/>
                <w:sz w:val="24"/>
                <w:szCs w:val="24"/>
              </w:rPr>
              <w:t>1.金额</w:t>
            </w:r>
            <w:r>
              <w:rPr>
                <w:rFonts w:hint="eastAsia" w:ascii="宋体" w:hAnsi="宋体" w:eastAsia="宋体" w:cs="宋体"/>
                <w:sz w:val="24"/>
                <w:szCs w:val="24"/>
                <w:lang w:eastAsia="zh-CN"/>
              </w:rPr>
              <w:t>：</w:t>
            </w:r>
            <w:r>
              <w:rPr>
                <w:rFonts w:hint="eastAsia" w:ascii="宋体" w:hAnsi="宋体" w:eastAsia="宋体" w:cs="宋体"/>
                <w:b/>
                <w:bCs/>
                <w:sz w:val="24"/>
                <w:szCs w:val="24"/>
                <w:u w:val="single"/>
              </w:rPr>
              <w:t xml:space="preserve">人民币贰万元整 </w:t>
            </w:r>
            <w:r>
              <w:rPr>
                <w:rFonts w:hint="eastAsia" w:ascii="宋体" w:hAnsi="宋体" w:eastAsia="宋体" w:cs="宋体"/>
                <w:b/>
                <w:bCs/>
                <w:sz w:val="24"/>
                <w:szCs w:val="24"/>
                <w:u w:val="single"/>
                <w:lang w:eastAsia="zh-CN"/>
              </w:rPr>
              <w:t>（</w:t>
            </w:r>
            <w:r>
              <w:rPr>
                <w:rFonts w:hint="eastAsia" w:ascii="宋体" w:hAnsi="宋体" w:eastAsia="宋体" w:cs="宋体"/>
                <w:b/>
                <w:bCs/>
                <w:sz w:val="24"/>
                <w:szCs w:val="24"/>
                <w:u w:val="single"/>
              </w:rPr>
              <w:t>20000 元</w:t>
            </w:r>
            <w:r>
              <w:rPr>
                <w:rFonts w:hint="eastAsia" w:ascii="宋体" w:hAnsi="宋体" w:eastAsia="宋体" w:cs="宋体"/>
                <w:b/>
                <w:bCs/>
                <w:sz w:val="24"/>
                <w:szCs w:val="24"/>
                <w:u w:val="single"/>
                <w:lang w:eastAsia="zh-CN"/>
              </w:rPr>
              <w:t>）</w:t>
            </w:r>
          </w:p>
          <w:p w14:paraId="37D1F8C5">
            <w:pPr>
              <w:pStyle w:val="10"/>
              <w:spacing w:before="3" w:line="360" w:lineRule="auto"/>
              <w:ind w:right="217" w:rightChars="0" w:firstLine="480" w:firstLineChars="200"/>
              <w:rPr>
                <w:rFonts w:hint="eastAsia" w:ascii="宋体" w:hAnsi="宋体" w:eastAsia="宋体" w:cs="宋体"/>
                <w:sz w:val="24"/>
                <w:szCs w:val="24"/>
              </w:rPr>
            </w:pPr>
            <w:r>
              <w:rPr>
                <w:rFonts w:hint="eastAsia" w:ascii="宋体" w:hAnsi="宋体" w:eastAsia="宋体" w:cs="宋体"/>
                <w:sz w:val="24"/>
                <w:szCs w:val="24"/>
              </w:rPr>
              <w:t>2.202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cs="宋体"/>
                <w:sz w:val="24"/>
                <w:szCs w:val="24"/>
                <w:lang w:val="en-US" w:eastAsia="zh-CN"/>
              </w:rPr>
              <w:t>4</w:t>
            </w:r>
            <w:r>
              <w:rPr>
                <w:rFonts w:hint="eastAsia" w:ascii="宋体" w:hAnsi="宋体" w:eastAsia="宋体" w:cs="宋体"/>
                <w:sz w:val="24"/>
                <w:szCs w:val="24"/>
              </w:rPr>
              <w:t>月</w:t>
            </w:r>
            <w:r>
              <w:rPr>
                <w:rFonts w:hint="eastAsia" w:cs="宋体"/>
                <w:sz w:val="24"/>
                <w:szCs w:val="24"/>
                <w:lang w:val="en-US" w:eastAsia="zh-CN"/>
              </w:rPr>
              <w:t>30</w:t>
            </w:r>
            <w:r>
              <w:rPr>
                <w:rFonts w:hint="eastAsia" w:ascii="宋体" w:hAnsi="宋体" w:eastAsia="宋体" w:cs="宋体"/>
                <w:sz w:val="24"/>
                <w:szCs w:val="24"/>
              </w:rPr>
              <w:t>日1</w:t>
            </w:r>
            <w:r>
              <w:rPr>
                <w:rFonts w:hint="eastAsia" w:cs="宋体"/>
                <w:sz w:val="24"/>
                <w:szCs w:val="24"/>
                <w:lang w:val="en-US" w:eastAsia="zh-CN"/>
              </w:rPr>
              <w:t>1</w:t>
            </w:r>
            <w:r>
              <w:rPr>
                <w:rFonts w:hint="eastAsia" w:ascii="宋体" w:hAnsi="宋体" w:eastAsia="宋体" w:cs="宋体"/>
                <w:sz w:val="24"/>
                <w:szCs w:val="24"/>
              </w:rPr>
              <w:t>:00 前</w:t>
            </w:r>
            <w:r>
              <w:rPr>
                <w:rFonts w:hint="eastAsia" w:ascii="宋体" w:hAnsi="宋体" w:eastAsia="宋体" w:cs="宋体"/>
                <w:b w:val="0"/>
                <w:bCs w:val="0"/>
                <w:sz w:val="24"/>
                <w:szCs w:val="24"/>
                <w:lang w:eastAsia="zh-CN"/>
              </w:rPr>
              <w:t>（</w:t>
            </w:r>
            <w:r>
              <w:rPr>
                <w:rFonts w:hint="eastAsia" w:ascii="宋体" w:hAnsi="宋体" w:eastAsia="宋体" w:cs="宋体"/>
                <w:b/>
                <w:bCs/>
                <w:sz w:val="24"/>
                <w:szCs w:val="24"/>
              </w:rPr>
              <w:t>以投标保证金到账时间为准</w:t>
            </w:r>
            <w:r>
              <w:rPr>
                <w:rFonts w:hint="eastAsia" w:ascii="宋体" w:hAnsi="宋体" w:eastAsia="宋体" w:cs="宋体"/>
                <w:sz w:val="24"/>
                <w:szCs w:val="24"/>
                <w:lang w:eastAsia="zh-CN"/>
              </w:rPr>
              <w:t>）</w:t>
            </w:r>
            <w:r>
              <w:rPr>
                <w:rFonts w:hint="eastAsia" w:ascii="宋体" w:hAnsi="宋体" w:eastAsia="宋体" w:cs="宋体"/>
                <w:sz w:val="24"/>
                <w:szCs w:val="24"/>
              </w:rPr>
              <w:t>交纳，交纳账户信息如下:</w:t>
            </w:r>
          </w:p>
          <w:p w14:paraId="0FE0B436">
            <w:pPr>
              <w:pStyle w:val="10"/>
              <w:spacing w:before="3" w:line="360" w:lineRule="auto"/>
              <w:ind w:left="332" w:leftChars="158" w:right="217" w:rightChars="0" w:firstLine="216" w:firstLineChars="90"/>
              <w:rPr>
                <w:rFonts w:hint="eastAsia" w:ascii="宋体" w:hAnsi="宋体" w:eastAsia="宋体" w:cs="宋体"/>
                <w:sz w:val="24"/>
                <w:szCs w:val="24"/>
                <w:lang w:val="en-US" w:eastAsia="zh-CN"/>
              </w:rPr>
            </w:pPr>
            <w:r>
              <w:rPr>
                <w:rFonts w:hint="eastAsia" w:ascii="宋体" w:hAnsi="宋体" w:eastAsia="宋体" w:cs="宋体"/>
                <w:sz w:val="24"/>
                <w:szCs w:val="24"/>
              </w:rPr>
              <w:t>开户名称</w:t>
            </w:r>
            <w:r>
              <w:rPr>
                <w:rFonts w:hint="eastAsia" w:ascii="宋体" w:hAnsi="宋体" w:eastAsia="宋体" w:cs="宋体"/>
                <w:sz w:val="24"/>
                <w:szCs w:val="24"/>
                <w:lang w:eastAsia="zh-CN"/>
              </w:rPr>
              <w:t>：</w:t>
            </w:r>
            <w:r>
              <w:rPr>
                <w:rFonts w:hint="eastAsia" w:ascii="宋体" w:hAnsi="宋体" w:eastAsia="宋体" w:cs="宋体"/>
                <w:sz w:val="24"/>
                <w:szCs w:val="24"/>
              </w:rPr>
              <w:t>新疆</w:t>
            </w:r>
            <w:r>
              <w:rPr>
                <w:rFonts w:hint="eastAsia" w:ascii="宋体" w:hAnsi="宋体" w:eastAsia="宋体" w:cs="宋体"/>
                <w:sz w:val="24"/>
                <w:szCs w:val="24"/>
                <w:lang w:val="en-US" w:eastAsia="zh-CN"/>
              </w:rPr>
              <w:t>百盛正信建设项目管理咨询有限责任公司</w:t>
            </w:r>
          </w:p>
          <w:p w14:paraId="7DFFD5C5">
            <w:pPr>
              <w:pStyle w:val="10"/>
              <w:spacing w:before="3" w:line="360" w:lineRule="auto"/>
              <w:ind w:left="332" w:leftChars="158" w:right="217" w:rightChars="0" w:firstLine="216" w:firstLineChars="90"/>
              <w:rPr>
                <w:rFonts w:hint="eastAsia" w:ascii="宋体" w:hAnsi="宋体" w:eastAsia="宋体" w:cs="宋体"/>
                <w:sz w:val="24"/>
                <w:szCs w:val="24"/>
              </w:rPr>
            </w:pPr>
            <w:r>
              <w:rPr>
                <w:rFonts w:hint="eastAsia" w:ascii="宋体" w:hAnsi="宋体" w:eastAsia="宋体" w:cs="宋体"/>
                <w:sz w:val="24"/>
                <w:szCs w:val="24"/>
              </w:rPr>
              <w:t>开户银行</w:t>
            </w:r>
            <w:r>
              <w:rPr>
                <w:rFonts w:hint="eastAsia" w:ascii="宋体" w:hAnsi="宋体" w:eastAsia="宋体" w:cs="宋体"/>
                <w:sz w:val="24"/>
                <w:szCs w:val="24"/>
                <w:lang w:eastAsia="zh-CN"/>
              </w:rPr>
              <w:t>：</w:t>
            </w:r>
            <w:r>
              <w:rPr>
                <w:rFonts w:hint="eastAsia" w:ascii="宋体" w:hAnsi="宋体" w:eastAsia="宋体" w:cs="宋体"/>
                <w:sz w:val="24"/>
                <w:szCs w:val="24"/>
              </w:rPr>
              <w:t>中国</w:t>
            </w:r>
            <w:r>
              <w:rPr>
                <w:rFonts w:hint="eastAsia" w:ascii="宋体" w:hAnsi="宋体" w:eastAsia="宋体" w:cs="宋体"/>
                <w:sz w:val="24"/>
                <w:szCs w:val="24"/>
                <w:lang w:val="en-US" w:eastAsia="zh-CN"/>
              </w:rPr>
              <w:t>工商</w:t>
            </w:r>
            <w:r>
              <w:rPr>
                <w:rFonts w:hint="eastAsia" w:ascii="宋体" w:hAnsi="宋体" w:eastAsia="宋体" w:cs="宋体"/>
                <w:sz w:val="24"/>
                <w:szCs w:val="24"/>
              </w:rPr>
              <w:t>银行股份有限公司阿克苏南大街支行</w:t>
            </w:r>
          </w:p>
          <w:p w14:paraId="11CDF202">
            <w:pPr>
              <w:pStyle w:val="10"/>
              <w:spacing w:before="3" w:line="360" w:lineRule="auto"/>
              <w:ind w:left="332" w:leftChars="158" w:right="217" w:rightChars="0" w:firstLine="216" w:firstLineChars="90"/>
              <w:rPr>
                <w:rFonts w:hint="default" w:ascii="宋体" w:hAnsi="宋体" w:eastAsia="宋体" w:cs="宋体"/>
                <w:sz w:val="24"/>
                <w:szCs w:val="24"/>
                <w:lang w:val="en-US" w:eastAsia="zh-CN"/>
              </w:rPr>
            </w:pPr>
            <w:r>
              <w:rPr>
                <w:rFonts w:hint="eastAsia" w:ascii="宋体" w:hAnsi="宋体" w:eastAsia="宋体" w:cs="宋体"/>
                <w:sz w:val="24"/>
                <w:szCs w:val="24"/>
              </w:rPr>
              <w:t>账号</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3014 0215 0910 0102 278</w:t>
            </w:r>
          </w:p>
          <w:p w14:paraId="4F41B757">
            <w:pPr>
              <w:pStyle w:val="10"/>
              <w:spacing w:before="3" w:line="360" w:lineRule="auto"/>
              <w:ind w:left="332" w:leftChars="158" w:right="217" w:rightChars="0" w:firstLine="216" w:firstLineChars="90"/>
              <w:rPr>
                <w:rFonts w:hint="default" w:ascii="宋体" w:hAnsi="宋体" w:eastAsia="宋体" w:cs="宋体"/>
                <w:sz w:val="24"/>
                <w:szCs w:val="24"/>
                <w:lang w:val="en-US" w:eastAsia="zh-CN"/>
              </w:rPr>
            </w:pPr>
            <w:r>
              <w:rPr>
                <w:rFonts w:hint="eastAsia" w:ascii="宋体" w:hAnsi="宋体" w:eastAsia="宋体" w:cs="宋体"/>
                <w:sz w:val="24"/>
                <w:szCs w:val="24"/>
              </w:rPr>
              <w:t>行号:</w:t>
            </w:r>
            <w:r>
              <w:rPr>
                <w:rFonts w:hint="eastAsia" w:ascii="宋体" w:hAnsi="宋体" w:eastAsia="宋体" w:cs="宋体"/>
                <w:sz w:val="24"/>
                <w:szCs w:val="24"/>
                <w:lang w:val="en-US" w:eastAsia="zh-CN"/>
              </w:rPr>
              <w:t>102891002155</w:t>
            </w:r>
          </w:p>
          <w:p w14:paraId="47547FCD">
            <w:pPr>
              <w:pStyle w:val="10"/>
              <w:numPr>
                <w:ilvl w:val="0"/>
                <w:numId w:val="0"/>
              </w:numPr>
              <w:spacing w:before="3" w:line="360" w:lineRule="auto"/>
              <w:ind w:right="217" w:rightChars="0"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投标保证金的交纳单位必须与投标人名称一致;</w:t>
            </w:r>
          </w:p>
          <w:p w14:paraId="0CF2C69C">
            <w:pPr>
              <w:pStyle w:val="10"/>
              <w:numPr>
                <w:ilvl w:val="0"/>
                <w:numId w:val="0"/>
              </w:numPr>
              <w:spacing w:before="3" w:line="360" w:lineRule="auto"/>
              <w:ind w:right="217" w:rightChars="0"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投标保证金递交截止时间:投标文件递交截止时间前。</w:t>
            </w:r>
          </w:p>
          <w:p w14:paraId="40889ADF">
            <w:pPr>
              <w:pStyle w:val="10"/>
              <w:spacing w:before="3" w:line="360" w:lineRule="auto"/>
              <w:ind w:right="217" w:rightChars="0" w:firstLine="480" w:firstLineChars="200"/>
              <w:rPr>
                <w:rFonts w:hint="eastAsia" w:ascii="宋体" w:hAnsi="宋体" w:eastAsia="宋体" w:cs="宋体"/>
                <w:b/>
                <w:bCs/>
                <w:sz w:val="24"/>
                <w:szCs w:val="24"/>
              </w:rPr>
            </w:pPr>
            <w:r>
              <w:rPr>
                <w:rFonts w:hint="eastAsia" w:ascii="宋体" w:hAnsi="宋体" w:eastAsia="宋体" w:cs="宋体"/>
                <w:sz w:val="24"/>
                <w:szCs w:val="24"/>
              </w:rPr>
              <w:t>5.投标保证金缴纳形式</w:t>
            </w:r>
            <w:r>
              <w:rPr>
                <w:rFonts w:hint="eastAsia" w:ascii="宋体" w:hAnsi="宋体" w:eastAsia="宋体" w:cs="宋体"/>
                <w:sz w:val="24"/>
                <w:szCs w:val="24"/>
                <w:lang w:eastAsia="zh-CN"/>
              </w:rPr>
              <w:t>：</w:t>
            </w:r>
            <w:r>
              <w:rPr>
                <w:rFonts w:hint="eastAsia" w:ascii="宋体" w:hAnsi="宋体" w:eastAsia="宋体" w:cs="宋体"/>
                <w:b/>
                <w:bCs/>
                <w:sz w:val="24"/>
                <w:szCs w:val="24"/>
              </w:rPr>
              <w:t>投标保证金应当以支票、汇票、本票或者金融机构、担保机构出具的保函等非现金形式提交，投标人未按照招标文件要求提交投标保证金的投标无效。</w:t>
            </w:r>
          </w:p>
          <w:p w14:paraId="2393DA4E">
            <w:pPr>
              <w:pStyle w:val="10"/>
              <w:spacing w:before="3" w:line="360" w:lineRule="auto"/>
              <w:ind w:right="217" w:rightChars="0" w:firstLine="480" w:firstLineChars="200"/>
              <w:rPr>
                <w:rFonts w:hint="eastAsia" w:ascii="宋体" w:hAnsi="宋体" w:eastAsia="宋体" w:cs="宋体"/>
                <w:sz w:val="24"/>
                <w:szCs w:val="24"/>
              </w:rPr>
            </w:pPr>
            <w:r>
              <w:rPr>
                <w:rFonts w:hint="eastAsia" w:ascii="宋体" w:hAnsi="宋体" w:eastAsia="宋体" w:cs="宋体"/>
                <w:sz w:val="24"/>
                <w:szCs w:val="24"/>
              </w:rPr>
              <w:t>6.供应商在缴纳投标保证金时需备注投标项目名称。</w:t>
            </w:r>
          </w:p>
        </w:tc>
      </w:tr>
      <w:tr w14:paraId="05F7C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33" w:hRule="atLeast"/>
        </w:trPr>
        <w:tc>
          <w:tcPr>
            <w:tcW w:w="653" w:type="dxa"/>
            <w:shd w:val="clear" w:color="auto" w:fill="auto"/>
            <w:vAlign w:val="top"/>
          </w:tcPr>
          <w:p w14:paraId="720889A6">
            <w:pPr>
              <w:spacing w:line="246" w:lineRule="auto"/>
              <w:rPr>
                <w:rFonts w:ascii="Arial"/>
                <w:sz w:val="24"/>
                <w:szCs w:val="24"/>
              </w:rPr>
            </w:pPr>
          </w:p>
          <w:p w14:paraId="4D761BFA">
            <w:pPr>
              <w:spacing w:line="246" w:lineRule="auto"/>
              <w:rPr>
                <w:rFonts w:ascii="Arial"/>
                <w:sz w:val="24"/>
                <w:szCs w:val="24"/>
              </w:rPr>
            </w:pPr>
          </w:p>
          <w:p w14:paraId="720D9CAC">
            <w:pPr>
              <w:spacing w:line="246" w:lineRule="auto"/>
              <w:rPr>
                <w:rFonts w:ascii="Arial"/>
                <w:sz w:val="24"/>
                <w:szCs w:val="24"/>
              </w:rPr>
            </w:pPr>
          </w:p>
          <w:p w14:paraId="0FBF95B1">
            <w:pPr>
              <w:spacing w:line="246" w:lineRule="auto"/>
              <w:rPr>
                <w:rFonts w:hint="default" w:ascii="Arial" w:eastAsia="宋体"/>
                <w:sz w:val="24"/>
                <w:szCs w:val="24"/>
                <w:lang w:val="en-US" w:eastAsia="zh-CN"/>
              </w:rPr>
            </w:pPr>
          </w:p>
          <w:p w14:paraId="59D6954D">
            <w:pPr>
              <w:spacing w:line="246" w:lineRule="auto"/>
              <w:rPr>
                <w:rFonts w:ascii="Arial"/>
                <w:sz w:val="24"/>
                <w:szCs w:val="24"/>
              </w:rPr>
            </w:pPr>
          </w:p>
          <w:p w14:paraId="5665D048">
            <w:pPr>
              <w:spacing w:line="247" w:lineRule="auto"/>
              <w:rPr>
                <w:rFonts w:ascii="Arial"/>
                <w:sz w:val="24"/>
                <w:szCs w:val="24"/>
              </w:rPr>
            </w:pPr>
          </w:p>
          <w:p w14:paraId="4EC61D4D">
            <w:pPr>
              <w:pStyle w:val="10"/>
              <w:spacing w:before="95"/>
              <w:ind w:firstLine="232" w:firstLineChars="100"/>
              <w:rPr>
                <w:spacing w:val="-4"/>
                <w:sz w:val="24"/>
                <w:szCs w:val="24"/>
              </w:rPr>
            </w:pPr>
          </w:p>
          <w:p w14:paraId="0F3B728D">
            <w:pPr>
              <w:pStyle w:val="10"/>
              <w:spacing w:before="95"/>
              <w:ind w:firstLine="232" w:firstLineChars="100"/>
              <w:rPr>
                <w:rFonts w:hint="eastAsia" w:ascii="宋体" w:hAnsi="宋体" w:eastAsia="宋体" w:cs="宋体"/>
                <w:snapToGrid w:val="0"/>
                <w:color w:val="000000"/>
                <w:kern w:val="0"/>
                <w:sz w:val="24"/>
                <w:szCs w:val="24"/>
                <w:lang w:val="en-US" w:eastAsia="zh-CN" w:bidi="ar-SA"/>
              </w:rPr>
            </w:pPr>
            <w:r>
              <w:rPr>
                <w:spacing w:val="-4"/>
                <w:sz w:val="24"/>
                <w:szCs w:val="24"/>
              </w:rPr>
              <w:t>23</w:t>
            </w:r>
          </w:p>
        </w:tc>
        <w:tc>
          <w:tcPr>
            <w:tcW w:w="2727" w:type="dxa"/>
            <w:shd w:val="clear" w:color="auto" w:fill="auto"/>
            <w:vAlign w:val="top"/>
          </w:tcPr>
          <w:p w14:paraId="009B33B5">
            <w:pPr>
              <w:spacing w:line="242" w:lineRule="auto"/>
              <w:jc w:val="left"/>
              <w:rPr>
                <w:rFonts w:hint="eastAsia" w:ascii="宋体" w:hAnsi="宋体" w:eastAsia="宋体" w:cs="宋体"/>
                <w:sz w:val="24"/>
                <w:szCs w:val="24"/>
              </w:rPr>
            </w:pPr>
          </w:p>
          <w:p w14:paraId="480947E8">
            <w:pPr>
              <w:spacing w:line="243" w:lineRule="auto"/>
              <w:jc w:val="left"/>
              <w:rPr>
                <w:rFonts w:hint="eastAsia" w:ascii="宋体" w:hAnsi="宋体" w:eastAsia="宋体" w:cs="宋体"/>
                <w:sz w:val="24"/>
                <w:szCs w:val="24"/>
              </w:rPr>
            </w:pPr>
          </w:p>
          <w:p w14:paraId="12C8E4E9">
            <w:pPr>
              <w:spacing w:line="243" w:lineRule="auto"/>
              <w:jc w:val="left"/>
              <w:rPr>
                <w:rFonts w:hint="eastAsia" w:ascii="宋体" w:hAnsi="宋体" w:eastAsia="宋体" w:cs="宋体"/>
                <w:sz w:val="24"/>
                <w:szCs w:val="24"/>
              </w:rPr>
            </w:pPr>
          </w:p>
          <w:p w14:paraId="7A44D755">
            <w:pPr>
              <w:spacing w:line="243" w:lineRule="auto"/>
              <w:jc w:val="left"/>
              <w:rPr>
                <w:rFonts w:hint="eastAsia" w:ascii="宋体" w:hAnsi="宋体" w:eastAsia="宋体" w:cs="宋体"/>
                <w:sz w:val="24"/>
                <w:szCs w:val="24"/>
              </w:rPr>
            </w:pPr>
          </w:p>
          <w:p w14:paraId="39D8E66E">
            <w:pPr>
              <w:spacing w:line="243" w:lineRule="auto"/>
              <w:jc w:val="left"/>
              <w:rPr>
                <w:rFonts w:hint="eastAsia" w:ascii="宋体" w:hAnsi="宋体" w:eastAsia="宋体" w:cs="宋体"/>
                <w:sz w:val="24"/>
                <w:szCs w:val="24"/>
              </w:rPr>
            </w:pPr>
          </w:p>
          <w:p w14:paraId="67EDA6EC">
            <w:pPr>
              <w:spacing w:line="243" w:lineRule="auto"/>
              <w:jc w:val="left"/>
              <w:rPr>
                <w:rFonts w:hint="eastAsia" w:ascii="宋体" w:hAnsi="宋体" w:eastAsia="宋体" w:cs="宋体"/>
                <w:sz w:val="24"/>
                <w:szCs w:val="24"/>
              </w:rPr>
            </w:pPr>
          </w:p>
          <w:p w14:paraId="5A1FF323">
            <w:pPr>
              <w:pStyle w:val="10"/>
              <w:spacing w:before="95" w:line="219" w:lineRule="auto"/>
              <w:ind w:firstLine="248" w:firstLineChars="100"/>
              <w:jc w:val="left"/>
              <w:rPr>
                <w:rFonts w:hint="eastAsia" w:ascii="宋体" w:hAnsi="宋体" w:eastAsia="宋体" w:cs="宋体"/>
                <w:spacing w:val="4"/>
                <w:sz w:val="24"/>
                <w:szCs w:val="24"/>
              </w:rPr>
            </w:pPr>
          </w:p>
          <w:p w14:paraId="3B77DB7D">
            <w:pPr>
              <w:pStyle w:val="10"/>
              <w:spacing w:before="95" w:line="219" w:lineRule="auto"/>
              <w:ind w:firstLine="248" w:firstLineChars="100"/>
              <w:jc w:val="left"/>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投标文件编制</w:t>
            </w:r>
          </w:p>
        </w:tc>
        <w:tc>
          <w:tcPr>
            <w:tcW w:w="6390" w:type="dxa"/>
            <w:shd w:val="clear" w:color="auto" w:fill="auto"/>
            <w:vAlign w:val="top"/>
          </w:tcPr>
          <w:p w14:paraId="75C99328">
            <w:pPr>
              <w:pStyle w:val="10"/>
              <w:numPr>
                <w:ilvl w:val="0"/>
                <w:numId w:val="1"/>
              </w:numPr>
              <w:spacing w:before="135"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本项目采用电子交易方式,投标人可前往新疆政府采购网</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http://www.ccgp-xinjiang.gov.cn/</w:t>
            </w:r>
            <w:r>
              <w:rPr>
                <w:rFonts w:hint="eastAsia" w:ascii="宋体" w:hAnsi="宋体" w:eastAsia="宋体" w:cs="宋体"/>
                <w:sz w:val="24"/>
                <w:szCs w:val="24"/>
                <w:lang w:eastAsia="zh-CN"/>
              </w:rPr>
              <w:t>）</w:t>
            </w:r>
            <w:r>
              <w:rPr>
                <w:rFonts w:hint="eastAsia" w:ascii="宋体" w:hAnsi="宋体" w:eastAsia="宋体" w:cs="宋体"/>
                <w:sz w:val="24"/>
                <w:szCs w:val="24"/>
              </w:rPr>
              <w:t>下载专区下载政采云电子投标客户端安装完成后，可通过账号密码或 CA 登录客户端进行响应文件制作在使用政采云电子投标客户端时，建议使用 WIN7 及以上操作系统如有问题可拨打政采云客户服务热线 400-881-7190 进行咨询，</w:t>
            </w:r>
          </w:p>
          <w:p w14:paraId="265489DF">
            <w:pPr>
              <w:pStyle w:val="10"/>
              <w:spacing w:before="135"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2.投标文件分技术文件、商务文件。</w:t>
            </w:r>
          </w:p>
          <w:p w14:paraId="1672BEB2">
            <w:pPr>
              <w:pStyle w:val="10"/>
              <w:spacing w:before="135" w:line="360" w:lineRule="auto"/>
              <w:ind w:firstLine="240" w:firstLineChars="100"/>
              <w:rPr>
                <w:rFonts w:hint="eastAsia" w:ascii="宋体" w:hAnsi="宋体" w:eastAsia="宋体" w:cs="宋体"/>
                <w:sz w:val="24"/>
                <w:szCs w:val="24"/>
                <w:lang w:eastAsia="zh-CN"/>
              </w:rPr>
            </w:pPr>
            <w:r>
              <w:rPr>
                <w:rFonts w:hint="eastAsia" w:ascii="宋体" w:hAnsi="宋体" w:eastAsia="宋体" w:cs="宋体"/>
                <w:sz w:val="24"/>
                <w:szCs w:val="24"/>
              </w:rPr>
              <w:t>3.投标文件内容。投标人应按照招标文件的要求编写投标文件;对招标文件要求填写的表格或者资料不得缺少或者留空，投标文件不得加行</w:t>
            </w:r>
            <w:r>
              <w:rPr>
                <w:rFonts w:hint="eastAsia" w:cs="宋体"/>
                <w:sz w:val="24"/>
                <w:szCs w:val="24"/>
                <w:lang w:eastAsia="zh-CN"/>
              </w:rPr>
              <w:t>。</w:t>
            </w:r>
          </w:p>
          <w:p w14:paraId="058D6A80">
            <w:pPr>
              <w:pStyle w:val="10"/>
              <w:spacing w:before="135" w:line="360" w:lineRule="auto"/>
              <w:ind w:firstLine="240" w:firstLineChars="100"/>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4.投标文件应编制目录，目录、内容标注连续页码,页码从目录编起标注于页面底部居中位置。投标人中标后应按要求提供纸质响应文件</w:t>
            </w:r>
          </w:p>
        </w:tc>
      </w:tr>
      <w:tr w14:paraId="7A0804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3" w:hRule="atLeast"/>
        </w:trPr>
        <w:tc>
          <w:tcPr>
            <w:tcW w:w="653" w:type="dxa"/>
            <w:shd w:val="clear" w:color="auto" w:fill="auto"/>
            <w:vAlign w:val="top"/>
          </w:tcPr>
          <w:p w14:paraId="45B3AC2F">
            <w:pPr>
              <w:spacing w:line="244" w:lineRule="auto"/>
              <w:rPr>
                <w:rFonts w:ascii="Arial"/>
                <w:sz w:val="24"/>
                <w:szCs w:val="24"/>
              </w:rPr>
            </w:pPr>
          </w:p>
          <w:p w14:paraId="0274F240">
            <w:pPr>
              <w:spacing w:line="244" w:lineRule="auto"/>
              <w:rPr>
                <w:rFonts w:ascii="Arial"/>
                <w:sz w:val="24"/>
                <w:szCs w:val="24"/>
              </w:rPr>
            </w:pPr>
          </w:p>
          <w:p w14:paraId="5480E019">
            <w:pPr>
              <w:spacing w:line="244" w:lineRule="auto"/>
              <w:rPr>
                <w:rFonts w:ascii="Arial"/>
                <w:sz w:val="24"/>
                <w:szCs w:val="24"/>
              </w:rPr>
            </w:pPr>
          </w:p>
          <w:p w14:paraId="37BAE461">
            <w:pPr>
              <w:spacing w:line="244" w:lineRule="auto"/>
              <w:rPr>
                <w:rFonts w:ascii="Arial"/>
                <w:sz w:val="24"/>
                <w:szCs w:val="24"/>
              </w:rPr>
            </w:pPr>
          </w:p>
          <w:p w14:paraId="35AEEB93">
            <w:pPr>
              <w:pStyle w:val="10"/>
              <w:spacing w:before="98" w:line="241" w:lineRule="auto"/>
              <w:rPr>
                <w:rFonts w:hint="eastAsia" w:ascii="宋体" w:hAnsi="宋体" w:eastAsia="宋体" w:cs="宋体"/>
                <w:snapToGrid w:val="0"/>
                <w:color w:val="000000"/>
                <w:kern w:val="0"/>
                <w:sz w:val="24"/>
                <w:szCs w:val="24"/>
                <w:lang w:val="en-US" w:eastAsia="zh-CN" w:bidi="ar-SA"/>
              </w:rPr>
            </w:pPr>
            <w:r>
              <w:rPr>
                <w:spacing w:val="-4"/>
                <w:sz w:val="24"/>
                <w:szCs w:val="24"/>
              </w:rPr>
              <w:t>24</w:t>
            </w:r>
          </w:p>
        </w:tc>
        <w:tc>
          <w:tcPr>
            <w:tcW w:w="2727" w:type="dxa"/>
            <w:shd w:val="clear" w:color="auto" w:fill="auto"/>
            <w:vAlign w:val="top"/>
          </w:tcPr>
          <w:p w14:paraId="4A82D96B">
            <w:pPr>
              <w:jc w:val="left"/>
              <w:rPr>
                <w:rFonts w:hint="eastAsia" w:ascii="宋体" w:hAnsi="宋体" w:eastAsia="宋体" w:cs="宋体"/>
                <w:sz w:val="24"/>
                <w:szCs w:val="24"/>
              </w:rPr>
            </w:pPr>
          </w:p>
          <w:p w14:paraId="13EA53FB">
            <w:pPr>
              <w:pStyle w:val="10"/>
              <w:spacing w:before="98" w:line="219" w:lineRule="auto"/>
              <w:jc w:val="left"/>
              <w:rPr>
                <w:rFonts w:hint="eastAsia" w:ascii="宋体" w:hAnsi="宋体" w:eastAsia="宋体" w:cs="宋体"/>
                <w:spacing w:val="2"/>
                <w:sz w:val="24"/>
                <w:szCs w:val="24"/>
              </w:rPr>
            </w:pPr>
          </w:p>
          <w:p w14:paraId="2AAFF68F">
            <w:pPr>
              <w:pStyle w:val="10"/>
              <w:spacing w:before="98" w:line="219" w:lineRule="auto"/>
              <w:jc w:val="left"/>
              <w:rPr>
                <w:rFonts w:hint="eastAsia" w:ascii="宋体" w:hAnsi="宋体" w:eastAsia="宋体" w:cs="宋体"/>
                <w:spacing w:val="2"/>
                <w:sz w:val="24"/>
                <w:szCs w:val="24"/>
              </w:rPr>
            </w:pPr>
          </w:p>
          <w:p w14:paraId="751F269E">
            <w:pPr>
              <w:pStyle w:val="10"/>
              <w:spacing w:before="98" w:line="219" w:lineRule="auto"/>
              <w:jc w:val="left"/>
              <w:rPr>
                <w:rFonts w:hint="eastAsia" w:ascii="宋体" w:hAnsi="宋体" w:eastAsia="宋体" w:cs="宋体"/>
                <w:spacing w:val="2"/>
                <w:sz w:val="24"/>
                <w:szCs w:val="24"/>
              </w:rPr>
            </w:pPr>
          </w:p>
          <w:p w14:paraId="4D895B16">
            <w:pPr>
              <w:pStyle w:val="10"/>
              <w:spacing w:before="98" w:line="219" w:lineRule="auto"/>
              <w:jc w:val="left"/>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投标文件签署和盖章</w:t>
            </w:r>
          </w:p>
        </w:tc>
        <w:tc>
          <w:tcPr>
            <w:tcW w:w="6390" w:type="dxa"/>
            <w:shd w:val="clear" w:color="auto" w:fill="auto"/>
            <w:vAlign w:val="top"/>
          </w:tcPr>
          <w:p w14:paraId="4E11157C">
            <w:pPr>
              <w:pStyle w:val="10"/>
              <w:numPr>
                <w:ilvl w:val="0"/>
                <w:numId w:val="2"/>
              </w:numPr>
              <w:spacing w:before="142"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招标文件要求投标人法定代表人或者被授权代表</w:t>
            </w:r>
            <w:r>
              <w:rPr>
                <w:rFonts w:hint="eastAsia" w:ascii="宋体" w:hAnsi="宋体" w:eastAsia="宋体" w:cs="宋体"/>
                <w:spacing w:val="-8"/>
                <w:sz w:val="24"/>
                <w:szCs w:val="24"/>
              </w:rPr>
              <w:t>签字处，均须加盖其个人电子印章，并逐页</w:t>
            </w:r>
            <w:r>
              <w:rPr>
                <w:rFonts w:hint="eastAsia" w:ascii="宋体" w:hAnsi="宋体" w:eastAsia="宋体" w:cs="宋体"/>
                <w:spacing w:val="-9"/>
                <w:sz w:val="24"/>
                <w:szCs w:val="24"/>
              </w:rPr>
              <w:t>加盖单位公章</w:t>
            </w:r>
            <w:r>
              <w:rPr>
                <w:rFonts w:hint="eastAsia" w:ascii="宋体" w:hAnsi="宋体" w:eastAsia="宋体" w:cs="宋体"/>
                <w:spacing w:val="4"/>
                <w:sz w:val="24"/>
                <w:szCs w:val="24"/>
              </w:rPr>
              <w:t>的电子印章。</w:t>
            </w:r>
          </w:p>
          <w:p w14:paraId="2A9BC4CD">
            <w:pPr>
              <w:pStyle w:val="10"/>
              <w:spacing w:before="125" w:line="360" w:lineRule="auto"/>
              <w:ind w:right="4" w:firstLine="224" w:firstLineChars="100"/>
              <w:rPr>
                <w:rFonts w:hint="eastAsia" w:ascii="宋体" w:hAnsi="宋体" w:eastAsia="宋体" w:cs="宋体"/>
                <w:sz w:val="24"/>
                <w:szCs w:val="24"/>
              </w:rPr>
            </w:pPr>
            <w:r>
              <w:rPr>
                <w:rFonts w:hint="eastAsia" w:ascii="宋体" w:hAnsi="宋体" w:eastAsia="宋体" w:cs="宋体"/>
                <w:spacing w:val="-8"/>
                <w:sz w:val="24"/>
                <w:szCs w:val="24"/>
              </w:rPr>
              <w:t>2.被授权代表人签章的，投标文件应附法人授权委托</w:t>
            </w:r>
            <w:r>
              <w:rPr>
                <w:rFonts w:hint="eastAsia" w:ascii="宋体" w:hAnsi="宋体" w:eastAsia="宋体" w:cs="宋体"/>
                <w:spacing w:val="-1"/>
                <w:sz w:val="24"/>
                <w:szCs w:val="24"/>
              </w:rPr>
              <w:t>书。</w:t>
            </w:r>
          </w:p>
          <w:p w14:paraId="2C780ABC">
            <w:pPr>
              <w:pStyle w:val="10"/>
              <w:spacing w:before="127" w:line="360" w:lineRule="auto"/>
              <w:ind w:right="32" w:rightChars="0" w:firstLine="240" w:firstLineChars="100"/>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3.投标人在投标文件以及相关书面文件中的单位盖</w:t>
            </w:r>
            <w:r>
              <w:rPr>
                <w:rFonts w:hint="eastAsia" w:ascii="宋体" w:hAnsi="宋体" w:eastAsia="宋体" w:cs="宋体"/>
                <w:spacing w:val="3"/>
                <w:sz w:val="24"/>
                <w:szCs w:val="24"/>
              </w:rPr>
              <w:t>章</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rPr>
              <w:t>包括印章、公章等</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rPr>
              <w:t>均指与投标人名称全称相一致的</w:t>
            </w:r>
            <w:r>
              <w:rPr>
                <w:rFonts w:hint="eastAsia" w:ascii="宋体" w:hAnsi="宋体" w:eastAsia="宋体" w:cs="宋体"/>
                <w:sz w:val="24"/>
                <w:szCs w:val="24"/>
              </w:rPr>
              <w:t>标准公章，不得使用其他形式</w:t>
            </w:r>
            <w:r>
              <w:rPr>
                <w:rFonts w:hint="eastAsia" w:ascii="宋体" w:hAnsi="宋体" w:eastAsia="宋体" w:cs="宋体"/>
                <w:sz w:val="24"/>
                <w:szCs w:val="24"/>
                <w:lang w:eastAsia="zh-CN"/>
              </w:rPr>
              <w:t>（</w:t>
            </w:r>
            <w:r>
              <w:rPr>
                <w:rFonts w:hint="eastAsia" w:ascii="宋体" w:hAnsi="宋体" w:eastAsia="宋体" w:cs="宋体"/>
                <w:sz w:val="24"/>
                <w:szCs w:val="24"/>
              </w:rPr>
              <w:t>如带有“专用章”、“合</w:t>
            </w:r>
            <w:r>
              <w:rPr>
                <w:rFonts w:hint="eastAsia" w:ascii="宋体" w:hAnsi="宋体" w:eastAsia="宋体" w:cs="宋体"/>
                <w:spacing w:val="5"/>
                <w:sz w:val="24"/>
                <w:szCs w:val="24"/>
              </w:rPr>
              <w:t>同章"、“财务章”、“业务章”等</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rPr>
              <w:t>的印章。</w:t>
            </w:r>
          </w:p>
        </w:tc>
      </w:tr>
      <w:tr w14:paraId="21FCD6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trPr>
        <w:tc>
          <w:tcPr>
            <w:tcW w:w="653" w:type="dxa"/>
            <w:shd w:val="clear" w:color="auto" w:fill="auto"/>
            <w:vAlign w:val="top"/>
          </w:tcPr>
          <w:p w14:paraId="30801A88">
            <w:pPr>
              <w:spacing w:line="242" w:lineRule="auto"/>
              <w:rPr>
                <w:rFonts w:ascii="Arial"/>
                <w:sz w:val="24"/>
                <w:szCs w:val="24"/>
              </w:rPr>
            </w:pPr>
          </w:p>
          <w:p w14:paraId="4B2E78FA">
            <w:pPr>
              <w:spacing w:line="242" w:lineRule="auto"/>
              <w:rPr>
                <w:rFonts w:ascii="Arial"/>
                <w:sz w:val="24"/>
                <w:szCs w:val="24"/>
              </w:rPr>
            </w:pPr>
          </w:p>
          <w:p w14:paraId="2F6E5D76">
            <w:pPr>
              <w:spacing w:line="242" w:lineRule="auto"/>
              <w:rPr>
                <w:rFonts w:hint="default" w:ascii="Arial" w:eastAsia="宋体"/>
                <w:sz w:val="24"/>
                <w:szCs w:val="24"/>
                <w:lang w:val="en-US" w:eastAsia="zh-CN"/>
              </w:rPr>
            </w:pPr>
            <w:r>
              <w:rPr>
                <w:rFonts w:hint="eastAsia" w:eastAsia="宋体"/>
                <w:sz w:val="24"/>
                <w:szCs w:val="24"/>
                <w:lang w:val="en-US" w:eastAsia="zh-CN"/>
              </w:rPr>
              <w:t xml:space="preserve"> </w:t>
            </w:r>
          </w:p>
          <w:p w14:paraId="100198A7">
            <w:pPr>
              <w:spacing w:line="242" w:lineRule="auto"/>
              <w:rPr>
                <w:rFonts w:ascii="Arial"/>
                <w:sz w:val="24"/>
                <w:szCs w:val="24"/>
              </w:rPr>
            </w:pPr>
          </w:p>
          <w:p w14:paraId="6B14BAEE">
            <w:pPr>
              <w:spacing w:line="242" w:lineRule="auto"/>
              <w:rPr>
                <w:rFonts w:ascii="Arial"/>
                <w:sz w:val="24"/>
                <w:szCs w:val="24"/>
              </w:rPr>
            </w:pPr>
          </w:p>
          <w:p w14:paraId="49D998B5">
            <w:pPr>
              <w:spacing w:line="243" w:lineRule="auto"/>
              <w:rPr>
                <w:rFonts w:ascii="Arial"/>
                <w:sz w:val="24"/>
                <w:szCs w:val="24"/>
              </w:rPr>
            </w:pPr>
          </w:p>
          <w:p w14:paraId="4C2064C5">
            <w:pPr>
              <w:spacing w:line="243" w:lineRule="auto"/>
              <w:rPr>
                <w:rFonts w:ascii="Arial"/>
                <w:sz w:val="24"/>
                <w:szCs w:val="24"/>
              </w:rPr>
            </w:pPr>
          </w:p>
          <w:p w14:paraId="7F125B43">
            <w:pPr>
              <w:spacing w:line="243" w:lineRule="auto"/>
              <w:rPr>
                <w:rFonts w:ascii="Arial"/>
                <w:sz w:val="24"/>
                <w:szCs w:val="24"/>
              </w:rPr>
            </w:pPr>
          </w:p>
          <w:p w14:paraId="39ACC747">
            <w:pPr>
              <w:spacing w:line="243" w:lineRule="auto"/>
              <w:rPr>
                <w:rFonts w:ascii="Arial"/>
                <w:sz w:val="24"/>
                <w:szCs w:val="24"/>
              </w:rPr>
            </w:pPr>
          </w:p>
          <w:p w14:paraId="037921CD">
            <w:pPr>
              <w:pStyle w:val="10"/>
              <w:spacing w:before="97"/>
              <w:ind w:firstLine="232" w:firstLineChars="100"/>
              <w:rPr>
                <w:rFonts w:hint="eastAsia" w:ascii="宋体" w:hAnsi="宋体" w:eastAsia="宋体" w:cs="宋体"/>
                <w:snapToGrid w:val="0"/>
                <w:color w:val="000000"/>
                <w:kern w:val="0"/>
                <w:sz w:val="24"/>
                <w:szCs w:val="24"/>
                <w:lang w:val="en-US" w:eastAsia="zh-CN" w:bidi="ar-SA"/>
              </w:rPr>
            </w:pPr>
            <w:r>
              <w:rPr>
                <w:spacing w:val="-4"/>
                <w:sz w:val="24"/>
                <w:szCs w:val="24"/>
              </w:rPr>
              <w:t>25</w:t>
            </w:r>
          </w:p>
        </w:tc>
        <w:tc>
          <w:tcPr>
            <w:tcW w:w="2727" w:type="dxa"/>
            <w:shd w:val="clear" w:color="auto" w:fill="auto"/>
            <w:vAlign w:val="top"/>
          </w:tcPr>
          <w:p w14:paraId="4D54499C">
            <w:pPr>
              <w:jc w:val="left"/>
              <w:rPr>
                <w:rFonts w:ascii="Arial"/>
                <w:color w:val="auto"/>
                <w:sz w:val="24"/>
                <w:szCs w:val="24"/>
              </w:rPr>
            </w:pPr>
          </w:p>
          <w:p w14:paraId="1DBAB951">
            <w:pPr>
              <w:jc w:val="left"/>
              <w:rPr>
                <w:rFonts w:ascii="Arial"/>
                <w:color w:val="auto"/>
                <w:sz w:val="24"/>
                <w:szCs w:val="24"/>
              </w:rPr>
            </w:pPr>
          </w:p>
          <w:p w14:paraId="5712D35D">
            <w:pPr>
              <w:jc w:val="left"/>
              <w:rPr>
                <w:rFonts w:ascii="Arial"/>
                <w:color w:val="auto"/>
                <w:sz w:val="24"/>
                <w:szCs w:val="24"/>
              </w:rPr>
            </w:pPr>
          </w:p>
          <w:p w14:paraId="3417799A">
            <w:pPr>
              <w:jc w:val="left"/>
              <w:rPr>
                <w:rFonts w:ascii="Arial"/>
                <w:color w:val="auto"/>
                <w:sz w:val="24"/>
                <w:szCs w:val="24"/>
              </w:rPr>
            </w:pPr>
          </w:p>
          <w:p w14:paraId="75A32AD3">
            <w:pPr>
              <w:jc w:val="left"/>
              <w:rPr>
                <w:rFonts w:ascii="Arial"/>
                <w:color w:val="auto"/>
                <w:sz w:val="24"/>
                <w:szCs w:val="24"/>
              </w:rPr>
            </w:pPr>
          </w:p>
          <w:p w14:paraId="17BEE14C">
            <w:pPr>
              <w:jc w:val="left"/>
              <w:rPr>
                <w:rFonts w:ascii="Arial"/>
                <w:color w:val="auto"/>
                <w:sz w:val="24"/>
                <w:szCs w:val="24"/>
              </w:rPr>
            </w:pPr>
          </w:p>
          <w:p w14:paraId="6C9200FA">
            <w:pPr>
              <w:jc w:val="left"/>
              <w:rPr>
                <w:rFonts w:ascii="Arial"/>
                <w:color w:val="auto"/>
                <w:sz w:val="24"/>
                <w:szCs w:val="24"/>
              </w:rPr>
            </w:pPr>
          </w:p>
          <w:p w14:paraId="1345833E">
            <w:pPr>
              <w:jc w:val="left"/>
              <w:rPr>
                <w:rFonts w:ascii="Arial"/>
                <w:color w:val="auto"/>
                <w:sz w:val="24"/>
                <w:szCs w:val="24"/>
              </w:rPr>
            </w:pPr>
          </w:p>
          <w:p w14:paraId="28814C7F">
            <w:pPr>
              <w:jc w:val="left"/>
              <w:rPr>
                <w:rFonts w:ascii="Arial"/>
                <w:color w:val="auto"/>
                <w:sz w:val="24"/>
                <w:szCs w:val="24"/>
              </w:rPr>
            </w:pPr>
          </w:p>
          <w:p w14:paraId="154786D7">
            <w:pPr>
              <w:pStyle w:val="10"/>
              <w:spacing w:before="97" w:line="219" w:lineRule="auto"/>
              <w:jc w:val="left"/>
              <w:rPr>
                <w:rFonts w:ascii="宋体" w:hAnsi="宋体" w:eastAsia="宋体" w:cs="宋体"/>
                <w:snapToGrid w:val="0"/>
                <w:color w:val="auto"/>
                <w:kern w:val="0"/>
                <w:sz w:val="24"/>
                <w:szCs w:val="24"/>
                <w:lang w:val="en-US" w:eastAsia="en-US" w:bidi="ar-SA"/>
              </w:rPr>
            </w:pPr>
            <w:r>
              <w:rPr>
                <w:color w:val="auto"/>
                <w:spacing w:val="1"/>
                <w:sz w:val="24"/>
                <w:szCs w:val="24"/>
              </w:rPr>
              <w:t>投标文件加密、上传</w:t>
            </w:r>
          </w:p>
        </w:tc>
        <w:tc>
          <w:tcPr>
            <w:tcW w:w="6390" w:type="dxa"/>
            <w:shd w:val="clear" w:color="auto" w:fill="auto"/>
            <w:vAlign w:val="top"/>
          </w:tcPr>
          <w:p w14:paraId="3AD82D09">
            <w:pPr>
              <w:pStyle w:val="10"/>
              <w:spacing w:before="143" w:line="297" w:lineRule="auto"/>
              <w:ind w:left="239" w:leftChars="114" w:right="3" w:firstLine="476" w:firstLineChars="200"/>
              <w:jc w:val="left"/>
              <w:rPr>
                <w:rFonts w:hint="eastAsia" w:eastAsia="宋体"/>
                <w:color w:val="auto"/>
                <w:spacing w:val="36"/>
                <w:sz w:val="24"/>
                <w:szCs w:val="24"/>
                <w:lang w:val="en-US" w:eastAsia="zh-CN"/>
              </w:rPr>
            </w:pPr>
            <w:r>
              <w:rPr>
                <w:color w:val="auto"/>
                <w:spacing w:val="-1"/>
                <w:sz w:val="24"/>
                <w:szCs w:val="24"/>
              </w:rPr>
              <w:t>本项目采用不见面开标，投标人须在投标截止时间</w:t>
            </w:r>
            <w:r>
              <w:rPr>
                <w:color w:val="auto"/>
                <w:spacing w:val="9"/>
                <w:sz w:val="24"/>
                <w:szCs w:val="24"/>
              </w:rPr>
              <w:t xml:space="preserve"> </w:t>
            </w:r>
            <w:r>
              <w:rPr>
                <w:color w:val="auto"/>
                <w:spacing w:val="-3"/>
                <w:sz w:val="24"/>
                <w:szCs w:val="24"/>
              </w:rPr>
              <w:t>前，将生成的“电子加密投标文件”上传递交至“政府采</w:t>
            </w:r>
            <w:r>
              <w:rPr>
                <w:color w:val="auto"/>
                <w:sz w:val="24"/>
                <w:szCs w:val="24"/>
              </w:rPr>
              <w:t xml:space="preserve"> </w:t>
            </w:r>
            <w:r>
              <w:rPr>
                <w:color w:val="auto"/>
                <w:spacing w:val="4"/>
                <w:sz w:val="24"/>
                <w:szCs w:val="24"/>
              </w:rPr>
              <w:t>购云平台",投标截止时间以后上传递交的投标文件将被</w:t>
            </w:r>
            <w:r>
              <w:rPr>
                <w:color w:val="auto"/>
                <w:spacing w:val="16"/>
                <w:sz w:val="24"/>
                <w:szCs w:val="24"/>
              </w:rPr>
              <w:t xml:space="preserve"> </w:t>
            </w:r>
            <w:r>
              <w:rPr>
                <w:color w:val="auto"/>
                <w:spacing w:val="5"/>
                <w:sz w:val="24"/>
                <w:szCs w:val="24"/>
              </w:rPr>
              <w:t>“政府采购云平台”拒收。备注：投标人对</w:t>
            </w:r>
            <w:r>
              <w:rPr>
                <w:color w:val="auto"/>
                <w:spacing w:val="4"/>
                <w:sz w:val="24"/>
                <w:szCs w:val="24"/>
              </w:rPr>
              <w:t>不见面开评</w:t>
            </w:r>
            <w:r>
              <w:rPr>
                <w:color w:val="auto"/>
                <w:sz w:val="24"/>
                <w:szCs w:val="24"/>
              </w:rPr>
              <w:t xml:space="preserve"> </w:t>
            </w:r>
            <w:r>
              <w:rPr>
                <w:color w:val="auto"/>
                <w:spacing w:val="-4"/>
                <w:sz w:val="24"/>
                <w:szCs w:val="24"/>
              </w:rPr>
              <w:t>标 系 统 的技术</w:t>
            </w:r>
            <w:r>
              <w:rPr>
                <w:rFonts w:hint="eastAsia"/>
                <w:color w:val="auto"/>
                <w:spacing w:val="-4"/>
                <w:sz w:val="24"/>
                <w:szCs w:val="24"/>
                <w:lang w:val="en-US" w:eastAsia="zh-CN"/>
              </w:rPr>
              <w:t>操作</w:t>
            </w:r>
            <w:r>
              <w:rPr>
                <w:color w:val="auto"/>
                <w:spacing w:val="-4"/>
                <w:sz w:val="24"/>
                <w:szCs w:val="24"/>
              </w:rPr>
              <w:t>咨询,</w:t>
            </w:r>
            <w:r>
              <w:rPr>
                <w:color w:val="auto"/>
                <w:spacing w:val="-1"/>
                <w:sz w:val="24"/>
                <w:szCs w:val="24"/>
              </w:rPr>
              <w:t>https://edu.zcygov.c</w:t>
            </w:r>
            <w:r>
              <w:rPr>
                <w:color w:val="auto"/>
                <w:sz w:val="24"/>
                <w:szCs w:val="24"/>
              </w:rPr>
              <w:fldChar w:fldCharType="begin"/>
            </w:r>
            <w:r>
              <w:rPr>
                <w:color w:val="auto"/>
                <w:sz w:val="24"/>
                <w:szCs w:val="24"/>
              </w:rPr>
              <w:instrText xml:space="preserve"> HYPERLINK "https://edu.zcygov.cn/luban/xinjiang-e-biding" </w:instrText>
            </w:r>
            <w:r>
              <w:rPr>
                <w:color w:val="auto"/>
                <w:sz w:val="24"/>
                <w:szCs w:val="24"/>
              </w:rPr>
              <w:fldChar w:fldCharType="separate"/>
            </w:r>
            <w:r>
              <w:rPr>
                <w:color w:val="auto"/>
                <w:spacing w:val="-1"/>
                <w:sz w:val="24"/>
                <w:szCs w:val="24"/>
              </w:rPr>
              <w:t>n/luban/xinjiang-e-biding</w:t>
            </w:r>
            <w:r>
              <w:rPr>
                <w:color w:val="auto"/>
                <w:spacing w:val="-1"/>
                <w:sz w:val="24"/>
                <w:szCs w:val="24"/>
              </w:rPr>
              <w:fldChar w:fldCharType="end"/>
            </w:r>
            <w:r>
              <w:rPr>
                <w:color w:val="auto"/>
                <w:spacing w:val="-86"/>
                <w:sz w:val="24"/>
                <w:szCs w:val="24"/>
              </w:rPr>
              <w:t xml:space="preserve"> </w:t>
            </w:r>
            <w:r>
              <w:rPr>
                <w:color w:val="auto"/>
                <w:spacing w:val="-1"/>
                <w:sz w:val="24"/>
                <w:szCs w:val="24"/>
              </w:rPr>
              <w:t>自助</w:t>
            </w:r>
            <w:r>
              <w:rPr>
                <w:color w:val="auto"/>
                <w:spacing w:val="-9"/>
                <w:sz w:val="24"/>
                <w:szCs w:val="24"/>
              </w:rPr>
              <w:t>查询，也可在政采云帮助中心常见问题解答和操作流程讲</w:t>
            </w:r>
            <w:r>
              <w:rPr>
                <w:color w:val="auto"/>
                <w:spacing w:val="-15"/>
                <w:sz w:val="24"/>
                <w:szCs w:val="24"/>
              </w:rPr>
              <w:t>解视频中自助查询</w:t>
            </w:r>
            <w:r>
              <w:rPr>
                <w:color w:val="auto"/>
                <w:spacing w:val="-63"/>
                <w:sz w:val="24"/>
                <w:szCs w:val="24"/>
              </w:rPr>
              <w:t xml:space="preserve"> </w:t>
            </w:r>
            <w:r>
              <w:rPr>
                <w:color w:val="auto"/>
                <w:spacing w:val="-15"/>
                <w:sz w:val="24"/>
                <w:szCs w:val="24"/>
              </w:rPr>
              <w:t>, 网址</w:t>
            </w:r>
            <w:r>
              <w:rPr>
                <w:color w:val="auto"/>
                <w:spacing w:val="-16"/>
                <w:sz w:val="24"/>
                <w:szCs w:val="24"/>
              </w:rPr>
              <w:t xml:space="preserve">为 </w:t>
            </w:r>
            <w:r>
              <w:rPr>
                <w:rFonts w:hint="eastAsia"/>
                <w:color w:val="auto"/>
                <w:spacing w:val="-16"/>
                <w:sz w:val="24"/>
                <w:szCs w:val="24"/>
                <w:lang w:eastAsia="zh-CN"/>
              </w:rPr>
              <w:t>：</w:t>
            </w:r>
            <w:r>
              <w:rPr>
                <w:color w:val="auto"/>
                <w:spacing w:val="-2"/>
                <w:sz w:val="24"/>
                <w:szCs w:val="24"/>
              </w:rPr>
              <w:t>https://service.zcygov.cn/</w:t>
            </w:r>
            <w:r>
              <w:rPr>
                <w:color w:val="auto"/>
                <w:sz w:val="24"/>
                <w:szCs w:val="24"/>
              </w:rPr>
              <w:fldChar w:fldCharType="begin"/>
            </w:r>
            <w:r>
              <w:rPr>
                <w:color w:val="auto"/>
                <w:sz w:val="24"/>
                <w:szCs w:val="24"/>
              </w:rPr>
              <w:instrText xml:space="preserve"> HYPERLINK "https://service.zcygov.cn/#/help" </w:instrText>
            </w:r>
            <w:r>
              <w:rPr>
                <w:color w:val="auto"/>
                <w:sz w:val="24"/>
                <w:szCs w:val="24"/>
              </w:rPr>
              <w:fldChar w:fldCharType="separate"/>
            </w:r>
            <w:r>
              <w:rPr>
                <w:color w:val="auto"/>
                <w:spacing w:val="-2"/>
                <w:sz w:val="24"/>
                <w:szCs w:val="24"/>
              </w:rPr>
              <w:t>#/help</w:t>
            </w:r>
            <w:r>
              <w:rPr>
                <w:color w:val="auto"/>
                <w:spacing w:val="-2"/>
                <w:sz w:val="24"/>
                <w:szCs w:val="24"/>
              </w:rPr>
              <w:fldChar w:fldCharType="end"/>
            </w:r>
            <w:r>
              <w:rPr>
                <w:color w:val="auto"/>
                <w:spacing w:val="-2"/>
                <w:sz w:val="24"/>
                <w:szCs w:val="24"/>
              </w:rPr>
              <w:t>,"项目采购”—</w:t>
            </w:r>
            <w:r>
              <w:rPr>
                <w:color w:val="auto"/>
                <w:spacing w:val="-3"/>
                <w:sz w:val="24"/>
                <w:szCs w:val="24"/>
              </w:rPr>
              <w:t>“操</w:t>
            </w:r>
            <w:r>
              <w:rPr>
                <w:color w:val="auto"/>
                <w:sz w:val="24"/>
                <w:szCs w:val="24"/>
              </w:rPr>
              <w:t xml:space="preserve"> 作流程-电子招投标”—“政府采购项目电子交易管理操</w:t>
            </w:r>
            <w:r>
              <w:rPr>
                <w:color w:val="auto"/>
                <w:spacing w:val="14"/>
                <w:sz w:val="24"/>
                <w:szCs w:val="24"/>
              </w:rPr>
              <w:t xml:space="preserve"> </w:t>
            </w:r>
            <w:r>
              <w:rPr>
                <w:color w:val="auto"/>
                <w:sz w:val="24"/>
                <w:szCs w:val="24"/>
              </w:rPr>
              <w:t>作指南-投标人”版面获取操作指南，同时对自助查询无</w:t>
            </w:r>
            <w:r>
              <w:rPr>
                <w:color w:val="auto"/>
                <w:spacing w:val="12"/>
                <w:sz w:val="24"/>
                <w:szCs w:val="24"/>
              </w:rPr>
              <w:t xml:space="preserve"> </w:t>
            </w:r>
            <w:r>
              <w:rPr>
                <w:color w:val="auto"/>
                <w:spacing w:val="3"/>
                <w:sz w:val="24"/>
                <w:szCs w:val="24"/>
              </w:rPr>
              <w:t>法解决的问题可通过钉钉群及政采云在线客服获取服务</w:t>
            </w:r>
            <w:r>
              <w:rPr>
                <w:color w:val="auto"/>
                <w:spacing w:val="11"/>
                <w:sz w:val="24"/>
                <w:szCs w:val="24"/>
              </w:rPr>
              <w:t xml:space="preserve"> </w:t>
            </w:r>
            <w:r>
              <w:rPr>
                <w:color w:val="auto"/>
                <w:spacing w:val="36"/>
                <w:sz w:val="24"/>
                <w:szCs w:val="24"/>
              </w:rPr>
              <w:t>支持</w:t>
            </w:r>
            <w:r>
              <w:rPr>
                <w:rFonts w:hint="eastAsia"/>
                <w:color w:val="auto"/>
                <w:spacing w:val="36"/>
                <w:sz w:val="24"/>
                <w:szCs w:val="24"/>
                <w:lang w:eastAsia="zh-CN"/>
              </w:rPr>
              <w:t>。</w:t>
            </w:r>
          </w:p>
        </w:tc>
      </w:tr>
      <w:tr w14:paraId="5B1DC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2" w:hRule="atLeast"/>
        </w:trPr>
        <w:tc>
          <w:tcPr>
            <w:tcW w:w="653" w:type="dxa"/>
            <w:shd w:val="clear" w:color="auto" w:fill="auto"/>
            <w:vAlign w:val="top"/>
          </w:tcPr>
          <w:p w14:paraId="0234437C">
            <w:pPr>
              <w:spacing w:line="296" w:lineRule="auto"/>
              <w:rPr>
                <w:rFonts w:ascii="Arial"/>
                <w:sz w:val="24"/>
                <w:szCs w:val="24"/>
              </w:rPr>
            </w:pPr>
          </w:p>
          <w:p w14:paraId="0BD4BEED">
            <w:pPr>
              <w:spacing w:line="296" w:lineRule="auto"/>
              <w:rPr>
                <w:rFonts w:hint="default" w:ascii="Arial" w:eastAsia="宋体"/>
                <w:sz w:val="24"/>
                <w:szCs w:val="24"/>
                <w:lang w:val="en-US" w:eastAsia="zh-CN"/>
              </w:rPr>
            </w:pPr>
          </w:p>
          <w:p w14:paraId="4C379469">
            <w:pPr>
              <w:spacing w:line="296" w:lineRule="auto"/>
              <w:rPr>
                <w:rFonts w:ascii="Arial"/>
                <w:sz w:val="24"/>
                <w:szCs w:val="24"/>
              </w:rPr>
            </w:pPr>
          </w:p>
          <w:p w14:paraId="1CF2D1B7">
            <w:pPr>
              <w:pStyle w:val="10"/>
              <w:spacing w:before="98"/>
              <w:ind w:firstLine="232" w:firstLineChars="100"/>
              <w:rPr>
                <w:rFonts w:hint="eastAsia" w:ascii="宋体" w:hAnsi="宋体" w:eastAsia="宋体" w:cs="宋体"/>
                <w:snapToGrid w:val="0"/>
                <w:color w:val="000000"/>
                <w:kern w:val="0"/>
                <w:sz w:val="24"/>
                <w:szCs w:val="24"/>
                <w:lang w:val="en-US" w:eastAsia="zh-CN" w:bidi="ar-SA"/>
              </w:rPr>
            </w:pPr>
            <w:r>
              <w:rPr>
                <w:spacing w:val="-4"/>
                <w:sz w:val="24"/>
                <w:szCs w:val="24"/>
              </w:rPr>
              <w:t>26</w:t>
            </w:r>
          </w:p>
        </w:tc>
        <w:tc>
          <w:tcPr>
            <w:tcW w:w="2727" w:type="dxa"/>
            <w:shd w:val="clear" w:color="auto" w:fill="auto"/>
            <w:vAlign w:val="top"/>
          </w:tcPr>
          <w:p w14:paraId="712BE11C">
            <w:pPr>
              <w:spacing w:line="242" w:lineRule="auto"/>
              <w:jc w:val="left"/>
              <w:rPr>
                <w:rFonts w:ascii="Arial"/>
                <w:color w:val="auto"/>
                <w:sz w:val="24"/>
                <w:szCs w:val="24"/>
              </w:rPr>
            </w:pPr>
          </w:p>
          <w:p w14:paraId="6BFE4570">
            <w:pPr>
              <w:spacing w:line="242" w:lineRule="auto"/>
              <w:jc w:val="left"/>
              <w:rPr>
                <w:rFonts w:ascii="Arial"/>
                <w:color w:val="auto"/>
                <w:sz w:val="24"/>
                <w:szCs w:val="24"/>
              </w:rPr>
            </w:pPr>
          </w:p>
          <w:p w14:paraId="2310008D">
            <w:pPr>
              <w:spacing w:line="242" w:lineRule="auto"/>
              <w:jc w:val="left"/>
              <w:rPr>
                <w:rFonts w:ascii="Arial"/>
                <w:color w:val="auto"/>
                <w:sz w:val="24"/>
                <w:szCs w:val="24"/>
              </w:rPr>
            </w:pPr>
          </w:p>
          <w:p w14:paraId="37BFAB2B">
            <w:pPr>
              <w:pStyle w:val="10"/>
              <w:spacing w:before="97" w:line="303" w:lineRule="auto"/>
              <w:ind w:right="154" w:rightChars="0"/>
              <w:jc w:val="left"/>
              <w:rPr>
                <w:rFonts w:ascii="宋体" w:hAnsi="宋体" w:eastAsia="宋体" w:cs="宋体"/>
                <w:snapToGrid w:val="0"/>
                <w:color w:val="auto"/>
                <w:kern w:val="0"/>
                <w:sz w:val="24"/>
                <w:szCs w:val="24"/>
                <w:lang w:val="en-US" w:eastAsia="en-US" w:bidi="ar-SA"/>
              </w:rPr>
            </w:pPr>
            <w:r>
              <w:rPr>
                <w:color w:val="auto"/>
                <w:spacing w:val="1"/>
                <w:sz w:val="24"/>
                <w:szCs w:val="24"/>
              </w:rPr>
              <w:t>投标人签到及电子投标</w:t>
            </w:r>
            <w:r>
              <w:rPr>
                <w:color w:val="auto"/>
                <w:sz w:val="24"/>
                <w:szCs w:val="24"/>
              </w:rPr>
              <w:t xml:space="preserve"> </w:t>
            </w:r>
            <w:r>
              <w:rPr>
                <w:color w:val="auto"/>
                <w:spacing w:val="4"/>
                <w:sz w:val="24"/>
                <w:szCs w:val="24"/>
              </w:rPr>
              <w:t>文件解密</w:t>
            </w:r>
          </w:p>
        </w:tc>
        <w:tc>
          <w:tcPr>
            <w:tcW w:w="6390" w:type="dxa"/>
            <w:shd w:val="clear" w:color="auto" w:fill="auto"/>
            <w:vAlign w:val="top"/>
          </w:tcPr>
          <w:p w14:paraId="2AC00269">
            <w:pPr>
              <w:pStyle w:val="10"/>
              <w:spacing w:before="141" w:line="287" w:lineRule="auto"/>
              <w:ind w:right="2" w:firstLine="448" w:firstLineChars="200"/>
              <w:rPr>
                <w:rFonts w:ascii="宋体" w:hAnsi="宋体" w:eastAsia="宋体" w:cs="宋体"/>
                <w:snapToGrid w:val="0"/>
                <w:color w:val="auto"/>
                <w:kern w:val="0"/>
                <w:sz w:val="24"/>
                <w:szCs w:val="24"/>
                <w:lang w:val="en-US" w:eastAsia="en-US" w:bidi="ar-SA"/>
              </w:rPr>
            </w:pPr>
            <w:r>
              <w:rPr>
                <w:color w:val="auto"/>
                <w:spacing w:val="-8"/>
                <w:sz w:val="24"/>
                <w:szCs w:val="24"/>
              </w:rPr>
              <w:t>投标人登录政采云平台，在投标截止时间前必须完成</w:t>
            </w:r>
            <w:r>
              <w:rPr>
                <w:color w:val="auto"/>
                <w:sz w:val="24"/>
                <w:szCs w:val="24"/>
              </w:rPr>
              <w:t>签到，(本项目解密时长为：30分钟，签名时长为：10分</w:t>
            </w:r>
            <w:r>
              <w:rPr>
                <w:color w:val="auto"/>
                <w:spacing w:val="15"/>
                <w:sz w:val="24"/>
                <w:szCs w:val="24"/>
              </w:rPr>
              <w:t>钟)开标时间后30分钟内(用“项目采购-开标评标”</w:t>
            </w:r>
            <w:r>
              <w:rPr>
                <w:color w:val="auto"/>
                <w:spacing w:val="-9"/>
                <w:sz w:val="24"/>
                <w:szCs w:val="24"/>
              </w:rPr>
              <w:t>功能进行解密投标文件。若投标人在规定时间内未按时签</w:t>
            </w:r>
            <w:r>
              <w:rPr>
                <w:color w:val="auto"/>
                <w:spacing w:val="6"/>
                <w:sz w:val="24"/>
                <w:szCs w:val="24"/>
              </w:rPr>
              <w:t xml:space="preserve"> </w:t>
            </w:r>
            <w:r>
              <w:rPr>
                <w:color w:val="auto"/>
                <w:spacing w:val="-8"/>
                <w:sz w:val="24"/>
                <w:szCs w:val="24"/>
              </w:rPr>
              <w:t>到或解密的，视为无效投标。解密与加密投标文件须为同</w:t>
            </w:r>
            <w:r>
              <w:rPr>
                <w:color w:val="auto"/>
                <w:spacing w:val="4"/>
                <w:sz w:val="24"/>
                <w:szCs w:val="24"/>
              </w:rPr>
              <w:t xml:space="preserve"> </w:t>
            </w:r>
            <w:r>
              <w:rPr>
                <w:color w:val="auto"/>
                <w:spacing w:val="-1"/>
                <w:sz w:val="24"/>
                <w:szCs w:val="24"/>
              </w:rPr>
              <w:t>一个CA。</w:t>
            </w:r>
          </w:p>
        </w:tc>
      </w:tr>
      <w:tr w14:paraId="18CFF6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653" w:type="dxa"/>
            <w:shd w:val="clear" w:color="auto" w:fill="auto"/>
            <w:vAlign w:val="top"/>
          </w:tcPr>
          <w:p w14:paraId="4C495B94">
            <w:pPr>
              <w:pStyle w:val="10"/>
              <w:spacing w:before="143" w:line="207" w:lineRule="auto"/>
              <w:ind w:left="134" w:leftChars="0"/>
              <w:rPr>
                <w:rFonts w:hint="eastAsia" w:ascii="宋体" w:hAnsi="宋体" w:eastAsia="宋体" w:cs="宋体"/>
                <w:snapToGrid w:val="0"/>
                <w:color w:val="000000"/>
                <w:kern w:val="0"/>
                <w:sz w:val="24"/>
                <w:szCs w:val="24"/>
                <w:lang w:val="en-US" w:eastAsia="zh-CN" w:bidi="ar-SA"/>
              </w:rPr>
            </w:pPr>
            <w:r>
              <w:rPr>
                <w:spacing w:val="-4"/>
                <w:sz w:val="24"/>
                <w:szCs w:val="24"/>
              </w:rPr>
              <w:t>27</w:t>
            </w:r>
          </w:p>
        </w:tc>
        <w:tc>
          <w:tcPr>
            <w:tcW w:w="2727" w:type="dxa"/>
            <w:shd w:val="clear" w:color="auto" w:fill="auto"/>
            <w:vAlign w:val="top"/>
          </w:tcPr>
          <w:p w14:paraId="34C6858F">
            <w:pPr>
              <w:pStyle w:val="10"/>
              <w:spacing w:before="113" w:line="219" w:lineRule="auto"/>
              <w:ind w:left="110" w:leftChars="0"/>
              <w:jc w:val="left"/>
              <w:rPr>
                <w:rFonts w:hint="eastAsia" w:eastAsia="宋体"/>
                <w:color w:val="auto"/>
                <w:spacing w:val="2"/>
                <w:sz w:val="24"/>
                <w:szCs w:val="24"/>
                <w:lang w:val="en-US" w:eastAsia="zh-CN"/>
              </w:rPr>
            </w:pPr>
            <w:r>
              <w:rPr>
                <w:color w:val="auto"/>
                <w:spacing w:val="2"/>
                <w:sz w:val="24"/>
                <w:szCs w:val="24"/>
              </w:rPr>
              <w:t>递交投标文件截止</w:t>
            </w:r>
            <w:r>
              <w:rPr>
                <w:rFonts w:hint="eastAsia"/>
                <w:color w:val="auto"/>
                <w:spacing w:val="2"/>
                <w:sz w:val="24"/>
                <w:szCs w:val="24"/>
                <w:lang w:val="en-US" w:eastAsia="zh-CN"/>
              </w:rPr>
              <w:t>时间</w:t>
            </w:r>
          </w:p>
          <w:p w14:paraId="2E93776B">
            <w:pPr>
              <w:pStyle w:val="10"/>
              <w:spacing w:before="113" w:line="219" w:lineRule="auto"/>
              <w:ind w:left="110" w:leftChars="0"/>
              <w:jc w:val="left"/>
              <w:rPr>
                <w:rFonts w:ascii="宋体" w:hAnsi="宋体" w:eastAsia="宋体" w:cs="宋体"/>
                <w:snapToGrid w:val="0"/>
                <w:color w:val="auto"/>
                <w:kern w:val="0"/>
                <w:sz w:val="24"/>
                <w:szCs w:val="24"/>
                <w:lang w:val="en-US" w:eastAsia="en-US" w:bidi="ar-SA"/>
              </w:rPr>
            </w:pPr>
          </w:p>
        </w:tc>
        <w:tc>
          <w:tcPr>
            <w:tcW w:w="6390" w:type="dxa"/>
            <w:shd w:val="clear" w:color="auto" w:fill="auto"/>
            <w:vAlign w:val="top"/>
          </w:tcPr>
          <w:p w14:paraId="6116564B">
            <w:pPr>
              <w:pStyle w:val="10"/>
              <w:spacing w:before="113" w:line="219" w:lineRule="auto"/>
              <w:ind w:left="83" w:leftChars="0"/>
              <w:rPr>
                <w:color w:val="auto"/>
                <w:sz w:val="24"/>
                <w:szCs w:val="24"/>
                <w:lang w:val="en-US" w:eastAsia="en-US"/>
              </w:rPr>
            </w:pPr>
            <w:r>
              <w:rPr>
                <w:rFonts w:hint="eastAsia"/>
                <w:color w:val="auto"/>
                <w:sz w:val="24"/>
                <w:szCs w:val="24"/>
                <w:lang w:eastAsia="zh-CN"/>
              </w:rPr>
              <w:t>2025年4月30日1</w:t>
            </w:r>
            <w:r>
              <w:rPr>
                <w:rFonts w:hint="eastAsia"/>
                <w:color w:val="auto"/>
                <w:sz w:val="24"/>
                <w:szCs w:val="24"/>
                <w:lang w:val="en-US" w:eastAsia="zh-CN"/>
              </w:rPr>
              <w:t>1</w:t>
            </w:r>
            <w:r>
              <w:rPr>
                <w:rFonts w:hint="eastAsia"/>
                <w:color w:val="auto"/>
                <w:sz w:val="24"/>
                <w:szCs w:val="24"/>
                <w:lang w:eastAsia="zh-CN"/>
              </w:rPr>
              <w:t>时00分</w:t>
            </w:r>
          </w:p>
        </w:tc>
      </w:tr>
      <w:tr w14:paraId="4BDF53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1" w:hRule="atLeast"/>
        </w:trPr>
        <w:tc>
          <w:tcPr>
            <w:tcW w:w="653" w:type="dxa"/>
            <w:shd w:val="clear" w:color="auto" w:fill="auto"/>
            <w:vAlign w:val="top"/>
          </w:tcPr>
          <w:p w14:paraId="74400BBB">
            <w:pPr>
              <w:pStyle w:val="10"/>
              <w:spacing w:before="182" w:line="180" w:lineRule="auto"/>
              <w:ind w:left="155" w:leftChars="0"/>
              <w:rPr>
                <w:rFonts w:hint="eastAsia" w:ascii="宋体" w:hAnsi="宋体" w:eastAsia="宋体" w:cs="宋体"/>
                <w:snapToGrid w:val="0"/>
                <w:color w:val="000000"/>
                <w:kern w:val="0"/>
                <w:sz w:val="24"/>
                <w:szCs w:val="24"/>
                <w:lang w:val="en-US" w:eastAsia="zh-CN" w:bidi="ar-SA"/>
              </w:rPr>
            </w:pPr>
            <w:r>
              <w:rPr>
                <w:spacing w:val="-4"/>
                <w:sz w:val="24"/>
                <w:szCs w:val="24"/>
              </w:rPr>
              <w:t>28</w:t>
            </w:r>
          </w:p>
        </w:tc>
        <w:tc>
          <w:tcPr>
            <w:tcW w:w="2727" w:type="dxa"/>
            <w:shd w:val="clear" w:color="auto" w:fill="auto"/>
            <w:vAlign w:val="top"/>
          </w:tcPr>
          <w:p w14:paraId="5DB530F2">
            <w:pPr>
              <w:pStyle w:val="10"/>
              <w:spacing w:before="174" w:line="185" w:lineRule="auto"/>
              <w:ind w:left="110" w:leftChars="0"/>
              <w:jc w:val="left"/>
              <w:rPr>
                <w:rFonts w:ascii="宋体" w:hAnsi="宋体" w:eastAsia="宋体" w:cs="宋体"/>
                <w:snapToGrid w:val="0"/>
                <w:color w:val="auto"/>
                <w:kern w:val="0"/>
                <w:sz w:val="24"/>
                <w:szCs w:val="24"/>
                <w:lang w:val="en-US" w:eastAsia="en-US" w:bidi="ar-SA"/>
              </w:rPr>
            </w:pPr>
            <w:r>
              <w:rPr>
                <w:color w:val="auto"/>
                <w:spacing w:val="3"/>
                <w:sz w:val="24"/>
                <w:szCs w:val="24"/>
              </w:rPr>
              <w:t>开标时间及地点</w:t>
            </w:r>
          </w:p>
        </w:tc>
        <w:tc>
          <w:tcPr>
            <w:tcW w:w="6390" w:type="dxa"/>
            <w:shd w:val="clear" w:color="auto" w:fill="auto"/>
            <w:vAlign w:val="top"/>
          </w:tcPr>
          <w:p w14:paraId="0A7CA531">
            <w:pPr>
              <w:pStyle w:val="10"/>
              <w:spacing w:before="103" w:line="219" w:lineRule="auto"/>
              <w:ind w:left="124" w:leftChars="0"/>
              <w:rPr>
                <w:color w:val="auto"/>
                <w:spacing w:val="-1"/>
                <w:sz w:val="24"/>
                <w:szCs w:val="24"/>
              </w:rPr>
            </w:pPr>
            <w:r>
              <w:rPr>
                <w:color w:val="auto"/>
                <w:sz w:val="24"/>
                <w:szCs w:val="24"/>
              </w:rPr>
              <w:t>时间：</w:t>
            </w:r>
            <w:r>
              <w:rPr>
                <w:rFonts w:hint="eastAsia"/>
                <w:color w:val="auto"/>
                <w:sz w:val="24"/>
                <w:szCs w:val="24"/>
                <w:lang w:eastAsia="zh-CN"/>
              </w:rPr>
              <w:t>2025年4月30日1</w:t>
            </w:r>
            <w:r>
              <w:rPr>
                <w:rFonts w:hint="eastAsia"/>
                <w:color w:val="auto"/>
                <w:sz w:val="24"/>
                <w:szCs w:val="24"/>
                <w:lang w:val="en-US" w:eastAsia="zh-CN"/>
              </w:rPr>
              <w:t>1</w:t>
            </w:r>
            <w:r>
              <w:rPr>
                <w:rFonts w:hint="eastAsia"/>
                <w:color w:val="auto"/>
                <w:sz w:val="24"/>
                <w:szCs w:val="24"/>
                <w:lang w:eastAsia="zh-CN"/>
              </w:rPr>
              <w:t>时00分</w:t>
            </w:r>
            <w:r>
              <w:rPr>
                <w:color w:val="auto"/>
                <w:spacing w:val="-1"/>
                <w:sz w:val="24"/>
                <w:szCs w:val="24"/>
              </w:rPr>
              <w:t>。</w:t>
            </w:r>
          </w:p>
          <w:p w14:paraId="1FB83B39">
            <w:pPr>
              <w:pStyle w:val="10"/>
              <w:spacing w:before="103" w:line="219" w:lineRule="auto"/>
              <w:ind w:left="124" w:leftChars="0"/>
              <w:rPr>
                <w:color w:val="auto"/>
                <w:spacing w:val="2"/>
                <w:sz w:val="24"/>
                <w:szCs w:val="24"/>
                <w:lang w:val="en-US" w:eastAsia="en-US"/>
              </w:rPr>
            </w:pPr>
            <w:r>
              <w:rPr>
                <w:color w:val="auto"/>
                <w:spacing w:val="2"/>
                <w:sz w:val="24"/>
                <w:szCs w:val="24"/>
              </w:rPr>
              <w:t>地点：政府采购云平台(政采云网上不见面开评标系统)</w:t>
            </w:r>
          </w:p>
        </w:tc>
      </w:tr>
      <w:tr w14:paraId="0DCEF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5" w:hRule="atLeast"/>
        </w:trPr>
        <w:tc>
          <w:tcPr>
            <w:tcW w:w="653" w:type="dxa"/>
            <w:shd w:val="clear" w:color="auto" w:fill="auto"/>
            <w:vAlign w:val="top"/>
          </w:tcPr>
          <w:p w14:paraId="4DC3A01E">
            <w:pPr>
              <w:spacing w:line="341" w:lineRule="auto"/>
              <w:rPr>
                <w:rFonts w:ascii="Arial"/>
                <w:sz w:val="24"/>
                <w:szCs w:val="24"/>
              </w:rPr>
            </w:pPr>
          </w:p>
          <w:p w14:paraId="14A8E5F2">
            <w:pPr>
              <w:pStyle w:val="10"/>
              <w:spacing w:before="98"/>
              <w:ind w:left="254" w:leftChars="0"/>
              <w:rPr>
                <w:rFonts w:ascii="宋体" w:hAnsi="宋体" w:eastAsia="宋体" w:cs="宋体"/>
                <w:snapToGrid w:val="0"/>
                <w:color w:val="000000"/>
                <w:kern w:val="0"/>
                <w:sz w:val="24"/>
                <w:szCs w:val="24"/>
                <w:lang w:val="en-US" w:eastAsia="en-US" w:bidi="ar-SA"/>
              </w:rPr>
            </w:pPr>
            <w:r>
              <w:rPr>
                <w:spacing w:val="-4"/>
                <w:sz w:val="24"/>
                <w:szCs w:val="24"/>
              </w:rPr>
              <w:t>29</w:t>
            </w:r>
          </w:p>
        </w:tc>
        <w:tc>
          <w:tcPr>
            <w:tcW w:w="2727" w:type="dxa"/>
            <w:shd w:val="clear" w:color="auto" w:fill="auto"/>
            <w:vAlign w:val="top"/>
          </w:tcPr>
          <w:p w14:paraId="6A6F82DD">
            <w:pPr>
              <w:spacing w:line="301" w:lineRule="auto"/>
              <w:jc w:val="left"/>
              <w:rPr>
                <w:rFonts w:ascii="Arial"/>
                <w:sz w:val="24"/>
                <w:szCs w:val="24"/>
              </w:rPr>
            </w:pPr>
          </w:p>
          <w:p w14:paraId="61565B31">
            <w:pPr>
              <w:pStyle w:val="10"/>
              <w:spacing w:before="97" w:line="219" w:lineRule="auto"/>
              <w:ind w:left="180" w:leftChars="0"/>
              <w:jc w:val="left"/>
              <w:rPr>
                <w:rFonts w:ascii="宋体" w:hAnsi="宋体" w:eastAsia="宋体" w:cs="宋体"/>
                <w:snapToGrid w:val="0"/>
                <w:color w:val="000000"/>
                <w:kern w:val="0"/>
                <w:sz w:val="24"/>
                <w:szCs w:val="24"/>
                <w:lang w:val="en-US" w:eastAsia="en-US" w:bidi="ar-SA"/>
              </w:rPr>
            </w:pPr>
            <w:r>
              <w:rPr>
                <w:spacing w:val="2"/>
                <w:sz w:val="24"/>
                <w:szCs w:val="24"/>
              </w:rPr>
              <w:t>评标委员会</w:t>
            </w:r>
          </w:p>
        </w:tc>
        <w:tc>
          <w:tcPr>
            <w:tcW w:w="6390" w:type="dxa"/>
            <w:shd w:val="clear" w:color="auto" w:fill="auto"/>
            <w:vAlign w:val="top"/>
          </w:tcPr>
          <w:p w14:paraId="014EB1B1">
            <w:pPr>
              <w:pStyle w:val="10"/>
              <w:spacing w:before="140" w:line="219" w:lineRule="auto"/>
              <w:ind w:left="183"/>
              <w:rPr>
                <w:sz w:val="24"/>
                <w:szCs w:val="24"/>
              </w:rPr>
            </w:pPr>
            <w:r>
              <w:rPr>
                <w:rFonts w:hint="eastAsia"/>
                <w:sz w:val="24"/>
                <w:szCs w:val="24"/>
                <w:u w:val="single" w:color="auto"/>
                <w:lang w:val="en-US" w:eastAsia="zh-CN"/>
              </w:rPr>
              <w:t>（1）</w:t>
            </w:r>
            <w:r>
              <w:rPr>
                <w:sz w:val="24"/>
                <w:szCs w:val="24"/>
                <w:u w:val="single" w:color="auto"/>
              </w:rPr>
              <w:t>评标委员会共5</w:t>
            </w:r>
            <w:r>
              <w:rPr>
                <w:sz w:val="24"/>
                <w:szCs w:val="24"/>
              </w:rPr>
              <w:t>人，其中：采购人代表0人，评审专家5人</w:t>
            </w:r>
          </w:p>
          <w:p w14:paraId="3FB307D0">
            <w:pPr>
              <w:pStyle w:val="10"/>
              <w:spacing w:before="104" w:line="202" w:lineRule="auto"/>
              <w:ind w:left="183" w:leftChars="0"/>
              <w:rPr>
                <w:sz w:val="24"/>
                <w:szCs w:val="24"/>
                <w:lang w:val="en-US" w:eastAsia="en-US"/>
              </w:rPr>
            </w:pPr>
            <w:r>
              <w:rPr>
                <w:rFonts w:hint="eastAsia" w:ascii="宋体" w:hAnsi="宋体" w:cs="宋体"/>
                <w:sz w:val="24"/>
                <w:szCs w:val="24"/>
              </w:rPr>
              <w:t>（2</w:t>
            </w:r>
            <w:r>
              <w:rPr>
                <w:rFonts w:hint="eastAsia" w:ascii="宋体" w:hAnsi="宋体" w:cs="宋体"/>
                <w:sz w:val="24"/>
                <w:szCs w:val="24"/>
                <w:lang w:eastAsia="zh-CN"/>
              </w:rPr>
              <w:t>）</w:t>
            </w:r>
            <w:r>
              <w:rPr>
                <w:rFonts w:hint="eastAsia" w:ascii="宋体" w:hAnsi="宋体" w:cs="宋体"/>
                <w:sz w:val="24"/>
                <w:szCs w:val="24"/>
              </w:rPr>
              <w:t>评标专家确定方式：由招标代理在开标前48小时在</w:t>
            </w:r>
            <w:r>
              <w:rPr>
                <w:rFonts w:hint="eastAsia" w:ascii="宋体" w:hAnsi="宋体" w:cs="宋体"/>
                <w:color w:val="000000"/>
                <w:kern w:val="0"/>
                <w:sz w:val="24"/>
                <w:szCs w:val="24"/>
                <w:lang w:bidi="ar"/>
              </w:rPr>
              <w:t>政府采购云平台上随机抽取</w:t>
            </w:r>
            <w:r>
              <w:rPr>
                <w:rFonts w:hint="eastAsia" w:ascii="宋体" w:hAnsi="宋体" w:cs="宋体"/>
                <w:sz w:val="24"/>
                <w:szCs w:val="24"/>
              </w:rPr>
              <w:t>专家</w:t>
            </w:r>
          </w:p>
        </w:tc>
      </w:tr>
      <w:tr w14:paraId="66871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0" w:hRule="atLeast"/>
        </w:trPr>
        <w:tc>
          <w:tcPr>
            <w:tcW w:w="653" w:type="dxa"/>
            <w:shd w:val="clear" w:color="auto" w:fill="auto"/>
            <w:vAlign w:val="top"/>
          </w:tcPr>
          <w:p w14:paraId="5B4B8EFC">
            <w:pPr>
              <w:spacing w:line="332" w:lineRule="auto"/>
              <w:rPr>
                <w:rFonts w:ascii="Arial"/>
                <w:sz w:val="24"/>
                <w:szCs w:val="24"/>
              </w:rPr>
            </w:pPr>
          </w:p>
          <w:p w14:paraId="728C74AF">
            <w:pPr>
              <w:pStyle w:val="10"/>
              <w:spacing w:before="98"/>
              <w:ind w:left="254" w:leftChars="0"/>
              <w:rPr>
                <w:rFonts w:ascii="宋体" w:hAnsi="宋体" w:eastAsia="宋体" w:cs="宋体"/>
                <w:snapToGrid w:val="0"/>
                <w:color w:val="000000"/>
                <w:kern w:val="0"/>
                <w:sz w:val="24"/>
                <w:szCs w:val="24"/>
                <w:lang w:val="en-US" w:eastAsia="en-US" w:bidi="ar-SA"/>
              </w:rPr>
            </w:pPr>
            <w:r>
              <w:rPr>
                <w:spacing w:val="-5"/>
                <w:sz w:val="24"/>
                <w:szCs w:val="24"/>
              </w:rPr>
              <w:t>30</w:t>
            </w:r>
          </w:p>
        </w:tc>
        <w:tc>
          <w:tcPr>
            <w:tcW w:w="2727" w:type="dxa"/>
            <w:shd w:val="clear" w:color="auto" w:fill="auto"/>
            <w:vAlign w:val="top"/>
          </w:tcPr>
          <w:p w14:paraId="73F010D8">
            <w:pPr>
              <w:spacing w:line="304" w:lineRule="auto"/>
              <w:jc w:val="left"/>
              <w:rPr>
                <w:rFonts w:ascii="Arial"/>
                <w:sz w:val="24"/>
                <w:szCs w:val="24"/>
              </w:rPr>
            </w:pPr>
          </w:p>
          <w:p w14:paraId="107F9975">
            <w:pPr>
              <w:pStyle w:val="10"/>
              <w:spacing w:before="97" w:line="219" w:lineRule="auto"/>
              <w:ind w:left="180" w:leftChars="0"/>
              <w:jc w:val="left"/>
              <w:rPr>
                <w:rFonts w:ascii="宋体" w:hAnsi="宋体" w:eastAsia="宋体" w:cs="宋体"/>
                <w:snapToGrid w:val="0"/>
                <w:color w:val="000000"/>
                <w:kern w:val="0"/>
                <w:sz w:val="24"/>
                <w:szCs w:val="24"/>
                <w:lang w:val="en-US" w:eastAsia="en-US" w:bidi="ar-SA"/>
              </w:rPr>
            </w:pPr>
            <w:r>
              <w:rPr>
                <w:spacing w:val="2"/>
                <w:sz w:val="24"/>
                <w:szCs w:val="24"/>
              </w:rPr>
              <w:t>评标办法</w:t>
            </w:r>
          </w:p>
        </w:tc>
        <w:tc>
          <w:tcPr>
            <w:tcW w:w="6390" w:type="dxa"/>
            <w:shd w:val="clear" w:color="auto" w:fill="auto"/>
            <w:vAlign w:val="top"/>
          </w:tcPr>
          <w:p w14:paraId="7E444D32">
            <w:pPr>
              <w:pStyle w:val="10"/>
              <w:spacing w:before="134" w:line="220" w:lineRule="auto"/>
              <w:ind w:left="153"/>
              <w:rPr>
                <w:sz w:val="24"/>
                <w:szCs w:val="24"/>
              </w:rPr>
            </w:pPr>
            <w:r>
              <w:rPr>
                <w:rFonts w:ascii="MS Gothic" w:hAnsi="MS Gothic" w:eastAsia="MS Gothic" w:cs="MS Gothic"/>
                <w:sz w:val="24"/>
                <w:szCs w:val="24"/>
              </w:rPr>
              <w:t>☑</w:t>
            </w:r>
            <w:r>
              <w:rPr>
                <w:sz w:val="24"/>
                <w:szCs w:val="24"/>
              </w:rPr>
              <w:t>综合评分法</w:t>
            </w:r>
          </w:p>
          <w:p w14:paraId="0C474638">
            <w:pPr>
              <w:pStyle w:val="10"/>
              <w:spacing w:before="109" w:line="190" w:lineRule="auto"/>
              <w:ind w:left="163" w:leftChars="0"/>
              <w:rPr>
                <w:rFonts w:ascii="宋体" w:hAnsi="宋体" w:eastAsia="宋体" w:cs="宋体"/>
                <w:snapToGrid w:val="0"/>
                <w:color w:val="000000"/>
                <w:kern w:val="0"/>
                <w:sz w:val="24"/>
                <w:szCs w:val="24"/>
                <w:lang w:val="en-US" w:eastAsia="en-US" w:bidi="ar-SA"/>
              </w:rPr>
            </w:pPr>
            <w:r>
              <w:rPr>
                <w:spacing w:val="1"/>
                <w:sz w:val="24"/>
                <w:szCs w:val="24"/>
              </w:rPr>
              <w:t>□最低评标价法</w:t>
            </w:r>
          </w:p>
        </w:tc>
      </w:tr>
      <w:tr w14:paraId="42AF5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5" w:hRule="atLeast"/>
        </w:trPr>
        <w:tc>
          <w:tcPr>
            <w:tcW w:w="653" w:type="dxa"/>
            <w:shd w:val="clear" w:color="auto" w:fill="auto"/>
            <w:vAlign w:val="top"/>
          </w:tcPr>
          <w:p w14:paraId="274F4D36">
            <w:pPr>
              <w:pStyle w:val="10"/>
              <w:spacing w:before="98"/>
              <w:rPr>
                <w:spacing w:val="-5"/>
                <w:sz w:val="24"/>
                <w:szCs w:val="24"/>
              </w:rPr>
            </w:pPr>
          </w:p>
          <w:p w14:paraId="6F57F308">
            <w:pPr>
              <w:pStyle w:val="10"/>
              <w:spacing w:before="98"/>
              <w:ind w:firstLine="230" w:firstLineChars="100"/>
              <w:rPr>
                <w:rFonts w:ascii="宋体" w:hAnsi="宋体" w:eastAsia="宋体" w:cs="宋体"/>
                <w:snapToGrid w:val="0"/>
                <w:color w:val="000000"/>
                <w:kern w:val="0"/>
                <w:sz w:val="24"/>
                <w:szCs w:val="24"/>
                <w:lang w:val="en-US" w:eastAsia="en-US" w:bidi="ar-SA"/>
              </w:rPr>
            </w:pPr>
            <w:r>
              <w:rPr>
                <w:spacing w:val="-5"/>
                <w:sz w:val="24"/>
                <w:szCs w:val="24"/>
              </w:rPr>
              <w:t>31</w:t>
            </w:r>
          </w:p>
        </w:tc>
        <w:tc>
          <w:tcPr>
            <w:tcW w:w="2727" w:type="dxa"/>
            <w:shd w:val="clear" w:color="auto" w:fill="auto"/>
            <w:vAlign w:val="top"/>
          </w:tcPr>
          <w:p w14:paraId="462E90FD">
            <w:pPr>
              <w:pStyle w:val="10"/>
              <w:spacing w:before="182" w:line="239" w:lineRule="auto"/>
              <w:ind w:left="180" w:leftChars="0" w:right="92" w:rightChars="0" w:hanging="10" w:firstLineChars="0"/>
              <w:jc w:val="left"/>
              <w:rPr>
                <w:rFonts w:ascii="宋体" w:hAnsi="宋体" w:eastAsia="宋体" w:cs="宋体"/>
                <w:snapToGrid w:val="0"/>
                <w:color w:val="000000"/>
                <w:kern w:val="0"/>
                <w:sz w:val="24"/>
                <w:szCs w:val="24"/>
                <w:lang w:val="en-US" w:eastAsia="en-US" w:bidi="ar-SA"/>
              </w:rPr>
            </w:pPr>
            <w:r>
              <w:rPr>
                <w:spacing w:val="2"/>
                <w:sz w:val="24"/>
                <w:szCs w:val="24"/>
              </w:rPr>
              <w:t xml:space="preserve">是否授权评标委员会确 </w:t>
            </w:r>
            <w:r>
              <w:rPr>
                <w:spacing w:val="3"/>
                <w:sz w:val="24"/>
                <w:szCs w:val="24"/>
              </w:rPr>
              <w:t>定中标人</w:t>
            </w:r>
          </w:p>
        </w:tc>
        <w:tc>
          <w:tcPr>
            <w:tcW w:w="6390" w:type="dxa"/>
            <w:shd w:val="clear" w:color="auto" w:fill="auto"/>
            <w:vAlign w:val="top"/>
          </w:tcPr>
          <w:p w14:paraId="6A621E3E">
            <w:pPr>
              <w:pStyle w:val="10"/>
              <w:spacing w:before="173" w:line="219" w:lineRule="auto"/>
              <w:ind w:left="153"/>
              <w:rPr>
                <w:sz w:val="24"/>
                <w:szCs w:val="24"/>
              </w:rPr>
            </w:pPr>
            <w:r>
              <w:rPr>
                <w:sz w:val="24"/>
                <w:szCs w:val="24"/>
              </w:rPr>
              <w:t>□是，每包确定一个中标人。</w:t>
            </w:r>
          </w:p>
          <w:p w14:paraId="71371D7F">
            <w:pPr>
              <w:pStyle w:val="10"/>
              <w:spacing w:before="112" w:line="195" w:lineRule="auto"/>
              <w:ind w:left="153" w:leftChars="0"/>
              <w:rPr>
                <w:rFonts w:ascii="宋体" w:hAnsi="宋体" w:eastAsia="宋体" w:cs="宋体"/>
                <w:snapToGrid w:val="0"/>
                <w:color w:val="000000"/>
                <w:kern w:val="0"/>
                <w:sz w:val="24"/>
                <w:szCs w:val="24"/>
                <w:lang w:val="en-US" w:eastAsia="en-US" w:bidi="ar-SA"/>
              </w:rPr>
            </w:pPr>
            <w:r>
              <w:rPr>
                <w:rFonts w:ascii="MS Gothic" w:hAnsi="MS Gothic" w:eastAsia="MS Gothic" w:cs="MS Gothic"/>
                <w:spacing w:val="1"/>
                <w:sz w:val="24"/>
                <w:szCs w:val="24"/>
              </w:rPr>
              <w:t>☑</w:t>
            </w:r>
            <w:r>
              <w:rPr>
                <w:spacing w:val="1"/>
                <w:sz w:val="24"/>
                <w:szCs w:val="24"/>
              </w:rPr>
              <w:t>否，确定的中标候选人数：3</w:t>
            </w:r>
          </w:p>
        </w:tc>
      </w:tr>
      <w:tr w14:paraId="775A4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8" w:hRule="atLeast"/>
        </w:trPr>
        <w:tc>
          <w:tcPr>
            <w:tcW w:w="653" w:type="dxa"/>
            <w:shd w:val="clear" w:color="auto" w:fill="auto"/>
            <w:vAlign w:val="top"/>
          </w:tcPr>
          <w:p w14:paraId="37D6E095">
            <w:pPr>
              <w:spacing w:line="241" w:lineRule="auto"/>
              <w:rPr>
                <w:rFonts w:ascii="Arial"/>
                <w:sz w:val="24"/>
                <w:szCs w:val="24"/>
              </w:rPr>
            </w:pPr>
          </w:p>
          <w:p w14:paraId="5D7681BD">
            <w:pPr>
              <w:spacing w:line="242" w:lineRule="auto"/>
              <w:rPr>
                <w:rFonts w:ascii="Arial"/>
                <w:sz w:val="24"/>
                <w:szCs w:val="24"/>
              </w:rPr>
            </w:pPr>
          </w:p>
          <w:p w14:paraId="69254B47">
            <w:pPr>
              <w:pStyle w:val="10"/>
              <w:spacing w:before="97"/>
              <w:ind w:left="254" w:leftChars="0"/>
              <w:rPr>
                <w:rFonts w:ascii="宋体" w:hAnsi="宋体" w:eastAsia="宋体" w:cs="宋体"/>
                <w:snapToGrid w:val="0"/>
                <w:color w:val="000000"/>
                <w:kern w:val="0"/>
                <w:sz w:val="24"/>
                <w:szCs w:val="24"/>
                <w:lang w:val="en-US" w:eastAsia="en-US" w:bidi="ar-SA"/>
              </w:rPr>
            </w:pPr>
            <w:r>
              <w:rPr>
                <w:spacing w:val="-5"/>
                <w:sz w:val="24"/>
                <w:szCs w:val="24"/>
              </w:rPr>
              <w:t>32</w:t>
            </w:r>
          </w:p>
        </w:tc>
        <w:tc>
          <w:tcPr>
            <w:tcW w:w="2727" w:type="dxa"/>
            <w:shd w:val="clear" w:color="auto" w:fill="auto"/>
            <w:vAlign w:val="top"/>
          </w:tcPr>
          <w:p w14:paraId="0FB09438">
            <w:pPr>
              <w:spacing w:line="454" w:lineRule="auto"/>
              <w:jc w:val="left"/>
              <w:rPr>
                <w:rFonts w:ascii="Arial"/>
                <w:sz w:val="24"/>
                <w:szCs w:val="24"/>
              </w:rPr>
            </w:pPr>
          </w:p>
          <w:p w14:paraId="43D50AEB">
            <w:pPr>
              <w:pStyle w:val="10"/>
              <w:spacing w:before="97" w:line="219" w:lineRule="auto"/>
              <w:ind w:left="180" w:leftChars="0"/>
              <w:jc w:val="left"/>
              <w:rPr>
                <w:rFonts w:ascii="宋体" w:hAnsi="宋体" w:eastAsia="宋体" w:cs="宋体"/>
                <w:snapToGrid w:val="0"/>
                <w:color w:val="000000"/>
                <w:kern w:val="0"/>
                <w:sz w:val="24"/>
                <w:szCs w:val="24"/>
                <w:lang w:val="en-US" w:eastAsia="en-US" w:bidi="ar-SA"/>
              </w:rPr>
            </w:pPr>
            <w:r>
              <w:rPr>
                <w:spacing w:val="1"/>
                <w:sz w:val="24"/>
                <w:szCs w:val="24"/>
              </w:rPr>
              <w:t>是否退还投标文件</w:t>
            </w:r>
          </w:p>
        </w:tc>
        <w:tc>
          <w:tcPr>
            <w:tcW w:w="6390" w:type="dxa"/>
            <w:shd w:val="clear" w:color="auto" w:fill="auto"/>
            <w:vAlign w:val="top"/>
          </w:tcPr>
          <w:p w14:paraId="190B7BA3">
            <w:pPr>
              <w:pStyle w:val="10"/>
              <w:spacing w:before="155" w:line="251" w:lineRule="auto"/>
              <w:ind w:left="112" w:leftChars="0" w:hanging="99" w:firstLineChars="0"/>
              <w:jc w:val="both"/>
              <w:rPr>
                <w:rFonts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除投标人需收回的资格、资信等证明文件中的证明材料原件(如营业执照、合同、相关资质证书等)外，其他文件概不退还。</w:t>
            </w:r>
          </w:p>
        </w:tc>
      </w:tr>
      <w:tr w14:paraId="1D6593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653" w:type="dxa"/>
            <w:shd w:val="clear" w:color="auto" w:fill="auto"/>
            <w:vAlign w:val="top"/>
          </w:tcPr>
          <w:p w14:paraId="13ECE660">
            <w:pPr>
              <w:spacing w:line="243" w:lineRule="auto"/>
              <w:ind w:firstLine="242" w:firstLineChars="100"/>
              <w:rPr>
                <w:rFonts w:hint="eastAsia" w:ascii="宋体" w:hAnsi="宋体" w:eastAsia="宋体" w:cs="宋体"/>
                <w:snapToGrid w:val="0"/>
                <w:color w:val="000000"/>
                <w:spacing w:val="1"/>
                <w:kern w:val="0"/>
                <w:sz w:val="24"/>
                <w:szCs w:val="24"/>
                <w:lang w:val="en-US" w:eastAsia="zh-CN" w:bidi="ar-SA"/>
              </w:rPr>
            </w:pPr>
          </w:p>
          <w:p w14:paraId="683CF41C">
            <w:pPr>
              <w:spacing w:line="243" w:lineRule="auto"/>
              <w:ind w:firstLine="242" w:firstLineChars="100"/>
              <w:rPr>
                <w:rFonts w:hint="default"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33</w:t>
            </w:r>
          </w:p>
          <w:p w14:paraId="2CD3057F">
            <w:pPr>
              <w:spacing w:line="243" w:lineRule="auto"/>
              <w:jc w:val="both"/>
              <w:rPr>
                <w:rFonts w:ascii="宋体" w:hAnsi="宋体" w:eastAsia="宋体" w:cs="宋体"/>
                <w:snapToGrid w:val="0"/>
                <w:color w:val="000000"/>
                <w:spacing w:val="1"/>
                <w:kern w:val="0"/>
                <w:sz w:val="24"/>
                <w:szCs w:val="24"/>
                <w:lang w:val="en-US" w:eastAsia="en-US" w:bidi="ar-SA"/>
              </w:rPr>
            </w:pPr>
          </w:p>
          <w:p w14:paraId="52346B06">
            <w:pPr>
              <w:spacing w:line="243" w:lineRule="auto"/>
              <w:jc w:val="both"/>
              <w:rPr>
                <w:rFonts w:ascii="宋体" w:hAnsi="宋体" w:eastAsia="宋体" w:cs="宋体"/>
                <w:snapToGrid w:val="0"/>
                <w:color w:val="000000"/>
                <w:spacing w:val="1"/>
                <w:kern w:val="0"/>
                <w:sz w:val="24"/>
                <w:szCs w:val="24"/>
                <w:lang w:val="en-US" w:eastAsia="en-US" w:bidi="ar-SA"/>
              </w:rPr>
            </w:pPr>
          </w:p>
          <w:p w14:paraId="1B7DCEB6">
            <w:pPr>
              <w:spacing w:line="243" w:lineRule="auto"/>
              <w:jc w:val="both"/>
              <w:rPr>
                <w:rFonts w:ascii="宋体" w:hAnsi="宋体" w:eastAsia="宋体" w:cs="宋体"/>
                <w:snapToGrid w:val="0"/>
                <w:color w:val="000000"/>
                <w:spacing w:val="1"/>
                <w:kern w:val="0"/>
                <w:sz w:val="24"/>
                <w:szCs w:val="24"/>
                <w:lang w:val="en-US" w:eastAsia="en-US" w:bidi="ar-SA"/>
              </w:rPr>
            </w:pPr>
          </w:p>
          <w:p w14:paraId="56706FF1">
            <w:pPr>
              <w:spacing w:line="243" w:lineRule="auto"/>
              <w:jc w:val="both"/>
              <w:rPr>
                <w:rFonts w:ascii="宋体" w:hAnsi="宋体" w:eastAsia="宋体" w:cs="宋体"/>
                <w:snapToGrid w:val="0"/>
                <w:color w:val="000000"/>
                <w:spacing w:val="1"/>
                <w:kern w:val="0"/>
                <w:sz w:val="24"/>
                <w:szCs w:val="24"/>
                <w:lang w:val="en-US" w:eastAsia="en-US" w:bidi="ar-SA"/>
              </w:rPr>
            </w:pPr>
          </w:p>
          <w:p w14:paraId="3B343992">
            <w:pPr>
              <w:spacing w:line="243" w:lineRule="auto"/>
              <w:jc w:val="both"/>
              <w:rPr>
                <w:rFonts w:ascii="宋体" w:hAnsi="宋体" w:eastAsia="宋体" w:cs="宋体"/>
                <w:snapToGrid w:val="0"/>
                <w:color w:val="000000"/>
                <w:spacing w:val="1"/>
                <w:kern w:val="0"/>
                <w:sz w:val="24"/>
                <w:szCs w:val="24"/>
                <w:lang w:val="en-US" w:eastAsia="en-US" w:bidi="ar-SA"/>
              </w:rPr>
            </w:pPr>
          </w:p>
          <w:p w14:paraId="32D83059">
            <w:pPr>
              <w:spacing w:line="243" w:lineRule="auto"/>
              <w:jc w:val="both"/>
              <w:rPr>
                <w:rFonts w:ascii="宋体" w:hAnsi="宋体" w:eastAsia="宋体" w:cs="宋体"/>
                <w:snapToGrid w:val="0"/>
                <w:color w:val="000000"/>
                <w:spacing w:val="1"/>
                <w:kern w:val="0"/>
                <w:sz w:val="24"/>
                <w:szCs w:val="24"/>
                <w:lang w:val="en-US" w:eastAsia="en-US" w:bidi="ar-SA"/>
              </w:rPr>
            </w:pPr>
          </w:p>
          <w:p w14:paraId="6330D471">
            <w:pPr>
              <w:spacing w:line="243" w:lineRule="auto"/>
              <w:jc w:val="both"/>
              <w:rPr>
                <w:rFonts w:ascii="宋体" w:hAnsi="宋体" w:eastAsia="宋体" w:cs="宋体"/>
                <w:snapToGrid w:val="0"/>
                <w:color w:val="000000"/>
                <w:spacing w:val="1"/>
                <w:kern w:val="0"/>
                <w:sz w:val="24"/>
                <w:szCs w:val="24"/>
                <w:lang w:val="en-US" w:eastAsia="en-US" w:bidi="ar-SA"/>
              </w:rPr>
            </w:pPr>
          </w:p>
          <w:p w14:paraId="620DFDBB">
            <w:pPr>
              <w:spacing w:line="243" w:lineRule="auto"/>
              <w:jc w:val="both"/>
              <w:rPr>
                <w:rFonts w:ascii="宋体" w:hAnsi="宋体" w:eastAsia="宋体" w:cs="宋体"/>
                <w:snapToGrid w:val="0"/>
                <w:color w:val="000000"/>
                <w:spacing w:val="1"/>
                <w:kern w:val="0"/>
                <w:sz w:val="24"/>
                <w:szCs w:val="24"/>
                <w:lang w:val="en-US" w:eastAsia="en-US" w:bidi="ar-SA"/>
              </w:rPr>
            </w:pPr>
          </w:p>
          <w:p w14:paraId="183DF01A">
            <w:pPr>
              <w:spacing w:line="243" w:lineRule="auto"/>
              <w:jc w:val="both"/>
              <w:rPr>
                <w:rFonts w:ascii="宋体" w:hAnsi="宋体" w:eastAsia="宋体" w:cs="宋体"/>
                <w:snapToGrid w:val="0"/>
                <w:color w:val="000000"/>
                <w:spacing w:val="1"/>
                <w:kern w:val="0"/>
                <w:sz w:val="24"/>
                <w:szCs w:val="24"/>
                <w:lang w:val="en-US" w:eastAsia="en-US" w:bidi="ar-SA"/>
              </w:rPr>
            </w:pPr>
          </w:p>
          <w:p w14:paraId="5C13BF75">
            <w:pPr>
              <w:spacing w:line="243" w:lineRule="auto"/>
              <w:jc w:val="both"/>
              <w:rPr>
                <w:rFonts w:ascii="宋体" w:hAnsi="宋体" w:eastAsia="宋体" w:cs="宋体"/>
                <w:snapToGrid w:val="0"/>
                <w:color w:val="000000"/>
                <w:spacing w:val="1"/>
                <w:kern w:val="0"/>
                <w:sz w:val="24"/>
                <w:szCs w:val="24"/>
                <w:lang w:val="en-US" w:eastAsia="en-US" w:bidi="ar-SA"/>
              </w:rPr>
            </w:pPr>
          </w:p>
          <w:p w14:paraId="22F0157C">
            <w:pPr>
              <w:spacing w:line="243" w:lineRule="auto"/>
              <w:jc w:val="both"/>
              <w:rPr>
                <w:rFonts w:ascii="宋体" w:hAnsi="宋体" w:eastAsia="宋体" w:cs="宋体"/>
                <w:snapToGrid w:val="0"/>
                <w:color w:val="000000"/>
                <w:spacing w:val="1"/>
                <w:kern w:val="0"/>
                <w:sz w:val="24"/>
                <w:szCs w:val="24"/>
                <w:lang w:val="en-US" w:eastAsia="en-US" w:bidi="ar-SA"/>
              </w:rPr>
            </w:pPr>
          </w:p>
          <w:p w14:paraId="30FD66D3">
            <w:pPr>
              <w:spacing w:line="243" w:lineRule="auto"/>
              <w:jc w:val="both"/>
              <w:rPr>
                <w:rFonts w:ascii="宋体" w:hAnsi="宋体" w:eastAsia="宋体" w:cs="宋体"/>
                <w:snapToGrid w:val="0"/>
                <w:color w:val="000000"/>
                <w:spacing w:val="1"/>
                <w:kern w:val="0"/>
                <w:sz w:val="24"/>
                <w:szCs w:val="24"/>
                <w:lang w:val="en-US" w:eastAsia="en-US" w:bidi="ar-SA"/>
              </w:rPr>
            </w:pPr>
          </w:p>
          <w:p w14:paraId="6B15162B">
            <w:pPr>
              <w:spacing w:line="243" w:lineRule="auto"/>
              <w:jc w:val="both"/>
              <w:rPr>
                <w:rFonts w:ascii="宋体" w:hAnsi="宋体" w:eastAsia="宋体" w:cs="宋体"/>
                <w:snapToGrid w:val="0"/>
                <w:color w:val="000000"/>
                <w:spacing w:val="1"/>
                <w:kern w:val="0"/>
                <w:sz w:val="24"/>
                <w:szCs w:val="24"/>
                <w:lang w:val="en-US" w:eastAsia="en-US" w:bidi="ar-SA"/>
              </w:rPr>
            </w:pPr>
          </w:p>
          <w:p w14:paraId="752C0751">
            <w:pPr>
              <w:spacing w:line="243" w:lineRule="auto"/>
              <w:jc w:val="both"/>
              <w:rPr>
                <w:rFonts w:ascii="宋体" w:hAnsi="宋体" w:eastAsia="宋体" w:cs="宋体"/>
                <w:snapToGrid w:val="0"/>
                <w:color w:val="000000"/>
                <w:spacing w:val="1"/>
                <w:kern w:val="0"/>
                <w:sz w:val="24"/>
                <w:szCs w:val="24"/>
                <w:lang w:val="en-US" w:eastAsia="en-US" w:bidi="ar-SA"/>
              </w:rPr>
            </w:pPr>
            <w:r>
              <w:rPr>
                <w:rFonts w:ascii="宋体" w:hAnsi="宋体" w:eastAsia="宋体" w:cs="宋体"/>
                <w:snapToGrid w:val="0"/>
                <w:color w:val="000000"/>
                <w:spacing w:val="1"/>
                <w:kern w:val="0"/>
                <w:sz w:val="24"/>
                <w:szCs w:val="24"/>
                <w:lang w:val="en-US" w:eastAsia="en-US" w:bidi="ar-SA"/>
              </w:rPr>
              <w:t>3</w:t>
            </w:r>
            <w:r>
              <w:rPr>
                <w:rFonts w:hint="eastAsia" w:ascii="宋体" w:hAnsi="宋体" w:eastAsia="宋体" w:cs="宋体"/>
                <w:snapToGrid w:val="0"/>
                <w:color w:val="000000"/>
                <w:spacing w:val="1"/>
                <w:kern w:val="0"/>
                <w:sz w:val="24"/>
                <w:szCs w:val="24"/>
                <w:lang w:val="en-US" w:eastAsia="zh-CN" w:bidi="ar-SA"/>
              </w:rPr>
              <w:t>3</w:t>
            </w:r>
            <w:r>
              <w:rPr>
                <w:rFonts w:ascii="宋体" w:hAnsi="宋体" w:eastAsia="宋体" w:cs="宋体"/>
                <w:snapToGrid w:val="0"/>
                <w:color w:val="000000"/>
                <w:spacing w:val="1"/>
                <w:kern w:val="0"/>
                <w:sz w:val="24"/>
                <w:szCs w:val="24"/>
                <w:lang w:val="en-US" w:eastAsia="en-US" w:bidi="ar-SA"/>
              </w:rPr>
              <w:t>.1</w:t>
            </w:r>
          </w:p>
          <w:p w14:paraId="07CE5FF7">
            <w:pPr>
              <w:spacing w:line="243" w:lineRule="auto"/>
              <w:rPr>
                <w:rFonts w:ascii="宋体" w:hAnsi="宋体" w:eastAsia="宋体" w:cs="宋体"/>
                <w:snapToGrid w:val="0"/>
                <w:color w:val="000000"/>
                <w:spacing w:val="1"/>
                <w:kern w:val="0"/>
                <w:sz w:val="24"/>
                <w:szCs w:val="24"/>
                <w:lang w:val="en-US" w:eastAsia="en-US" w:bidi="ar-SA"/>
              </w:rPr>
            </w:pPr>
          </w:p>
          <w:p w14:paraId="16675B3B">
            <w:pPr>
              <w:spacing w:line="243" w:lineRule="auto"/>
              <w:rPr>
                <w:rFonts w:ascii="宋体" w:hAnsi="宋体" w:eastAsia="宋体" w:cs="宋体"/>
                <w:snapToGrid w:val="0"/>
                <w:color w:val="000000"/>
                <w:spacing w:val="1"/>
                <w:kern w:val="0"/>
                <w:sz w:val="24"/>
                <w:szCs w:val="24"/>
                <w:lang w:val="en-US" w:eastAsia="en-US" w:bidi="ar-SA"/>
              </w:rPr>
            </w:pPr>
          </w:p>
          <w:p w14:paraId="719DFF57">
            <w:pPr>
              <w:spacing w:line="243" w:lineRule="auto"/>
              <w:rPr>
                <w:rFonts w:ascii="宋体" w:hAnsi="宋体" w:eastAsia="宋体" w:cs="宋体"/>
                <w:snapToGrid w:val="0"/>
                <w:color w:val="000000"/>
                <w:spacing w:val="1"/>
                <w:kern w:val="0"/>
                <w:sz w:val="24"/>
                <w:szCs w:val="24"/>
                <w:lang w:val="en-US" w:eastAsia="en-US" w:bidi="ar-SA"/>
              </w:rPr>
            </w:pPr>
          </w:p>
          <w:p w14:paraId="2AF3A170">
            <w:pPr>
              <w:spacing w:line="244" w:lineRule="auto"/>
              <w:rPr>
                <w:rFonts w:ascii="宋体" w:hAnsi="宋体" w:eastAsia="宋体" w:cs="宋体"/>
                <w:snapToGrid w:val="0"/>
                <w:color w:val="000000"/>
                <w:spacing w:val="1"/>
                <w:kern w:val="0"/>
                <w:sz w:val="24"/>
                <w:szCs w:val="24"/>
                <w:lang w:val="en-US" w:eastAsia="en-US" w:bidi="ar-SA"/>
              </w:rPr>
            </w:pPr>
          </w:p>
          <w:p w14:paraId="5E496F77">
            <w:pPr>
              <w:spacing w:line="244" w:lineRule="auto"/>
              <w:rPr>
                <w:rFonts w:ascii="宋体" w:hAnsi="宋体" w:eastAsia="宋体" w:cs="宋体"/>
                <w:snapToGrid w:val="0"/>
                <w:color w:val="000000"/>
                <w:spacing w:val="1"/>
                <w:kern w:val="0"/>
                <w:sz w:val="24"/>
                <w:szCs w:val="24"/>
                <w:lang w:val="en-US" w:eastAsia="en-US" w:bidi="ar-SA"/>
              </w:rPr>
            </w:pPr>
          </w:p>
          <w:p w14:paraId="2AFB397B">
            <w:pPr>
              <w:spacing w:line="244" w:lineRule="auto"/>
              <w:rPr>
                <w:rFonts w:ascii="宋体" w:hAnsi="宋体" w:eastAsia="宋体" w:cs="宋体"/>
                <w:snapToGrid w:val="0"/>
                <w:color w:val="000000"/>
                <w:spacing w:val="1"/>
                <w:kern w:val="0"/>
                <w:sz w:val="24"/>
                <w:szCs w:val="24"/>
                <w:lang w:val="en-US" w:eastAsia="en-US" w:bidi="ar-SA"/>
              </w:rPr>
            </w:pPr>
          </w:p>
          <w:p w14:paraId="6FAB08A9">
            <w:pPr>
              <w:spacing w:line="244" w:lineRule="auto"/>
              <w:rPr>
                <w:rFonts w:ascii="宋体" w:hAnsi="宋体" w:eastAsia="宋体" w:cs="宋体"/>
                <w:snapToGrid w:val="0"/>
                <w:color w:val="000000"/>
                <w:spacing w:val="1"/>
                <w:kern w:val="0"/>
                <w:sz w:val="24"/>
                <w:szCs w:val="24"/>
                <w:lang w:val="en-US" w:eastAsia="en-US" w:bidi="ar-SA"/>
              </w:rPr>
            </w:pPr>
          </w:p>
          <w:p w14:paraId="66A65BAB">
            <w:pPr>
              <w:spacing w:line="244" w:lineRule="auto"/>
              <w:rPr>
                <w:rFonts w:ascii="宋体" w:hAnsi="宋体" w:eastAsia="宋体" w:cs="宋体"/>
                <w:snapToGrid w:val="0"/>
                <w:color w:val="000000"/>
                <w:spacing w:val="1"/>
                <w:kern w:val="0"/>
                <w:sz w:val="24"/>
                <w:szCs w:val="24"/>
                <w:lang w:val="en-US" w:eastAsia="en-US" w:bidi="ar-SA"/>
              </w:rPr>
            </w:pPr>
          </w:p>
          <w:p w14:paraId="39D614EA">
            <w:pPr>
              <w:spacing w:line="244" w:lineRule="auto"/>
              <w:rPr>
                <w:rFonts w:ascii="宋体" w:hAnsi="宋体" w:eastAsia="宋体" w:cs="宋体"/>
                <w:snapToGrid w:val="0"/>
                <w:color w:val="000000"/>
                <w:spacing w:val="1"/>
                <w:kern w:val="0"/>
                <w:sz w:val="24"/>
                <w:szCs w:val="24"/>
                <w:lang w:val="en-US" w:eastAsia="en-US" w:bidi="ar-SA"/>
              </w:rPr>
            </w:pPr>
          </w:p>
          <w:p w14:paraId="55E7D5EF">
            <w:pPr>
              <w:spacing w:line="244" w:lineRule="auto"/>
              <w:rPr>
                <w:rFonts w:ascii="宋体" w:hAnsi="宋体" w:eastAsia="宋体" w:cs="宋体"/>
                <w:snapToGrid w:val="0"/>
                <w:color w:val="000000"/>
                <w:spacing w:val="1"/>
                <w:kern w:val="0"/>
                <w:sz w:val="24"/>
                <w:szCs w:val="24"/>
                <w:lang w:val="en-US" w:eastAsia="en-US" w:bidi="ar-SA"/>
              </w:rPr>
            </w:pPr>
          </w:p>
          <w:p w14:paraId="51B500DA">
            <w:pPr>
              <w:spacing w:line="244" w:lineRule="auto"/>
              <w:rPr>
                <w:rFonts w:ascii="宋体" w:hAnsi="宋体" w:eastAsia="宋体" w:cs="宋体"/>
                <w:snapToGrid w:val="0"/>
                <w:color w:val="000000"/>
                <w:spacing w:val="1"/>
                <w:kern w:val="0"/>
                <w:sz w:val="24"/>
                <w:szCs w:val="24"/>
                <w:lang w:val="en-US" w:eastAsia="en-US" w:bidi="ar-SA"/>
              </w:rPr>
            </w:pPr>
          </w:p>
          <w:p w14:paraId="055B51C3">
            <w:pPr>
              <w:spacing w:line="244" w:lineRule="auto"/>
              <w:rPr>
                <w:rFonts w:ascii="宋体" w:hAnsi="宋体" w:eastAsia="宋体" w:cs="宋体"/>
                <w:snapToGrid w:val="0"/>
                <w:color w:val="000000"/>
                <w:spacing w:val="1"/>
                <w:kern w:val="0"/>
                <w:sz w:val="24"/>
                <w:szCs w:val="24"/>
                <w:lang w:val="en-US" w:eastAsia="en-US" w:bidi="ar-SA"/>
              </w:rPr>
            </w:pPr>
          </w:p>
          <w:p w14:paraId="4A3950BA">
            <w:pPr>
              <w:spacing w:line="244" w:lineRule="auto"/>
              <w:rPr>
                <w:rFonts w:ascii="宋体" w:hAnsi="宋体" w:eastAsia="宋体" w:cs="宋体"/>
                <w:snapToGrid w:val="0"/>
                <w:color w:val="000000"/>
                <w:spacing w:val="1"/>
                <w:kern w:val="0"/>
                <w:sz w:val="24"/>
                <w:szCs w:val="24"/>
                <w:lang w:val="en-US" w:eastAsia="en-US" w:bidi="ar-SA"/>
              </w:rPr>
            </w:pPr>
          </w:p>
          <w:p w14:paraId="101D296B">
            <w:pPr>
              <w:spacing w:line="244" w:lineRule="auto"/>
              <w:rPr>
                <w:rFonts w:ascii="宋体" w:hAnsi="宋体" w:eastAsia="宋体" w:cs="宋体"/>
                <w:snapToGrid w:val="0"/>
                <w:color w:val="000000"/>
                <w:spacing w:val="1"/>
                <w:kern w:val="0"/>
                <w:sz w:val="24"/>
                <w:szCs w:val="24"/>
                <w:lang w:val="en-US" w:eastAsia="en-US" w:bidi="ar-SA"/>
              </w:rPr>
            </w:pPr>
          </w:p>
          <w:p w14:paraId="54E4E58E">
            <w:pPr>
              <w:pStyle w:val="10"/>
              <w:numPr>
                <w:ilvl w:val="0"/>
                <w:numId w:val="0"/>
              </w:numPr>
              <w:spacing w:before="104" w:line="234" w:lineRule="auto"/>
              <w:ind w:leftChars="100"/>
              <w:jc w:val="left"/>
              <w:rPr>
                <w:rFonts w:ascii="宋体" w:hAnsi="宋体" w:eastAsia="宋体" w:cs="宋体"/>
                <w:snapToGrid w:val="0"/>
                <w:color w:val="000000"/>
                <w:spacing w:val="1"/>
                <w:kern w:val="0"/>
                <w:sz w:val="24"/>
                <w:szCs w:val="24"/>
                <w:lang w:val="en-US" w:eastAsia="en-US" w:bidi="ar-SA"/>
              </w:rPr>
            </w:pPr>
          </w:p>
        </w:tc>
        <w:tc>
          <w:tcPr>
            <w:tcW w:w="2727" w:type="dxa"/>
            <w:shd w:val="clear" w:color="auto" w:fill="auto"/>
            <w:vAlign w:val="top"/>
          </w:tcPr>
          <w:p w14:paraId="40DA193F">
            <w:pPr>
              <w:spacing w:line="248" w:lineRule="auto"/>
              <w:jc w:val="left"/>
              <w:rPr>
                <w:rFonts w:hint="eastAsia" w:ascii="宋体" w:hAnsi="宋体" w:eastAsia="宋体" w:cs="宋体"/>
                <w:snapToGrid w:val="0"/>
                <w:color w:val="000000"/>
                <w:spacing w:val="1"/>
                <w:kern w:val="0"/>
                <w:sz w:val="24"/>
                <w:szCs w:val="24"/>
                <w:lang w:val="en-US" w:eastAsia="zh-CN" w:bidi="ar-SA"/>
              </w:rPr>
            </w:pPr>
          </w:p>
          <w:p w14:paraId="16817A57">
            <w:pPr>
              <w:spacing w:line="248" w:lineRule="auto"/>
              <w:jc w:val="left"/>
              <w:rPr>
                <w:rFonts w:hint="default"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其他需补充的内容</w:t>
            </w:r>
          </w:p>
          <w:p w14:paraId="69DA1E77">
            <w:pPr>
              <w:spacing w:line="248" w:lineRule="auto"/>
              <w:jc w:val="left"/>
              <w:rPr>
                <w:rFonts w:ascii="宋体" w:hAnsi="宋体" w:eastAsia="宋体" w:cs="宋体"/>
                <w:snapToGrid w:val="0"/>
                <w:color w:val="000000"/>
                <w:spacing w:val="1"/>
                <w:kern w:val="0"/>
                <w:sz w:val="24"/>
                <w:szCs w:val="24"/>
                <w:lang w:val="en-US" w:eastAsia="en-US" w:bidi="ar-SA"/>
              </w:rPr>
            </w:pPr>
          </w:p>
          <w:p w14:paraId="6186624A">
            <w:pPr>
              <w:spacing w:line="248" w:lineRule="auto"/>
              <w:jc w:val="left"/>
              <w:rPr>
                <w:rFonts w:hint="default" w:ascii="宋体" w:hAnsi="宋体" w:eastAsia="宋体" w:cs="宋体"/>
                <w:snapToGrid w:val="0"/>
                <w:color w:val="000000"/>
                <w:spacing w:val="1"/>
                <w:kern w:val="0"/>
                <w:sz w:val="24"/>
                <w:szCs w:val="24"/>
                <w:lang w:val="en-US" w:eastAsia="zh-CN" w:bidi="ar-SA"/>
              </w:rPr>
            </w:pPr>
          </w:p>
          <w:p w14:paraId="2FEBDB7A">
            <w:pPr>
              <w:spacing w:line="248" w:lineRule="auto"/>
              <w:jc w:val="left"/>
              <w:rPr>
                <w:rFonts w:ascii="宋体" w:hAnsi="宋体" w:eastAsia="宋体" w:cs="宋体"/>
                <w:snapToGrid w:val="0"/>
                <w:color w:val="000000"/>
                <w:spacing w:val="1"/>
                <w:kern w:val="0"/>
                <w:sz w:val="24"/>
                <w:szCs w:val="24"/>
                <w:lang w:val="en-US" w:eastAsia="en-US" w:bidi="ar-SA"/>
              </w:rPr>
            </w:pPr>
          </w:p>
          <w:p w14:paraId="35A311F8">
            <w:pPr>
              <w:spacing w:line="248" w:lineRule="auto"/>
              <w:jc w:val="left"/>
              <w:rPr>
                <w:rFonts w:ascii="宋体" w:hAnsi="宋体" w:eastAsia="宋体" w:cs="宋体"/>
                <w:snapToGrid w:val="0"/>
                <w:color w:val="000000"/>
                <w:spacing w:val="1"/>
                <w:kern w:val="0"/>
                <w:sz w:val="24"/>
                <w:szCs w:val="24"/>
                <w:lang w:val="en-US" w:eastAsia="en-US" w:bidi="ar-SA"/>
              </w:rPr>
            </w:pPr>
          </w:p>
          <w:p w14:paraId="7601B386">
            <w:pPr>
              <w:spacing w:line="248" w:lineRule="auto"/>
              <w:jc w:val="left"/>
              <w:rPr>
                <w:rFonts w:ascii="宋体" w:hAnsi="宋体" w:eastAsia="宋体" w:cs="宋体"/>
                <w:snapToGrid w:val="0"/>
                <w:color w:val="000000"/>
                <w:spacing w:val="1"/>
                <w:kern w:val="0"/>
                <w:sz w:val="24"/>
                <w:szCs w:val="24"/>
                <w:lang w:val="en-US" w:eastAsia="en-US" w:bidi="ar-SA"/>
              </w:rPr>
            </w:pPr>
          </w:p>
          <w:p w14:paraId="6EC282CB">
            <w:pPr>
              <w:spacing w:line="248" w:lineRule="auto"/>
              <w:jc w:val="left"/>
              <w:rPr>
                <w:rFonts w:ascii="宋体" w:hAnsi="宋体" w:eastAsia="宋体" w:cs="宋体"/>
                <w:snapToGrid w:val="0"/>
                <w:color w:val="000000"/>
                <w:spacing w:val="1"/>
                <w:kern w:val="0"/>
                <w:sz w:val="24"/>
                <w:szCs w:val="24"/>
                <w:lang w:val="en-US" w:eastAsia="en-US" w:bidi="ar-SA"/>
              </w:rPr>
            </w:pPr>
          </w:p>
          <w:p w14:paraId="2C842A07">
            <w:pPr>
              <w:spacing w:line="248" w:lineRule="auto"/>
              <w:jc w:val="left"/>
              <w:rPr>
                <w:rFonts w:ascii="宋体" w:hAnsi="宋体" w:eastAsia="宋体" w:cs="宋体"/>
                <w:snapToGrid w:val="0"/>
                <w:color w:val="000000"/>
                <w:spacing w:val="1"/>
                <w:kern w:val="0"/>
                <w:sz w:val="24"/>
                <w:szCs w:val="24"/>
                <w:lang w:val="en-US" w:eastAsia="en-US" w:bidi="ar-SA"/>
              </w:rPr>
            </w:pPr>
          </w:p>
          <w:p w14:paraId="3CCE73D8">
            <w:pPr>
              <w:spacing w:line="248" w:lineRule="auto"/>
              <w:jc w:val="left"/>
              <w:rPr>
                <w:rFonts w:ascii="宋体" w:hAnsi="宋体" w:eastAsia="宋体" w:cs="宋体"/>
                <w:snapToGrid w:val="0"/>
                <w:color w:val="000000"/>
                <w:spacing w:val="1"/>
                <w:kern w:val="0"/>
                <w:sz w:val="24"/>
                <w:szCs w:val="24"/>
                <w:lang w:val="en-US" w:eastAsia="en-US" w:bidi="ar-SA"/>
              </w:rPr>
            </w:pPr>
          </w:p>
          <w:p w14:paraId="117C5402">
            <w:pPr>
              <w:spacing w:line="248" w:lineRule="auto"/>
              <w:jc w:val="left"/>
              <w:rPr>
                <w:rFonts w:ascii="宋体" w:hAnsi="宋体" w:eastAsia="宋体" w:cs="宋体"/>
                <w:snapToGrid w:val="0"/>
                <w:color w:val="000000"/>
                <w:spacing w:val="1"/>
                <w:kern w:val="0"/>
                <w:sz w:val="24"/>
                <w:szCs w:val="24"/>
                <w:lang w:val="en-US" w:eastAsia="en-US" w:bidi="ar-SA"/>
              </w:rPr>
            </w:pPr>
          </w:p>
          <w:p w14:paraId="4FEBB13B">
            <w:pPr>
              <w:spacing w:line="248" w:lineRule="auto"/>
              <w:ind w:firstLine="242" w:firstLineChars="100"/>
              <w:jc w:val="left"/>
              <w:rPr>
                <w:rFonts w:ascii="宋体" w:hAnsi="宋体" w:eastAsia="宋体" w:cs="宋体"/>
                <w:snapToGrid w:val="0"/>
                <w:color w:val="000000"/>
                <w:spacing w:val="1"/>
                <w:kern w:val="0"/>
                <w:sz w:val="24"/>
                <w:szCs w:val="24"/>
                <w:lang w:val="en-US" w:eastAsia="en-US" w:bidi="ar-SA"/>
              </w:rPr>
            </w:pPr>
          </w:p>
          <w:p w14:paraId="098E1966">
            <w:pPr>
              <w:spacing w:line="248" w:lineRule="auto"/>
              <w:ind w:firstLine="242" w:firstLineChars="100"/>
              <w:jc w:val="left"/>
              <w:rPr>
                <w:rFonts w:ascii="宋体" w:hAnsi="宋体" w:eastAsia="宋体" w:cs="宋体"/>
                <w:snapToGrid w:val="0"/>
                <w:color w:val="000000"/>
                <w:spacing w:val="1"/>
                <w:kern w:val="0"/>
                <w:sz w:val="24"/>
                <w:szCs w:val="24"/>
                <w:lang w:val="en-US" w:eastAsia="en-US" w:bidi="ar-SA"/>
              </w:rPr>
            </w:pPr>
          </w:p>
          <w:p w14:paraId="698A5268">
            <w:pPr>
              <w:spacing w:line="248" w:lineRule="auto"/>
              <w:jc w:val="left"/>
              <w:rPr>
                <w:rFonts w:ascii="宋体" w:hAnsi="宋体" w:eastAsia="宋体" w:cs="宋体"/>
                <w:snapToGrid w:val="0"/>
                <w:color w:val="000000"/>
                <w:spacing w:val="1"/>
                <w:kern w:val="0"/>
                <w:sz w:val="24"/>
                <w:szCs w:val="24"/>
                <w:lang w:val="en-US" w:eastAsia="en-US" w:bidi="ar-SA"/>
              </w:rPr>
            </w:pPr>
          </w:p>
          <w:p w14:paraId="50ED474A">
            <w:pPr>
              <w:spacing w:line="248" w:lineRule="auto"/>
              <w:jc w:val="left"/>
              <w:rPr>
                <w:rFonts w:hint="eastAsia"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投标人地址不见面开标</w:t>
            </w:r>
          </w:p>
          <w:p w14:paraId="6849918F">
            <w:pPr>
              <w:spacing w:line="248" w:lineRule="auto"/>
              <w:jc w:val="left"/>
              <w:rPr>
                <w:rFonts w:hint="default"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注意事项</w:t>
            </w:r>
          </w:p>
          <w:p w14:paraId="5420B37C">
            <w:pPr>
              <w:spacing w:line="248" w:lineRule="auto"/>
              <w:jc w:val="left"/>
              <w:rPr>
                <w:rFonts w:ascii="宋体" w:hAnsi="宋体" w:eastAsia="宋体" w:cs="宋体"/>
                <w:snapToGrid w:val="0"/>
                <w:color w:val="000000"/>
                <w:spacing w:val="1"/>
                <w:kern w:val="0"/>
                <w:sz w:val="24"/>
                <w:szCs w:val="24"/>
                <w:lang w:val="en-US" w:eastAsia="en-US" w:bidi="ar-SA"/>
              </w:rPr>
            </w:pPr>
          </w:p>
          <w:p w14:paraId="276A3FA7">
            <w:pPr>
              <w:spacing w:line="248" w:lineRule="auto"/>
              <w:jc w:val="left"/>
              <w:rPr>
                <w:rFonts w:ascii="宋体" w:hAnsi="宋体" w:eastAsia="宋体" w:cs="宋体"/>
                <w:snapToGrid w:val="0"/>
                <w:color w:val="000000"/>
                <w:spacing w:val="1"/>
                <w:kern w:val="0"/>
                <w:sz w:val="24"/>
                <w:szCs w:val="24"/>
                <w:lang w:val="en-US" w:eastAsia="en-US" w:bidi="ar-SA"/>
              </w:rPr>
            </w:pPr>
          </w:p>
          <w:p w14:paraId="67449E15">
            <w:pPr>
              <w:spacing w:line="248" w:lineRule="auto"/>
              <w:jc w:val="left"/>
              <w:rPr>
                <w:rFonts w:ascii="宋体" w:hAnsi="宋体" w:eastAsia="宋体" w:cs="宋体"/>
                <w:snapToGrid w:val="0"/>
                <w:color w:val="000000"/>
                <w:spacing w:val="1"/>
                <w:kern w:val="0"/>
                <w:sz w:val="24"/>
                <w:szCs w:val="24"/>
                <w:lang w:val="en-US" w:eastAsia="en-US" w:bidi="ar-SA"/>
              </w:rPr>
            </w:pPr>
          </w:p>
          <w:p w14:paraId="2FFC2186">
            <w:pPr>
              <w:spacing w:line="249" w:lineRule="auto"/>
              <w:jc w:val="left"/>
              <w:rPr>
                <w:rFonts w:ascii="宋体" w:hAnsi="宋体" w:eastAsia="宋体" w:cs="宋体"/>
                <w:snapToGrid w:val="0"/>
                <w:color w:val="000000"/>
                <w:spacing w:val="1"/>
                <w:kern w:val="0"/>
                <w:sz w:val="24"/>
                <w:szCs w:val="24"/>
                <w:lang w:val="en-US" w:eastAsia="en-US" w:bidi="ar-SA"/>
              </w:rPr>
            </w:pPr>
          </w:p>
          <w:p w14:paraId="03BFCCA3">
            <w:pPr>
              <w:spacing w:line="249" w:lineRule="auto"/>
              <w:jc w:val="left"/>
              <w:rPr>
                <w:rFonts w:ascii="宋体" w:hAnsi="宋体" w:eastAsia="宋体" w:cs="宋体"/>
                <w:snapToGrid w:val="0"/>
                <w:color w:val="000000"/>
                <w:spacing w:val="1"/>
                <w:kern w:val="0"/>
                <w:sz w:val="24"/>
                <w:szCs w:val="24"/>
                <w:lang w:val="en-US" w:eastAsia="en-US" w:bidi="ar-SA"/>
              </w:rPr>
            </w:pPr>
          </w:p>
          <w:p w14:paraId="7A5FB944">
            <w:pPr>
              <w:spacing w:line="249" w:lineRule="auto"/>
              <w:jc w:val="left"/>
              <w:rPr>
                <w:rFonts w:ascii="宋体" w:hAnsi="宋体" w:eastAsia="宋体" w:cs="宋体"/>
                <w:snapToGrid w:val="0"/>
                <w:color w:val="000000"/>
                <w:spacing w:val="1"/>
                <w:kern w:val="0"/>
                <w:sz w:val="24"/>
                <w:szCs w:val="24"/>
                <w:lang w:val="en-US" w:eastAsia="en-US" w:bidi="ar-SA"/>
              </w:rPr>
            </w:pPr>
          </w:p>
          <w:p w14:paraId="50EBA881">
            <w:pPr>
              <w:spacing w:line="249" w:lineRule="auto"/>
              <w:jc w:val="left"/>
              <w:rPr>
                <w:rFonts w:ascii="宋体" w:hAnsi="宋体" w:eastAsia="宋体" w:cs="宋体"/>
                <w:snapToGrid w:val="0"/>
                <w:color w:val="000000"/>
                <w:spacing w:val="1"/>
                <w:kern w:val="0"/>
                <w:sz w:val="24"/>
                <w:szCs w:val="24"/>
                <w:lang w:val="en-US" w:eastAsia="en-US" w:bidi="ar-SA"/>
              </w:rPr>
            </w:pPr>
          </w:p>
          <w:p w14:paraId="2D89D5D9">
            <w:pPr>
              <w:spacing w:line="249" w:lineRule="auto"/>
              <w:jc w:val="left"/>
              <w:rPr>
                <w:rFonts w:ascii="宋体" w:hAnsi="宋体" w:eastAsia="宋体" w:cs="宋体"/>
                <w:snapToGrid w:val="0"/>
                <w:color w:val="000000"/>
                <w:spacing w:val="1"/>
                <w:kern w:val="0"/>
                <w:sz w:val="24"/>
                <w:szCs w:val="24"/>
                <w:lang w:val="en-US" w:eastAsia="en-US" w:bidi="ar-SA"/>
              </w:rPr>
            </w:pPr>
          </w:p>
          <w:p w14:paraId="36C9D485">
            <w:pPr>
              <w:spacing w:line="249" w:lineRule="auto"/>
              <w:jc w:val="left"/>
              <w:rPr>
                <w:rFonts w:ascii="宋体" w:hAnsi="宋体" w:eastAsia="宋体" w:cs="宋体"/>
                <w:snapToGrid w:val="0"/>
                <w:color w:val="000000"/>
                <w:spacing w:val="1"/>
                <w:kern w:val="0"/>
                <w:sz w:val="24"/>
                <w:szCs w:val="24"/>
                <w:lang w:val="en-US" w:eastAsia="en-US" w:bidi="ar-SA"/>
              </w:rPr>
            </w:pPr>
          </w:p>
          <w:p w14:paraId="1D0DD6BA">
            <w:pPr>
              <w:spacing w:line="249" w:lineRule="auto"/>
              <w:jc w:val="left"/>
              <w:rPr>
                <w:rFonts w:ascii="宋体" w:hAnsi="宋体" w:eastAsia="宋体" w:cs="宋体"/>
                <w:snapToGrid w:val="0"/>
                <w:color w:val="000000"/>
                <w:spacing w:val="1"/>
                <w:kern w:val="0"/>
                <w:sz w:val="24"/>
                <w:szCs w:val="24"/>
                <w:lang w:val="en-US" w:eastAsia="en-US" w:bidi="ar-SA"/>
              </w:rPr>
            </w:pPr>
          </w:p>
          <w:p w14:paraId="1844708F">
            <w:pPr>
              <w:pStyle w:val="10"/>
              <w:spacing w:before="97" w:line="292" w:lineRule="auto"/>
              <w:ind w:left="180" w:leftChars="0" w:right="104" w:rightChars="0" w:hanging="10" w:firstLineChars="0"/>
              <w:jc w:val="left"/>
              <w:rPr>
                <w:rFonts w:ascii="宋体" w:hAnsi="宋体" w:eastAsia="宋体" w:cs="宋体"/>
                <w:snapToGrid w:val="0"/>
                <w:color w:val="000000"/>
                <w:spacing w:val="1"/>
                <w:kern w:val="0"/>
                <w:sz w:val="24"/>
                <w:szCs w:val="24"/>
                <w:lang w:val="en-US" w:eastAsia="en-US" w:bidi="ar-SA"/>
              </w:rPr>
            </w:pPr>
          </w:p>
          <w:p w14:paraId="75E761D6">
            <w:pPr>
              <w:pStyle w:val="10"/>
              <w:numPr>
                <w:ilvl w:val="0"/>
                <w:numId w:val="0"/>
              </w:numPr>
              <w:spacing w:before="104" w:line="234" w:lineRule="auto"/>
              <w:ind w:leftChars="100"/>
              <w:jc w:val="left"/>
              <w:rPr>
                <w:rFonts w:hint="eastAsia" w:ascii="宋体" w:hAnsi="宋体" w:eastAsia="宋体" w:cs="宋体"/>
                <w:snapToGrid w:val="0"/>
                <w:color w:val="000000"/>
                <w:spacing w:val="1"/>
                <w:kern w:val="0"/>
                <w:sz w:val="24"/>
                <w:szCs w:val="24"/>
                <w:lang w:val="en-US" w:eastAsia="en-US" w:bidi="ar-SA"/>
              </w:rPr>
            </w:pPr>
          </w:p>
        </w:tc>
        <w:tc>
          <w:tcPr>
            <w:tcW w:w="6390" w:type="dxa"/>
            <w:shd w:val="clear" w:color="auto" w:fill="auto"/>
            <w:vAlign w:val="top"/>
          </w:tcPr>
          <w:p w14:paraId="4616A1C9">
            <w:pPr>
              <w:pStyle w:val="10"/>
              <w:spacing w:before="104" w:line="360" w:lineRule="auto"/>
              <w:ind w:left="163" w:leftChars="0" w:firstLine="242" w:firstLineChars="100"/>
              <w:jc w:val="left"/>
              <w:rPr>
                <w:rFonts w:hint="eastAsia"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本次采购活动不要求投标人到场递交响应文件，仅需在政采云平台递交已加密的电子响应文件，并注意以下事项:</w:t>
            </w:r>
          </w:p>
          <w:p w14:paraId="4E7C50DE">
            <w:pPr>
              <w:pStyle w:val="10"/>
              <w:numPr>
                <w:ilvl w:val="0"/>
                <w:numId w:val="0"/>
              </w:numPr>
              <w:spacing w:before="104" w:line="360" w:lineRule="auto"/>
              <w:ind w:firstLine="242" w:firstLineChars="100"/>
              <w:jc w:val="left"/>
              <w:rPr>
                <w:rFonts w:hint="eastAsia" w:ascii="宋体" w:hAnsi="宋体" w:eastAsia="宋体" w:cs="宋体"/>
                <w:snapToGrid w:val="0"/>
                <w:color w:val="000000"/>
                <w:spacing w:val="1"/>
                <w:kern w:val="0"/>
                <w:sz w:val="24"/>
                <w:szCs w:val="24"/>
                <w:lang w:val="en-US" w:eastAsia="en-US" w:bidi="ar-SA"/>
              </w:rPr>
            </w:pPr>
            <w:r>
              <w:rPr>
                <w:rFonts w:hint="eastAsia" w:cs="宋体"/>
                <w:snapToGrid w:val="0"/>
                <w:color w:val="000000"/>
                <w:spacing w:val="1"/>
                <w:kern w:val="0"/>
                <w:sz w:val="24"/>
                <w:szCs w:val="24"/>
                <w:lang w:val="en-US" w:eastAsia="zh-CN" w:bidi="ar-SA"/>
              </w:rPr>
              <w:t>1、</w:t>
            </w:r>
            <w:r>
              <w:rPr>
                <w:rFonts w:hint="eastAsia" w:ascii="宋体" w:hAnsi="宋体" w:eastAsia="宋体" w:cs="宋体"/>
                <w:snapToGrid w:val="0"/>
                <w:color w:val="000000"/>
                <w:spacing w:val="1"/>
                <w:kern w:val="0"/>
                <w:sz w:val="24"/>
                <w:szCs w:val="24"/>
                <w:lang w:val="en-US" w:eastAsia="en-US" w:bidi="ar-SA"/>
              </w:rPr>
              <w:t>本项目采用电子交易方式,供应商可前往新疆政府采购网</w:t>
            </w:r>
            <w:r>
              <w:rPr>
                <w:rFonts w:hint="eastAsia" w:cs="宋体"/>
                <w:snapToGrid w:val="0"/>
                <w:color w:val="000000"/>
                <w:spacing w:val="1"/>
                <w:kern w:val="0"/>
                <w:sz w:val="24"/>
                <w:szCs w:val="24"/>
                <w:lang w:val="en-US" w:eastAsia="zh-CN" w:bidi="ar-SA"/>
              </w:rPr>
              <w:t>（</w:t>
            </w:r>
            <w:r>
              <w:rPr>
                <w:rFonts w:hint="eastAsia" w:ascii="宋体" w:hAnsi="宋体" w:eastAsia="宋体" w:cs="宋体"/>
                <w:snapToGrid w:val="0"/>
                <w:color w:val="000000"/>
                <w:spacing w:val="1"/>
                <w:kern w:val="0"/>
                <w:sz w:val="24"/>
                <w:szCs w:val="24"/>
                <w:lang w:val="en-US" w:eastAsia="en-US" w:bidi="ar-SA"/>
              </w:rPr>
              <w:t>http://www.ccgp-xinjiang.gov.cn/</w:t>
            </w:r>
            <w:r>
              <w:rPr>
                <w:rFonts w:hint="eastAsia" w:cs="宋体"/>
                <w:snapToGrid w:val="0"/>
                <w:color w:val="000000"/>
                <w:spacing w:val="1"/>
                <w:kern w:val="0"/>
                <w:sz w:val="24"/>
                <w:szCs w:val="24"/>
                <w:lang w:val="en-US" w:eastAsia="zh-CN" w:bidi="ar-SA"/>
              </w:rPr>
              <w:t>）</w:t>
            </w:r>
            <w:r>
              <w:rPr>
                <w:rFonts w:hint="eastAsia" w:ascii="宋体" w:hAnsi="宋体" w:eastAsia="宋体" w:cs="宋体"/>
                <w:snapToGrid w:val="0"/>
                <w:color w:val="000000"/>
                <w:spacing w:val="1"/>
                <w:kern w:val="0"/>
                <w:sz w:val="24"/>
                <w:szCs w:val="24"/>
                <w:lang w:val="en-US" w:eastAsia="en-US" w:bidi="ar-SA"/>
              </w:rPr>
              <w:t>下载专区，下载政采云电子投标客户端，安装完成后，可通过账号密码或 CA 登录客户端进行响应文本次采购活动不要求投标人到场递交响应文件，仅需在政采云平台递交已加密的电子响应文件，并注意以下事项:</w:t>
            </w:r>
          </w:p>
          <w:p w14:paraId="787893A9">
            <w:pPr>
              <w:pStyle w:val="10"/>
              <w:numPr>
                <w:ilvl w:val="0"/>
                <w:numId w:val="0"/>
              </w:numPr>
              <w:spacing w:before="104" w:line="360" w:lineRule="auto"/>
              <w:ind w:firstLine="242" w:firstLineChars="100"/>
              <w:jc w:val="left"/>
              <w:rPr>
                <w:rFonts w:hint="eastAsia" w:ascii="宋体" w:hAnsi="宋体" w:eastAsia="宋体" w:cs="宋体"/>
                <w:snapToGrid w:val="0"/>
                <w:color w:val="000000"/>
                <w:spacing w:val="1"/>
                <w:kern w:val="0"/>
                <w:sz w:val="24"/>
                <w:szCs w:val="24"/>
                <w:lang w:val="en-US" w:eastAsia="en-US" w:bidi="ar-SA"/>
              </w:rPr>
            </w:pPr>
            <w:r>
              <w:rPr>
                <w:rFonts w:hint="eastAsia" w:cs="宋体"/>
                <w:snapToGrid w:val="0"/>
                <w:color w:val="000000"/>
                <w:spacing w:val="1"/>
                <w:kern w:val="0"/>
                <w:sz w:val="24"/>
                <w:szCs w:val="24"/>
                <w:lang w:val="en-US" w:eastAsia="zh-CN" w:bidi="ar-SA"/>
              </w:rPr>
              <w:t>1、</w:t>
            </w:r>
            <w:r>
              <w:rPr>
                <w:rFonts w:hint="eastAsia" w:ascii="宋体" w:hAnsi="宋体" w:eastAsia="宋体" w:cs="宋体"/>
                <w:snapToGrid w:val="0"/>
                <w:color w:val="000000"/>
                <w:spacing w:val="1"/>
                <w:kern w:val="0"/>
                <w:sz w:val="24"/>
                <w:szCs w:val="24"/>
                <w:lang w:val="en-US" w:eastAsia="en-US" w:bidi="ar-SA"/>
              </w:rPr>
              <w:t>本项目采用电子交易方式,供应商可前往新疆政府采购网</w:t>
            </w:r>
          </w:p>
          <w:p w14:paraId="391E35EA">
            <w:pPr>
              <w:pStyle w:val="10"/>
              <w:numPr>
                <w:ilvl w:val="0"/>
                <w:numId w:val="0"/>
              </w:numPr>
              <w:spacing w:before="104" w:line="360" w:lineRule="auto"/>
              <w:ind w:firstLine="242" w:firstLineChars="100"/>
              <w:jc w:val="left"/>
              <w:rPr>
                <w:rFonts w:hint="eastAsia" w:ascii="宋体" w:hAnsi="宋体" w:eastAsia="宋体" w:cs="宋体"/>
                <w:snapToGrid w:val="0"/>
                <w:color w:val="000000"/>
                <w:spacing w:val="1"/>
                <w:kern w:val="0"/>
                <w:sz w:val="24"/>
                <w:szCs w:val="24"/>
                <w:lang w:val="en-US" w:eastAsia="en-US" w:bidi="ar-SA"/>
              </w:rPr>
            </w:pPr>
            <w:r>
              <w:rPr>
                <w:rFonts w:hint="eastAsia" w:cs="宋体"/>
                <w:snapToGrid w:val="0"/>
                <w:color w:val="000000"/>
                <w:spacing w:val="1"/>
                <w:kern w:val="0"/>
                <w:sz w:val="24"/>
                <w:szCs w:val="24"/>
                <w:lang w:val="en-US" w:eastAsia="zh-CN" w:bidi="ar-SA"/>
              </w:rPr>
              <w:t>（</w:t>
            </w:r>
            <w:r>
              <w:rPr>
                <w:rFonts w:hint="eastAsia" w:ascii="宋体" w:hAnsi="宋体" w:eastAsia="宋体" w:cs="宋体"/>
                <w:snapToGrid w:val="0"/>
                <w:color w:val="000000"/>
                <w:spacing w:val="1"/>
                <w:kern w:val="0"/>
                <w:sz w:val="24"/>
                <w:szCs w:val="24"/>
                <w:lang w:val="en-US" w:eastAsia="en-US" w:bidi="ar-SA"/>
              </w:rPr>
              <w:t>http://www.ccgp-xinjiang.gov.cn/</w:t>
            </w:r>
            <w:r>
              <w:rPr>
                <w:rFonts w:hint="eastAsia" w:cs="宋体"/>
                <w:snapToGrid w:val="0"/>
                <w:color w:val="000000"/>
                <w:spacing w:val="1"/>
                <w:kern w:val="0"/>
                <w:sz w:val="24"/>
                <w:szCs w:val="24"/>
                <w:lang w:val="en-US" w:eastAsia="zh-CN" w:bidi="ar-SA"/>
              </w:rPr>
              <w:t>）</w:t>
            </w:r>
            <w:r>
              <w:rPr>
                <w:rFonts w:hint="eastAsia" w:ascii="宋体" w:hAnsi="宋体" w:eastAsia="宋体" w:cs="宋体"/>
                <w:snapToGrid w:val="0"/>
                <w:color w:val="000000"/>
                <w:spacing w:val="1"/>
                <w:kern w:val="0"/>
                <w:sz w:val="24"/>
                <w:szCs w:val="24"/>
                <w:lang w:val="en-US" w:eastAsia="en-US" w:bidi="ar-SA"/>
              </w:rPr>
              <w:t>下载专区，下载政采云电子投标客户端，安装完成后，可通过账号密码或 CA 登录客户端进行响应文件制作。在使用政采云电子投标客户端时，</w:t>
            </w:r>
          </w:p>
          <w:p w14:paraId="646CA788">
            <w:pPr>
              <w:pStyle w:val="10"/>
              <w:numPr>
                <w:ilvl w:val="0"/>
                <w:numId w:val="0"/>
              </w:numPr>
              <w:spacing w:before="104" w:line="360" w:lineRule="auto"/>
              <w:ind w:firstLine="242" w:firstLineChars="100"/>
              <w:jc w:val="left"/>
              <w:rPr>
                <w:rFonts w:hint="eastAsia"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建议使用 WIN7 及以上操作系统。如有问题可拨打政采云客户服务热线 400-881-7190 进行咨询</w:t>
            </w:r>
          </w:p>
          <w:p w14:paraId="1D4305E0">
            <w:pPr>
              <w:pStyle w:val="10"/>
              <w:numPr>
                <w:ilvl w:val="0"/>
                <w:numId w:val="2"/>
              </w:numPr>
              <w:spacing w:before="104" w:line="360" w:lineRule="auto"/>
              <w:ind w:left="0" w:leftChars="0" w:firstLine="242" w:firstLineChars="100"/>
              <w:jc w:val="left"/>
              <w:rPr>
                <w:rFonts w:hint="eastAsia"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投标人应在开标前应确保成为新疆政府采购网正式注册入库投标人，并完成 CA 数字证书申领。因未注册入库未办理 CA数字证书等原因造成无法投标或投标失败等后果由投标人自行承担</w:t>
            </w:r>
          </w:p>
          <w:p w14:paraId="5764B592">
            <w:pPr>
              <w:pStyle w:val="10"/>
              <w:numPr>
                <w:ilvl w:val="0"/>
                <w:numId w:val="2"/>
              </w:numPr>
              <w:spacing w:before="104" w:line="360" w:lineRule="auto"/>
              <w:ind w:left="0" w:leftChars="0" w:firstLine="242" w:firstLineChars="100"/>
              <w:jc w:val="left"/>
              <w:rPr>
                <w:rFonts w:hint="eastAsia"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使用政采云投标客户端时，建议使用谷歌浏览器，电脑配置满足win7+64位以上操作系统</w:t>
            </w:r>
            <w:r>
              <w:rPr>
                <w:rFonts w:hint="eastAsia" w:cs="宋体"/>
                <w:snapToGrid w:val="0"/>
                <w:color w:val="000000"/>
                <w:spacing w:val="1"/>
                <w:kern w:val="0"/>
                <w:sz w:val="24"/>
                <w:szCs w:val="24"/>
                <w:lang w:val="en-US" w:eastAsia="zh-CN" w:bidi="ar-SA"/>
              </w:rPr>
              <w:t>（</w:t>
            </w:r>
            <w:r>
              <w:rPr>
                <w:rFonts w:hint="eastAsia" w:ascii="宋体" w:hAnsi="宋体" w:eastAsia="宋体" w:cs="宋体"/>
                <w:snapToGrid w:val="0"/>
                <w:color w:val="000000"/>
                <w:spacing w:val="1"/>
                <w:kern w:val="0"/>
                <w:sz w:val="24"/>
                <w:szCs w:val="24"/>
                <w:lang w:val="en-US" w:eastAsia="en-US" w:bidi="ar-SA"/>
              </w:rPr>
              <w:t>不能用mac 或者linux系统)。客户端请至新疆政府采购网(www.ccgp-xinjiang.gov.cn)下载专区查看，如有问题可拨打政采云客户服务热线 400-881-7190 进行咨询。</w:t>
            </w:r>
          </w:p>
          <w:p w14:paraId="5899A75C">
            <w:pPr>
              <w:pStyle w:val="10"/>
              <w:numPr>
                <w:ilvl w:val="0"/>
                <w:numId w:val="2"/>
              </w:numPr>
              <w:spacing w:before="104" w:line="360" w:lineRule="auto"/>
              <w:ind w:left="0" w:leftChars="0" w:firstLine="242" w:firstLineChars="100"/>
              <w:jc w:val="left"/>
              <w:rPr>
                <w:rFonts w:hint="default"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en-US" w:bidi="ar-SA"/>
              </w:rPr>
              <w:t>投标人应按当地交易中心要求递交场地费，在进入评标环</w:t>
            </w:r>
            <w:r>
              <w:rPr>
                <w:rFonts w:hint="eastAsia" w:cs="宋体"/>
                <w:snapToGrid w:val="0"/>
                <w:color w:val="000000"/>
                <w:spacing w:val="1"/>
                <w:kern w:val="0"/>
                <w:sz w:val="24"/>
                <w:szCs w:val="24"/>
                <w:lang w:val="en-US" w:eastAsia="zh-CN" w:bidi="ar-SA"/>
              </w:rPr>
              <w:t>节。</w:t>
            </w:r>
          </w:p>
        </w:tc>
      </w:tr>
      <w:tr w14:paraId="5DD1F6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0" w:hRule="atLeast"/>
        </w:trPr>
        <w:tc>
          <w:tcPr>
            <w:tcW w:w="653" w:type="dxa"/>
            <w:vMerge w:val="restart"/>
            <w:shd w:val="clear" w:color="auto" w:fill="auto"/>
            <w:vAlign w:val="top"/>
          </w:tcPr>
          <w:p w14:paraId="4605FB6A">
            <w:pPr>
              <w:pStyle w:val="10"/>
              <w:spacing w:before="98" w:line="239" w:lineRule="auto"/>
              <w:jc w:val="left"/>
              <w:rPr>
                <w:spacing w:val="-4"/>
                <w:sz w:val="24"/>
                <w:szCs w:val="24"/>
              </w:rPr>
            </w:pPr>
          </w:p>
          <w:p w14:paraId="58F780A2">
            <w:pPr>
              <w:pStyle w:val="10"/>
              <w:spacing w:before="98" w:line="239" w:lineRule="auto"/>
              <w:jc w:val="left"/>
              <w:rPr>
                <w:spacing w:val="-4"/>
                <w:sz w:val="24"/>
                <w:szCs w:val="24"/>
              </w:rPr>
            </w:pPr>
          </w:p>
          <w:p w14:paraId="38E707F4">
            <w:pPr>
              <w:pStyle w:val="10"/>
              <w:spacing w:before="98" w:line="239" w:lineRule="auto"/>
              <w:jc w:val="left"/>
              <w:rPr>
                <w:rFonts w:ascii="宋体" w:hAnsi="宋体" w:eastAsia="宋体" w:cs="宋体"/>
                <w:snapToGrid w:val="0"/>
                <w:color w:val="000000"/>
                <w:kern w:val="0"/>
                <w:sz w:val="24"/>
                <w:szCs w:val="24"/>
                <w:lang w:val="en-US" w:eastAsia="en-US" w:bidi="ar-SA"/>
              </w:rPr>
            </w:pPr>
            <w:r>
              <w:rPr>
                <w:spacing w:val="-4"/>
                <w:sz w:val="24"/>
                <w:szCs w:val="24"/>
              </w:rPr>
              <w:t>3</w:t>
            </w:r>
            <w:r>
              <w:rPr>
                <w:rFonts w:hint="eastAsia"/>
                <w:spacing w:val="-4"/>
                <w:sz w:val="24"/>
                <w:szCs w:val="24"/>
                <w:lang w:val="en-US" w:eastAsia="zh-CN"/>
              </w:rPr>
              <w:t>2</w:t>
            </w:r>
            <w:r>
              <w:rPr>
                <w:spacing w:val="-4"/>
                <w:sz w:val="24"/>
                <w:szCs w:val="24"/>
              </w:rPr>
              <w:t>.2</w:t>
            </w:r>
          </w:p>
        </w:tc>
        <w:tc>
          <w:tcPr>
            <w:tcW w:w="2727" w:type="dxa"/>
            <w:vMerge w:val="restart"/>
            <w:shd w:val="clear" w:color="auto" w:fill="auto"/>
            <w:vAlign w:val="top"/>
          </w:tcPr>
          <w:p w14:paraId="0E18AEF3">
            <w:pPr>
              <w:pStyle w:val="10"/>
              <w:spacing w:before="97" w:line="220" w:lineRule="auto"/>
              <w:jc w:val="left"/>
              <w:rPr>
                <w:spacing w:val="7"/>
                <w:sz w:val="24"/>
                <w:szCs w:val="24"/>
              </w:rPr>
            </w:pPr>
          </w:p>
          <w:p w14:paraId="7C158A91">
            <w:pPr>
              <w:pStyle w:val="10"/>
              <w:spacing w:before="97" w:line="220" w:lineRule="auto"/>
              <w:jc w:val="left"/>
              <w:rPr>
                <w:spacing w:val="7"/>
                <w:sz w:val="24"/>
                <w:szCs w:val="24"/>
              </w:rPr>
            </w:pPr>
          </w:p>
          <w:p w14:paraId="3204A75F">
            <w:pPr>
              <w:pStyle w:val="10"/>
              <w:spacing w:before="97" w:line="220" w:lineRule="auto"/>
              <w:jc w:val="left"/>
              <w:rPr>
                <w:rFonts w:ascii="宋体" w:hAnsi="宋体" w:eastAsia="宋体" w:cs="宋体"/>
                <w:snapToGrid w:val="0"/>
                <w:color w:val="000000"/>
                <w:kern w:val="0"/>
                <w:sz w:val="24"/>
                <w:szCs w:val="24"/>
                <w:lang w:val="en-US" w:eastAsia="en-US" w:bidi="ar-SA"/>
              </w:rPr>
            </w:pPr>
            <w:r>
              <w:rPr>
                <w:spacing w:val="7"/>
                <w:sz w:val="24"/>
                <w:szCs w:val="24"/>
              </w:rPr>
              <w:t>定义</w:t>
            </w:r>
          </w:p>
        </w:tc>
        <w:tc>
          <w:tcPr>
            <w:tcW w:w="6390" w:type="dxa"/>
            <w:shd w:val="clear" w:color="auto" w:fill="auto"/>
            <w:vAlign w:val="top"/>
          </w:tcPr>
          <w:p w14:paraId="06360373">
            <w:pPr>
              <w:pStyle w:val="10"/>
              <w:spacing w:before="148" w:line="237" w:lineRule="auto"/>
              <w:ind w:firstLine="468" w:firstLineChars="200"/>
              <w:rPr>
                <w:rFonts w:ascii="宋体" w:hAnsi="宋体" w:eastAsia="宋体" w:cs="宋体"/>
                <w:snapToGrid w:val="0"/>
                <w:color w:val="000000"/>
                <w:kern w:val="0"/>
                <w:sz w:val="24"/>
                <w:szCs w:val="24"/>
                <w:lang w:val="en-US" w:eastAsia="en-US" w:bidi="ar-SA"/>
              </w:rPr>
            </w:pPr>
            <w:r>
              <w:rPr>
                <w:spacing w:val="-3"/>
                <w:sz w:val="24"/>
                <w:szCs w:val="24"/>
              </w:rPr>
              <w:t>原件：最初产生的区别于复制件的原始文件或文件的原本</w:t>
            </w:r>
            <w:r>
              <w:rPr>
                <w:spacing w:val="8"/>
                <w:sz w:val="24"/>
                <w:szCs w:val="24"/>
              </w:rPr>
              <w:t xml:space="preserve"> </w:t>
            </w:r>
            <w:r>
              <w:rPr>
                <w:spacing w:val="-1"/>
                <w:sz w:val="24"/>
                <w:szCs w:val="24"/>
              </w:rPr>
              <w:t>或公证处出具的文件复制件公证书。</w:t>
            </w:r>
          </w:p>
        </w:tc>
      </w:tr>
      <w:tr w14:paraId="54CBE7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0" w:hRule="atLeast"/>
        </w:trPr>
        <w:tc>
          <w:tcPr>
            <w:tcW w:w="653" w:type="dxa"/>
            <w:vMerge w:val="continue"/>
            <w:shd w:val="clear" w:color="auto" w:fill="auto"/>
            <w:vAlign w:val="top"/>
          </w:tcPr>
          <w:p w14:paraId="13F80505">
            <w:pPr>
              <w:pStyle w:val="10"/>
              <w:spacing w:before="98" w:line="239" w:lineRule="auto"/>
              <w:jc w:val="left"/>
              <w:rPr>
                <w:spacing w:val="-4"/>
                <w:sz w:val="24"/>
                <w:szCs w:val="24"/>
              </w:rPr>
            </w:pPr>
          </w:p>
        </w:tc>
        <w:tc>
          <w:tcPr>
            <w:tcW w:w="2727" w:type="dxa"/>
            <w:vMerge w:val="continue"/>
            <w:shd w:val="clear" w:color="auto" w:fill="auto"/>
            <w:vAlign w:val="top"/>
          </w:tcPr>
          <w:p w14:paraId="0D40CE26">
            <w:pPr>
              <w:pStyle w:val="10"/>
              <w:spacing w:before="97" w:line="220" w:lineRule="auto"/>
              <w:jc w:val="left"/>
              <w:rPr>
                <w:spacing w:val="7"/>
                <w:sz w:val="24"/>
                <w:szCs w:val="24"/>
              </w:rPr>
            </w:pPr>
          </w:p>
        </w:tc>
        <w:tc>
          <w:tcPr>
            <w:tcW w:w="6390" w:type="dxa"/>
            <w:shd w:val="clear" w:color="auto" w:fill="auto"/>
            <w:vAlign w:val="top"/>
          </w:tcPr>
          <w:p w14:paraId="412F2D17">
            <w:pPr>
              <w:pStyle w:val="10"/>
              <w:spacing w:before="148" w:line="360" w:lineRule="auto"/>
              <w:ind w:firstLine="424" w:firstLineChars="200"/>
              <w:rPr>
                <w:spacing w:val="-3"/>
                <w:sz w:val="24"/>
                <w:szCs w:val="24"/>
              </w:rPr>
            </w:pPr>
            <w:r>
              <w:rPr>
                <w:spacing w:val="-14"/>
                <w:sz w:val="24"/>
                <w:szCs w:val="24"/>
              </w:rPr>
              <w:t>书面形式：包括文字的打印或复印件、传真、信函、</w:t>
            </w:r>
            <w:r>
              <w:rPr>
                <w:spacing w:val="-15"/>
                <w:sz w:val="24"/>
                <w:szCs w:val="24"/>
              </w:rPr>
              <w:t>电传、</w:t>
            </w:r>
            <w:r>
              <w:rPr>
                <w:spacing w:val="-3"/>
                <w:sz w:val="24"/>
                <w:szCs w:val="24"/>
              </w:rPr>
              <w:t>电报、电子邮件、相关媒介发布的公告等可以有形地表现</w:t>
            </w:r>
            <w:r>
              <w:rPr>
                <w:spacing w:val="-1"/>
                <w:sz w:val="24"/>
                <w:szCs w:val="24"/>
              </w:rPr>
              <w:t>所载内容的形式。</w:t>
            </w:r>
          </w:p>
        </w:tc>
      </w:tr>
      <w:tr w14:paraId="2E1241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4" w:hRule="atLeast"/>
        </w:trPr>
        <w:tc>
          <w:tcPr>
            <w:tcW w:w="653" w:type="dxa"/>
            <w:shd w:val="clear" w:color="auto" w:fill="auto"/>
            <w:vAlign w:val="top"/>
          </w:tcPr>
          <w:p w14:paraId="0C5A1934">
            <w:pPr>
              <w:pStyle w:val="10"/>
              <w:spacing w:before="184" w:line="179" w:lineRule="auto"/>
              <w:ind w:left="104" w:leftChars="0"/>
              <w:jc w:val="left"/>
              <w:rPr>
                <w:spacing w:val="-4"/>
                <w:sz w:val="24"/>
                <w:szCs w:val="24"/>
              </w:rPr>
            </w:pPr>
          </w:p>
          <w:p w14:paraId="4B8F11CF">
            <w:pPr>
              <w:pStyle w:val="10"/>
              <w:spacing w:before="184" w:line="179" w:lineRule="auto"/>
              <w:ind w:left="104" w:leftChars="0"/>
              <w:jc w:val="left"/>
              <w:rPr>
                <w:spacing w:val="-4"/>
                <w:sz w:val="24"/>
                <w:szCs w:val="24"/>
              </w:rPr>
            </w:pPr>
          </w:p>
          <w:p w14:paraId="12B5B919">
            <w:pPr>
              <w:pStyle w:val="10"/>
              <w:spacing w:before="184" w:line="179" w:lineRule="auto"/>
              <w:ind w:left="104" w:leftChars="0"/>
              <w:jc w:val="left"/>
              <w:rPr>
                <w:rFonts w:ascii="宋体" w:hAnsi="宋体" w:eastAsia="宋体" w:cs="宋体"/>
                <w:snapToGrid w:val="0"/>
                <w:color w:val="000000"/>
                <w:kern w:val="0"/>
                <w:sz w:val="24"/>
                <w:szCs w:val="24"/>
                <w:lang w:val="en-US" w:eastAsia="en-US" w:bidi="ar-SA"/>
              </w:rPr>
            </w:pPr>
            <w:r>
              <w:rPr>
                <w:spacing w:val="-4"/>
                <w:sz w:val="24"/>
                <w:szCs w:val="24"/>
              </w:rPr>
              <w:t>32.3</w:t>
            </w:r>
          </w:p>
        </w:tc>
        <w:tc>
          <w:tcPr>
            <w:tcW w:w="2727" w:type="dxa"/>
            <w:shd w:val="clear" w:color="auto" w:fill="auto"/>
            <w:vAlign w:val="top"/>
          </w:tcPr>
          <w:p w14:paraId="62B628F1">
            <w:pPr>
              <w:pStyle w:val="10"/>
              <w:spacing w:before="154" w:line="197" w:lineRule="auto"/>
              <w:ind w:left="180" w:leftChars="0"/>
              <w:jc w:val="left"/>
              <w:rPr>
                <w:spacing w:val="1"/>
                <w:sz w:val="24"/>
                <w:szCs w:val="24"/>
              </w:rPr>
            </w:pPr>
          </w:p>
          <w:p w14:paraId="6314AFAE">
            <w:pPr>
              <w:pStyle w:val="10"/>
              <w:spacing w:before="154" w:line="197" w:lineRule="auto"/>
              <w:ind w:left="180" w:leftChars="0"/>
              <w:jc w:val="left"/>
              <w:rPr>
                <w:spacing w:val="1"/>
                <w:sz w:val="24"/>
                <w:szCs w:val="24"/>
              </w:rPr>
            </w:pPr>
          </w:p>
          <w:p w14:paraId="6B0C3C23">
            <w:pPr>
              <w:pStyle w:val="10"/>
              <w:spacing w:before="154" w:line="197" w:lineRule="auto"/>
              <w:jc w:val="left"/>
              <w:rPr>
                <w:rFonts w:ascii="宋体" w:hAnsi="宋体" w:eastAsia="宋体" w:cs="宋体"/>
                <w:snapToGrid w:val="0"/>
                <w:color w:val="000000"/>
                <w:kern w:val="0"/>
                <w:sz w:val="24"/>
                <w:szCs w:val="24"/>
                <w:lang w:val="en-US" w:eastAsia="en-US" w:bidi="ar-SA"/>
              </w:rPr>
            </w:pPr>
            <w:r>
              <w:rPr>
                <w:spacing w:val="1"/>
                <w:sz w:val="24"/>
                <w:szCs w:val="24"/>
              </w:rPr>
              <w:t>分包和非主体、非关键</w:t>
            </w:r>
            <w:r>
              <w:rPr>
                <w:rFonts w:hint="eastAsia"/>
                <w:spacing w:val="1"/>
                <w:sz w:val="24"/>
                <w:szCs w:val="24"/>
              </w:rPr>
              <w:t>性工作</w:t>
            </w:r>
          </w:p>
        </w:tc>
        <w:tc>
          <w:tcPr>
            <w:tcW w:w="6390" w:type="dxa"/>
            <w:shd w:val="clear" w:color="auto" w:fill="auto"/>
            <w:vAlign w:val="top"/>
          </w:tcPr>
          <w:p w14:paraId="2ADAA568">
            <w:pPr>
              <w:pStyle w:val="10"/>
              <w:spacing w:before="172" w:line="360" w:lineRule="auto"/>
              <w:ind w:left="103" w:leftChars="0"/>
              <w:rPr>
                <w:spacing w:val="-1"/>
                <w:sz w:val="24"/>
                <w:szCs w:val="24"/>
              </w:rPr>
            </w:pPr>
            <w:r>
              <w:rPr>
                <w:rFonts w:ascii="MS Gothic" w:hAnsi="MS Gothic" w:eastAsia="MS Gothic" w:cs="MS Gothic"/>
                <w:spacing w:val="-1"/>
                <w:sz w:val="24"/>
                <w:szCs w:val="24"/>
              </w:rPr>
              <w:t>☑</w:t>
            </w:r>
            <w:r>
              <w:rPr>
                <w:spacing w:val="-1"/>
                <w:sz w:val="24"/>
                <w:szCs w:val="24"/>
              </w:rPr>
              <w:t>不允许</w:t>
            </w:r>
          </w:p>
          <w:p w14:paraId="0E9C1205">
            <w:pPr>
              <w:pStyle w:val="10"/>
              <w:spacing w:before="172" w:line="360" w:lineRule="auto"/>
              <w:ind w:left="103" w:leftChars="0"/>
              <w:rPr>
                <w:rFonts w:hint="default" w:eastAsia="宋体"/>
                <w:spacing w:val="-1"/>
                <w:sz w:val="24"/>
                <w:szCs w:val="24"/>
                <w:lang w:val="en-US" w:eastAsia="zh-CN"/>
              </w:rPr>
            </w:pPr>
            <w:r>
              <w:rPr>
                <w:rFonts w:hint="eastAsia"/>
                <w:spacing w:val="-1"/>
                <w:sz w:val="24"/>
                <w:szCs w:val="24"/>
                <w:lang w:val="en-US" w:eastAsia="en-US"/>
              </w:rPr>
              <w:t>口允许，投标人根据招标文件的规定和采购项目的实际情况，拟在中标后将中标项目的非主体、非关键性工作分包的，应当在投标文件中载明分包承担主体，分包承担主体应当具备相应资质条件且不得</w:t>
            </w:r>
            <w:r>
              <w:rPr>
                <w:rFonts w:hint="eastAsia"/>
                <w:spacing w:val="-1"/>
                <w:sz w:val="24"/>
                <w:szCs w:val="24"/>
                <w:lang w:val="en-US" w:eastAsia="zh-CN"/>
              </w:rPr>
              <w:t>再次分包。</w:t>
            </w:r>
          </w:p>
          <w:p w14:paraId="0E1294BD">
            <w:pPr>
              <w:pStyle w:val="10"/>
              <w:spacing w:before="172" w:line="186" w:lineRule="auto"/>
              <w:rPr>
                <w:spacing w:val="-1"/>
                <w:sz w:val="24"/>
                <w:szCs w:val="24"/>
                <w:lang w:val="en-US" w:eastAsia="en-US"/>
              </w:rPr>
            </w:pPr>
          </w:p>
        </w:tc>
      </w:tr>
      <w:tr w14:paraId="3496D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1" w:hRule="atLeast"/>
        </w:trPr>
        <w:tc>
          <w:tcPr>
            <w:tcW w:w="653" w:type="dxa"/>
            <w:shd w:val="clear" w:color="auto" w:fill="auto"/>
            <w:vAlign w:val="top"/>
          </w:tcPr>
          <w:p w14:paraId="0CCBB091">
            <w:pPr>
              <w:pStyle w:val="10"/>
              <w:spacing w:before="184" w:line="179" w:lineRule="auto"/>
              <w:ind w:left="104" w:leftChars="0"/>
              <w:rPr>
                <w:rFonts w:hint="eastAsia"/>
                <w:spacing w:val="-4"/>
                <w:sz w:val="24"/>
                <w:szCs w:val="24"/>
                <w:lang w:val="en-US" w:eastAsia="zh-CN"/>
              </w:rPr>
            </w:pPr>
          </w:p>
          <w:p w14:paraId="1909F64D">
            <w:pPr>
              <w:pStyle w:val="10"/>
              <w:spacing w:before="184" w:line="179" w:lineRule="auto"/>
              <w:ind w:left="104" w:leftChars="0"/>
              <w:rPr>
                <w:rFonts w:hint="default" w:eastAsia="宋体"/>
                <w:spacing w:val="-4"/>
                <w:sz w:val="24"/>
                <w:szCs w:val="24"/>
                <w:lang w:val="en-US" w:eastAsia="zh-CN"/>
              </w:rPr>
            </w:pPr>
            <w:r>
              <w:rPr>
                <w:rFonts w:hint="eastAsia"/>
                <w:spacing w:val="-4"/>
                <w:sz w:val="24"/>
                <w:szCs w:val="24"/>
                <w:lang w:val="en-US" w:eastAsia="zh-CN"/>
              </w:rPr>
              <w:t>32.4</w:t>
            </w:r>
          </w:p>
        </w:tc>
        <w:tc>
          <w:tcPr>
            <w:tcW w:w="2727" w:type="dxa"/>
            <w:shd w:val="clear" w:color="auto" w:fill="auto"/>
            <w:vAlign w:val="top"/>
          </w:tcPr>
          <w:p w14:paraId="4F795AD9">
            <w:pPr>
              <w:pStyle w:val="10"/>
              <w:spacing w:before="154" w:line="197" w:lineRule="auto"/>
              <w:ind w:left="180" w:leftChars="0"/>
              <w:jc w:val="left"/>
              <w:rPr>
                <w:rFonts w:hint="eastAsia"/>
                <w:spacing w:val="1"/>
                <w:sz w:val="24"/>
                <w:szCs w:val="24"/>
                <w:lang w:eastAsia="zh-CN"/>
              </w:rPr>
            </w:pPr>
          </w:p>
          <w:p w14:paraId="63771FC7">
            <w:pPr>
              <w:pStyle w:val="10"/>
              <w:spacing w:before="154" w:line="197" w:lineRule="auto"/>
              <w:jc w:val="left"/>
              <w:rPr>
                <w:rFonts w:hint="eastAsia" w:eastAsia="宋体"/>
                <w:spacing w:val="1"/>
                <w:sz w:val="24"/>
                <w:szCs w:val="24"/>
                <w:lang w:eastAsia="zh-CN"/>
              </w:rPr>
            </w:pPr>
            <w:r>
              <w:rPr>
                <w:rFonts w:hint="eastAsia"/>
                <w:spacing w:val="1"/>
                <w:sz w:val="24"/>
                <w:szCs w:val="24"/>
                <w:lang w:eastAsia="zh-CN"/>
              </w:rPr>
              <w:t>行业</w:t>
            </w:r>
          </w:p>
        </w:tc>
        <w:tc>
          <w:tcPr>
            <w:tcW w:w="6390" w:type="dxa"/>
            <w:shd w:val="clear" w:color="auto" w:fill="auto"/>
            <w:vAlign w:val="top"/>
          </w:tcPr>
          <w:p w14:paraId="511D2EB2">
            <w:pPr>
              <w:pStyle w:val="10"/>
              <w:spacing w:before="172" w:line="360" w:lineRule="auto"/>
              <w:ind w:left="103" w:leftChars="0" w:firstLine="210" w:firstLineChars="100"/>
              <w:rPr>
                <w:rFonts w:ascii="MS Gothic" w:hAnsi="MS Gothic" w:eastAsia="MS Gothic" w:cs="MS Gothic"/>
                <w:spacing w:val="-1"/>
                <w:sz w:val="24"/>
                <w:szCs w:val="24"/>
              </w:rPr>
            </w:pPr>
            <w:r>
              <w:rPr>
                <w:rFonts w:hint="eastAsia"/>
                <w:spacing w:val="-15"/>
                <w:sz w:val="24"/>
                <w:szCs w:val="24"/>
              </w:rPr>
              <w:t>根据《关于印发中小企业划型标准规定的通知》(工信部联企业【2011】300号)文件的规定，本项目所属行业:其他未列明行业。</w:t>
            </w:r>
          </w:p>
        </w:tc>
      </w:tr>
      <w:tr w14:paraId="0E9A0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53" w:type="dxa"/>
            <w:shd w:val="clear" w:color="auto" w:fill="auto"/>
            <w:vAlign w:val="top"/>
          </w:tcPr>
          <w:p w14:paraId="06DA45D9">
            <w:pPr>
              <w:spacing w:line="291" w:lineRule="auto"/>
              <w:rPr>
                <w:rFonts w:ascii="Arial"/>
                <w:sz w:val="24"/>
                <w:szCs w:val="24"/>
              </w:rPr>
            </w:pPr>
          </w:p>
          <w:p w14:paraId="00FE63A6">
            <w:pPr>
              <w:pStyle w:val="10"/>
              <w:spacing w:before="94" w:line="239" w:lineRule="auto"/>
              <w:ind w:left="124" w:leftChars="0"/>
              <w:rPr>
                <w:rFonts w:ascii="宋体" w:hAnsi="宋体" w:eastAsia="宋体" w:cs="宋体"/>
                <w:snapToGrid w:val="0"/>
                <w:color w:val="000000"/>
                <w:kern w:val="0"/>
                <w:sz w:val="24"/>
                <w:szCs w:val="24"/>
                <w:lang w:val="en-US" w:eastAsia="en-US" w:bidi="ar-SA"/>
              </w:rPr>
            </w:pPr>
            <w:r>
              <w:rPr>
                <w:spacing w:val="-4"/>
                <w:sz w:val="24"/>
                <w:szCs w:val="24"/>
              </w:rPr>
              <w:t>32.5</w:t>
            </w:r>
          </w:p>
        </w:tc>
        <w:tc>
          <w:tcPr>
            <w:tcW w:w="2727" w:type="dxa"/>
            <w:shd w:val="clear" w:color="auto" w:fill="auto"/>
            <w:vAlign w:val="top"/>
          </w:tcPr>
          <w:p w14:paraId="76FBEA2E">
            <w:pPr>
              <w:spacing w:line="264" w:lineRule="auto"/>
              <w:jc w:val="left"/>
              <w:rPr>
                <w:rFonts w:ascii="Arial"/>
                <w:sz w:val="24"/>
                <w:szCs w:val="24"/>
              </w:rPr>
            </w:pPr>
          </w:p>
          <w:p w14:paraId="2E545018">
            <w:pPr>
              <w:pStyle w:val="10"/>
              <w:spacing w:before="94" w:line="221" w:lineRule="auto"/>
              <w:ind w:left="120" w:leftChars="0"/>
              <w:jc w:val="left"/>
              <w:rPr>
                <w:rFonts w:ascii="宋体" w:hAnsi="宋体" w:eastAsia="宋体" w:cs="宋体"/>
                <w:snapToGrid w:val="0"/>
                <w:color w:val="000000"/>
                <w:kern w:val="0"/>
                <w:sz w:val="24"/>
                <w:szCs w:val="24"/>
                <w:lang w:val="en-US" w:eastAsia="en-US" w:bidi="ar-SA"/>
              </w:rPr>
            </w:pPr>
            <w:r>
              <w:rPr>
                <w:spacing w:val="8"/>
                <w:sz w:val="24"/>
                <w:szCs w:val="24"/>
              </w:rPr>
              <w:t>监督</w:t>
            </w:r>
          </w:p>
        </w:tc>
        <w:tc>
          <w:tcPr>
            <w:tcW w:w="6390" w:type="dxa"/>
            <w:shd w:val="clear" w:color="auto" w:fill="auto"/>
            <w:vAlign w:val="top"/>
          </w:tcPr>
          <w:p w14:paraId="606D1243">
            <w:pPr>
              <w:pStyle w:val="10"/>
              <w:spacing w:before="129" w:line="267" w:lineRule="auto"/>
              <w:ind w:left="113" w:leftChars="0" w:right="317" w:rightChars="0" w:firstLine="249" w:firstLineChars="104"/>
              <w:rPr>
                <w:rFonts w:ascii="宋体" w:hAnsi="宋体" w:eastAsia="宋体" w:cs="宋体"/>
                <w:snapToGrid w:val="0"/>
                <w:color w:val="000000"/>
                <w:kern w:val="0"/>
                <w:sz w:val="24"/>
                <w:szCs w:val="24"/>
                <w:lang w:val="en-US" w:eastAsia="en-US" w:bidi="ar-SA"/>
              </w:rPr>
            </w:pPr>
            <w:r>
              <w:rPr>
                <w:sz w:val="24"/>
                <w:szCs w:val="24"/>
              </w:rPr>
              <w:t>本次招标投标活动以及相关当事人应当接受相关部门依法实施的监督。</w:t>
            </w:r>
          </w:p>
        </w:tc>
      </w:tr>
    </w:tbl>
    <w:p w14:paraId="7F078A56">
      <w:pPr>
        <w:spacing w:line="208" w:lineRule="exact"/>
        <w:rPr>
          <w:sz w:val="24"/>
          <w:szCs w:val="24"/>
        </w:rPr>
      </w:pPr>
    </w:p>
    <w:p w14:paraId="06A10D45">
      <w:pPr>
        <w:rPr>
          <w:rFonts w:ascii="Arial"/>
          <w:sz w:val="24"/>
          <w:szCs w:val="24"/>
        </w:rPr>
      </w:pPr>
    </w:p>
    <w:p w14:paraId="514B2E39">
      <w:pPr>
        <w:rPr>
          <w:rFonts w:ascii="Arial"/>
          <w:sz w:val="24"/>
          <w:szCs w:val="24"/>
        </w:rPr>
      </w:pPr>
    </w:p>
    <w:p w14:paraId="3D88DA8E">
      <w:pPr>
        <w:rPr>
          <w:rFonts w:ascii="Arial"/>
          <w:sz w:val="24"/>
          <w:szCs w:val="24"/>
        </w:rPr>
      </w:pPr>
    </w:p>
    <w:p w14:paraId="4F891728">
      <w:pPr>
        <w:rPr>
          <w:rFonts w:ascii="Arial"/>
          <w:sz w:val="24"/>
          <w:szCs w:val="24"/>
        </w:rPr>
      </w:pPr>
    </w:p>
    <w:p w14:paraId="2257038F">
      <w:pPr>
        <w:rPr>
          <w:rFonts w:ascii="Arial"/>
          <w:b/>
          <w:bCs/>
          <w:sz w:val="24"/>
          <w:szCs w:val="24"/>
        </w:rPr>
      </w:pPr>
    </w:p>
    <w:p w14:paraId="39F607E3">
      <w:pPr>
        <w:rPr>
          <w:rFonts w:ascii="Arial"/>
          <w:sz w:val="24"/>
          <w:szCs w:val="24"/>
        </w:rPr>
      </w:pPr>
    </w:p>
    <w:p w14:paraId="6A06465D">
      <w:pPr>
        <w:rPr>
          <w:rFonts w:ascii="Arial"/>
          <w:sz w:val="24"/>
          <w:szCs w:val="24"/>
        </w:rPr>
      </w:pPr>
    </w:p>
    <w:p w14:paraId="58FDE569">
      <w:pPr>
        <w:rPr>
          <w:rFonts w:ascii="Arial"/>
          <w:sz w:val="24"/>
          <w:szCs w:val="24"/>
        </w:rPr>
      </w:pPr>
    </w:p>
    <w:p w14:paraId="1CD75B7B">
      <w:pPr>
        <w:rPr>
          <w:rFonts w:ascii="Arial"/>
          <w:sz w:val="24"/>
          <w:szCs w:val="24"/>
        </w:rPr>
      </w:pPr>
    </w:p>
    <w:p w14:paraId="46F1E8EF">
      <w:pPr>
        <w:rPr>
          <w:rFonts w:ascii="Arial"/>
          <w:sz w:val="24"/>
          <w:szCs w:val="24"/>
        </w:rPr>
      </w:pPr>
    </w:p>
    <w:p w14:paraId="79FEC8F2">
      <w:pPr>
        <w:rPr>
          <w:rFonts w:ascii="Arial"/>
          <w:sz w:val="24"/>
          <w:szCs w:val="24"/>
        </w:rPr>
      </w:pPr>
    </w:p>
    <w:p w14:paraId="5CE7C121">
      <w:pPr>
        <w:rPr>
          <w:rFonts w:ascii="Arial"/>
          <w:sz w:val="24"/>
          <w:szCs w:val="24"/>
        </w:rPr>
      </w:pPr>
    </w:p>
    <w:p w14:paraId="6E3CAA97">
      <w:pPr>
        <w:rPr>
          <w:rFonts w:ascii="Arial"/>
          <w:sz w:val="24"/>
          <w:szCs w:val="24"/>
        </w:rPr>
      </w:pPr>
    </w:p>
    <w:p w14:paraId="4F8D750C">
      <w:pPr>
        <w:rPr>
          <w:rFonts w:ascii="Arial"/>
          <w:sz w:val="24"/>
          <w:szCs w:val="24"/>
        </w:rPr>
      </w:pPr>
    </w:p>
    <w:p w14:paraId="1B92F62D">
      <w:pPr>
        <w:rPr>
          <w:rFonts w:ascii="Arial"/>
          <w:sz w:val="24"/>
          <w:szCs w:val="24"/>
        </w:rPr>
      </w:pPr>
    </w:p>
    <w:p w14:paraId="54659870">
      <w:pPr>
        <w:rPr>
          <w:rFonts w:ascii="Arial"/>
          <w:sz w:val="24"/>
          <w:szCs w:val="24"/>
        </w:rPr>
      </w:pPr>
    </w:p>
    <w:p w14:paraId="2578247A">
      <w:pPr>
        <w:rPr>
          <w:rFonts w:ascii="Arial"/>
          <w:sz w:val="24"/>
          <w:szCs w:val="24"/>
        </w:rPr>
      </w:pPr>
    </w:p>
    <w:p w14:paraId="0C05F406">
      <w:pPr>
        <w:ind w:firstLine="2881" w:firstLineChars="800"/>
        <w:jc w:val="both"/>
        <w:rPr>
          <w:rFonts w:hint="eastAsia" w:ascii="Arial"/>
          <w:b/>
          <w:bCs/>
          <w:sz w:val="36"/>
          <w:szCs w:val="36"/>
        </w:rPr>
      </w:pPr>
    </w:p>
    <w:p w14:paraId="6B3E630D">
      <w:pPr>
        <w:ind w:firstLine="2881" w:firstLineChars="800"/>
        <w:jc w:val="both"/>
        <w:rPr>
          <w:rFonts w:hint="eastAsia" w:ascii="Arial"/>
          <w:b/>
          <w:bCs/>
          <w:sz w:val="36"/>
          <w:szCs w:val="36"/>
        </w:rPr>
      </w:pPr>
    </w:p>
    <w:p w14:paraId="2D468332">
      <w:pPr>
        <w:ind w:firstLine="2881" w:firstLineChars="800"/>
        <w:jc w:val="both"/>
        <w:rPr>
          <w:rFonts w:hint="eastAsia" w:ascii="Arial"/>
          <w:b/>
          <w:bCs/>
          <w:sz w:val="36"/>
          <w:szCs w:val="36"/>
        </w:rPr>
      </w:pPr>
    </w:p>
    <w:p w14:paraId="39F9A584">
      <w:pPr>
        <w:rPr>
          <w:rFonts w:hint="eastAsia" w:ascii="Arial"/>
          <w:b/>
          <w:bCs/>
          <w:sz w:val="36"/>
          <w:szCs w:val="36"/>
        </w:rPr>
      </w:pPr>
      <w:r>
        <w:rPr>
          <w:rFonts w:hint="eastAsia" w:ascii="Arial"/>
          <w:b/>
          <w:bCs/>
          <w:sz w:val="36"/>
          <w:szCs w:val="36"/>
        </w:rPr>
        <w:br w:type="page"/>
      </w:r>
    </w:p>
    <w:p w14:paraId="594351D1">
      <w:pPr>
        <w:ind w:firstLine="2881" w:firstLineChars="800"/>
        <w:jc w:val="both"/>
        <w:rPr>
          <w:rFonts w:hint="eastAsia" w:ascii="Arial"/>
          <w:b/>
          <w:bCs/>
          <w:sz w:val="36"/>
          <w:szCs w:val="36"/>
        </w:rPr>
      </w:pPr>
      <w:r>
        <w:rPr>
          <w:rFonts w:hint="eastAsia" w:ascii="Arial"/>
          <w:b/>
          <w:bCs/>
          <w:sz w:val="36"/>
          <w:szCs w:val="36"/>
        </w:rPr>
        <w:t>投标人须知正文</w:t>
      </w:r>
    </w:p>
    <w:p w14:paraId="4AE98F4E">
      <w:pPr>
        <w:rPr>
          <w:rFonts w:hint="eastAsia" w:ascii="Arial"/>
          <w:sz w:val="24"/>
          <w:szCs w:val="24"/>
        </w:rPr>
      </w:pPr>
    </w:p>
    <w:p w14:paraId="372599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2" w:firstLineChars="200"/>
        <w:textAlignment w:val="baseline"/>
        <w:outlineLvl w:val="1"/>
        <w:rPr>
          <w:rFonts w:hint="eastAsia" w:ascii="Arial"/>
          <w:b/>
          <w:bCs/>
          <w:sz w:val="24"/>
          <w:szCs w:val="24"/>
        </w:rPr>
      </w:pPr>
      <w:bookmarkStart w:id="12" w:name="_Toc28052"/>
      <w:r>
        <w:rPr>
          <w:rFonts w:hint="eastAsia" w:eastAsia="宋体"/>
          <w:b/>
          <w:bCs/>
          <w:sz w:val="24"/>
          <w:szCs w:val="24"/>
          <w:lang w:val="en-US" w:eastAsia="zh-CN"/>
        </w:rPr>
        <w:t xml:space="preserve">1.  </w:t>
      </w:r>
      <w:r>
        <w:rPr>
          <w:rFonts w:hint="eastAsia" w:ascii="Arial"/>
          <w:b/>
          <w:bCs/>
          <w:sz w:val="24"/>
          <w:szCs w:val="24"/>
        </w:rPr>
        <w:t>招标依据以及原则</w:t>
      </w:r>
      <w:bookmarkEnd w:id="12"/>
    </w:p>
    <w:p w14:paraId="7A75A1B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1</w:t>
      </w:r>
      <w:r>
        <w:rPr>
          <w:rFonts w:hint="eastAsia" w:eastAsia="宋体"/>
          <w:sz w:val="24"/>
          <w:szCs w:val="24"/>
          <w:lang w:val="en-US" w:eastAsia="zh-CN"/>
        </w:rPr>
        <w:t>.</w:t>
      </w:r>
      <w:r>
        <w:rPr>
          <w:rFonts w:hint="eastAsia" w:ascii="Arial"/>
          <w:sz w:val="24"/>
          <w:szCs w:val="24"/>
        </w:rPr>
        <w:t>1《中华人民共和国政府采购法》;</w:t>
      </w:r>
    </w:p>
    <w:p w14:paraId="1E94F1E6">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1</w:t>
      </w:r>
      <w:r>
        <w:rPr>
          <w:rFonts w:hint="eastAsia" w:eastAsia="宋体"/>
          <w:sz w:val="24"/>
          <w:szCs w:val="24"/>
          <w:lang w:val="en-US" w:eastAsia="zh-CN"/>
        </w:rPr>
        <w:t>.</w:t>
      </w:r>
      <w:r>
        <w:rPr>
          <w:rFonts w:hint="eastAsia" w:ascii="Arial"/>
          <w:sz w:val="24"/>
          <w:szCs w:val="24"/>
        </w:rPr>
        <w:t>2《中华人民共和国合同法》;</w:t>
      </w:r>
    </w:p>
    <w:p w14:paraId="7C25D475">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1</w:t>
      </w:r>
      <w:r>
        <w:rPr>
          <w:rFonts w:hint="eastAsia" w:eastAsia="宋体"/>
          <w:sz w:val="24"/>
          <w:szCs w:val="24"/>
          <w:lang w:val="en-US" w:eastAsia="zh-CN"/>
        </w:rPr>
        <w:t>.</w:t>
      </w:r>
      <w:r>
        <w:rPr>
          <w:rFonts w:hint="eastAsia" w:ascii="Arial"/>
          <w:sz w:val="24"/>
          <w:szCs w:val="24"/>
        </w:rPr>
        <w:t>3《中华人民共和国政府采购法实施条例》;</w:t>
      </w:r>
    </w:p>
    <w:p w14:paraId="2E341092">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1</w:t>
      </w:r>
      <w:r>
        <w:rPr>
          <w:rFonts w:hint="eastAsia" w:eastAsia="宋体"/>
          <w:sz w:val="24"/>
          <w:szCs w:val="24"/>
          <w:lang w:val="en-US" w:eastAsia="zh-CN"/>
        </w:rPr>
        <w:t>.</w:t>
      </w:r>
      <w:r>
        <w:rPr>
          <w:rFonts w:hint="eastAsia" w:ascii="Arial"/>
          <w:sz w:val="24"/>
          <w:szCs w:val="24"/>
        </w:rPr>
        <w:t>4《政府采购货物和服务招标投标管理办法》;</w:t>
      </w:r>
    </w:p>
    <w:p w14:paraId="42090C55">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1</w:t>
      </w:r>
      <w:r>
        <w:rPr>
          <w:rFonts w:hint="eastAsia" w:eastAsia="宋体"/>
          <w:sz w:val="24"/>
          <w:szCs w:val="24"/>
          <w:lang w:val="en-US" w:eastAsia="zh-CN"/>
        </w:rPr>
        <w:t>.</w:t>
      </w:r>
      <w:r>
        <w:rPr>
          <w:rFonts w:hint="eastAsia" w:ascii="Arial"/>
          <w:sz w:val="24"/>
          <w:szCs w:val="24"/>
        </w:rPr>
        <w:t>5《政府采购供应商投诉处理办法》;</w:t>
      </w:r>
    </w:p>
    <w:p w14:paraId="4F784E05">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1</w:t>
      </w:r>
      <w:r>
        <w:rPr>
          <w:rFonts w:hint="eastAsia" w:eastAsia="宋体"/>
          <w:sz w:val="24"/>
          <w:szCs w:val="24"/>
          <w:lang w:val="en-US" w:eastAsia="zh-CN"/>
        </w:rPr>
        <w:t>.</w:t>
      </w:r>
      <w:r>
        <w:rPr>
          <w:rFonts w:hint="eastAsia" w:ascii="Arial"/>
          <w:sz w:val="24"/>
          <w:szCs w:val="24"/>
        </w:rPr>
        <w:t>6其他有关法律、行政法规以及省市规范性文件规定。</w:t>
      </w:r>
    </w:p>
    <w:p w14:paraId="34B8695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rPr>
      </w:pPr>
      <w:bookmarkStart w:id="13" w:name="_Toc14946"/>
      <w:r>
        <w:rPr>
          <w:rFonts w:hint="eastAsia" w:ascii="Arial"/>
          <w:b/>
          <w:bCs/>
          <w:sz w:val="24"/>
          <w:szCs w:val="24"/>
        </w:rPr>
        <w:t>2</w:t>
      </w:r>
      <w:r>
        <w:rPr>
          <w:rFonts w:hint="eastAsia" w:ascii="Arial"/>
          <w:b/>
          <w:bCs/>
          <w:sz w:val="24"/>
          <w:szCs w:val="24"/>
          <w:lang w:val="en-US" w:eastAsia="zh-CN"/>
        </w:rPr>
        <w:t>.</w:t>
      </w:r>
      <w:r>
        <w:rPr>
          <w:rFonts w:hint="eastAsia" w:ascii="Arial"/>
          <w:b/>
          <w:bCs/>
          <w:sz w:val="24"/>
          <w:szCs w:val="24"/>
        </w:rPr>
        <w:t>合格的投标人</w:t>
      </w:r>
      <w:bookmarkEnd w:id="13"/>
    </w:p>
    <w:p w14:paraId="1F28E52C">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w:t>
      </w:r>
      <w:r>
        <w:rPr>
          <w:rFonts w:hint="eastAsia" w:eastAsia="宋体"/>
          <w:sz w:val="24"/>
          <w:szCs w:val="24"/>
          <w:lang w:val="en-US" w:eastAsia="zh-CN"/>
        </w:rPr>
        <w:t>.</w:t>
      </w:r>
      <w:r>
        <w:rPr>
          <w:rFonts w:hint="eastAsia" w:ascii="Arial"/>
          <w:sz w:val="24"/>
          <w:szCs w:val="24"/>
        </w:rPr>
        <w:t>1</w:t>
      </w:r>
      <w:r>
        <w:rPr>
          <w:rFonts w:hint="eastAsia" w:eastAsia="宋体"/>
          <w:sz w:val="24"/>
          <w:szCs w:val="24"/>
          <w:lang w:val="en-US" w:eastAsia="zh-CN"/>
        </w:rPr>
        <w:t xml:space="preserve"> </w:t>
      </w:r>
      <w:r>
        <w:rPr>
          <w:rFonts w:hint="eastAsia" w:ascii="Arial"/>
          <w:sz w:val="24"/>
          <w:szCs w:val="24"/>
        </w:rPr>
        <w:t>符合《中华人民共和国政府采购法》第二十二条规定的条件;</w:t>
      </w:r>
    </w:p>
    <w:p w14:paraId="00C31CA7">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w:t>
      </w:r>
      <w:r>
        <w:rPr>
          <w:rFonts w:hint="eastAsia" w:eastAsia="宋体"/>
          <w:sz w:val="24"/>
          <w:szCs w:val="24"/>
          <w:lang w:val="en-US" w:eastAsia="zh-CN"/>
        </w:rPr>
        <w:t>.</w:t>
      </w:r>
      <w:r>
        <w:rPr>
          <w:rFonts w:hint="eastAsia" w:ascii="Arial"/>
          <w:sz w:val="24"/>
          <w:szCs w:val="24"/>
        </w:rPr>
        <w:t>2</w:t>
      </w:r>
      <w:r>
        <w:rPr>
          <w:rFonts w:hint="eastAsia" w:eastAsia="宋体"/>
          <w:sz w:val="24"/>
          <w:szCs w:val="24"/>
          <w:lang w:val="en-US" w:eastAsia="zh-CN"/>
        </w:rPr>
        <w:t xml:space="preserve"> </w:t>
      </w:r>
      <w:r>
        <w:rPr>
          <w:rFonts w:hint="eastAsia" w:ascii="Arial"/>
          <w:sz w:val="24"/>
          <w:szCs w:val="24"/>
        </w:rPr>
        <w:t>符合本招标文件规定的资格要求，且按照要求提供相关证明材料;</w:t>
      </w:r>
    </w:p>
    <w:p w14:paraId="4EE3CB54">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w:t>
      </w:r>
      <w:r>
        <w:rPr>
          <w:rFonts w:hint="eastAsia" w:eastAsia="宋体"/>
          <w:sz w:val="24"/>
          <w:szCs w:val="24"/>
          <w:lang w:val="en-US" w:eastAsia="zh-CN"/>
        </w:rPr>
        <w:t>.</w:t>
      </w:r>
      <w:r>
        <w:rPr>
          <w:rFonts w:hint="eastAsia" w:ascii="Arial"/>
          <w:sz w:val="24"/>
          <w:szCs w:val="24"/>
        </w:rPr>
        <w:t>3单位负责人为同一个人的两个以及两个以上法人，母公司、全资子公司以及其控股公司或者存在管理关系的不同单位，都不得在同一包或者未划分包的同一招标项目同时投标;</w:t>
      </w:r>
    </w:p>
    <w:p w14:paraId="5897E131">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2.4投标人须知前附表规定接受联合体投标的，应符合以下规定:</w:t>
      </w:r>
    </w:p>
    <w:p w14:paraId="6C569EA0">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2.4.1联合体各方应按照招标文件提供的格式签订联合体协议书，明确联合体牵头人和各方权利义务;</w:t>
      </w:r>
    </w:p>
    <w:p w14:paraId="5B5B414F">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2.4.2联合体各方均应当符合《政府采购法》第二十二条第一款规定的条件;</w:t>
      </w:r>
    </w:p>
    <w:p w14:paraId="2B7D10F8">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2.4.3联合体中有同类资质的投标人按照联合体分工承担相同工作的，应当按照资质等级较低的投标人确定资质等级。</w:t>
      </w:r>
    </w:p>
    <w:p w14:paraId="53CFEEF2">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2.4.4以联合体形式参加政府采购活动的，联合体各方不得再单独参加或者与其他投标人另外组成联合体参加同一合同项下的政府采购活动。</w:t>
      </w:r>
    </w:p>
    <w:p w14:paraId="191D8A1B">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2.4.5联合体各方应当共同与采购人签订采购合同，就合同约定的事项对采购人承担连带责任;</w:t>
      </w:r>
    </w:p>
    <w:p w14:paraId="71FBD107">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2.4.6鼓励大中型企业和其他自然人、法人或者其他组织与小型、微型企业组成联合体投标，但联合体各方均应符合上述规定。</w:t>
      </w:r>
    </w:p>
    <w:p w14:paraId="46161D21">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2.6</w:t>
      </w:r>
      <w:r>
        <w:rPr>
          <w:rFonts w:hint="eastAsia" w:eastAsia="宋体"/>
          <w:sz w:val="24"/>
          <w:szCs w:val="24"/>
          <w:lang w:val="en-US" w:eastAsia="zh-CN"/>
        </w:rPr>
        <w:t xml:space="preserve"> </w:t>
      </w:r>
      <w:r>
        <w:rPr>
          <w:rFonts w:hint="eastAsia" w:ascii="Arial"/>
          <w:sz w:val="24"/>
          <w:szCs w:val="24"/>
        </w:rPr>
        <w:t>为本项目提供整体设计、规范编制或者项目管理、监理、检测等服务的投</w:t>
      </w:r>
    </w:p>
    <w:p w14:paraId="4D4D5F3C">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标人，不得再参加本项目的招标活动。</w:t>
      </w:r>
    </w:p>
    <w:p w14:paraId="0BA5074B">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2.7</w:t>
      </w:r>
      <w:r>
        <w:rPr>
          <w:rFonts w:hint="eastAsia" w:eastAsia="宋体"/>
          <w:sz w:val="24"/>
          <w:szCs w:val="24"/>
          <w:lang w:val="en-US" w:eastAsia="zh-CN"/>
        </w:rPr>
        <w:t xml:space="preserve"> </w:t>
      </w:r>
      <w:r>
        <w:rPr>
          <w:rFonts w:hint="eastAsia" w:ascii="Arial"/>
          <w:sz w:val="24"/>
          <w:szCs w:val="24"/>
        </w:rPr>
        <w:t>采购代理机构及其分支机构不得在所代理的采购项目中投标或者代理投标不得为所代理的采购项目的投标人参加本项目提供投标咨询。</w:t>
      </w:r>
    </w:p>
    <w:p w14:paraId="7C5E6928">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2.8</w:t>
      </w:r>
      <w:r>
        <w:rPr>
          <w:rFonts w:hint="eastAsia" w:eastAsia="宋体"/>
          <w:sz w:val="24"/>
          <w:szCs w:val="24"/>
          <w:lang w:val="en-US" w:eastAsia="zh-CN"/>
        </w:rPr>
        <w:t xml:space="preserve"> </w:t>
      </w:r>
      <w:r>
        <w:rPr>
          <w:rFonts w:hint="eastAsia" w:ascii="Arial"/>
          <w:sz w:val="24"/>
          <w:szCs w:val="24"/>
        </w:rPr>
        <w:t>投标人提供的证明材料内容必须真实可靠。</w:t>
      </w:r>
    </w:p>
    <w:p w14:paraId="121202BC">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符合上述条件的投标人即为合格投标人，具有参与公开招标的资格。</w:t>
      </w:r>
    </w:p>
    <w:p w14:paraId="3018DE4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rPr>
      </w:pPr>
      <w:bookmarkStart w:id="14" w:name="_Toc16086"/>
      <w:r>
        <w:rPr>
          <w:rFonts w:hint="eastAsia" w:ascii="Arial"/>
          <w:b/>
          <w:bCs/>
          <w:sz w:val="24"/>
          <w:szCs w:val="24"/>
        </w:rPr>
        <w:t>3.</w:t>
      </w:r>
      <w:r>
        <w:rPr>
          <w:rFonts w:hint="eastAsia" w:ascii="Arial"/>
          <w:b/>
          <w:bCs/>
          <w:sz w:val="24"/>
          <w:szCs w:val="24"/>
          <w:lang w:val="en-US" w:eastAsia="zh-CN"/>
        </w:rPr>
        <w:t xml:space="preserve"> </w:t>
      </w:r>
      <w:r>
        <w:rPr>
          <w:rFonts w:hint="eastAsia" w:ascii="Arial"/>
          <w:b/>
          <w:bCs/>
          <w:sz w:val="24"/>
          <w:szCs w:val="24"/>
        </w:rPr>
        <w:t>保密</w:t>
      </w:r>
      <w:bookmarkEnd w:id="14"/>
    </w:p>
    <w:p w14:paraId="25566DFF">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参与招标投标活动的当事人应对招标文件和投标文件中的商业和技术等秘密保密，违者应对由此造成的后果承担法律责任。</w:t>
      </w:r>
    </w:p>
    <w:p w14:paraId="510B7A5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rPr>
      </w:pPr>
      <w:bookmarkStart w:id="15" w:name="_Toc14801"/>
      <w:r>
        <w:rPr>
          <w:rFonts w:hint="eastAsia" w:ascii="Arial"/>
          <w:b/>
          <w:bCs/>
          <w:sz w:val="24"/>
          <w:szCs w:val="24"/>
        </w:rPr>
        <w:t>4.</w:t>
      </w:r>
      <w:r>
        <w:rPr>
          <w:rFonts w:hint="eastAsia" w:ascii="Arial"/>
          <w:b/>
          <w:bCs/>
          <w:sz w:val="24"/>
          <w:szCs w:val="24"/>
          <w:lang w:val="en-US" w:eastAsia="zh-CN"/>
        </w:rPr>
        <w:t xml:space="preserve"> </w:t>
      </w:r>
      <w:r>
        <w:rPr>
          <w:rFonts w:hint="eastAsia" w:ascii="Arial"/>
          <w:b/>
          <w:bCs/>
          <w:sz w:val="24"/>
          <w:szCs w:val="24"/>
        </w:rPr>
        <w:t>语言文字、计量单位、时间单位、投标有效期以及投标费用</w:t>
      </w:r>
      <w:bookmarkEnd w:id="15"/>
    </w:p>
    <w:p w14:paraId="37A9B59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4.1</w:t>
      </w:r>
      <w:r>
        <w:rPr>
          <w:rFonts w:hint="eastAsia" w:eastAsia="宋体"/>
          <w:sz w:val="24"/>
          <w:szCs w:val="24"/>
          <w:lang w:val="en-US" w:eastAsia="zh-CN"/>
        </w:rPr>
        <w:t xml:space="preserve"> </w:t>
      </w:r>
      <w:r>
        <w:rPr>
          <w:rFonts w:hint="eastAsia" w:ascii="Arial"/>
          <w:sz w:val="24"/>
          <w:szCs w:val="24"/>
        </w:rPr>
        <w:t>语言文字</w:t>
      </w:r>
    </w:p>
    <w:p w14:paraId="66D88CBF">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除专用术语外，与招标投标活动有关的语言均使用简体中文。必要时专用术语应附有中文注释，如投标人提交的支持文件和印制的文献使用另一种语言，应附有相应内容的中文翻译本，在解释投标文件时以中文翻译本为准。</w:t>
      </w:r>
    </w:p>
    <w:p w14:paraId="120A6DC0">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4.2</w:t>
      </w:r>
      <w:r>
        <w:rPr>
          <w:rFonts w:hint="eastAsia" w:eastAsia="宋体"/>
          <w:sz w:val="24"/>
          <w:szCs w:val="24"/>
          <w:lang w:val="en-US" w:eastAsia="zh-CN"/>
        </w:rPr>
        <w:t xml:space="preserve"> </w:t>
      </w:r>
      <w:r>
        <w:rPr>
          <w:rFonts w:hint="eastAsia" w:ascii="Arial"/>
          <w:sz w:val="24"/>
          <w:szCs w:val="24"/>
        </w:rPr>
        <w:t>计量单位</w:t>
      </w:r>
    </w:p>
    <w:p w14:paraId="6FC47116">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除招标文件另有规定外。计量均应采用中华人民共和国法定计量单位;所有报价一律使用人民币，货币单位为“元”。</w:t>
      </w:r>
    </w:p>
    <w:p w14:paraId="2F8F11B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4.3</w:t>
      </w:r>
      <w:r>
        <w:rPr>
          <w:rFonts w:hint="eastAsia" w:eastAsia="宋体"/>
          <w:sz w:val="24"/>
          <w:szCs w:val="24"/>
          <w:lang w:val="en-US" w:eastAsia="zh-CN"/>
        </w:rPr>
        <w:t xml:space="preserve"> </w:t>
      </w:r>
      <w:r>
        <w:rPr>
          <w:rFonts w:hint="eastAsia" w:ascii="Arial"/>
          <w:sz w:val="24"/>
          <w:szCs w:val="24"/>
        </w:rPr>
        <w:t>时间单位</w:t>
      </w:r>
    </w:p>
    <w:p w14:paraId="328063C8">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除招标文件中另有规定外，招标文件所使用的时间单位“天”、“日”均指日历天，时，分均为北京时间。</w:t>
      </w:r>
    </w:p>
    <w:p w14:paraId="68D3CE79">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4.4</w:t>
      </w:r>
      <w:r>
        <w:rPr>
          <w:rFonts w:hint="eastAsia" w:eastAsia="宋体"/>
          <w:sz w:val="24"/>
          <w:szCs w:val="24"/>
          <w:lang w:val="en-US" w:eastAsia="zh-CN"/>
        </w:rPr>
        <w:t xml:space="preserve"> </w:t>
      </w:r>
      <w:r>
        <w:rPr>
          <w:rFonts w:hint="eastAsia" w:ascii="Arial"/>
          <w:sz w:val="24"/>
          <w:szCs w:val="24"/>
        </w:rPr>
        <w:t>投标有效期</w:t>
      </w:r>
    </w:p>
    <w:p w14:paraId="55BDF174">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4.4.1</w:t>
      </w:r>
      <w:r>
        <w:rPr>
          <w:rFonts w:hint="eastAsia" w:eastAsia="宋体"/>
          <w:sz w:val="24"/>
          <w:szCs w:val="24"/>
          <w:lang w:val="en-US" w:eastAsia="zh-CN"/>
        </w:rPr>
        <w:t xml:space="preserve"> </w:t>
      </w:r>
      <w:r>
        <w:rPr>
          <w:rFonts w:hint="eastAsia" w:ascii="Arial"/>
          <w:sz w:val="24"/>
          <w:szCs w:val="24"/>
        </w:rPr>
        <w:t>在投标人须知前附表规定的投标有效期内，投标文件以及其补充，承诺等部分均保持有效。</w:t>
      </w:r>
    </w:p>
    <w:p w14:paraId="21074204">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4.4.2</w:t>
      </w:r>
      <w:r>
        <w:rPr>
          <w:rFonts w:hint="eastAsia" w:eastAsia="宋体"/>
          <w:sz w:val="24"/>
          <w:szCs w:val="24"/>
          <w:lang w:val="en-US" w:eastAsia="zh-CN"/>
        </w:rPr>
        <w:t xml:space="preserve"> </w:t>
      </w:r>
      <w:r>
        <w:rPr>
          <w:rFonts w:hint="eastAsia" w:ascii="Arial"/>
          <w:sz w:val="24"/>
          <w:szCs w:val="24"/>
        </w:rPr>
        <w:t>在招标文件规定的投标文件有效期满之前，如果出现特殊情况，采购人或者采购代理机构可在投标有效期内要求投标人延长有效期。要求与答复均以书面通知为准并作为招标文件和投标文件的组成部分;投标人可以拒绝上述要求而其投标保证金不被没收，拒绝延长投标文件有效期的，其投标失效;同意上述要求的，既不能要求也不允许其修改投标文件，有关退还和没收投标保证金的规定在投标有效期的延长期内继续有效。</w:t>
      </w:r>
    </w:p>
    <w:p w14:paraId="55C20135">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4.4.3</w:t>
      </w:r>
      <w:r>
        <w:rPr>
          <w:rFonts w:hint="eastAsia" w:eastAsia="宋体"/>
          <w:sz w:val="24"/>
          <w:szCs w:val="24"/>
          <w:lang w:val="en-US" w:eastAsia="zh-CN"/>
        </w:rPr>
        <w:t xml:space="preserve">  </w:t>
      </w:r>
      <w:r>
        <w:rPr>
          <w:rFonts w:hint="eastAsia" w:ascii="Arial"/>
          <w:sz w:val="24"/>
          <w:szCs w:val="24"/>
        </w:rPr>
        <w:t>投标有效期内投标人撤销投标文件的，采购人或者采购代理机构可以不退还投标保证金。</w:t>
      </w:r>
    </w:p>
    <w:p w14:paraId="3D6F5D7A">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4.5</w:t>
      </w:r>
      <w:r>
        <w:rPr>
          <w:rFonts w:hint="eastAsia" w:eastAsia="宋体"/>
          <w:sz w:val="24"/>
          <w:szCs w:val="24"/>
          <w:lang w:val="en-US" w:eastAsia="zh-CN"/>
        </w:rPr>
        <w:t xml:space="preserve"> </w:t>
      </w:r>
      <w:r>
        <w:rPr>
          <w:rFonts w:hint="eastAsia" w:ascii="Arial"/>
          <w:sz w:val="24"/>
          <w:szCs w:val="24"/>
        </w:rPr>
        <w:t>投标费用</w:t>
      </w:r>
    </w:p>
    <w:p w14:paraId="5161068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投标人应自行承担其准备和参加投标活动发生的所有费用。</w:t>
      </w:r>
    </w:p>
    <w:p w14:paraId="6FA77EF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rPr>
      </w:pPr>
      <w:bookmarkStart w:id="16" w:name="_Toc5386"/>
      <w:r>
        <w:rPr>
          <w:rFonts w:hint="eastAsia" w:ascii="Arial"/>
          <w:b/>
          <w:bCs/>
          <w:sz w:val="24"/>
          <w:szCs w:val="24"/>
        </w:rPr>
        <w:t>5.</w:t>
      </w:r>
      <w:r>
        <w:rPr>
          <w:rFonts w:hint="eastAsia" w:ascii="Arial"/>
          <w:b/>
          <w:bCs/>
          <w:sz w:val="24"/>
          <w:szCs w:val="24"/>
          <w:lang w:val="en-US" w:eastAsia="zh-CN"/>
        </w:rPr>
        <w:t xml:space="preserve">  </w:t>
      </w:r>
      <w:r>
        <w:rPr>
          <w:rFonts w:hint="eastAsia" w:ascii="Arial"/>
          <w:b/>
          <w:bCs/>
          <w:sz w:val="24"/>
          <w:szCs w:val="24"/>
        </w:rPr>
        <w:t>踏勘现场</w:t>
      </w:r>
      <w:bookmarkEnd w:id="16"/>
    </w:p>
    <w:p w14:paraId="7E1F616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9"/>
        <w:rPr>
          <w:rFonts w:hint="eastAsia" w:ascii="Arial"/>
          <w:sz w:val="24"/>
          <w:szCs w:val="24"/>
        </w:rPr>
      </w:pPr>
      <w:r>
        <w:rPr>
          <w:rFonts w:hint="eastAsia" w:ascii="Arial"/>
          <w:sz w:val="24"/>
          <w:szCs w:val="24"/>
        </w:rPr>
        <w:t>附表规定组织踏勘现场的，采购人必须按照规定时间、地点组织投标人踏勘项目现场，以便投标人获取有关编制投标文件和签署合同所涉及现场的资料。投标人承担踏勘现场所发生的自身费用。</w:t>
      </w:r>
    </w:p>
    <w:p w14:paraId="4DC160E0">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5.2</w:t>
      </w:r>
      <w:r>
        <w:rPr>
          <w:rFonts w:hint="eastAsia" w:eastAsia="宋体"/>
          <w:sz w:val="24"/>
          <w:szCs w:val="24"/>
          <w:lang w:val="en-US" w:eastAsia="zh-CN"/>
        </w:rPr>
        <w:t xml:space="preserve"> </w:t>
      </w:r>
      <w:r>
        <w:rPr>
          <w:rFonts w:hint="eastAsia" w:ascii="Arial"/>
          <w:sz w:val="24"/>
          <w:szCs w:val="24"/>
        </w:rPr>
        <w:t>采购人向投标人提供的有关现场的资料和数据，是采购人现有的能使投标人利用的资料，采购人对投标人由此而做出的推论、理解和结论不负责任。</w:t>
      </w:r>
    </w:p>
    <w:p w14:paraId="238F143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5.3</w:t>
      </w:r>
      <w:r>
        <w:rPr>
          <w:rFonts w:hint="eastAsia" w:eastAsia="宋体"/>
          <w:sz w:val="24"/>
          <w:szCs w:val="24"/>
          <w:lang w:val="en-US" w:eastAsia="zh-CN"/>
        </w:rPr>
        <w:t xml:space="preserve"> </w:t>
      </w:r>
      <w:r>
        <w:rPr>
          <w:rFonts w:hint="eastAsia" w:ascii="Arial"/>
          <w:sz w:val="24"/>
          <w:szCs w:val="24"/>
        </w:rPr>
        <w:t>投标人经过采购人允许，可以进入项目现场踏勘，但不得因此使采购人承担有关责任和紫受损失。除采购人原因外，投标人应对踏勘现场而造成的死亡、人身伤害、财产损失、损害以及其它任何损失、损害和引起的费用和开支承担责任。</w:t>
      </w:r>
    </w:p>
    <w:p w14:paraId="752BA76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17" w:name="_Toc12116"/>
      <w:r>
        <w:rPr>
          <w:rFonts w:hint="eastAsia" w:ascii="Arial"/>
          <w:b/>
          <w:bCs/>
          <w:sz w:val="24"/>
          <w:szCs w:val="24"/>
          <w:lang w:val="en-US" w:eastAsia="zh-CN"/>
        </w:rPr>
        <w:t>6.询问</w:t>
      </w:r>
      <w:bookmarkEnd w:id="17"/>
    </w:p>
    <w:p w14:paraId="0D64873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6.1 投标人对招标投标活动事项有疑问的，可以向采购代理机构援出询河:采购代理机构应当及时作出答复，但答复的内容不得涉及商业秘密。</w:t>
      </w:r>
    </w:p>
    <w:p w14:paraId="4F0DBF7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6.2 询问及答复既可以采取书面形式，也可以采取电话，面续等头方式</w:t>
      </w:r>
    </w:p>
    <w:p w14:paraId="53A2B6B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18" w:name="_Toc27466"/>
      <w:r>
        <w:rPr>
          <w:rFonts w:hint="eastAsia" w:ascii="Arial"/>
          <w:b/>
          <w:bCs/>
          <w:sz w:val="24"/>
          <w:szCs w:val="24"/>
          <w:lang w:val="en-US" w:eastAsia="zh-CN"/>
        </w:rPr>
        <w:t>7.偏离</w:t>
      </w:r>
      <w:bookmarkEnd w:id="18"/>
    </w:p>
    <w:p w14:paraId="09A78A34">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采购人允许投标文件偏离招标文件某些非实质性要求的，偏离应当符合标文件规定的偏离范围和幅度。</w:t>
      </w:r>
    </w:p>
    <w:p w14:paraId="7B7C348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r>
        <w:rPr>
          <w:rFonts w:hint="eastAsia" w:ascii="Arial"/>
          <w:b/>
          <w:bCs/>
          <w:sz w:val="24"/>
          <w:szCs w:val="24"/>
          <w:lang w:val="en-US" w:eastAsia="zh-CN"/>
        </w:rPr>
        <w:t xml:space="preserve"> </w:t>
      </w:r>
      <w:bookmarkStart w:id="19" w:name="_Toc10969"/>
      <w:r>
        <w:rPr>
          <w:rFonts w:hint="eastAsia" w:ascii="Arial"/>
          <w:b/>
          <w:bCs/>
          <w:sz w:val="24"/>
          <w:szCs w:val="24"/>
          <w:lang w:val="en-US" w:eastAsia="zh-CN"/>
        </w:rPr>
        <w:t>8.履约担保</w:t>
      </w:r>
      <w:bookmarkEnd w:id="19"/>
    </w:p>
    <w:p w14:paraId="3E84450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8.1 在签订合同前，中标人应按照有关规定或者事先经过采购人书面认可的约保要求向采购人提交履约担保。除另有规定外，履约担保金额不超过中标合同金额10%。</w:t>
      </w:r>
    </w:p>
    <w:p w14:paraId="7F122B63">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8.2 中标人未按照要求提交履约担保的，视为放弃中标，其投标保证金不子退还给采购人造成的损失超过投标保证金的，中标人应当对超过部分子以赔偿</w:t>
      </w:r>
    </w:p>
    <w:p w14:paraId="00A98D4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0" w:name="_Toc5635"/>
      <w:r>
        <w:rPr>
          <w:rFonts w:hint="eastAsia" w:ascii="Arial"/>
          <w:b/>
          <w:bCs/>
          <w:sz w:val="24"/>
          <w:szCs w:val="24"/>
          <w:lang w:val="en-US" w:eastAsia="zh-CN"/>
        </w:rPr>
        <w:t>9.采购代理服务费见投标人须知前附表</w:t>
      </w:r>
      <w:bookmarkEnd w:id="20"/>
    </w:p>
    <w:p w14:paraId="565593C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1" w:name="_Toc2676"/>
      <w:r>
        <w:rPr>
          <w:rFonts w:hint="eastAsia" w:ascii="Arial"/>
          <w:b/>
          <w:bCs/>
          <w:sz w:val="24"/>
          <w:szCs w:val="24"/>
          <w:lang w:val="en-US" w:eastAsia="zh-CN"/>
        </w:rPr>
        <w:t>10.招标文件</w:t>
      </w:r>
      <w:bookmarkEnd w:id="21"/>
    </w:p>
    <w:p w14:paraId="6654FA6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10.1招标文件的组成</w:t>
      </w:r>
    </w:p>
    <w:p w14:paraId="46CB380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10.1.1招标文件是用以阐明所需服务、招标程序和合同格式的规范</w:t>
      </w:r>
    </w:p>
    <w:p w14:paraId="038594F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10.1.1招标文件是用以阐明所需服务、招标程序和合同格式的规范性文件。标文件主要由以下部分组成:</w:t>
      </w:r>
    </w:p>
    <w:p w14:paraId="3FACCCBC">
      <w:pPr>
        <w:keepNext w:val="0"/>
        <w:keepLines w:val="0"/>
        <w:pageBreakBefore w:val="0"/>
        <w:widowControl/>
        <w:kinsoku w:val="0"/>
        <w:wordWrap/>
        <w:overflowPunct/>
        <w:topLinePunct w:val="0"/>
        <w:autoSpaceDE w:val="0"/>
        <w:autoSpaceDN w:val="0"/>
        <w:bidi w:val="0"/>
        <w:adjustRightInd w:val="0"/>
        <w:snapToGrid w:val="0"/>
        <w:spacing w:line="500" w:lineRule="exact"/>
        <w:ind w:firstLine="482" w:firstLineChars="200"/>
        <w:textAlignment w:val="baseline"/>
        <w:rPr>
          <w:rFonts w:hint="eastAsia" w:eastAsia="宋体"/>
          <w:b/>
          <w:bCs/>
          <w:sz w:val="24"/>
          <w:szCs w:val="24"/>
          <w:lang w:val="en-US" w:eastAsia="zh-CN"/>
        </w:rPr>
      </w:pPr>
      <w:r>
        <w:rPr>
          <w:rFonts w:hint="eastAsia" w:eastAsia="宋体"/>
          <w:b/>
          <w:bCs/>
          <w:sz w:val="24"/>
          <w:szCs w:val="24"/>
          <w:lang w:val="en-US" w:eastAsia="zh-CN"/>
        </w:rPr>
        <w:t>第一章 招标公告;</w:t>
      </w:r>
    </w:p>
    <w:p w14:paraId="62382766">
      <w:pPr>
        <w:keepNext w:val="0"/>
        <w:keepLines w:val="0"/>
        <w:pageBreakBefore w:val="0"/>
        <w:widowControl/>
        <w:kinsoku w:val="0"/>
        <w:wordWrap/>
        <w:overflowPunct/>
        <w:topLinePunct w:val="0"/>
        <w:autoSpaceDE w:val="0"/>
        <w:autoSpaceDN w:val="0"/>
        <w:bidi w:val="0"/>
        <w:adjustRightInd w:val="0"/>
        <w:snapToGrid w:val="0"/>
        <w:spacing w:line="500" w:lineRule="exact"/>
        <w:ind w:firstLine="482" w:firstLineChars="200"/>
        <w:textAlignment w:val="baseline"/>
        <w:rPr>
          <w:rFonts w:hint="eastAsia" w:eastAsia="宋体"/>
          <w:b/>
          <w:bCs/>
          <w:sz w:val="24"/>
          <w:szCs w:val="24"/>
          <w:lang w:val="en-US" w:eastAsia="zh-CN"/>
        </w:rPr>
      </w:pPr>
      <w:r>
        <w:rPr>
          <w:rFonts w:hint="eastAsia" w:eastAsia="宋体"/>
          <w:b/>
          <w:bCs/>
          <w:sz w:val="24"/>
          <w:szCs w:val="24"/>
          <w:lang w:val="en-US" w:eastAsia="zh-CN"/>
        </w:rPr>
        <w:t>第二章 投标人须知;</w:t>
      </w:r>
    </w:p>
    <w:p w14:paraId="4728FF1E">
      <w:pPr>
        <w:keepNext w:val="0"/>
        <w:keepLines w:val="0"/>
        <w:pageBreakBefore w:val="0"/>
        <w:widowControl/>
        <w:kinsoku w:val="0"/>
        <w:wordWrap/>
        <w:overflowPunct/>
        <w:topLinePunct w:val="0"/>
        <w:autoSpaceDE w:val="0"/>
        <w:autoSpaceDN w:val="0"/>
        <w:bidi w:val="0"/>
        <w:adjustRightInd w:val="0"/>
        <w:snapToGrid w:val="0"/>
        <w:spacing w:line="500" w:lineRule="exact"/>
        <w:ind w:firstLine="482" w:firstLineChars="200"/>
        <w:textAlignment w:val="baseline"/>
        <w:rPr>
          <w:rFonts w:hint="eastAsia" w:eastAsia="宋体"/>
          <w:b/>
          <w:bCs/>
          <w:sz w:val="24"/>
          <w:szCs w:val="24"/>
          <w:lang w:val="en-US" w:eastAsia="zh-CN"/>
        </w:rPr>
      </w:pPr>
      <w:r>
        <w:rPr>
          <w:rFonts w:hint="eastAsia" w:eastAsia="宋体"/>
          <w:b/>
          <w:bCs/>
          <w:sz w:val="24"/>
          <w:szCs w:val="24"/>
          <w:lang w:val="en-US" w:eastAsia="zh-CN"/>
        </w:rPr>
        <w:t>第三章 采购需求;</w:t>
      </w:r>
    </w:p>
    <w:p w14:paraId="1B19EFD6">
      <w:pPr>
        <w:keepNext w:val="0"/>
        <w:keepLines w:val="0"/>
        <w:pageBreakBefore w:val="0"/>
        <w:widowControl/>
        <w:kinsoku w:val="0"/>
        <w:wordWrap/>
        <w:overflowPunct/>
        <w:topLinePunct w:val="0"/>
        <w:autoSpaceDE w:val="0"/>
        <w:autoSpaceDN w:val="0"/>
        <w:bidi w:val="0"/>
        <w:adjustRightInd w:val="0"/>
        <w:snapToGrid w:val="0"/>
        <w:spacing w:line="500" w:lineRule="exact"/>
        <w:ind w:firstLine="482" w:firstLineChars="200"/>
        <w:textAlignment w:val="baseline"/>
        <w:rPr>
          <w:rFonts w:hint="eastAsia" w:eastAsia="宋体"/>
          <w:b/>
          <w:bCs/>
          <w:sz w:val="24"/>
          <w:szCs w:val="24"/>
          <w:lang w:val="en-US" w:eastAsia="zh-CN"/>
        </w:rPr>
      </w:pPr>
      <w:r>
        <w:rPr>
          <w:rFonts w:hint="eastAsia" w:eastAsia="宋体"/>
          <w:b/>
          <w:bCs/>
          <w:sz w:val="24"/>
          <w:szCs w:val="24"/>
          <w:lang w:val="en-US" w:eastAsia="zh-CN"/>
        </w:rPr>
        <w:t>第四章 评标办法;</w:t>
      </w:r>
    </w:p>
    <w:p w14:paraId="1F9B84B9">
      <w:pPr>
        <w:keepNext w:val="0"/>
        <w:keepLines w:val="0"/>
        <w:pageBreakBefore w:val="0"/>
        <w:widowControl/>
        <w:kinsoku w:val="0"/>
        <w:wordWrap/>
        <w:overflowPunct/>
        <w:topLinePunct w:val="0"/>
        <w:autoSpaceDE w:val="0"/>
        <w:autoSpaceDN w:val="0"/>
        <w:bidi w:val="0"/>
        <w:adjustRightInd w:val="0"/>
        <w:snapToGrid w:val="0"/>
        <w:spacing w:line="500" w:lineRule="exact"/>
        <w:ind w:firstLine="482" w:firstLineChars="200"/>
        <w:textAlignment w:val="baseline"/>
        <w:rPr>
          <w:rFonts w:hint="eastAsia" w:eastAsia="宋体"/>
          <w:b/>
          <w:bCs/>
          <w:sz w:val="24"/>
          <w:szCs w:val="24"/>
          <w:lang w:val="en-US" w:eastAsia="zh-CN"/>
        </w:rPr>
      </w:pPr>
      <w:r>
        <w:rPr>
          <w:rFonts w:hint="eastAsia" w:eastAsia="宋体"/>
          <w:b/>
          <w:bCs/>
          <w:sz w:val="24"/>
          <w:szCs w:val="24"/>
          <w:lang w:val="en-US" w:eastAsia="zh-CN"/>
        </w:rPr>
        <w:t>第五章 签订合同、合同主要条款:</w:t>
      </w:r>
    </w:p>
    <w:p w14:paraId="692A6C76">
      <w:pPr>
        <w:keepNext w:val="0"/>
        <w:keepLines w:val="0"/>
        <w:pageBreakBefore w:val="0"/>
        <w:widowControl/>
        <w:kinsoku w:val="0"/>
        <w:wordWrap/>
        <w:overflowPunct/>
        <w:topLinePunct w:val="0"/>
        <w:autoSpaceDE w:val="0"/>
        <w:autoSpaceDN w:val="0"/>
        <w:bidi w:val="0"/>
        <w:adjustRightInd w:val="0"/>
        <w:snapToGrid w:val="0"/>
        <w:spacing w:line="500" w:lineRule="exact"/>
        <w:ind w:firstLine="482" w:firstLineChars="200"/>
        <w:textAlignment w:val="baseline"/>
        <w:rPr>
          <w:rFonts w:hint="eastAsia" w:eastAsia="宋体"/>
          <w:b/>
          <w:bCs/>
          <w:sz w:val="24"/>
          <w:szCs w:val="24"/>
          <w:lang w:val="en-US" w:eastAsia="zh-CN"/>
        </w:rPr>
      </w:pPr>
      <w:r>
        <w:rPr>
          <w:rFonts w:hint="eastAsia" w:eastAsia="宋体"/>
          <w:b/>
          <w:bCs/>
          <w:sz w:val="24"/>
          <w:szCs w:val="24"/>
          <w:lang w:val="en-US" w:eastAsia="zh-CN"/>
        </w:rPr>
        <w:t>第六章 投标文件格式;</w:t>
      </w:r>
    </w:p>
    <w:p w14:paraId="3D832C5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10.1.2根据本章第10.2款对招标文件所作的澄清和修改，构成轻标文件的组成部分。</w:t>
      </w:r>
    </w:p>
    <w:p w14:paraId="59F4C63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10.1.3 除非有特殊要求，招标文件不单独提供项目所在她的自然环境、气候条件公用设施等情况，投标人被视为熟悉上述与履行合同有关的一情况。</w:t>
      </w:r>
    </w:p>
    <w:p w14:paraId="7C14029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10.2 招标文件的澄清和修改</w:t>
      </w:r>
    </w:p>
    <w:p w14:paraId="4D679A2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default" w:eastAsia="宋体"/>
          <w:b w:val="0"/>
          <w:bCs w:val="0"/>
          <w:sz w:val="24"/>
          <w:szCs w:val="24"/>
          <w:lang w:val="en-US" w:eastAsia="zh-CN"/>
        </w:rPr>
      </w:pPr>
      <w:r>
        <w:rPr>
          <w:rFonts w:hint="eastAsia" w:eastAsia="宋体"/>
          <w:b w:val="0"/>
          <w:bCs w:val="0"/>
          <w:sz w:val="24"/>
          <w:szCs w:val="24"/>
          <w:lang w:val="en-US" w:eastAsia="zh-CN"/>
        </w:rPr>
        <w:t>10.2.1采购人对已发出的招标文件进行必要澄清或者修改的、应当在规定的投标截止时间15日前，在政府采购相关媒介发市更正公告、以书面形式通和所有标文件收受人，但不指明澄清问题的来源。如果澄清或者修长招标文件的时间距投标截止时间不足15日，采购人应延长投标截止时间，截图时间将在更正公告中予以明确。</w:t>
      </w:r>
    </w:p>
    <w:p w14:paraId="35635D8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10.2.2 投标人应仔细检查招标文件是否齐全。如有残缺、透漏或者不清楚的、应在投标人须和前用表规定的时间前，以加盖投标人单位公章的书面文件提出，采用信函，传真或者直接送达的形式增知采购代理机构，同时将电子版文件以</w:t>
      </w:r>
    </w:p>
    <w:p w14:paraId="672747DF">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电子邮件的形式发送至采购代理机构的电子信箱，否则，由此引起的损失由投标人自负。同时，投标人有义务对招标文件的准确性进行复核，如发现有任何错误(打印的错误、逻辑的错误)或者前后矛盾的，应在规定提交答疑的时间内提交给采购人或采购代理机构，否则，投标人应无条件接受招标文件所有条款。</w:t>
      </w:r>
    </w:p>
    <w:p w14:paraId="564C89B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10.2.3 招标文件的澄清或者修改文件在政府采购相关媒介发布公告，方可作为招标文件组成部分并具有法律效力，任何口头答复，通知无效。招标文件的澄清或者修改在同一内容的表述上不一致时，以最后发出的公告为准。</w:t>
      </w:r>
    </w:p>
    <w:p w14:paraId="368D661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10.2.4 投标人认为招标文件存在歧视性条款或者不合理要求等需要澄清的，应在规定时间内一次性全部提出。在规定时间未一次性提出或者对已澄清的条款再提异议者，即视为同意和接受相关条款。</w:t>
      </w:r>
    </w:p>
    <w:p w14:paraId="7B7AE0C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10.2.5 从更正公告发布时间开始，投标人应在投标人须知前附表规定的时间内从政府采购网上下载或者从网上直接打印公告，加盖投标人单位公章以及确认日期、采用信函、传真或者直接送达的形式通知采购代理机构。否则，即视为同意和接受该公告内容。</w:t>
      </w:r>
    </w:p>
    <w:p w14:paraId="0586782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10.3 延长投标截止时间和开标时间</w:t>
      </w:r>
    </w:p>
    <w:p w14:paraId="64D66750">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采购人可以视采购具体情况，延长投标截止时间和开标时间，但至少应当在招标文件要求提交投标文件的截止时间3日前，在政府采购相关媒介发布更正公告，以书面形式通知所有招标文件收受人。</w:t>
      </w:r>
    </w:p>
    <w:p w14:paraId="7A25488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2" w:name="_Toc12551"/>
      <w:r>
        <w:rPr>
          <w:rFonts w:hint="eastAsia" w:ascii="Arial"/>
          <w:b/>
          <w:bCs/>
          <w:sz w:val="24"/>
          <w:szCs w:val="24"/>
          <w:lang w:val="en-US" w:eastAsia="zh-CN"/>
        </w:rPr>
        <w:t>11.投标文件的组成</w:t>
      </w:r>
      <w:bookmarkEnd w:id="22"/>
    </w:p>
    <w:p w14:paraId="32F8000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11.1 投标人应按照招标文件的要求以及格式编制投标文件，并保证其真实性、准确性以及完整性，并按照招标文件要求提交全部资料并做出实质性响应。</w:t>
      </w:r>
    </w:p>
    <w:p w14:paraId="381CEFB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11.2 投标文件由商务文件、技术文件组成:</w:t>
      </w:r>
    </w:p>
    <w:p w14:paraId="3196D2A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11.3 商务技术文件:详见“第六章投标文件格式”。</w:t>
      </w:r>
    </w:p>
    <w:p w14:paraId="47176EB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3" w:name="_Toc138"/>
      <w:r>
        <w:rPr>
          <w:rFonts w:hint="eastAsia" w:ascii="Arial"/>
          <w:b/>
          <w:bCs/>
          <w:sz w:val="24"/>
          <w:szCs w:val="24"/>
          <w:lang w:val="en-US" w:eastAsia="zh-CN"/>
        </w:rPr>
        <w:t>12 .投标报价</w:t>
      </w:r>
      <w:bookmarkEnd w:id="23"/>
    </w:p>
    <w:p w14:paraId="5295F59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12.1 投标报价的范围:见投标人须知前附表。</w:t>
      </w:r>
    </w:p>
    <w:p w14:paraId="30DD2AF7">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12.2 投标人应对所投包中的服务进行报价，对每一包服务的报价必须全部报齐。12.3 投标报价的次数:见投标人须知前附表。</w:t>
      </w:r>
    </w:p>
    <w:p w14:paraId="4D140C8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12.4 投标人不得以任何方式或者方法提供投标以外的任何附赠条款。</w:t>
      </w:r>
    </w:p>
    <w:p w14:paraId="7D21F96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12.5 投标人应按照招标文件中要求的内容填写报价，并由法定代表人或者被授权代表签署。</w:t>
      </w:r>
    </w:p>
    <w:p w14:paraId="6009973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12.6 投标人须按照附件格式表中的各单项明细逐项填写，以方便评标委员会对各投标文件进行比较。</w:t>
      </w:r>
    </w:p>
    <w:p w14:paraId="3DF24D0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12.7</w:t>
      </w:r>
      <w:r>
        <w:rPr>
          <w:rFonts w:hint="eastAsia" w:eastAsia="宋体"/>
          <w:sz w:val="24"/>
          <w:szCs w:val="24"/>
          <w:lang w:val="en-US" w:eastAsia="zh-CN"/>
        </w:rPr>
        <w:t xml:space="preserve"> </w:t>
      </w:r>
      <w:r>
        <w:rPr>
          <w:rFonts w:hint="eastAsia" w:ascii="Arial"/>
          <w:sz w:val="24"/>
          <w:szCs w:val="24"/>
        </w:rPr>
        <w:t>投标文件报价出现前后不一致的，除招标文件另有规定外，按照下列规定修正:</w:t>
      </w:r>
      <w:r>
        <w:rPr>
          <w:rFonts w:hint="eastAsia" w:eastAsia="宋体"/>
          <w:sz w:val="24"/>
          <w:szCs w:val="24"/>
          <w:lang w:eastAsia="zh-CN"/>
        </w:rPr>
        <w:t>：</w:t>
      </w:r>
    </w:p>
    <w:p w14:paraId="67FE7A0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一</w:t>
      </w:r>
      <w:r>
        <w:rPr>
          <w:rFonts w:hint="eastAsia" w:eastAsia="宋体"/>
          <w:sz w:val="24"/>
          <w:szCs w:val="24"/>
          <w:lang w:eastAsia="zh-CN"/>
        </w:rPr>
        <w:t>）</w:t>
      </w:r>
      <w:r>
        <w:rPr>
          <w:rFonts w:hint="eastAsia" w:ascii="Arial"/>
          <w:sz w:val="24"/>
          <w:szCs w:val="24"/>
        </w:rPr>
        <w:t>投标文件中开标一览表(报价表)内容与投标文件中相应内容不一致的，以开标一览表(报价表》为准</w:t>
      </w:r>
      <w:r>
        <w:rPr>
          <w:rFonts w:hint="eastAsia" w:eastAsia="宋体"/>
          <w:sz w:val="24"/>
          <w:szCs w:val="24"/>
          <w:lang w:eastAsia="zh-CN"/>
        </w:rPr>
        <w:t>；</w:t>
      </w:r>
    </w:p>
    <w:p w14:paraId="5748FE1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二</w:t>
      </w:r>
      <w:r>
        <w:rPr>
          <w:rFonts w:hint="eastAsia" w:eastAsia="宋体"/>
          <w:sz w:val="24"/>
          <w:szCs w:val="24"/>
          <w:lang w:eastAsia="zh-CN"/>
        </w:rPr>
        <w:t>）</w:t>
      </w:r>
      <w:r>
        <w:rPr>
          <w:rFonts w:hint="eastAsia" w:ascii="Arial"/>
          <w:sz w:val="24"/>
          <w:szCs w:val="24"/>
        </w:rPr>
        <w:t>大写金额和小写金额不一致的，以大写金额为准</w:t>
      </w:r>
      <w:r>
        <w:rPr>
          <w:rFonts w:hint="eastAsia" w:eastAsia="宋体"/>
          <w:sz w:val="24"/>
          <w:szCs w:val="24"/>
          <w:lang w:eastAsia="zh-CN"/>
        </w:rPr>
        <w:t>；</w:t>
      </w:r>
    </w:p>
    <w:p w14:paraId="6896A00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三</w:t>
      </w:r>
      <w:r>
        <w:rPr>
          <w:rFonts w:hint="eastAsia" w:eastAsia="宋体"/>
          <w:sz w:val="24"/>
          <w:szCs w:val="24"/>
          <w:lang w:eastAsia="zh-CN"/>
        </w:rPr>
        <w:t>）</w:t>
      </w:r>
      <w:r>
        <w:rPr>
          <w:rFonts w:hint="eastAsia" w:ascii="Arial"/>
          <w:sz w:val="24"/>
          <w:szCs w:val="24"/>
        </w:rPr>
        <w:t>单价金额小数点或者百分比有明显错位的，以开标一览表的总价为准，并修改单价</w:t>
      </w:r>
      <w:r>
        <w:rPr>
          <w:rFonts w:hint="eastAsia" w:eastAsia="宋体"/>
          <w:sz w:val="24"/>
          <w:szCs w:val="24"/>
          <w:lang w:eastAsia="zh-CN"/>
        </w:rPr>
        <w:t>；</w:t>
      </w:r>
    </w:p>
    <w:p w14:paraId="013EE01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eastAsia="宋体"/>
          <w:sz w:val="24"/>
          <w:szCs w:val="24"/>
          <w:lang w:eastAsia="zh-CN"/>
        </w:rPr>
        <w:t>（</w:t>
      </w:r>
      <w:r>
        <w:rPr>
          <w:rFonts w:hint="eastAsia" w:eastAsia="宋体"/>
          <w:sz w:val="24"/>
          <w:szCs w:val="24"/>
          <w:lang w:val="en-US" w:eastAsia="zh-CN"/>
        </w:rPr>
        <w:t>四</w:t>
      </w:r>
      <w:r>
        <w:rPr>
          <w:rFonts w:hint="eastAsia" w:eastAsia="宋体"/>
          <w:sz w:val="24"/>
          <w:szCs w:val="24"/>
          <w:lang w:eastAsia="zh-CN"/>
        </w:rPr>
        <w:t>）</w:t>
      </w:r>
      <w:r>
        <w:rPr>
          <w:rFonts w:hint="eastAsia" w:ascii="Arial"/>
          <w:sz w:val="24"/>
          <w:szCs w:val="24"/>
        </w:rPr>
        <w:t>总价金额与按单价汇总金额不一致的，以单价金额计算结果为准。</w:t>
      </w:r>
    </w:p>
    <w:p w14:paraId="38DF1E57">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同时出现两种以上不一致的，按照前款规定的顺序修正。修正后的报价经投标人确认后产生约束力，投标人不确认的，其投标无效。</w:t>
      </w:r>
    </w:p>
    <w:p w14:paraId="310A0148">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sz w:val="24"/>
          <w:szCs w:val="24"/>
        </w:rPr>
      </w:pPr>
      <w:r>
        <w:rPr>
          <w:rFonts w:hint="eastAsia" w:ascii="Arial"/>
          <w:sz w:val="24"/>
          <w:szCs w:val="24"/>
        </w:rPr>
        <w:t>12.8</w:t>
      </w:r>
      <w:r>
        <w:rPr>
          <w:rFonts w:hint="eastAsia" w:eastAsia="宋体"/>
          <w:sz w:val="24"/>
          <w:szCs w:val="24"/>
          <w:lang w:val="en-US" w:eastAsia="zh-CN"/>
        </w:rPr>
        <w:t xml:space="preserve"> </w:t>
      </w:r>
      <w:r>
        <w:rPr>
          <w:rFonts w:hint="eastAsia" w:ascii="Arial"/>
          <w:sz w:val="24"/>
          <w:szCs w:val="24"/>
        </w:rPr>
        <w:t>唱标时，采购代理机构只对按照招标文件要求编制的投标报价进行唱标。12.9</w:t>
      </w:r>
      <w:r>
        <w:rPr>
          <w:rFonts w:hint="eastAsia" w:eastAsia="宋体"/>
          <w:sz w:val="24"/>
          <w:szCs w:val="24"/>
          <w:lang w:val="en-US" w:eastAsia="zh-CN"/>
        </w:rPr>
        <w:t xml:space="preserve"> </w:t>
      </w:r>
      <w:r>
        <w:rPr>
          <w:rFonts w:hint="eastAsia" w:ascii="Arial"/>
          <w:sz w:val="24"/>
          <w:szCs w:val="24"/>
        </w:rPr>
        <w:t>投标人的中标价格在合同执行中是固定不变的，不得以任何理由予以变更，不得出现任何包含价格调整的要求。</w:t>
      </w:r>
    </w:p>
    <w:p w14:paraId="617E73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4" w:name="_Toc7039"/>
      <w:r>
        <w:rPr>
          <w:rFonts w:hint="eastAsia" w:ascii="Arial"/>
          <w:b/>
          <w:bCs/>
          <w:sz w:val="24"/>
          <w:szCs w:val="24"/>
          <w:lang w:val="en-US" w:eastAsia="zh-CN"/>
        </w:rPr>
        <w:t>13. 投标文件格式以及编制要求</w:t>
      </w:r>
      <w:bookmarkEnd w:id="24"/>
    </w:p>
    <w:p w14:paraId="270018F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13.1</w:t>
      </w:r>
      <w:r>
        <w:rPr>
          <w:rFonts w:hint="eastAsia" w:eastAsia="宋体"/>
          <w:sz w:val="24"/>
          <w:szCs w:val="24"/>
          <w:lang w:val="en-US" w:eastAsia="zh-CN"/>
        </w:rPr>
        <w:t xml:space="preserve"> </w:t>
      </w:r>
      <w:r>
        <w:rPr>
          <w:rFonts w:hint="eastAsia" w:ascii="Arial"/>
          <w:sz w:val="24"/>
          <w:szCs w:val="24"/>
        </w:rPr>
        <w:t>投标文件应按所投包分别进行编制。</w:t>
      </w:r>
    </w:p>
    <w:p w14:paraId="162BBFD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13</w:t>
      </w:r>
      <w:r>
        <w:rPr>
          <w:rFonts w:hint="eastAsia" w:eastAsia="宋体"/>
          <w:sz w:val="24"/>
          <w:szCs w:val="24"/>
          <w:lang w:val="en-US" w:eastAsia="zh-CN"/>
        </w:rPr>
        <w:t xml:space="preserve">.2 </w:t>
      </w:r>
      <w:r>
        <w:rPr>
          <w:rFonts w:hint="eastAsia" w:ascii="Arial"/>
          <w:sz w:val="24"/>
          <w:szCs w:val="24"/>
        </w:rPr>
        <w:t>投标文件编制装订</w:t>
      </w:r>
      <w:r>
        <w:rPr>
          <w:rFonts w:hint="eastAsia" w:eastAsia="宋体"/>
          <w:sz w:val="24"/>
          <w:szCs w:val="24"/>
          <w:lang w:eastAsia="zh-CN"/>
        </w:rPr>
        <w:t>：</w:t>
      </w:r>
      <w:r>
        <w:rPr>
          <w:rFonts w:hint="eastAsia" w:ascii="Arial"/>
          <w:sz w:val="24"/>
          <w:szCs w:val="24"/>
        </w:rPr>
        <w:t>见投标人须知前附表。</w:t>
      </w:r>
    </w:p>
    <w:p w14:paraId="155CC053">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13.3</w:t>
      </w:r>
      <w:r>
        <w:rPr>
          <w:rFonts w:hint="eastAsia" w:eastAsia="宋体"/>
          <w:sz w:val="24"/>
          <w:szCs w:val="24"/>
          <w:lang w:val="en-US" w:eastAsia="zh-CN"/>
        </w:rPr>
        <w:t xml:space="preserve"> </w:t>
      </w:r>
      <w:r>
        <w:rPr>
          <w:rFonts w:hint="eastAsia" w:ascii="Arial"/>
          <w:sz w:val="24"/>
          <w:szCs w:val="24"/>
        </w:rPr>
        <w:t>投标文件签署和盖章:见投标人须知前附表。</w:t>
      </w:r>
    </w:p>
    <w:p w14:paraId="0FF36E9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13.4</w:t>
      </w:r>
      <w:r>
        <w:rPr>
          <w:rFonts w:hint="eastAsia" w:eastAsia="宋体"/>
          <w:sz w:val="24"/>
          <w:szCs w:val="24"/>
          <w:lang w:val="en-US" w:eastAsia="zh-CN"/>
        </w:rPr>
        <w:t xml:space="preserve"> </w:t>
      </w:r>
      <w:r>
        <w:rPr>
          <w:rFonts w:hint="eastAsia" w:ascii="Arial"/>
          <w:sz w:val="24"/>
          <w:szCs w:val="24"/>
        </w:rPr>
        <w:t>投标人可对服务现场以及其范围环境进行考察，以获取有关编制投标文件和签署实施合同所需的各项资料，投标人应承担现场考察的费用、责任和风险。</w:t>
      </w:r>
    </w:p>
    <w:p w14:paraId="6B78DCD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13.5</w:t>
      </w:r>
      <w:r>
        <w:rPr>
          <w:rFonts w:hint="eastAsia" w:eastAsia="宋体"/>
          <w:sz w:val="24"/>
          <w:szCs w:val="24"/>
          <w:lang w:val="en-US" w:eastAsia="zh-CN"/>
        </w:rPr>
        <w:t xml:space="preserve"> </w:t>
      </w:r>
      <w:r>
        <w:rPr>
          <w:rFonts w:hint="eastAsia" w:ascii="Arial"/>
          <w:sz w:val="24"/>
          <w:szCs w:val="24"/>
        </w:rPr>
        <w:t>投标人编制投标文件时，应当如实在服务响应表和资信以及商务响应表中填写响应情况。</w:t>
      </w:r>
    </w:p>
    <w:p w14:paraId="19B7BD3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13.6</w:t>
      </w:r>
      <w:r>
        <w:rPr>
          <w:rFonts w:hint="eastAsia" w:eastAsia="宋体"/>
          <w:sz w:val="24"/>
          <w:szCs w:val="24"/>
          <w:lang w:val="en-US" w:eastAsia="zh-CN"/>
        </w:rPr>
        <w:t xml:space="preserve"> </w:t>
      </w:r>
      <w:r>
        <w:rPr>
          <w:rFonts w:hint="eastAsia" w:ascii="Arial"/>
          <w:sz w:val="24"/>
          <w:szCs w:val="24"/>
        </w:rPr>
        <w:t>投标文件份数及要求:见投标人须知前附表。</w:t>
      </w:r>
    </w:p>
    <w:p w14:paraId="30E733B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5" w:name="_Toc29843"/>
      <w:r>
        <w:rPr>
          <w:rFonts w:hint="eastAsia" w:ascii="Arial"/>
          <w:b/>
          <w:bCs/>
          <w:sz w:val="24"/>
          <w:szCs w:val="24"/>
          <w:lang w:val="en-US" w:eastAsia="zh-CN"/>
        </w:rPr>
        <w:t>14.投标文件的密封和标记</w:t>
      </w:r>
      <w:bookmarkEnd w:id="25"/>
    </w:p>
    <w:p w14:paraId="21A0A27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见投标人须知前附表。</w:t>
      </w:r>
    </w:p>
    <w:p w14:paraId="3073D2B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6" w:name="_Toc22573"/>
      <w:r>
        <w:rPr>
          <w:rFonts w:hint="eastAsia" w:ascii="Arial"/>
          <w:b/>
          <w:bCs/>
          <w:sz w:val="24"/>
          <w:szCs w:val="24"/>
          <w:lang w:val="en-US" w:eastAsia="zh-CN"/>
        </w:rPr>
        <w:t>15.投标文件的递交</w:t>
      </w:r>
      <w:bookmarkEnd w:id="26"/>
    </w:p>
    <w:p w14:paraId="43EF7B4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15.1</w:t>
      </w:r>
      <w:r>
        <w:rPr>
          <w:rFonts w:hint="eastAsia" w:eastAsia="宋体"/>
          <w:sz w:val="24"/>
          <w:szCs w:val="24"/>
          <w:lang w:val="en-US" w:eastAsia="zh-CN"/>
        </w:rPr>
        <w:t xml:space="preserve"> </w:t>
      </w:r>
      <w:r>
        <w:rPr>
          <w:rFonts w:hint="eastAsia" w:ascii="Arial"/>
          <w:sz w:val="24"/>
          <w:szCs w:val="24"/>
        </w:rPr>
        <w:t>投标人应在投标截止时间前递交投标文件。</w:t>
      </w:r>
    </w:p>
    <w:p w14:paraId="5F4C0F7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15.2</w:t>
      </w:r>
      <w:r>
        <w:rPr>
          <w:rFonts w:hint="eastAsia" w:eastAsia="宋体"/>
          <w:sz w:val="24"/>
          <w:szCs w:val="24"/>
          <w:lang w:val="en-US" w:eastAsia="zh-CN"/>
        </w:rPr>
        <w:t xml:space="preserve"> </w:t>
      </w:r>
      <w:r>
        <w:rPr>
          <w:rFonts w:hint="eastAsia" w:ascii="Arial"/>
          <w:sz w:val="24"/>
          <w:szCs w:val="24"/>
        </w:rPr>
        <w:t>投标人递交投标文件的时间、地点和要求:见投标人须知前附表。</w:t>
      </w:r>
    </w:p>
    <w:p w14:paraId="1C4A77C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15.3</w:t>
      </w:r>
      <w:r>
        <w:rPr>
          <w:rFonts w:hint="eastAsia" w:eastAsia="宋体"/>
          <w:sz w:val="24"/>
          <w:szCs w:val="24"/>
          <w:lang w:val="en-US" w:eastAsia="zh-CN"/>
        </w:rPr>
        <w:t xml:space="preserve"> </w:t>
      </w:r>
      <w:r>
        <w:rPr>
          <w:rFonts w:hint="eastAsia" w:ascii="Arial"/>
          <w:sz w:val="24"/>
          <w:szCs w:val="24"/>
        </w:rPr>
        <w:t>投标人有下列情况之一，采购人或者采购代理机构应当拒绝接收投标人的投标文件</w:t>
      </w:r>
      <w:r>
        <w:rPr>
          <w:rFonts w:hint="eastAsia" w:eastAsia="宋体"/>
          <w:sz w:val="24"/>
          <w:szCs w:val="24"/>
          <w:lang w:eastAsia="zh-CN"/>
        </w:rPr>
        <w:t>；</w:t>
      </w:r>
    </w:p>
    <w:p w14:paraId="2388EDB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15.3.1</w:t>
      </w:r>
      <w:r>
        <w:rPr>
          <w:rFonts w:hint="eastAsia" w:eastAsia="宋体"/>
          <w:sz w:val="24"/>
          <w:szCs w:val="24"/>
          <w:lang w:val="en-US" w:eastAsia="zh-CN"/>
        </w:rPr>
        <w:t xml:space="preserve"> </w:t>
      </w:r>
      <w:r>
        <w:rPr>
          <w:rFonts w:hint="eastAsia" w:ascii="Arial"/>
          <w:sz w:val="24"/>
          <w:szCs w:val="24"/>
        </w:rPr>
        <w:t>逾期送达的或者未送达指定地点的;15.3.2投标文件未按招标文件要求密封的。</w:t>
      </w:r>
    </w:p>
    <w:p w14:paraId="5B47BA4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15.4</w:t>
      </w:r>
      <w:r>
        <w:rPr>
          <w:rFonts w:hint="eastAsia" w:eastAsia="宋体"/>
          <w:sz w:val="24"/>
          <w:szCs w:val="24"/>
          <w:lang w:val="en-US" w:eastAsia="zh-CN"/>
        </w:rPr>
        <w:t xml:space="preserve"> </w:t>
      </w:r>
      <w:r>
        <w:rPr>
          <w:rFonts w:hint="eastAsia" w:ascii="Arial"/>
          <w:sz w:val="24"/>
          <w:szCs w:val="24"/>
        </w:rPr>
        <w:t>除投标人须知前附表另有规定外，不论招标过程和结果如何，投标人的投标文件均不退还。</w:t>
      </w:r>
    </w:p>
    <w:p w14:paraId="6A54784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7" w:name="_Toc23246"/>
      <w:r>
        <w:rPr>
          <w:rFonts w:hint="eastAsia" w:ascii="Arial"/>
          <w:b/>
          <w:bCs/>
          <w:sz w:val="24"/>
          <w:szCs w:val="24"/>
          <w:lang w:val="en-US" w:eastAsia="zh-CN"/>
        </w:rPr>
        <w:t>16.投标文件的修改与撤回</w:t>
      </w:r>
      <w:bookmarkEnd w:id="27"/>
    </w:p>
    <w:p w14:paraId="1EE88DE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16.1</w:t>
      </w:r>
      <w:r>
        <w:rPr>
          <w:rFonts w:hint="eastAsia" w:eastAsia="宋体"/>
          <w:sz w:val="24"/>
          <w:szCs w:val="24"/>
          <w:lang w:val="en-US" w:eastAsia="zh-CN"/>
        </w:rPr>
        <w:t xml:space="preserve"> </w:t>
      </w:r>
      <w:r>
        <w:rPr>
          <w:rFonts w:hint="eastAsia" w:ascii="Arial"/>
          <w:sz w:val="24"/>
          <w:szCs w:val="24"/>
        </w:rPr>
        <w:t>投标人在招标文件要求提交投标文件截止时间前，可以补充，修改或者撤回已提交的投标文件，并书面形式通知采购人或者采购代理机构。补充、修改的内容为投标文件的组成部分。</w:t>
      </w:r>
    </w:p>
    <w:p w14:paraId="7495774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16.2</w:t>
      </w:r>
      <w:r>
        <w:rPr>
          <w:rFonts w:hint="eastAsia" w:eastAsia="宋体"/>
          <w:sz w:val="24"/>
          <w:szCs w:val="24"/>
          <w:lang w:val="en-US" w:eastAsia="zh-CN"/>
        </w:rPr>
        <w:t xml:space="preserve"> </w:t>
      </w:r>
      <w:r>
        <w:rPr>
          <w:rFonts w:hint="eastAsia" w:ascii="Arial"/>
          <w:sz w:val="24"/>
          <w:szCs w:val="24"/>
        </w:rPr>
        <w:t>投标人对投标文件的补充，修改，应按照本招标文件有关规定进行编制。密封、标记、盖章和递交，并在投标文件密封袋上，清楚标明“修改投标文件”或者“撒回投标”字样。</w:t>
      </w:r>
      <w:r>
        <w:rPr>
          <w:rFonts w:hint="eastAsia" w:ascii="Arial"/>
          <w:sz w:val="24"/>
          <w:szCs w:val="24"/>
        </w:rPr>
        <w:tab/>
      </w:r>
    </w:p>
    <w:p w14:paraId="1270696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16.3</w:t>
      </w:r>
      <w:r>
        <w:rPr>
          <w:rFonts w:hint="eastAsia" w:eastAsia="宋体"/>
          <w:sz w:val="24"/>
          <w:szCs w:val="24"/>
          <w:lang w:val="en-US" w:eastAsia="zh-CN"/>
        </w:rPr>
        <w:t xml:space="preserve"> </w:t>
      </w:r>
      <w:r>
        <w:rPr>
          <w:rFonts w:hint="eastAsia" w:ascii="Arial"/>
          <w:sz w:val="24"/>
          <w:szCs w:val="24"/>
        </w:rPr>
        <w:t>在提交投标文件截止时间后到招标文件规定的投标有效期终止之前，投标人不得补充、修改或者撤回其投标文件。投标人撤回全部或者部分投标文件的，其投标保</w:t>
      </w:r>
      <w:r>
        <w:rPr>
          <w:rFonts w:hint="eastAsia" w:ascii="Arial"/>
          <w:sz w:val="24"/>
          <w:szCs w:val="24"/>
        </w:rPr>
        <w:tab/>
      </w:r>
      <w:r>
        <w:rPr>
          <w:rFonts w:hint="eastAsia" w:ascii="Arial"/>
          <w:sz w:val="24"/>
          <w:szCs w:val="24"/>
        </w:rPr>
        <w:t>在开</w:t>
      </w:r>
      <w:r>
        <w:rPr>
          <w:rFonts w:hint="eastAsia" w:ascii="Arial"/>
          <w:sz w:val="24"/>
          <w:szCs w:val="24"/>
        </w:rPr>
        <w:tab/>
      </w:r>
      <w:r>
        <w:rPr>
          <w:rFonts w:hint="eastAsia" w:ascii="Arial"/>
          <w:sz w:val="24"/>
          <w:szCs w:val="24"/>
        </w:rPr>
        <w:t>证金将被没收。</w:t>
      </w:r>
    </w:p>
    <w:p w14:paraId="32B14AC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8" w:name="_Toc7376"/>
      <w:r>
        <w:rPr>
          <w:rFonts w:hint="eastAsia" w:ascii="Arial"/>
          <w:b/>
          <w:bCs/>
          <w:sz w:val="24"/>
          <w:szCs w:val="24"/>
          <w:lang w:val="en-US" w:eastAsia="zh-CN"/>
        </w:rPr>
        <w:t>17.投标保证金</w:t>
      </w:r>
      <w:bookmarkEnd w:id="28"/>
    </w:p>
    <w:p w14:paraId="4D9D131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17.1</w:t>
      </w:r>
      <w:r>
        <w:rPr>
          <w:rFonts w:hint="eastAsia" w:eastAsia="宋体"/>
          <w:sz w:val="24"/>
          <w:szCs w:val="24"/>
          <w:lang w:val="en-US" w:eastAsia="zh-CN"/>
        </w:rPr>
        <w:t xml:space="preserve"> </w:t>
      </w:r>
      <w:r>
        <w:rPr>
          <w:rFonts w:hint="eastAsia" w:ascii="Arial"/>
          <w:sz w:val="24"/>
          <w:szCs w:val="24"/>
        </w:rPr>
        <w:t>投标保证金的交纳</w:t>
      </w:r>
    </w:p>
    <w:p w14:paraId="46395BC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17.1.1</w:t>
      </w:r>
      <w:r>
        <w:rPr>
          <w:rFonts w:hint="eastAsia" w:eastAsia="宋体"/>
          <w:sz w:val="24"/>
          <w:szCs w:val="24"/>
          <w:lang w:val="en-US" w:eastAsia="zh-CN"/>
        </w:rPr>
        <w:t xml:space="preserve"> </w:t>
      </w:r>
      <w:r>
        <w:rPr>
          <w:rFonts w:hint="eastAsia" w:ascii="Arial"/>
          <w:sz w:val="24"/>
          <w:szCs w:val="24"/>
        </w:rPr>
        <w:t>投标保证金的交纳金额和形式:见投标人须知前附表。</w:t>
      </w:r>
      <w:r>
        <w:rPr>
          <w:rFonts w:hint="eastAsia" w:ascii="Arial"/>
          <w:sz w:val="24"/>
          <w:szCs w:val="24"/>
        </w:rPr>
        <w:tab/>
      </w:r>
      <w:r>
        <w:rPr>
          <w:rFonts w:hint="eastAsia" w:ascii="Arial"/>
          <w:sz w:val="24"/>
          <w:szCs w:val="24"/>
        </w:rPr>
        <w:t>开标</w:t>
      </w:r>
      <w:r>
        <w:rPr>
          <w:rFonts w:hint="eastAsia" w:ascii="Arial"/>
          <w:sz w:val="24"/>
          <w:szCs w:val="24"/>
        </w:rPr>
        <w:tab/>
      </w:r>
    </w:p>
    <w:p w14:paraId="4A5732B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17.1.2</w:t>
      </w:r>
      <w:r>
        <w:rPr>
          <w:rFonts w:hint="eastAsia" w:eastAsia="宋体"/>
          <w:sz w:val="24"/>
          <w:szCs w:val="24"/>
          <w:lang w:val="en-US" w:eastAsia="zh-CN"/>
        </w:rPr>
        <w:t xml:space="preserve"> </w:t>
      </w:r>
      <w:r>
        <w:rPr>
          <w:rFonts w:hint="eastAsia" w:ascii="Arial"/>
          <w:sz w:val="24"/>
          <w:szCs w:val="24"/>
        </w:rPr>
        <w:t>投标保证金以到账时间为准。</w:t>
      </w:r>
    </w:p>
    <w:p w14:paraId="1E6F886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17.1.3</w:t>
      </w:r>
      <w:r>
        <w:rPr>
          <w:rFonts w:hint="eastAsia" w:eastAsia="宋体"/>
          <w:sz w:val="24"/>
          <w:szCs w:val="24"/>
          <w:lang w:val="en-US" w:eastAsia="zh-CN"/>
        </w:rPr>
        <w:t xml:space="preserve"> </w:t>
      </w:r>
      <w:r>
        <w:rPr>
          <w:rFonts w:hint="eastAsia" w:ascii="Arial"/>
          <w:sz w:val="24"/>
          <w:szCs w:val="24"/>
        </w:rPr>
        <w:t>投标人为联合体的，联合体牵头人交纳的保证金对联合体各方均具有约束力。</w:t>
      </w:r>
    </w:p>
    <w:p w14:paraId="7A80E48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17.2</w:t>
      </w:r>
      <w:r>
        <w:rPr>
          <w:rFonts w:hint="eastAsia" w:eastAsia="宋体"/>
          <w:sz w:val="24"/>
          <w:szCs w:val="24"/>
          <w:lang w:val="en-US" w:eastAsia="zh-CN"/>
        </w:rPr>
        <w:t xml:space="preserve"> </w:t>
      </w:r>
      <w:r>
        <w:rPr>
          <w:rFonts w:hint="eastAsia" w:ascii="Arial"/>
          <w:sz w:val="24"/>
          <w:szCs w:val="24"/>
        </w:rPr>
        <w:t>投标保证金的退还</w:t>
      </w:r>
      <w:r>
        <w:rPr>
          <w:rFonts w:hint="eastAsia" w:ascii="Arial"/>
          <w:sz w:val="24"/>
          <w:szCs w:val="24"/>
        </w:rPr>
        <w:tab/>
      </w:r>
    </w:p>
    <w:p w14:paraId="5D69E0F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17.2.1</w:t>
      </w:r>
      <w:r>
        <w:rPr>
          <w:rFonts w:hint="eastAsia" w:eastAsia="宋体"/>
          <w:sz w:val="24"/>
          <w:szCs w:val="24"/>
          <w:lang w:val="en-US" w:eastAsia="zh-CN"/>
        </w:rPr>
        <w:t xml:space="preserve"> </w:t>
      </w:r>
      <w:r>
        <w:rPr>
          <w:rFonts w:hint="eastAsia" w:ascii="Arial"/>
          <w:sz w:val="24"/>
          <w:szCs w:val="24"/>
        </w:rPr>
        <w:t>投标人在招标文件要求提交投标文件截止时间前撤回已提交的投标文件的，</w:t>
      </w:r>
      <w:r>
        <w:rPr>
          <w:rFonts w:hint="eastAsia" w:ascii="Arial"/>
          <w:sz w:val="24"/>
          <w:szCs w:val="24"/>
        </w:rPr>
        <w:tab/>
      </w:r>
      <w:r>
        <w:rPr>
          <w:rFonts w:hint="eastAsia" w:ascii="Arial"/>
          <w:sz w:val="24"/>
          <w:szCs w:val="24"/>
        </w:rPr>
        <w:t>声明</w:t>
      </w:r>
      <w:r>
        <w:rPr>
          <w:rFonts w:hint="eastAsia" w:ascii="Arial"/>
          <w:sz w:val="24"/>
          <w:szCs w:val="24"/>
        </w:rPr>
        <w:tab/>
      </w:r>
      <w:r>
        <w:rPr>
          <w:rFonts w:hint="eastAsia" w:ascii="Arial"/>
          <w:sz w:val="24"/>
          <w:szCs w:val="24"/>
        </w:rPr>
        <w:t>采购人或者采购代理机构自收到投标人书面撤回通知之日起5个工作日内，退还已收取的投标保证金，但因投标人自身原因导致无法及时退还的除外。</w:t>
      </w:r>
    </w:p>
    <w:p w14:paraId="142219D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eastAsia="宋体"/>
          <w:sz w:val="24"/>
          <w:szCs w:val="24"/>
          <w:lang w:val="en-US" w:eastAsia="zh-CN"/>
        </w:rPr>
        <w:t xml:space="preserve">  </w:t>
      </w:r>
      <w:r>
        <w:rPr>
          <w:rFonts w:hint="eastAsia" w:ascii="Arial"/>
          <w:sz w:val="24"/>
          <w:szCs w:val="24"/>
        </w:rPr>
        <w:t>17.2.2</w:t>
      </w:r>
      <w:r>
        <w:rPr>
          <w:rFonts w:hint="eastAsia" w:eastAsia="宋体"/>
          <w:sz w:val="24"/>
          <w:szCs w:val="24"/>
          <w:lang w:val="en-US" w:eastAsia="zh-CN"/>
        </w:rPr>
        <w:t xml:space="preserve"> </w:t>
      </w:r>
      <w:r>
        <w:rPr>
          <w:rFonts w:hint="eastAsia" w:ascii="Arial"/>
          <w:sz w:val="24"/>
          <w:szCs w:val="24"/>
        </w:rPr>
        <w:t>采购代理机构或应当自中标通知书发出之日起2个工作日内退还未中标人的投标保证金，自采购合同签订之日起5个工作日内退还中标人的投标保证金或者转为中标人的履约保证金。</w:t>
      </w:r>
    </w:p>
    <w:p w14:paraId="0740A19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17.3</w:t>
      </w:r>
      <w:r>
        <w:rPr>
          <w:rFonts w:hint="eastAsia" w:eastAsia="宋体"/>
          <w:sz w:val="24"/>
          <w:szCs w:val="24"/>
          <w:lang w:val="en-US" w:eastAsia="zh-CN"/>
        </w:rPr>
        <w:t xml:space="preserve"> </w:t>
      </w:r>
      <w:r>
        <w:rPr>
          <w:rFonts w:hint="eastAsia" w:ascii="Arial"/>
          <w:sz w:val="24"/>
          <w:szCs w:val="24"/>
        </w:rPr>
        <w:t>投标保证金的不予退还</w:t>
      </w:r>
    </w:p>
    <w:p w14:paraId="1FB470D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17.3.1</w:t>
      </w:r>
      <w:r>
        <w:rPr>
          <w:rFonts w:hint="eastAsia" w:eastAsia="宋体"/>
          <w:sz w:val="24"/>
          <w:szCs w:val="24"/>
          <w:lang w:val="en-US" w:eastAsia="zh-CN"/>
        </w:rPr>
        <w:t xml:space="preserve"> </w:t>
      </w:r>
      <w:r>
        <w:rPr>
          <w:rFonts w:hint="eastAsia" w:ascii="Arial"/>
          <w:sz w:val="24"/>
          <w:szCs w:val="24"/>
        </w:rPr>
        <w:t>投标人有下列情形之一的，投标保证金将不予退还:</w:t>
      </w:r>
      <w:r>
        <w:rPr>
          <w:rFonts w:hint="eastAsia" w:ascii="Arial"/>
          <w:sz w:val="24"/>
          <w:szCs w:val="24"/>
        </w:rPr>
        <w:tab/>
      </w:r>
    </w:p>
    <w:p w14:paraId="2D30BB8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eastAsia="宋体"/>
          <w:sz w:val="24"/>
          <w:szCs w:val="24"/>
          <w:lang w:eastAsia="zh-CN"/>
        </w:rPr>
        <w:t>（</w:t>
      </w:r>
      <w:r>
        <w:rPr>
          <w:rFonts w:hint="eastAsia" w:eastAsia="宋体"/>
          <w:sz w:val="24"/>
          <w:szCs w:val="24"/>
          <w:lang w:val="en-US" w:eastAsia="zh-CN"/>
        </w:rPr>
        <w:t>1</w:t>
      </w:r>
      <w:r>
        <w:rPr>
          <w:rFonts w:hint="eastAsia" w:eastAsia="宋体"/>
          <w:sz w:val="24"/>
          <w:szCs w:val="24"/>
          <w:lang w:eastAsia="zh-CN"/>
        </w:rPr>
        <w:t>）</w:t>
      </w:r>
      <w:r>
        <w:rPr>
          <w:rFonts w:hint="eastAsia" w:ascii="Arial"/>
          <w:sz w:val="24"/>
          <w:szCs w:val="24"/>
        </w:rPr>
        <w:t>提供的有关资料不真实或者提供虚假材料的:</w:t>
      </w:r>
      <w:r>
        <w:rPr>
          <w:rFonts w:hint="eastAsia" w:ascii="Arial"/>
          <w:sz w:val="24"/>
          <w:szCs w:val="24"/>
        </w:rPr>
        <w:tab/>
      </w:r>
      <w:r>
        <w:rPr>
          <w:rFonts w:hint="eastAsia" w:ascii="Arial"/>
          <w:sz w:val="24"/>
          <w:szCs w:val="24"/>
        </w:rPr>
        <w:tab/>
      </w:r>
    </w:p>
    <w:p w14:paraId="4231DD5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eastAsia="宋体"/>
          <w:sz w:val="24"/>
          <w:szCs w:val="24"/>
          <w:lang w:eastAsia="zh-CN"/>
        </w:rPr>
        <w:t>（</w:t>
      </w:r>
      <w:r>
        <w:rPr>
          <w:rFonts w:hint="eastAsia" w:eastAsia="宋体"/>
          <w:sz w:val="24"/>
          <w:szCs w:val="24"/>
          <w:lang w:val="en-US" w:eastAsia="zh-CN"/>
        </w:rPr>
        <w:t>2</w:t>
      </w:r>
      <w:r>
        <w:rPr>
          <w:rFonts w:hint="eastAsia" w:eastAsia="宋体"/>
          <w:sz w:val="24"/>
          <w:szCs w:val="24"/>
          <w:lang w:eastAsia="zh-CN"/>
        </w:rPr>
        <w:t>）</w:t>
      </w:r>
      <w:r>
        <w:rPr>
          <w:rFonts w:hint="eastAsia" w:ascii="Arial"/>
          <w:sz w:val="24"/>
          <w:szCs w:val="24"/>
        </w:rPr>
        <w:t>投标有效期内投标人撤销投标文件的;</w:t>
      </w:r>
      <w:r>
        <w:rPr>
          <w:rFonts w:hint="eastAsia" w:ascii="Arial"/>
          <w:sz w:val="24"/>
          <w:szCs w:val="24"/>
        </w:rPr>
        <w:tab/>
      </w:r>
      <w:r>
        <w:rPr>
          <w:rFonts w:hint="eastAsia" w:ascii="Arial"/>
          <w:sz w:val="24"/>
          <w:szCs w:val="24"/>
        </w:rPr>
        <w:t>同</w:t>
      </w:r>
      <w:r>
        <w:rPr>
          <w:rFonts w:hint="eastAsia" w:ascii="Arial"/>
          <w:sz w:val="24"/>
          <w:szCs w:val="24"/>
        </w:rPr>
        <w:tab/>
      </w:r>
    </w:p>
    <w:p w14:paraId="6EF2819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eastAsia="宋体"/>
          <w:sz w:val="24"/>
          <w:szCs w:val="24"/>
          <w:lang w:eastAsia="zh-CN"/>
        </w:rPr>
        <w:t>（</w:t>
      </w:r>
      <w:r>
        <w:rPr>
          <w:rFonts w:hint="eastAsia" w:eastAsia="宋体"/>
          <w:sz w:val="24"/>
          <w:szCs w:val="24"/>
          <w:lang w:val="en-US" w:eastAsia="zh-CN"/>
        </w:rPr>
        <w:t>3</w:t>
      </w:r>
      <w:r>
        <w:rPr>
          <w:rFonts w:hint="eastAsia" w:eastAsia="宋体"/>
          <w:sz w:val="24"/>
          <w:szCs w:val="24"/>
          <w:lang w:eastAsia="zh-CN"/>
        </w:rPr>
        <w:t>）</w:t>
      </w:r>
      <w:r>
        <w:rPr>
          <w:rFonts w:hint="eastAsia" w:ascii="Arial"/>
          <w:sz w:val="24"/>
          <w:szCs w:val="24"/>
        </w:rPr>
        <w:t>损害采购人或者采购代理机构合法权益的:</w:t>
      </w:r>
    </w:p>
    <w:p w14:paraId="4A99A04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eastAsia="宋体"/>
          <w:sz w:val="24"/>
          <w:szCs w:val="24"/>
          <w:lang w:eastAsia="zh-CN"/>
        </w:rPr>
        <w:t>（</w:t>
      </w:r>
      <w:r>
        <w:rPr>
          <w:rFonts w:hint="eastAsia" w:eastAsia="宋体"/>
          <w:sz w:val="24"/>
          <w:szCs w:val="24"/>
          <w:lang w:val="en-US" w:eastAsia="zh-CN"/>
        </w:rPr>
        <w:t>4</w:t>
      </w:r>
      <w:r>
        <w:rPr>
          <w:rFonts w:hint="eastAsia" w:eastAsia="宋体"/>
          <w:sz w:val="24"/>
          <w:szCs w:val="24"/>
          <w:lang w:eastAsia="zh-CN"/>
        </w:rPr>
        <w:t>）</w:t>
      </w:r>
      <w:r>
        <w:rPr>
          <w:rFonts w:hint="eastAsia" w:ascii="Arial"/>
          <w:sz w:val="24"/>
          <w:szCs w:val="24"/>
        </w:rPr>
        <w:t>投标人向采购代理机构、采购人、专家提供不正当利益的;</w:t>
      </w:r>
    </w:p>
    <w:p w14:paraId="2040A75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eastAsia="宋体"/>
          <w:sz w:val="24"/>
          <w:szCs w:val="24"/>
          <w:lang w:eastAsia="zh-CN"/>
        </w:rPr>
        <w:t>（</w:t>
      </w:r>
      <w:r>
        <w:rPr>
          <w:rFonts w:hint="eastAsia" w:eastAsia="宋体"/>
          <w:sz w:val="24"/>
          <w:szCs w:val="24"/>
          <w:lang w:val="en-US" w:eastAsia="zh-CN"/>
        </w:rPr>
        <w:t>5</w:t>
      </w:r>
      <w:r>
        <w:rPr>
          <w:rFonts w:hint="eastAsia" w:eastAsia="宋体"/>
          <w:sz w:val="24"/>
          <w:szCs w:val="24"/>
          <w:lang w:eastAsia="zh-CN"/>
        </w:rPr>
        <w:t>）</w:t>
      </w:r>
      <w:r>
        <w:rPr>
          <w:rFonts w:hint="eastAsia" w:ascii="Arial"/>
          <w:sz w:val="24"/>
          <w:szCs w:val="24"/>
        </w:rPr>
        <w:t>经评标委员会认定有故意哄拍报价、串标或者其它违法行为的;</w:t>
      </w:r>
    </w:p>
    <w:p w14:paraId="7CD51C8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6</w:t>
      </w:r>
      <w:r>
        <w:rPr>
          <w:rFonts w:hint="eastAsia" w:eastAsia="宋体"/>
          <w:sz w:val="24"/>
          <w:szCs w:val="24"/>
          <w:lang w:eastAsia="zh-CN"/>
        </w:rPr>
        <w:t>）</w:t>
      </w:r>
      <w:r>
        <w:rPr>
          <w:rFonts w:hint="eastAsia" w:ascii="Arial"/>
          <w:sz w:val="24"/>
          <w:szCs w:val="24"/>
        </w:rPr>
        <w:t>中标人未按照招标文件规定签订合同或者未按照招标文件规定提供履约保证金的</w:t>
      </w:r>
      <w:r>
        <w:rPr>
          <w:rFonts w:hint="eastAsia" w:eastAsia="宋体"/>
          <w:sz w:val="24"/>
          <w:szCs w:val="24"/>
          <w:lang w:eastAsia="zh-CN"/>
        </w:rPr>
        <w:t>；</w:t>
      </w:r>
    </w:p>
    <w:p w14:paraId="19F319D9">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eastAsia="宋体"/>
          <w:sz w:val="24"/>
          <w:szCs w:val="24"/>
          <w:lang w:eastAsia="zh-CN"/>
        </w:rPr>
        <w:t>（</w:t>
      </w:r>
      <w:r>
        <w:rPr>
          <w:rFonts w:hint="eastAsia" w:eastAsia="宋体"/>
          <w:sz w:val="24"/>
          <w:szCs w:val="24"/>
          <w:lang w:val="en-US" w:eastAsia="zh-CN"/>
        </w:rPr>
        <w:t xml:space="preserve"> 7</w:t>
      </w:r>
      <w:r>
        <w:rPr>
          <w:rFonts w:hint="eastAsia" w:eastAsia="宋体"/>
          <w:sz w:val="24"/>
          <w:szCs w:val="24"/>
          <w:lang w:eastAsia="zh-CN"/>
        </w:rPr>
        <w:t>）</w:t>
      </w:r>
      <w:r>
        <w:rPr>
          <w:rFonts w:hint="eastAsia" w:ascii="Arial"/>
          <w:sz w:val="24"/>
          <w:szCs w:val="24"/>
        </w:rPr>
        <w:t>法律、行政法规以及有关规定的其它情形。</w:t>
      </w:r>
    </w:p>
    <w:p w14:paraId="27C88B60">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sz w:val="24"/>
          <w:szCs w:val="24"/>
        </w:rPr>
      </w:pPr>
      <w:r>
        <w:rPr>
          <w:rFonts w:hint="eastAsia" w:ascii="Arial"/>
          <w:sz w:val="24"/>
          <w:szCs w:val="24"/>
        </w:rPr>
        <w:t>17.3.2</w:t>
      </w:r>
      <w:r>
        <w:rPr>
          <w:rFonts w:hint="eastAsia" w:eastAsia="宋体"/>
          <w:sz w:val="24"/>
          <w:szCs w:val="24"/>
          <w:lang w:val="en-US" w:eastAsia="zh-CN"/>
        </w:rPr>
        <w:t xml:space="preserve"> </w:t>
      </w:r>
      <w:r>
        <w:rPr>
          <w:rFonts w:hint="eastAsia" w:ascii="Arial"/>
          <w:sz w:val="24"/>
          <w:szCs w:val="24"/>
        </w:rPr>
        <w:t>不予退还的投标保证金应在规定时间内上缴国库。</w:t>
      </w:r>
    </w:p>
    <w:p w14:paraId="7CB992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29" w:name="_Toc17039"/>
      <w:r>
        <w:rPr>
          <w:rFonts w:hint="eastAsia" w:ascii="Arial"/>
          <w:b/>
          <w:bCs/>
          <w:sz w:val="24"/>
          <w:szCs w:val="24"/>
          <w:lang w:val="en-US" w:eastAsia="zh-CN"/>
        </w:rPr>
        <w:t>18. 开标、评标、定标</w:t>
      </w:r>
      <w:bookmarkEnd w:id="29"/>
    </w:p>
    <w:p w14:paraId="284630EE">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b w:val="0"/>
          <w:bCs w:val="0"/>
          <w:sz w:val="24"/>
          <w:szCs w:val="24"/>
        </w:rPr>
      </w:pPr>
      <w:r>
        <w:rPr>
          <w:rFonts w:hint="eastAsia" w:ascii="Arial"/>
          <w:b w:val="0"/>
          <w:bCs w:val="0"/>
          <w:sz w:val="24"/>
          <w:szCs w:val="24"/>
        </w:rPr>
        <w:t>18</w:t>
      </w:r>
      <w:r>
        <w:rPr>
          <w:rFonts w:hint="eastAsia" w:eastAsia="宋体"/>
          <w:b w:val="0"/>
          <w:bCs w:val="0"/>
          <w:sz w:val="24"/>
          <w:szCs w:val="24"/>
          <w:lang w:val="en-US" w:eastAsia="zh-CN"/>
        </w:rPr>
        <w:t xml:space="preserve">.1 </w:t>
      </w:r>
      <w:r>
        <w:rPr>
          <w:rFonts w:hint="eastAsia" w:ascii="Arial"/>
          <w:b w:val="0"/>
          <w:bCs w:val="0"/>
          <w:sz w:val="24"/>
          <w:szCs w:val="24"/>
        </w:rPr>
        <w:t>开标程序</w:t>
      </w:r>
    </w:p>
    <w:p w14:paraId="707E157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18.1.1</w:t>
      </w:r>
      <w:r>
        <w:rPr>
          <w:rFonts w:hint="eastAsia" w:eastAsia="宋体"/>
          <w:sz w:val="24"/>
          <w:szCs w:val="24"/>
          <w:lang w:val="en-US" w:eastAsia="zh-CN"/>
        </w:rPr>
        <w:t xml:space="preserve"> </w:t>
      </w:r>
      <w:r>
        <w:rPr>
          <w:rFonts w:hint="eastAsia" w:ascii="Arial"/>
          <w:sz w:val="24"/>
          <w:szCs w:val="24"/>
        </w:rPr>
        <w:t>宣布开标纪律:</w:t>
      </w:r>
    </w:p>
    <w:p w14:paraId="25F4A4A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18.1.2</w:t>
      </w:r>
      <w:r>
        <w:rPr>
          <w:rFonts w:hint="eastAsia" w:eastAsia="宋体"/>
          <w:sz w:val="24"/>
          <w:szCs w:val="24"/>
          <w:lang w:val="en-US" w:eastAsia="zh-CN"/>
        </w:rPr>
        <w:t xml:space="preserve"> </w:t>
      </w:r>
      <w:r>
        <w:rPr>
          <w:rFonts w:hint="eastAsia" w:ascii="Arial"/>
          <w:sz w:val="24"/>
          <w:szCs w:val="24"/>
        </w:rPr>
        <w:t>宣布主持人、唱标人、记录人等有关人员姓名:</w:t>
      </w:r>
    </w:p>
    <w:p w14:paraId="4680FB4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eastAsia="zh-CN"/>
        </w:rPr>
      </w:pPr>
      <w:r>
        <w:rPr>
          <w:rFonts w:hint="eastAsia" w:ascii="Arial"/>
          <w:sz w:val="24"/>
          <w:szCs w:val="24"/>
        </w:rPr>
        <w:t>18.1.3</w:t>
      </w:r>
      <w:r>
        <w:rPr>
          <w:rFonts w:hint="eastAsia" w:eastAsia="宋体"/>
          <w:sz w:val="24"/>
          <w:szCs w:val="24"/>
          <w:lang w:val="en-US" w:eastAsia="zh-CN"/>
        </w:rPr>
        <w:t xml:space="preserve"> </w:t>
      </w:r>
      <w:r>
        <w:rPr>
          <w:rFonts w:hint="eastAsia" w:ascii="Arial"/>
          <w:sz w:val="24"/>
          <w:szCs w:val="24"/>
        </w:rPr>
        <w:t>公布在投标截止时间前递交投标文件的投标人名称及签到顺序</w:t>
      </w:r>
      <w:r>
        <w:rPr>
          <w:rFonts w:hint="eastAsia" w:eastAsia="宋体"/>
          <w:sz w:val="24"/>
          <w:szCs w:val="24"/>
          <w:lang w:eastAsia="zh-CN"/>
        </w:rPr>
        <w:t>；</w:t>
      </w:r>
    </w:p>
    <w:p w14:paraId="640ED7A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18.1.4</w:t>
      </w:r>
      <w:r>
        <w:rPr>
          <w:rFonts w:hint="eastAsia" w:eastAsia="宋体"/>
          <w:sz w:val="24"/>
          <w:szCs w:val="24"/>
          <w:lang w:val="en-US" w:eastAsia="zh-CN"/>
        </w:rPr>
        <w:t xml:space="preserve"> </w:t>
      </w:r>
      <w:r>
        <w:rPr>
          <w:rFonts w:hint="eastAsia" w:ascii="Arial"/>
          <w:sz w:val="24"/>
          <w:szCs w:val="24"/>
        </w:rPr>
        <w:t>投标人相互检查投标文件密封情况，并签字确认</w:t>
      </w:r>
      <w:r>
        <w:rPr>
          <w:rFonts w:hint="eastAsia" w:eastAsia="宋体"/>
          <w:sz w:val="24"/>
          <w:szCs w:val="24"/>
          <w:lang w:eastAsia="zh-CN"/>
        </w:rPr>
        <w:t>；</w:t>
      </w:r>
    </w:p>
    <w:p w14:paraId="1F59AEB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18.1.5</w:t>
      </w:r>
      <w:r>
        <w:rPr>
          <w:rFonts w:hint="eastAsia" w:eastAsia="宋体"/>
          <w:sz w:val="24"/>
          <w:szCs w:val="24"/>
          <w:lang w:val="en-US" w:eastAsia="zh-CN"/>
        </w:rPr>
        <w:t xml:space="preserve"> </w:t>
      </w:r>
      <w:r>
        <w:rPr>
          <w:rFonts w:hint="eastAsia" w:ascii="Arial"/>
          <w:sz w:val="24"/>
          <w:szCs w:val="24"/>
        </w:rPr>
        <w:t>开启投标文件，按照签到顺序公布投标人名称、投标报价等内容，并记录在案;</w:t>
      </w:r>
    </w:p>
    <w:p w14:paraId="7BA55D5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18.1.6</w:t>
      </w:r>
      <w:r>
        <w:rPr>
          <w:rFonts w:hint="eastAsia" w:eastAsia="宋体"/>
          <w:sz w:val="24"/>
          <w:szCs w:val="24"/>
          <w:lang w:val="en-US" w:eastAsia="zh-CN"/>
        </w:rPr>
        <w:t xml:space="preserve"> </w:t>
      </w:r>
      <w:r>
        <w:rPr>
          <w:rFonts w:hint="eastAsia" w:ascii="Arial"/>
          <w:sz w:val="24"/>
          <w:szCs w:val="24"/>
        </w:rPr>
        <w:t>投标人法定代表人(或者被授权代表)、采购人代表、记录人等有关人员在开标记录上签字确认</w:t>
      </w:r>
      <w:r>
        <w:rPr>
          <w:rFonts w:hint="eastAsia" w:eastAsia="宋体"/>
          <w:sz w:val="24"/>
          <w:szCs w:val="24"/>
          <w:lang w:eastAsia="zh-CN"/>
        </w:rPr>
        <w:t>；</w:t>
      </w:r>
    </w:p>
    <w:p w14:paraId="4275F8F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18.1.7</w:t>
      </w:r>
      <w:r>
        <w:rPr>
          <w:rFonts w:hint="eastAsia" w:eastAsia="宋体"/>
          <w:sz w:val="24"/>
          <w:szCs w:val="24"/>
          <w:lang w:val="en-US" w:eastAsia="zh-CN"/>
        </w:rPr>
        <w:t xml:space="preserve"> </w:t>
      </w:r>
      <w:r>
        <w:rPr>
          <w:rFonts w:hint="eastAsia" w:ascii="Arial"/>
          <w:sz w:val="24"/>
          <w:szCs w:val="24"/>
        </w:rPr>
        <w:t>开标结束。</w:t>
      </w:r>
    </w:p>
    <w:p w14:paraId="446B1A7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18.2.开标</w:t>
      </w:r>
    </w:p>
    <w:p w14:paraId="6F52F49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18.2.1</w:t>
      </w:r>
      <w:r>
        <w:rPr>
          <w:rFonts w:hint="eastAsia" w:eastAsia="宋体"/>
          <w:sz w:val="24"/>
          <w:szCs w:val="24"/>
          <w:lang w:val="en-US" w:eastAsia="zh-CN"/>
        </w:rPr>
        <w:t xml:space="preserve"> </w:t>
      </w:r>
      <w:r>
        <w:rPr>
          <w:rFonts w:hint="eastAsia" w:ascii="Arial"/>
          <w:sz w:val="24"/>
          <w:szCs w:val="24"/>
        </w:rPr>
        <w:t>开标应当在招标文件确定的提交投标文件截止时间的同一时间公开进行。开标地点应当为招标文件中预先确定的地点。</w:t>
      </w:r>
    </w:p>
    <w:p w14:paraId="34054C7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18.2.2</w:t>
      </w:r>
      <w:r>
        <w:rPr>
          <w:rFonts w:hint="eastAsia" w:eastAsia="宋体"/>
          <w:sz w:val="24"/>
          <w:szCs w:val="24"/>
          <w:lang w:val="en-US" w:eastAsia="zh-CN"/>
        </w:rPr>
        <w:t xml:space="preserve"> </w:t>
      </w:r>
      <w:r>
        <w:rPr>
          <w:rFonts w:hint="eastAsia" w:ascii="Arial"/>
          <w:sz w:val="24"/>
          <w:szCs w:val="24"/>
        </w:rPr>
        <w:t>投标人应在投标人须知规定的时间内完成解密。</w:t>
      </w:r>
    </w:p>
    <w:p w14:paraId="5098A0E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18.2.3</w:t>
      </w:r>
      <w:r>
        <w:rPr>
          <w:rFonts w:hint="eastAsia" w:eastAsia="宋体"/>
          <w:sz w:val="24"/>
          <w:szCs w:val="24"/>
          <w:lang w:val="en-US" w:eastAsia="zh-CN"/>
        </w:rPr>
        <w:t xml:space="preserve"> </w:t>
      </w:r>
      <w:r>
        <w:rPr>
          <w:rFonts w:hint="eastAsia" w:ascii="Arial"/>
          <w:sz w:val="24"/>
          <w:szCs w:val="24"/>
        </w:rPr>
        <w:t>由采购代理机构工作人员唱标。</w:t>
      </w:r>
    </w:p>
    <w:p w14:paraId="09EFA61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唱标人当众宣读投标人名称、投标报价、招标文件规定的需要宣布的其他内容，并不得拒绝任何符合要求的投标报价。投标人若有报价和优惠未被唱出，应在开标时及时声明或者提出，否则采购代理机构对此不承担任何责任。</w:t>
      </w:r>
    </w:p>
    <w:p w14:paraId="54169CF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18.2.4</w:t>
      </w:r>
      <w:r>
        <w:rPr>
          <w:rFonts w:hint="eastAsia" w:eastAsia="宋体"/>
          <w:sz w:val="24"/>
          <w:szCs w:val="24"/>
          <w:lang w:val="en-US" w:eastAsia="zh-CN"/>
        </w:rPr>
        <w:t xml:space="preserve"> </w:t>
      </w:r>
      <w:r>
        <w:rPr>
          <w:rFonts w:hint="eastAsia" w:ascii="Arial"/>
          <w:sz w:val="24"/>
          <w:szCs w:val="24"/>
        </w:rPr>
        <w:t>开标和唱标由采购代理机构指定专人负责，开标记录由投标人法定代表人或者被授权代表、采购人代表、记录人等有关人员签字确认，采购代理机构负责存档备查。</w:t>
      </w:r>
    </w:p>
    <w:p w14:paraId="36808DC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18.2.5</w:t>
      </w:r>
      <w:r>
        <w:rPr>
          <w:rFonts w:hint="eastAsia" w:eastAsia="宋体"/>
          <w:sz w:val="24"/>
          <w:szCs w:val="24"/>
          <w:lang w:val="en-US" w:eastAsia="zh-CN"/>
        </w:rPr>
        <w:t xml:space="preserve"> </w:t>
      </w:r>
      <w:r>
        <w:rPr>
          <w:rFonts w:hint="eastAsia" w:ascii="Arial"/>
          <w:sz w:val="24"/>
          <w:szCs w:val="24"/>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投标人未参加开标的，视同认可开标结果。</w:t>
      </w:r>
    </w:p>
    <w:p w14:paraId="28C68CF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18.2.6</w:t>
      </w:r>
      <w:r>
        <w:rPr>
          <w:rFonts w:hint="eastAsia" w:eastAsia="宋体"/>
          <w:sz w:val="24"/>
          <w:szCs w:val="24"/>
          <w:lang w:val="en-US" w:eastAsia="zh-CN"/>
        </w:rPr>
        <w:t xml:space="preserve"> </w:t>
      </w:r>
      <w:r>
        <w:rPr>
          <w:rFonts w:hint="eastAsia" w:ascii="Arial"/>
          <w:sz w:val="24"/>
          <w:szCs w:val="24"/>
        </w:rPr>
        <w:t>投标人不足3家的，不得开标。18.3评标委员会</w:t>
      </w:r>
    </w:p>
    <w:p w14:paraId="09D3A8C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18.3.1</w:t>
      </w:r>
      <w:r>
        <w:rPr>
          <w:rFonts w:hint="eastAsia" w:eastAsia="宋体"/>
          <w:sz w:val="24"/>
          <w:szCs w:val="24"/>
          <w:lang w:val="en-US" w:eastAsia="zh-CN"/>
        </w:rPr>
        <w:t xml:space="preserve"> </w:t>
      </w:r>
      <w:r>
        <w:rPr>
          <w:rFonts w:hint="eastAsia" w:ascii="Arial"/>
          <w:sz w:val="24"/>
          <w:szCs w:val="24"/>
        </w:rPr>
        <w:t>评标委员会的组成</w:t>
      </w:r>
    </w:p>
    <w:p w14:paraId="6CFF1190">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采购人按照《中华人民共和国政府采购法》以及有关规定组建评标委员会。评标由依法组建的评标委员会负责。评标委员会由采购人代表和评标专家组成，成员人数为5人以上单数，其中采购人代表只限一人，技术、经济等方面的评审专家不得少于成员总数的三分之二。评审专家对本单位的采购项目只能作为采购人代表参与评标，采购人可以自行选定相应专业领域评审专家的规定情形除外。采购代理机构工作人员不得参加由本机构代理的政府采购项目的评标。</w:t>
      </w:r>
    </w:p>
    <w:p w14:paraId="75E461E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18.3.2</w:t>
      </w:r>
      <w:r>
        <w:rPr>
          <w:rFonts w:hint="eastAsia" w:eastAsia="宋体"/>
          <w:sz w:val="24"/>
          <w:szCs w:val="24"/>
          <w:lang w:val="en-US" w:eastAsia="zh-CN"/>
        </w:rPr>
        <w:t xml:space="preserve"> </w:t>
      </w:r>
      <w:r>
        <w:rPr>
          <w:rFonts w:hint="eastAsia" w:ascii="Arial"/>
          <w:sz w:val="24"/>
          <w:szCs w:val="24"/>
        </w:rPr>
        <w:t>评审专家的抽取</w:t>
      </w:r>
    </w:p>
    <w:p w14:paraId="6B2318A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18.3.2.1采用随机抽取方式从省级以上财政部门设立的政府采购评审专家库中</w:t>
      </w:r>
    </w:p>
    <w:p w14:paraId="34D25E7F">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定评标委员会成员。任何单位和个人都不得指定评审专家或干预评审专家的抽</w:t>
      </w:r>
    </w:p>
    <w:p w14:paraId="53ECD9DD">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eastAsia="宋体"/>
          <w:sz w:val="24"/>
          <w:szCs w:val="24"/>
          <w:lang w:eastAsia="zh-CN"/>
        </w:rPr>
      </w:pPr>
      <w:r>
        <w:rPr>
          <w:rFonts w:hint="eastAsia" w:ascii="Arial"/>
          <w:sz w:val="24"/>
          <w:szCs w:val="24"/>
        </w:rPr>
        <w:t>取工作</w:t>
      </w:r>
      <w:r>
        <w:rPr>
          <w:rFonts w:hint="eastAsia" w:eastAsia="宋体"/>
          <w:sz w:val="24"/>
          <w:szCs w:val="24"/>
          <w:lang w:eastAsia="zh-CN"/>
        </w:rPr>
        <w:t>；</w:t>
      </w:r>
    </w:p>
    <w:p w14:paraId="0DEE2CF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18.3.2.2</w:t>
      </w:r>
      <w:r>
        <w:rPr>
          <w:rFonts w:hint="eastAsia" w:eastAsia="宋体"/>
          <w:sz w:val="24"/>
          <w:szCs w:val="24"/>
          <w:lang w:val="en-US" w:eastAsia="zh-CN"/>
        </w:rPr>
        <w:t xml:space="preserve"> </w:t>
      </w:r>
      <w:r>
        <w:rPr>
          <w:rFonts w:hint="eastAsia" w:ascii="Arial"/>
          <w:sz w:val="24"/>
          <w:szCs w:val="24"/>
        </w:rPr>
        <w:t>参加评审专家抽取的有关人员对被抽取的专家的姓名、单位和联系方式等内容负有保密的义务。评标委员会成员的名单在中标结果确定前必须严格保密</w:t>
      </w:r>
      <w:r>
        <w:rPr>
          <w:rFonts w:hint="eastAsia" w:eastAsia="宋体"/>
          <w:sz w:val="24"/>
          <w:szCs w:val="24"/>
          <w:lang w:eastAsia="zh-CN"/>
        </w:rPr>
        <w:t>。</w:t>
      </w:r>
    </w:p>
    <w:p w14:paraId="2F80518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18.3.3</w:t>
      </w:r>
      <w:r>
        <w:rPr>
          <w:rFonts w:hint="eastAsia" w:eastAsia="宋体"/>
          <w:sz w:val="24"/>
          <w:szCs w:val="24"/>
          <w:lang w:val="en-US" w:eastAsia="zh-CN"/>
        </w:rPr>
        <w:t xml:space="preserve"> </w:t>
      </w:r>
      <w:r>
        <w:rPr>
          <w:rFonts w:hint="eastAsia" w:ascii="Arial"/>
          <w:sz w:val="24"/>
          <w:szCs w:val="24"/>
        </w:rPr>
        <w:t>评标委员会成员不得参加与自己有利害关系的评审活动，与自己有利害关系的应当回避，已经进入的必须更换。</w:t>
      </w:r>
    </w:p>
    <w:p w14:paraId="5EA5227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18.34</w:t>
      </w:r>
      <w:r>
        <w:rPr>
          <w:rFonts w:hint="eastAsia" w:eastAsia="宋体"/>
          <w:sz w:val="24"/>
          <w:szCs w:val="24"/>
          <w:lang w:val="en-US" w:eastAsia="zh-CN"/>
        </w:rPr>
        <w:t xml:space="preserve"> </w:t>
      </w:r>
      <w:r>
        <w:rPr>
          <w:rFonts w:hint="eastAsia" w:ascii="Arial"/>
          <w:sz w:val="24"/>
          <w:szCs w:val="24"/>
        </w:rPr>
        <w:t>评标委员会负责对各投标文件进行评审、比较、评定，并按本招标文件的规定确定中标人候选人名单，以及根据采购人委托直接确定中标人。</w:t>
      </w:r>
    </w:p>
    <w:p w14:paraId="7537D4F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18.3.5</w:t>
      </w:r>
      <w:r>
        <w:rPr>
          <w:rFonts w:hint="eastAsia" w:eastAsia="宋体"/>
          <w:sz w:val="24"/>
          <w:szCs w:val="24"/>
          <w:lang w:val="en-US" w:eastAsia="zh-CN"/>
        </w:rPr>
        <w:t xml:space="preserve"> </w:t>
      </w:r>
      <w:r>
        <w:rPr>
          <w:rFonts w:hint="eastAsia" w:ascii="Arial"/>
          <w:sz w:val="24"/>
          <w:szCs w:val="24"/>
        </w:rPr>
        <w:t>评标委员会具有依据招标文件进行独立评标的权力，且不受外界任何因素的干扰。评标委员会成员必须独立，负责地提出评审意见，并对自己的评审意见承担责任。对评标结果有不同意见的评标委员会成员应当以书面形式说明其不同意见和理由。评标报告应当注明不同意见。评审委员会成员拒绝评审或者拒绝在评标报告上签字并且又不书面说明其不同意见和理由的，视为同意评标结果。</w:t>
      </w:r>
    </w:p>
    <w:p w14:paraId="5C325BB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18.3.6</w:t>
      </w:r>
      <w:r>
        <w:rPr>
          <w:rFonts w:hint="eastAsia" w:eastAsia="宋体"/>
          <w:sz w:val="24"/>
          <w:szCs w:val="24"/>
          <w:lang w:val="en-US" w:eastAsia="zh-CN"/>
        </w:rPr>
        <w:t xml:space="preserve"> </w:t>
      </w:r>
      <w:r>
        <w:rPr>
          <w:rFonts w:hint="eastAsia" w:ascii="Arial"/>
          <w:sz w:val="24"/>
          <w:szCs w:val="24"/>
        </w:rPr>
        <w:t>评标委员会的职责</w:t>
      </w:r>
      <w:r>
        <w:rPr>
          <w:rFonts w:hint="eastAsia" w:eastAsia="宋体"/>
          <w:sz w:val="24"/>
          <w:szCs w:val="24"/>
          <w:lang w:eastAsia="zh-CN"/>
        </w:rPr>
        <w:t>；</w:t>
      </w:r>
    </w:p>
    <w:p w14:paraId="00ECEC58">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eastAsia="宋体"/>
          <w:sz w:val="24"/>
          <w:szCs w:val="24"/>
          <w:lang w:eastAsia="zh-CN"/>
        </w:rPr>
      </w:pPr>
      <w:r>
        <w:rPr>
          <w:rFonts w:hint="eastAsia" w:ascii="Arial"/>
          <w:sz w:val="24"/>
          <w:szCs w:val="24"/>
        </w:rPr>
        <w:t>18.3.6.1</w:t>
      </w:r>
      <w:r>
        <w:rPr>
          <w:rFonts w:hint="eastAsia" w:eastAsia="宋体"/>
          <w:sz w:val="24"/>
          <w:szCs w:val="24"/>
          <w:lang w:val="en-US" w:eastAsia="zh-CN"/>
        </w:rPr>
        <w:t xml:space="preserve"> </w:t>
      </w:r>
      <w:r>
        <w:rPr>
          <w:rFonts w:hint="eastAsia" w:ascii="Arial"/>
          <w:sz w:val="24"/>
          <w:szCs w:val="24"/>
        </w:rPr>
        <w:t>审查、评价投标文件是否符合招标文件的商务、技术等实质性要求</w:t>
      </w:r>
      <w:r>
        <w:rPr>
          <w:rFonts w:hint="eastAsia" w:eastAsia="宋体"/>
          <w:sz w:val="24"/>
          <w:szCs w:val="24"/>
          <w:lang w:eastAsia="zh-CN"/>
        </w:rPr>
        <w:t>。</w:t>
      </w:r>
      <w:r>
        <w:rPr>
          <w:rFonts w:hint="eastAsia" w:ascii="Arial"/>
          <w:sz w:val="24"/>
          <w:szCs w:val="24"/>
        </w:rPr>
        <w:t>18.3.6.2</w:t>
      </w:r>
      <w:r>
        <w:rPr>
          <w:rFonts w:hint="eastAsia" w:eastAsia="宋体"/>
          <w:sz w:val="24"/>
          <w:szCs w:val="24"/>
          <w:lang w:val="en-US" w:eastAsia="zh-CN"/>
        </w:rPr>
        <w:t xml:space="preserve"> </w:t>
      </w:r>
      <w:r>
        <w:rPr>
          <w:rFonts w:hint="eastAsia" w:ascii="Arial"/>
          <w:sz w:val="24"/>
          <w:szCs w:val="24"/>
        </w:rPr>
        <w:t>要求投标人对投标文件有关事项作出澄清或者说明;18.3.6.3对投标文件进行比较和评价</w:t>
      </w:r>
      <w:r>
        <w:rPr>
          <w:rFonts w:hint="eastAsia" w:eastAsia="宋体"/>
          <w:sz w:val="24"/>
          <w:szCs w:val="24"/>
          <w:lang w:eastAsia="zh-CN"/>
        </w:rPr>
        <w:t>。</w:t>
      </w:r>
    </w:p>
    <w:p w14:paraId="264A7D4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18.3.6.4</w:t>
      </w:r>
      <w:r>
        <w:rPr>
          <w:rFonts w:hint="eastAsia" w:eastAsia="宋体"/>
          <w:sz w:val="24"/>
          <w:szCs w:val="24"/>
          <w:lang w:val="en-US" w:eastAsia="zh-CN"/>
        </w:rPr>
        <w:t xml:space="preserve"> </w:t>
      </w:r>
      <w:r>
        <w:rPr>
          <w:rFonts w:hint="eastAsia" w:ascii="Arial"/>
          <w:sz w:val="24"/>
          <w:szCs w:val="24"/>
        </w:rPr>
        <w:t>确定中标候选人名单，以及根据采购人委托直接确定中标人</w:t>
      </w:r>
      <w:r>
        <w:rPr>
          <w:rFonts w:hint="eastAsia" w:eastAsia="宋体"/>
          <w:sz w:val="24"/>
          <w:szCs w:val="24"/>
          <w:lang w:eastAsia="zh-CN"/>
        </w:rPr>
        <w:t>；</w:t>
      </w:r>
    </w:p>
    <w:p w14:paraId="6FABFAA2">
      <w:pPr>
        <w:keepNext w:val="0"/>
        <w:keepLines w:val="0"/>
        <w:pageBreakBefore w:val="0"/>
        <w:widowControl/>
        <w:kinsoku w:val="0"/>
        <w:wordWrap/>
        <w:overflowPunct/>
        <w:topLinePunct w:val="0"/>
        <w:autoSpaceDE w:val="0"/>
        <w:autoSpaceDN w:val="0"/>
        <w:bidi w:val="0"/>
        <w:adjustRightInd w:val="0"/>
        <w:snapToGrid w:val="0"/>
        <w:spacing w:line="500" w:lineRule="exact"/>
        <w:ind w:left="479" w:leftChars="114" w:hanging="240" w:hangingChars="100"/>
        <w:textAlignment w:val="baseline"/>
        <w:rPr>
          <w:rFonts w:hint="eastAsia" w:ascii="Arial"/>
          <w:sz w:val="24"/>
          <w:szCs w:val="24"/>
        </w:rPr>
      </w:pPr>
      <w:r>
        <w:rPr>
          <w:rFonts w:hint="eastAsia" w:ascii="Arial"/>
          <w:sz w:val="24"/>
          <w:szCs w:val="24"/>
        </w:rPr>
        <w:t>18.3.6.5</w:t>
      </w:r>
      <w:r>
        <w:rPr>
          <w:rFonts w:hint="eastAsia" w:eastAsia="宋体"/>
          <w:sz w:val="24"/>
          <w:szCs w:val="24"/>
          <w:lang w:val="en-US" w:eastAsia="zh-CN"/>
        </w:rPr>
        <w:t xml:space="preserve"> </w:t>
      </w:r>
      <w:r>
        <w:rPr>
          <w:rFonts w:hint="eastAsia" w:ascii="Arial"/>
          <w:sz w:val="24"/>
          <w:szCs w:val="24"/>
        </w:rPr>
        <w:t>向采购人、采购代理机构或者有关部门报告评标中发现的违法行为</w:t>
      </w:r>
    </w:p>
    <w:p w14:paraId="4B27992A">
      <w:pPr>
        <w:keepNext w:val="0"/>
        <w:keepLines w:val="0"/>
        <w:pageBreakBefore w:val="0"/>
        <w:widowControl/>
        <w:kinsoku w:val="0"/>
        <w:wordWrap/>
        <w:overflowPunct/>
        <w:topLinePunct w:val="0"/>
        <w:autoSpaceDE w:val="0"/>
        <w:autoSpaceDN w:val="0"/>
        <w:bidi w:val="0"/>
        <w:adjustRightInd w:val="0"/>
        <w:snapToGrid w:val="0"/>
        <w:spacing w:line="500" w:lineRule="exact"/>
        <w:ind w:left="479" w:leftChars="114" w:hanging="240" w:hangingChars="100"/>
        <w:textAlignment w:val="baseline"/>
        <w:rPr>
          <w:rFonts w:hint="eastAsia" w:ascii="Arial" w:eastAsia="宋体"/>
          <w:sz w:val="24"/>
          <w:szCs w:val="24"/>
          <w:lang w:eastAsia="zh-CN"/>
        </w:rPr>
      </w:pPr>
      <w:r>
        <w:rPr>
          <w:rFonts w:hint="eastAsia" w:ascii="Arial"/>
          <w:sz w:val="24"/>
          <w:szCs w:val="24"/>
        </w:rPr>
        <w:t>18.3.7</w:t>
      </w:r>
      <w:r>
        <w:rPr>
          <w:rFonts w:hint="eastAsia" w:eastAsia="宋体"/>
          <w:sz w:val="24"/>
          <w:szCs w:val="24"/>
          <w:lang w:val="en-US" w:eastAsia="zh-CN"/>
        </w:rPr>
        <w:t xml:space="preserve"> </w:t>
      </w:r>
      <w:r>
        <w:rPr>
          <w:rFonts w:hint="eastAsia" w:ascii="Arial"/>
          <w:sz w:val="24"/>
          <w:szCs w:val="24"/>
        </w:rPr>
        <w:t>评标委员会的义务</w:t>
      </w:r>
      <w:r>
        <w:rPr>
          <w:rFonts w:hint="eastAsia" w:eastAsia="宋体"/>
          <w:sz w:val="24"/>
          <w:szCs w:val="24"/>
          <w:lang w:eastAsia="zh-CN"/>
        </w:rPr>
        <w:t>；</w:t>
      </w:r>
    </w:p>
    <w:p w14:paraId="43F610E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18.3.7.1</w:t>
      </w:r>
      <w:r>
        <w:rPr>
          <w:rFonts w:hint="eastAsia" w:eastAsia="宋体"/>
          <w:sz w:val="24"/>
          <w:szCs w:val="24"/>
          <w:lang w:val="en-US" w:eastAsia="zh-CN"/>
        </w:rPr>
        <w:t xml:space="preserve"> </w:t>
      </w:r>
      <w:r>
        <w:rPr>
          <w:rFonts w:hint="eastAsia" w:ascii="Arial"/>
          <w:sz w:val="24"/>
          <w:szCs w:val="24"/>
        </w:rPr>
        <w:t>遵纪守法，客观、公正，廉洁地履行职责:18.3.7.2提出真实、可靠的评审意见</w:t>
      </w:r>
      <w:r>
        <w:rPr>
          <w:rFonts w:hint="eastAsia" w:eastAsia="宋体"/>
          <w:sz w:val="24"/>
          <w:szCs w:val="24"/>
          <w:lang w:eastAsia="zh-CN"/>
        </w:rPr>
        <w:t>；</w:t>
      </w:r>
    </w:p>
    <w:p w14:paraId="755E871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18.3.7.3</w:t>
      </w:r>
      <w:r>
        <w:rPr>
          <w:rFonts w:hint="eastAsia" w:eastAsia="宋体"/>
          <w:sz w:val="24"/>
          <w:szCs w:val="24"/>
          <w:lang w:val="en-US" w:eastAsia="zh-CN"/>
        </w:rPr>
        <w:t xml:space="preserve"> </w:t>
      </w:r>
      <w:r>
        <w:rPr>
          <w:rFonts w:hint="eastAsia" w:ascii="Arial"/>
          <w:sz w:val="24"/>
          <w:szCs w:val="24"/>
        </w:rPr>
        <w:t>严格遵守评标纪律，不得向外界泄露评标情况</w:t>
      </w:r>
      <w:r>
        <w:rPr>
          <w:rFonts w:hint="eastAsia" w:eastAsia="宋体"/>
          <w:sz w:val="24"/>
          <w:szCs w:val="24"/>
          <w:lang w:eastAsia="zh-CN"/>
        </w:rPr>
        <w:t>；</w:t>
      </w:r>
    </w:p>
    <w:p w14:paraId="76643C9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18.3.7.4</w:t>
      </w:r>
      <w:r>
        <w:rPr>
          <w:rFonts w:hint="eastAsia" w:eastAsia="宋体"/>
          <w:sz w:val="24"/>
          <w:szCs w:val="24"/>
          <w:lang w:val="en-US" w:eastAsia="zh-CN"/>
        </w:rPr>
        <w:t xml:space="preserve"> </w:t>
      </w:r>
      <w:r>
        <w:rPr>
          <w:rFonts w:hint="eastAsia" w:ascii="Arial"/>
          <w:sz w:val="24"/>
          <w:szCs w:val="24"/>
        </w:rPr>
        <w:t>发现投标人在招投标活动中有不正当竞争或者恶意串通等违规行为，应及时向监督部门报告并加以制止;</w:t>
      </w:r>
    </w:p>
    <w:p w14:paraId="1D4797D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18.3.7.5</w:t>
      </w:r>
      <w:r>
        <w:rPr>
          <w:rFonts w:hint="eastAsia" w:eastAsia="宋体"/>
          <w:sz w:val="24"/>
          <w:szCs w:val="24"/>
          <w:lang w:val="en-US" w:eastAsia="zh-CN"/>
        </w:rPr>
        <w:t xml:space="preserve"> </w:t>
      </w:r>
      <w:r>
        <w:rPr>
          <w:rFonts w:hint="eastAsia" w:ascii="Arial"/>
          <w:sz w:val="24"/>
          <w:szCs w:val="24"/>
        </w:rPr>
        <w:t>按照招标文件规定的评标方法和评标标准进行评标，对评标意见承担个人责任</w:t>
      </w:r>
      <w:r>
        <w:rPr>
          <w:rFonts w:hint="eastAsia" w:eastAsia="宋体"/>
          <w:sz w:val="24"/>
          <w:szCs w:val="24"/>
          <w:lang w:eastAsia="zh-CN"/>
        </w:rPr>
        <w:t>；</w:t>
      </w:r>
    </w:p>
    <w:p w14:paraId="0233A6A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18.3.7.6</w:t>
      </w:r>
      <w:r>
        <w:rPr>
          <w:rFonts w:hint="eastAsia" w:eastAsia="宋体"/>
          <w:sz w:val="24"/>
          <w:szCs w:val="24"/>
          <w:lang w:val="en-US" w:eastAsia="zh-CN"/>
        </w:rPr>
        <w:t xml:space="preserve"> </w:t>
      </w:r>
      <w:r>
        <w:rPr>
          <w:rFonts w:hint="eastAsia" w:ascii="Arial"/>
          <w:sz w:val="24"/>
          <w:szCs w:val="24"/>
        </w:rPr>
        <w:t>编写评标报告</w:t>
      </w:r>
      <w:r>
        <w:rPr>
          <w:rFonts w:hint="eastAsia" w:eastAsia="宋体"/>
          <w:sz w:val="24"/>
          <w:szCs w:val="24"/>
          <w:lang w:eastAsia="zh-CN"/>
        </w:rPr>
        <w:t>；</w:t>
      </w:r>
    </w:p>
    <w:p w14:paraId="6FBC260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18.3.7.7</w:t>
      </w:r>
      <w:r>
        <w:rPr>
          <w:rFonts w:hint="eastAsia" w:eastAsia="宋体"/>
          <w:sz w:val="24"/>
          <w:szCs w:val="24"/>
          <w:lang w:val="en-US" w:eastAsia="zh-CN"/>
        </w:rPr>
        <w:t xml:space="preserve"> </w:t>
      </w:r>
      <w:r>
        <w:rPr>
          <w:rFonts w:hint="eastAsia" w:ascii="Arial"/>
          <w:sz w:val="24"/>
          <w:szCs w:val="24"/>
        </w:rPr>
        <w:t>配合采购人或者采购代理机构答复投标人提出的质疑;</w:t>
      </w:r>
    </w:p>
    <w:p w14:paraId="76B75C3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18.3.7.8</w:t>
      </w:r>
      <w:r>
        <w:rPr>
          <w:rFonts w:hint="eastAsia" w:eastAsia="宋体"/>
          <w:sz w:val="24"/>
          <w:szCs w:val="24"/>
          <w:lang w:val="en-US" w:eastAsia="zh-CN"/>
        </w:rPr>
        <w:t xml:space="preserve"> </w:t>
      </w:r>
      <w:r>
        <w:rPr>
          <w:rFonts w:hint="eastAsia" w:ascii="Arial"/>
          <w:sz w:val="24"/>
          <w:szCs w:val="24"/>
        </w:rPr>
        <w:t>对评标过程和结果，以及采购人、投标人的商业秘密保密;18.3.7.9配合监管部门处理投诉</w:t>
      </w:r>
      <w:r>
        <w:rPr>
          <w:rFonts w:hint="eastAsia" w:eastAsia="宋体"/>
          <w:sz w:val="24"/>
          <w:szCs w:val="24"/>
          <w:lang w:eastAsia="zh-CN"/>
        </w:rPr>
        <w:t>；</w:t>
      </w:r>
    </w:p>
    <w:p w14:paraId="767FFD1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18.3.8</w:t>
      </w:r>
      <w:r>
        <w:rPr>
          <w:rFonts w:hint="eastAsia" w:eastAsia="宋体"/>
          <w:sz w:val="24"/>
          <w:szCs w:val="24"/>
          <w:lang w:val="en-US" w:eastAsia="zh-CN"/>
        </w:rPr>
        <w:t xml:space="preserve"> </w:t>
      </w:r>
      <w:r>
        <w:rPr>
          <w:rFonts w:hint="eastAsia" w:ascii="Arial"/>
          <w:sz w:val="24"/>
          <w:szCs w:val="24"/>
        </w:rPr>
        <w:t>评标委员会成员有下列情形之一的，应当回避</w:t>
      </w:r>
      <w:r>
        <w:rPr>
          <w:rFonts w:hint="eastAsia" w:eastAsia="宋体"/>
          <w:sz w:val="24"/>
          <w:szCs w:val="24"/>
          <w:lang w:eastAsia="zh-CN"/>
        </w:rPr>
        <w:t>；</w:t>
      </w:r>
    </w:p>
    <w:p w14:paraId="55328F4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18.3.8.1</w:t>
      </w:r>
      <w:r>
        <w:rPr>
          <w:rFonts w:hint="eastAsia" w:eastAsia="宋体"/>
          <w:sz w:val="24"/>
          <w:szCs w:val="24"/>
          <w:lang w:val="en-US" w:eastAsia="zh-CN"/>
        </w:rPr>
        <w:t xml:space="preserve"> </w:t>
      </w:r>
      <w:r>
        <w:rPr>
          <w:rFonts w:hint="eastAsia" w:ascii="Arial"/>
          <w:sz w:val="24"/>
          <w:szCs w:val="24"/>
        </w:rPr>
        <w:t>投标人或者投标人主要负责人的近亲属</w:t>
      </w:r>
      <w:r>
        <w:rPr>
          <w:rFonts w:hint="eastAsia" w:eastAsia="宋体"/>
          <w:sz w:val="24"/>
          <w:szCs w:val="24"/>
          <w:lang w:eastAsia="zh-CN"/>
        </w:rPr>
        <w:t>；</w:t>
      </w:r>
    </w:p>
    <w:p w14:paraId="01787BC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18.3.8.2</w:t>
      </w:r>
      <w:r>
        <w:rPr>
          <w:rFonts w:hint="eastAsia" w:eastAsia="宋体"/>
          <w:sz w:val="24"/>
          <w:szCs w:val="24"/>
          <w:lang w:val="en-US" w:eastAsia="zh-CN"/>
        </w:rPr>
        <w:t xml:space="preserve"> </w:t>
      </w:r>
      <w:r>
        <w:rPr>
          <w:rFonts w:hint="eastAsia" w:ascii="Arial"/>
          <w:sz w:val="24"/>
          <w:szCs w:val="24"/>
        </w:rPr>
        <w:t>项目主管部门或者行政监督部门的人员</w:t>
      </w:r>
      <w:r>
        <w:rPr>
          <w:rFonts w:hint="eastAsia" w:eastAsia="宋体"/>
          <w:sz w:val="24"/>
          <w:szCs w:val="24"/>
          <w:lang w:eastAsia="zh-CN"/>
        </w:rPr>
        <w:t>；</w:t>
      </w:r>
    </w:p>
    <w:p w14:paraId="3B4D146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18.3.8.3</w:t>
      </w:r>
      <w:r>
        <w:rPr>
          <w:rFonts w:hint="eastAsia" w:eastAsia="宋体"/>
          <w:sz w:val="24"/>
          <w:szCs w:val="24"/>
          <w:lang w:val="en-US" w:eastAsia="zh-CN"/>
        </w:rPr>
        <w:t xml:space="preserve"> </w:t>
      </w:r>
      <w:r>
        <w:rPr>
          <w:rFonts w:hint="eastAsia" w:ascii="Arial"/>
          <w:sz w:val="24"/>
          <w:szCs w:val="24"/>
        </w:rPr>
        <w:t>与投标人有经济利益关系</w:t>
      </w:r>
      <w:r>
        <w:rPr>
          <w:rFonts w:hint="eastAsia" w:eastAsia="宋体"/>
          <w:sz w:val="24"/>
          <w:szCs w:val="24"/>
          <w:lang w:eastAsia="zh-CN"/>
        </w:rPr>
        <w:t>；</w:t>
      </w:r>
    </w:p>
    <w:p w14:paraId="019460C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18.3.8.4</w:t>
      </w:r>
      <w:r>
        <w:rPr>
          <w:rFonts w:hint="eastAsia" w:eastAsia="宋体"/>
          <w:sz w:val="24"/>
          <w:szCs w:val="24"/>
          <w:lang w:val="en-US" w:eastAsia="zh-CN"/>
        </w:rPr>
        <w:t xml:space="preserve"> </w:t>
      </w:r>
      <w:r>
        <w:rPr>
          <w:rFonts w:hint="eastAsia" w:ascii="Arial"/>
          <w:sz w:val="24"/>
          <w:szCs w:val="24"/>
        </w:rPr>
        <w:t>曾因在招标、评标以及其他与招标投标有关系活动中从事违法行为而受到行政处罚或者刑事处罚的</w:t>
      </w:r>
      <w:r>
        <w:rPr>
          <w:rFonts w:hint="eastAsia" w:eastAsia="宋体"/>
          <w:sz w:val="24"/>
          <w:szCs w:val="24"/>
          <w:lang w:eastAsia="zh-CN"/>
        </w:rPr>
        <w:t>；</w:t>
      </w:r>
    </w:p>
    <w:p w14:paraId="6C04B82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18.3.8.5</w:t>
      </w:r>
      <w:r>
        <w:rPr>
          <w:rFonts w:hint="eastAsia" w:eastAsia="宋体"/>
          <w:sz w:val="24"/>
          <w:szCs w:val="24"/>
          <w:lang w:val="en-US" w:eastAsia="zh-CN"/>
        </w:rPr>
        <w:t xml:space="preserve"> </w:t>
      </w:r>
      <w:r>
        <w:rPr>
          <w:rFonts w:hint="eastAsia" w:ascii="Arial"/>
          <w:sz w:val="24"/>
          <w:szCs w:val="24"/>
        </w:rPr>
        <w:t>与投标人有其他利害关系</w:t>
      </w:r>
      <w:r>
        <w:rPr>
          <w:rFonts w:hint="eastAsia" w:eastAsia="宋体"/>
          <w:sz w:val="24"/>
          <w:szCs w:val="24"/>
          <w:lang w:eastAsia="zh-CN"/>
        </w:rPr>
        <w:t>；</w:t>
      </w:r>
    </w:p>
    <w:p w14:paraId="35D5489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18.3.9</w:t>
      </w:r>
      <w:r>
        <w:rPr>
          <w:rFonts w:hint="eastAsia" w:eastAsia="宋体"/>
          <w:sz w:val="24"/>
          <w:szCs w:val="24"/>
          <w:lang w:val="en-US" w:eastAsia="zh-CN"/>
        </w:rPr>
        <w:t xml:space="preserve"> </w:t>
      </w:r>
      <w:r>
        <w:rPr>
          <w:rFonts w:hint="eastAsia" w:ascii="Arial"/>
          <w:sz w:val="24"/>
          <w:szCs w:val="24"/>
        </w:rPr>
        <w:t>评标中因评标委员会成员缺席、回避或者健康等特殊原因导致评标委员会组成不符合本办法规定的，采购人或者采购代理机构应当依法补足后继续评标</w:t>
      </w:r>
      <w:r>
        <w:rPr>
          <w:rFonts w:hint="eastAsia" w:eastAsia="宋体"/>
          <w:sz w:val="24"/>
          <w:szCs w:val="24"/>
          <w:lang w:eastAsia="zh-CN"/>
        </w:rPr>
        <w:t>。</w:t>
      </w:r>
      <w:r>
        <w:rPr>
          <w:rFonts w:hint="eastAsia" w:ascii="Arial"/>
          <w:sz w:val="24"/>
          <w:szCs w:val="24"/>
        </w:rPr>
        <w:t>被更换的评标委员会成员所作出的评标意见无效。</w:t>
      </w:r>
    </w:p>
    <w:p w14:paraId="0CB99966">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无法及时补足评标委员会成员的，采购人或者采购代理机构应当停止评标活动，封存所有投标文件和开标、评标资料，依法重新组建评标委员会进行评标。原评标委员会所作出的评标意见无效。</w:t>
      </w:r>
    </w:p>
    <w:p w14:paraId="1441AFEE">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采购人或者采购代理机构应当将变更、重新组建评标委员会的情况予以记录</w:t>
      </w:r>
      <w:r>
        <w:rPr>
          <w:rFonts w:hint="eastAsia" w:eastAsia="宋体"/>
          <w:sz w:val="24"/>
          <w:szCs w:val="24"/>
          <w:lang w:eastAsia="zh-CN"/>
        </w:rPr>
        <w:t>，</w:t>
      </w:r>
      <w:r>
        <w:rPr>
          <w:rFonts w:hint="eastAsia" w:ascii="Arial"/>
          <w:sz w:val="24"/>
          <w:szCs w:val="24"/>
        </w:rPr>
        <w:t>并随采购文件一并存档。</w:t>
      </w:r>
    </w:p>
    <w:p w14:paraId="43F73AF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18.4</w:t>
      </w:r>
      <w:r>
        <w:rPr>
          <w:rFonts w:hint="eastAsia" w:eastAsia="宋体"/>
          <w:sz w:val="24"/>
          <w:szCs w:val="24"/>
          <w:lang w:val="en-US" w:eastAsia="zh-CN"/>
        </w:rPr>
        <w:t xml:space="preserve"> </w:t>
      </w:r>
      <w:r>
        <w:rPr>
          <w:rFonts w:hint="eastAsia" w:ascii="Arial"/>
          <w:sz w:val="24"/>
          <w:szCs w:val="24"/>
        </w:rPr>
        <w:t>评标程序</w:t>
      </w:r>
    </w:p>
    <w:p w14:paraId="28AB5CE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18.4.</w:t>
      </w:r>
      <w:r>
        <w:rPr>
          <w:rFonts w:hint="eastAsia" w:eastAsia="宋体"/>
          <w:sz w:val="24"/>
          <w:szCs w:val="24"/>
          <w:lang w:val="en-US" w:eastAsia="zh-CN"/>
        </w:rPr>
        <w:t xml:space="preserve"> </w:t>
      </w:r>
      <w:r>
        <w:rPr>
          <w:rFonts w:hint="eastAsia" w:ascii="Arial"/>
          <w:sz w:val="24"/>
          <w:szCs w:val="24"/>
        </w:rPr>
        <w:t>1宣布评标纪律以及回避提示;18.4.2组织推荐评标委员会组长;18.4.3资格性审查;18.4.4符合性审查:18.4.5技术和商务评审;18.4.6澄清有关问题:18.4.7比较与评价;</w:t>
      </w:r>
    </w:p>
    <w:p w14:paraId="704FF6F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18.4.8</w:t>
      </w:r>
      <w:r>
        <w:rPr>
          <w:rFonts w:hint="eastAsia" w:eastAsia="宋体"/>
          <w:sz w:val="24"/>
          <w:szCs w:val="24"/>
          <w:lang w:val="en-US" w:eastAsia="zh-CN"/>
        </w:rPr>
        <w:t xml:space="preserve"> </w:t>
      </w:r>
      <w:r>
        <w:rPr>
          <w:rFonts w:hint="eastAsia" w:ascii="Arial"/>
          <w:sz w:val="24"/>
          <w:szCs w:val="24"/>
        </w:rPr>
        <w:t>确定中标人或者推荐中标候选人名单:18.4.9编写评标报告;18.4.10宣布评标结果。</w:t>
      </w:r>
    </w:p>
    <w:p w14:paraId="5B7922E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18.5.评标</w:t>
      </w:r>
    </w:p>
    <w:p w14:paraId="43B0462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18.5.1采购人或者采购代理机构负责组织评标工作，并履行下列职责:</w:t>
      </w:r>
    </w:p>
    <w:p w14:paraId="486ECAE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18.5.1.1</w:t>
      </w:r>
      <w:r>
        <w:rPr>
          <w:rFonts w:hint="eastAsia" w:eastAsia="宋体"/>
          <w:sz w:val="24"/>
          <w:szCs w:val="24"/>
          <w:lang w:val="en-US" w:eastAsia="zh-CN"/>
        </w:rPr>
        <w:t xml:space="preserve"> </w:t>
      </w:r>
      <w:r>
        <w:rPr>
          <w:rFonts w:hint="eastAsia" w:ascii="Arial"/>
          <w:sz w:val="24"/>
          <w:szCs w:val="24"/>
        </w:rPr>
        <w:t>核对评审专家身份和采购人代表授权函，对评审专家在政府采购活动中的职责履行情况予以记录，并及时将有关违法违规行为向财政部门报告</w:t>
      </w:r>
      <w:r>
        <w:rPr>
          <w:rFonts w:hint="eastAsia" w:eastAsia="宋体"/>
          <w:sz w:val="24"/>
          <w:szCs w:val="24"/>
          <w:lang w:eastAsia="zh-CN"/>
        </w:rPr>
        <w:t>；</w:t>
      </w:r>
    </w:p>
    <w:p w14:paraId="21633A6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18.5.1.2</w:t>
      </w:r>
      <w:r>
        <w:rPr>
          <w:rFonts w:hint="eastAsia" w:eastAsia="宋体"/>
          <w:sz w:val="24"/>
          <w:szCs w:val="24"/>
          <w:lang w:val="en-US" w:eastAsia="zh-CN"/>
        </w:rPr>
        <w:t xml:space="preserve"> </w:t>
      </w:r>
      <w:r>
        <w:rPr>
          <w:rFonts w:hint="eastAsia" w:ascii="Arial"/>
          <w:sz w:val="24"/>
          <w:szCs w:val="24"/>
        </w:rPr>
        <w:t>宣布评标纪律</w:t>
      </w:r>
      <w:r>
        <w:rPr>
          <w:rFonts w:hint="eastAsia" w:eastAsia="宋体"/>
          <w:sz w:val="24"/>
          <w:szCs w:val="24"/>
          <w:lang w:eastAsia="zh-CN"/>
        </w:rPr>
        <w:t>；</w:t>
      </w:r>
    </w:p>
    <w:p w14:paraId="00A3120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18.5.1.3</w:t>
      </w:r>
      <w:r>
        <w:rPr>
          <w:rFonts w:hint="eastAsia" w:eastAsia="宋体"/>
          <w:sz w:val="24"/>
          <w:szCs w:val="24"/>
          <w:lang w:val="en-US" w:eastAsia="zh-CN"/>
        </w:rPr>
        <w:t xml:space="preserve"> </w:t>
      </w:r>
      <w:r>
        <w:rPr>
          <w:rFonts w:hint="eastAsia" w:ascii="Arial"/>
          <w:sz w:val="24"/>
          <w:szCs w:val="24"/>
        </w:rPr>
        <w:t>公布投标人名单，告知评审专家应当回避的情形</w:t>
      </w:r>
      <w:r>
        <w:rPr>
          <w:rFonts w:hint="eastAsia" w:eastAsia="宋体"/>
          <w:sz w:val="24"/>
          <w:szCs w:val="24"/>
          <w:lang w:eastAsia="zh-CN"/>
        </w:rPr>
        <w:t>；</w:t>
      </w:r>
    </w:p>
    <w:p w14:paraId="763480D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18.5.1.4</w:t>
      </w:r>
      <w:r>
        <w:rPr>
          <w:rFonts w:hint="eastAsia" w:eastAsia="宋体"/>
          <w:sz w:val="24"/>
          <w:szCs w:val="24"/>
          <w:lang w:val="en-US" w:eastAsia="zh-CN"/>
        </w:rPr>
        <w:t xml:space="preserve"> </w:t>
      </w:r>
      <w:r>
        <w:rPr>
          <w:rFonts w:hint="eastAsia" w:ascii="Arial"/>
          <w:sz w:val="24"/>
          <w:szCs w:val="24"/>
        </w:rPr>
        <w:t>组织评标委员会推选评标组长，采购人代表不得担任组长</w:t>
      </w:r>
      <w:r>
        <w:rPr>
          <w:rFonts w:hint="eastAsia" w:eastAsia="宋体"/>
          <w:sz w:val="24"/>
          <w:szCs w:val="24"/>
          <w:lang w:eastAsia="zh-CN"/>
        </w:rPr>
        <w:t>；</w:t>
      </w:r>
    </w:p>
    <w:p w14:paraId="0CC191D8">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eastAsia="宋体"/>
          <w:sz w:val="24"/>
          <w:szCs w:val="24"/>
          <w:lang w:eastAsia="zh-CN"/>
        </w:rPr>
      </w:pPr>
      <w:r>
        <w:rPr>
          <w:rFonts w:hint="eastAsia" w:ascii="Arial"/>
          <w:sz w:val="24"/>
          <w:szCs w:val="24"/>
        </w:rPr>
        <w:t>18.5.1.5</w:t>
      </w:r>
      <w:r>
        <w:rPr>
          <w:rFonts w:hint="eastAsia" w:eastAsia="宋体"/>
          <w:sz w:val="24"/>
          <w:szCs w:val="24"/>
          <w:lang w:val="en-US" w:eastAsia="zh-CN"/>
        </w:rPr>
        <w:t xml:space="preserve"> </w:t>
      </w:r>
      <w:r>
        <w:rPr>
          <w:rFonts w:hint="eastAsia" w:ascii="Arial"/>
          <w:sz w:val="24"/>
          <w:szCs w:val="24"/>
        </w:rPr>
        <w:t>在评标期间采取必要的通讯管理措施，保证评标活动不受外界干扰;</w:t>
      </w:r>
      <w:r>
        <w:rPr>
          <w:rFonts w:hint="eastAsia" w:eastAsia="宋体"/>
          <w:sz w:val="24"/>
          <w:szCs w:val="24"/>
          <w:lang w:eastAsia="zh-CN"/>
        </w:rPr>
        <w:t>；</w:t>
      </w:r>
      <w:r>
        <w:rPr>
          <w:rFonts w:hint="eastAsia" w:ascii="Arial"/>
          <w:sz w:val="24"/>
          <w:szCs w:val="24"/>
        </w:rPr>
        <w:t>18.5.1.6</w:t>
      </w:r>
      <w:r>
        <w:rPr>
          <w:rFonts w:hint="eastAsia" w:eastAsia="宋体"/>
          <w:sz w:val="24"/>
          <w:szCs w:val="24"/>
          <w:lang w:val="en-US" w:eastAsia="zh-CN"/>
        </w:rPr>
        <w:t xml:space="preserve"> </w:t>
      </w:r>
      <w:r>
        <w:rPr>
          <w:rFonts w:hint="eastAsia" w:ascii="Arial"/>
          <w:sz w:val="24"/>
          <w:szCs w:val="24"/>
        </w:rPr>
        <w:t>根据评标委员会的要求介绍政府采购相关政策法规、招标文件</w:t>
      </w:r>
      <w:r>
        <w:rPr>
          <w:rFonts w:hint="eastAsia" w:eastAsia="宋体"/>
          <w:sz w:val="24"/>
          <w:szCs w:val="24"/>
          <w:lang w:eastAsia="zh-CN"/>
        </w:rPr>
        <w:t>；</w:t>
      </w:r>
    </w:p>
    <w:p w14:paraId="3F18D34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18.5.1.7</w:t>
      </w:r>
      <w:r>
        <w:rPr>
          <w:rFonts w:hint="eastAsia" w:eastAsia="宋体"/>
          <w:sz w:val="24"/>
          <w:szCs w:val="24"/>
          <w:lang w:val="en-US" w:eastAsia="zh-CN"/>
        </w:rPr>
        <w:t xml:space="preserve"> </w:t>
      </w:r>
      <w:r>
        <w:rPr>
          <w:rFonts w:hint="eastAsia" w:ascii="Arial"/>
          <w:sz w:val="24"/>
          <w:szCs w:val="24"/>
        </w:rPr>
        <w:t>维护评标秩序，监督评标委员会依照招标文件规定的评标程序、方法和标准进行独立评审，及时制止和纠正采购人代表、评审专家的倾向性言论或者违法违规行为</w:t>
      </w:r>
      <w:r>
        <w:rPr>
          <w:rFonts w:hint="eastAsia" w:eastAsia="宋体"/>
          <w:sz w:val="24"/>
          <w:szCs w:val="24"/>
          <w:lang w:eastAsia="zh-CN"/>
        </w:rPr>
        <w:t>；</w:t>
      </w:r>
    </w:p>
    <w:p w14:paraId="6E7913C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18.5.1.8</w:t>
      </w:r>
      <w:r>
        <w:rPr>
          <w:rFonts w:hint="eastAsia" w:eastAsia="宋体"/>
          <w:sz w:val="24"/>
          <w:szCs w:val="24"/>
          <w:lang w:val="en-US" w:eastAsia="zh-CN"/>
        </w:rPr>
        <w:t xml:space="preserve"> </w:t>
      </w:r>
      <w:r>
        <w:rPr>
          <w:rFonts w:hint="eastAsia" w:ascii="Arial"/>
          <w:sz w:val="24"/>
          <w:szCs w:val="24"/>
        </w:rPr>
        <w:t>核对评标结果，有以下情形的，要求评标委员会复核或者书面说明理由</w:t>
      </w:r>
      <w:r>
        <w:rPr>
          <w:rFonts w:hint="eastAsia" w:eastAsia="宋体"/>
          <w:sz w:val="24"/>
          <w:szCs w:val="24"/>
          <w:lang w:eastAsia="zh-CN"/>
        </w:rPr>
        <w:t>，</w:t>
      </w:r>
      <w:r>
        <w:rPr>
          <w:rFonts w:hint="eastAsia" w:ascii="Arial"/>
          <w:sz w:val="24"/>
          <w:szCs w:val="24"/>
        </w:rPr>
        <w:t>评标委员会拒绝的，应予记录并向本级财政部门报告</w:t>
      </w:r>
      <w:r>
        <w:rPr>
          <w:rFonts w:hint="eastAsia" w:eastAsia="宋体"/>
          <w:sz w:val="24"/>
          <w:szCs w:val="24"/>
          <w:lang w:eastAsia="zh-CN"/>
        </w:rPr>
        <w:t>；</w:t>
      </w:r>
    </w:p>
    <w:p w14:paraId="53EE47B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18.5.1.8.1</w:t>
      </w:r>
      <w:r>
        <w:rPr>
          <w:rFonts w:hint="eastAsia" w:eastAsia="宋体"/>
          <w:sz w:val="24"/>
          <w:szCs w:val="24"/>
          <w:lang w:val="en-US" w:eastAsia="zh-CN"/>
        </w:rPr>
        <w:t xml:space="preserve"> </w:t>
      </w:r>
      <w:r>
        <w:rPr>
          <w:rFonts w:hint="eastAsia" w:ascii="Arial"/>
          <w:sz w:val="24"/>
          <w:szCs w:val="24"/>
        </w:rPr>
        <w:t>分值汇总计算错误的</w:t>
      </w:r>
      <w:r>
        <w:rPr>
          <w:rFonts w:hint="eastAsia" w:eastAsia="宋体"/>
          <w:sz w:val="24"/>
          <w:szCs w:val="24"/>
          <w:lang w:eastAsia="zh-CN"/>
        </w:rPr>
        <w:t>；</w:t>
      </w:r>
    </w:p>
    <w:p w14:paraId="7DC9F56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18.5.1.8.2</w:t>
      </w:r>
      <w:r>
        <w:rPr>
          <w:rFonts w:hint="eastAsia" w:eastAsia="宋体"/>
          <w:sz w:val="24"/>
          <w:szCs w:val="24"/>
          <w:lang w:val="en-US" w:eastAsia="zh-CN"/>
        </w:rPr>
        <w:t xml:space="preserve"> </w:t>
      </w:r>
      <w:r>
        <w:rPr>
          <w:rFonts w:hint="eastAsia" w:ascii="Arial"/>
          <w:sz w:val="24"/>
          <w:szCs w:val="24"/>
        </w:rPr>
        <w:t>分项评分超出评分标准范围的;</w:t>
      </w:r>
    </w:p>
    <w:p w14:paraId="2AA0040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eastAsia="zh-CN"/>
        </w:rPr>
      </w:pPr>
      <w:r>
        <w:rPr>
          <w:rFonts w:hint="eastAsia" w:ascii="Arial"/>
          <w:sz w:val="24"/>
          <w:szCs w:val="24"/>
        </w:rPr>
        <w:t>18.5.1.8.3</w:t>
      </w:r>
      <w:r>
        <w:rPr>
          <w:rFonts w:hint="eastAsia" w:eastAsia="宋体"/>
          <w:sz w:val="24"/>
          <w:szCs w:val="24"/>
          <w:lang w:val="en-US" w:eastAsia="zh-CN"/>
        </w:rPr>
        <w:t xml:space="preserve"> </w:t>
      </w:r>
      <w:r>
        <w:rPr>
          <w:rFonts w:hint="eastAsia" w:ascii="Arial"/>
          <w:sz w:val="24"/>
          <w:szCs w:val="24"/>
        </w:rPr>
        <w:t>评标委员会成员对客观评审因素评分不一致的</w:t>
      </w:r>
      <w:r>
        <w:rPr>
          <w:rFonts w:hint="eastAsia" w:eastAsia="宋体"/>
          <w:sz w:val="24"/>
          <w:szCs w:val="24"/>
          <w:lang w:eastAsia="zh-CN"/>
        </w:rPr>
        <w:t>；</w:t>
      </w:r>
    </w:p>
    <w:p w14:paraId="2F9E1BB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18.5.1.8.4</w:t>
      </w:r>
      <w:r>
        <w:rPr>
          <w:rFonts w:hint="eastAsia" w:eastAsia="宋体"/>
          <w:sz w:val="24"/>
          <w:szCs w:val="24"/>
          <w:lang w:val="en-US" w:eastAsia="zh-CN"/>
        </w:rPr>
        <w:t xml:space="preserve"> </w:t>
      </w:r>
      <w:r>
        <w:rPr>
          <w:rFonts w:hint="eastAsia" w:ascii="Arial"/>
          <w:sz w:val="24"/>
          <w:szCs w:val="24"/>
        </w:rPr>
        <w:t>经评标委员会认定评分畸高、畸低的</w:t>
      </w:r>
      <w:r>
        <w:rPr>
          <w:rFonts w:hint="eastAsia" w:eastAsia="宋体"/>
          <w:sz w:val="24"/>
          <w:szCs w:val="24"/>
          <w:lang w:eastAsia="zh-CN"/>
        </w:rPr>
        <w:t>；</w:t>
      </w:r>
    </w:p>
    <w:p w14:paraId="420CA2E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18.5.1.9</w:t>
      </w:r>
      <w:r>
        <w:rPr>
          <w:rFonts w:hint="eastAsia" w:eastAsia="宋体"/>
          <w:sz w:val="24"/>
          <w:szCs w:val="24"/>
          <w:lang w:val="en-US" w:eastAsia="zh-CN"/>
        </w:rPr>
        <w:t xml:space="preserve"> </w:t>
      </w:r>
      <w:r>
        <w:rPr>
          <w:rFonts w:hint="eastAsia" w:ascii="Arial"/>
          <w:sz w:val="24"/>
          <w:szCs w:val="24"/>
        </w:rPr>
        <w:t>评审工作完成后，按照规定向评审专家支付劳务报酬和异地评审差旅费不得向评审专家以外的其他人员支付评审劳务报酬;</w:t>
      </w:r>
    </w:p>
    <w:p w14:paraId="21A4D39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18.5.1.10</w:t>
      </w:r>
      <w:r>
        <w:rPr>
          <w:rFonts w:hint="eastAsia" w:eastAsia="宋体"/>
          <w:sz w:val="24"/>
          <w:szCs w:val="24"/>
          <w:lang w:val="en-US" w:eastAsia="zh-CN"/>
        </w:rPr>
        <w:t xml:space="preserve"> </w:t>
      </w:r>
      <w:r>
        <w:rPr>
          <w:rFonts w:hint="eastAsia" w:ascii="Arial"/>
          <w:sz w:val="24"/>
          <w:szCs w:val="24"/>
        </w:rPr>
        <w:t>处理与评标有关的其他事项。</w:t>
      </w:r>
    </w:p>
    <w:p w14:paraId="5267B3A5">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采购人可以在评标前说明项目背景和采购需求，说明内容不得含有歧视性、倾向性意见，不得超出招标文件所述范围。说明应当提交书面材料，并随采购文件一并存档。</w:t>
      </w:r>
    </w:p>
    <w:p w14:paraId="4CB7687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18.5.2</w:t>
      </w:r>
      <w:r>
        <w:rPr>
          <w:rFonts w:hint="eastAsia" w:eastAsia="宋体"/>
          <w:sz w:val="24"/>
          <w:szCs w:val="24"/>
          <w:lang w:val="en-US" w:eastAsia="zh-CN"/>
        </w:rPr>
        <w:t xml:space="preserve"> </w:t>
      </w:r>
      <w:r>
        <w:rPr>
          <w:rFonts w:hint="eastAsia" w:ascii="Arial"/>
          <w:sz w:val="24"/>
          <w:szCs w:val="24"/>
        </w:rPr>
        <w:t>资格性审查</w:t>
      </w:r>
    </w:p>
    <w:p w14:paraId="280F3BD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18.5.2.1</w:t>
      </w:r>
      <w:r>
        <w:rPr>
          <w:rFonts w:hint="eastAsia" w:eastAsia="宋体"/>
          <w:sz w:val="24"/>
          <w:szCs w:val="24"/>
          <w:lang w:val="en-US" w:eastAsia="zh-CN"/>
        </w:rPr>
        <w:t xml:space="preserve"> </w:t>
      </w:r>
      <w:r>
        <w:rPr>
          <w:rFonts w:hint="eastAsia" w:ascii="Arial"/>
          <w:sz w:val="24"/>
          <w:szCs w:val="24"/>
        </w:rPr>
        <w:t>采购人或者采购代理机构依据法律法规和招标文件的规定，对投标文件中的资格证明、投标保证金等进行审查，以确定投标人是否具备投标资格。</w:t>
      </w:r>
    </w:p>
    <w:p w14:paraId="3D1C93F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18.5.2.2</w:t>
      </w:r>
      <w:r>
        <w:rPr>
          <w:rFonts w:hint="eastAsia" w:eastAsia="宋体"/>
          <w:sz w:val="24"/>
          <w:szCs w:val="24"/>
          <w:lang w:val="en-US" w:eastAsia="zh-CN"/>
        </w:rPr>
        <w:t xml:space="preserve"> </w:t>
      </w:r>
      <w:r>
        <w:rPr>
          <w:rFonts w:hint="eastAsia" w:ascii="Arial"/>
          <w:sz w:val="24"/>
          <w:szCs w:val="24"/>
        </w:rPr>
        <w:t>采购人、采购代理机构通过“信用中国”网站(www.creditchina.gov.cn)、中国政府采购网(www.ccgp.gov.cn)查询投标人信用记录，查询时要将查询网页、内容进行截图或拍照，以作证据留存，截图或拍照内容要完整清晰，应包括网站网址、查询内容、电脑截屏时间。采购人或者采购代理机构应当对投标人信用记录进行甄别，对列入失信被执行人、重大税收违法案件当事人名单、政府采购严重违法失信行为记录名单及其他不符合《中华人民共和国政府采购法》第二十二条规定条件的投标人，应当拒绝其参加政府采购活动，其投标无效;两个以上的自然人、法人或者其他组织组成一个联合体，以一个投标人的身份共同参加政府采购活动的，应当对所有联合体成员进行信用记录查询，联合体成员存在不良信用记录的，视同联合体存在不良信用记录，其投标无效。信用信息查询记录及相关证据应当与其他</w:t>
      </w:r>
    </w:p>
    <w:p w14:paraId="2624D460">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采购文件一并保存。</w:t>
      </w:r>
    </w:p>
    <w:p w14:paraId="256EDEC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18.5.2.3</w:t>
      </w:r>
      <w:r>
        <w:rPr>
          <w:rFonts w:hint="eastAsia" w:eastAsia="宋体"/>
          <w:sz w:val="24"/>
          <w:szCs w:val="24"/>
          <w:lang w:val="en-US" w:eastAsia="zh-CN"/>
        </w:rPr>
        <w:t xml:space="preserve"> </w:t>
      </w:r>
      <w:r>
        <w:rPr>
          <w:rFonts w:hint="eastAsia" w:ascii="Arial"/>
          <w:sz w:val="24"/>
          <w:szCs w:val="24"/>
        </w:rPr>
        <w:t>在资格性审查时，对属于不合格投标人，采购人或者采购代理机构必须提出不合格的事实依据并出具不合格说明，由投标人签字确认。投标人拒绝签字确认的不影响采购人或采购代理机构做出的不合格判定。合格投标人不足3家的，不得评标。</w:t>
      </w:r>
    </w:p>
    <w:p w14:paraId="1AB8BB23">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18.5.3</w:t>
      </w:r>
      <w:r>
        <w:rPr>
          <w:rFonts w:hint="eastAsia" w:eastAsia="宋体"/>
          <w:sz w:val="24"/>
          <w:szCs w:val="24"/>
          <w:lang w:val="en-US" w:eastAsia="zh-CN"/>
        </w:rPr>
        <w:t xml:space="preserve"> </w:t>
      </w:r>
      <w:r>
        <w:rPr>
          <w:rFonts w:hint="eastAsia" w:ascii="Arial"/>
          <w:sz w:val="24"/>
          <w:szCs w:val="24"/>
        </w:rPr>
        <w:t>符合性审查</w:t>
      </w:r>
    </w:p>
    <w:p w14:paraId="1F7C6777">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评标委员会依据招标文件的规定，从投标文件的有效性、完整性和对招标文件的响应程度进行审查，以确定是否对招标文件的实质性要求作出响应。</w:t>
      </w:r>
    </w:p>
    <w:p w14:paraId="455FD34F">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在符合性审查时，对属于不合格投标人或者投标无效的投标人，评标委员会必须提出不合格或者投标无效的事实依据,并出具不合格或者投标无效说明,投标人签字确认。投标人签字确认后评标委员会全体成员签字。投标人拒绝签字确认的不影响评标委员会做出的不合格或无效投标裁定。</w:t>
      </w:r>
    </w:p>
    <w:p w14:paraId="4E50E02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18.5.4</w:t>
      </w:r>
      <w:r>
        <w:rPr>
          <w:rFonts w:hint="eastAsia" w:eastAsia="宋体"/>
          <w:sz w:val="24"/>
          <w:szCs w:val="24"/>
          <w:lang w:val="en-US" w:eastAsia="zh-CN"/>
        </w:rPr>
        <w:t xml:space="preserve"> </w:t>
      </w:r>
      <w:r>
        <w:rPr>
          <w:rFonts w:hint="eastAsia" w:ascii="Arial"/>
          <w:sz w:val="24"/>
          <w:szCs w:val="24"/>
        </w:rPr>
        <w:t>技术和商务评审</w:t>
      </w:r>
      <w:r>
        <w:rPr>
          <w:rFonts w:hint="eastAsia" w:eastAsia="宋体"/>
          <w:sz w:val="24"/>
          <w:szCs w:val="24"/>
          <w:lang w:eastAsia="zh-CN"/>
        </w:rPr>
        <w:t>；</w:t>
      </w:r>
    </w:p>
    <w:p w14:paraId="51ED1D8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18.5.4.1</w:t>
      </w:r>
      <w:r>
        <w:rPr>
          <w:rFonts w:hint="eastAsia" w:eastAsia="宋体"/>
          <w:sz w:val="24"/>
          <w:szCs w:val="24"/>
          <w:lang w:val="en-US" w:eastAsia="zh-CN"/>
        </w:rPr>
        <w:t xml:space="preserve"> </w:t>
      </w:r>
      <w:r>
        <w:rPr>
          <w:rFonts w:hint="eastAsia" w:ascii="Arial"/>
          <w:sz w:val="24"/>
          <w:szCs w:val="24"/>
        </w:rPr>
        <w:t>按照招标文件要求，评标委员会审查投标人所投服务的技术要求和参数</w:t>
      </w:r>
      <w:r>
        <w:rPr>
          <w:rFonts w:hint="eastAsia" w:eastAsia="宋体"/>
          <w:sz w:val="24"/>
          <w:szCs w:val="24"/>
          <w:lang w:eastAsia="zh-CN"/>
        </w:rPr>
        <w:t>，</w:t>
      </w:r>
      <w:r>
        <w:rPr>
          <w:rFonts w:hint="eastAsia" w:ascii="Arial"/>
          <w:sz w:val="24"/>
          <w:szCs w:val="24"/>
        </w:rPr>
        <w:t>并记录实质性响应，技术偏离等事项，进行技术部分的评审</w:t>
      </w:r>
      <w:r>
        <w:rPr>
          <w:rFonts w:hint="eastAsia" w:eastAsia="宋体"/>
          <w:sz w:val="24"/>
          <w:szCs w:val="24"/>
          <w:lang w:eastAsia="zh-CN"/>
        </w:rPr>
        <w:t>；</w:t>
      </w:r>
    </w:p>
    <w:p w14:paraId="2B4C7BB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eastAsia="zh-CN"/>
        </w:rPr>
      </w:pPr>
      <w:r>
        <w:rPr>
          <w:rFonts w:hint="eastAsia" w:ascii="Arial"/>
          <w:sz w:val="24"/>
          <w:szCs w:val="24"/>
        </w:rPr>
        <w:t>18.5.4.</w:t>
      </w:r>
      <w:r>
        <w:rPr>
          <w:rFonts w:hint="eastAsia" w:eastAsia="宋体"/>
          <w:sz w:val="24"/>
          <w:szCs w:val="24"/>
          <w:lang w:val="en-US" w:eastAsia="zh-CN"/>
        </w:rPr>
        <w:t xml:space="preserve"> </w:t>
      </w:r>
      <w:r>
        <w:rPr>
          <w:rFonts w:hint="eastAsia" w:ascii="Arial"/>
          <w:sz w:val="24"/>
          <w:szCs w:val="24"/>
        </w:rPr>
        <w:t>2按照招标文件要求，评标委员会审查投标人业绩、政策性加分、价格扣除等事项，进行商务部分评审，并记录相关事项</w:t>
      </w:r>
      <w:r>
        <w:rPr>
          <w:rFonts w:hint="eastAsia" w:eastAsia="宋体"/>
          <w:sz w:val="24"/>
          <w:szCs w:val="24"/>
          <w:lang w:eastAsia="zh-CN"/>
        </w:rPr>
        <w:t>；</w:t>
      </w:r>
    </w:p>
    <w:p w14:paraId="4B150EE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ascii="Arial"/>
          <w:sz w:val="24"/>
          <w:szCs w:val="24"/>
        </w:rPr>
        <w:t>18.5.4.3</w:t>
      </w:r>
      <w:r>
        <w:rPr>
          <w:rFonts w:hint="eastAsia" w:eastAsia="宋体"/>
          <w:sz w:val="24"/>
          <w:szCs w:val="24"/>
          <w:lang w:val="en-US" w:eastAsia="zh-CN"/>
        </w:rPr>
        <w:t xml:space="preserve"> </w:t>
      </w:r>
      <w:r>
        <w:rPr>
          <w:rFonts w:hint="eastAsia" w:ascii="Arial"/>
          <w:sz w:val="24"/>
          <w:szCs w:val="24"/>
        </w:rPr>
        <w:t>采用综合评分法的，技术部分由评标委员会成员各自独立打分，按照招标文件规定的评标办法进行逐项打分，对喜观评分项的评分应当一致，对需要</w:t>
      </w:r>
      <w:r>
        <w:rPr>
          <w:rFonts w:hint="eastAsia" w:eastAsia="宋体"/>
          <w:sz w:val="24"/>
          <w:szCs w:val="24"/>
          <w:lang w:val="en-US" w:eastAsia="zh-CN"/>
        </w:rPr>
        <w:t>借</w:t>
      </w:r>
    </w:p>
    <w:p w14:paraId="5934FC1E">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助专业知识评判的主观评分项应当严格按照评分标准公正评分。</w:t>
      </w:r>
    </w:p>
    <w:p w14:paraId="56BDD4F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18.5.4.4</w:t>
      </w:r>
      <w:r>
        <w:rPr>
          <w:rFonts w:hint="eastAsia" w:eastAsia="宋体"/>
          <w:sz w:val="24"/>
          <w:szCs w:val="24"/>
          <w:lang w:val="en-US" w:eastAsia="zh-CN"/>
        </w:rPr>
        <w:t xml:space="preserve"> </w:t>
      </w:r>
      <w:r>
        <w:rPr>
          <w:rFonts w:hint="eastAsia" w:ascii="Arial"/>
          <w:sz w:val="24"/>
          <w:szCs w:val="24"/>
        </w:rPr>
        <w:t>采用综合评分法的，商务部分由评标委员会审核认定评分结果，交各投标人授权代表签字确认。</w:t>
      </w:r>
    </w:p>
    <w:p w14:paraId="4D2365A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18.5.4.5</w:t>
      </w:r>
      <w:r>
        <w:rPr>
          <w:rFonts w:hint="eastAsia" w:eastAsia="宋体"/>
          <w:sz w:val="24"/>
          <w:szCs w:val="24"/>
          <w:lang w:val="en-US" w:eastAsia="zh-CN"/>
        </w:rPr>
        <w:t xml:space="preserve"> </w:t>
      </w:r>
      <w:r>
        <w:rPr>
          <w:rFonts w:hint="eastAsia" w:ascii="Arial"/>
          <w:sz w:val="24"/>
          <w:szCs w:val="24"/>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1A8A182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18.6</w:t>
      </w:r>
      <w:r>
        <w:rPr>
          <w:rFonts w:hint="eastAsia" w:eastAsia="宋体"/>
          <w:sz w:val="24"/>
          <w:szCs w:val="24"/>
          <w:lang w:val="en-US" w:eastAsia="zh-CN"/>
        </w:rPr>
        <w:t xml:space="preserve"> </w:t>
      </w:r>
      <w:r>
        <w:rPr>
          <w:rFonts w:hint="eastAsia" w:ascii="Arial"/>
          <w:sz w:val="24"/>
          <w:szCs w:val="24"/>
        </w:rPr>
        <w:t>澄清有关问题</w:t>
      </w:r>
    </w:p>
    <w:p w14:paraId="47D84FA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18.6.1</w:t>
      </w:r>
      <w:r>
        <w:rPr>
          <w:rFonts w:hint="eastAsia" w:eastAsia="宋体"/>
          <w:sz w:val="24"/>
          <w:szCs w:val="24"/>
          <w:lang w:val="en-US" w:eastAsia="zh-CN"/>
        </w:rPr>
        <w:t xml:space="preserve"> </w:t>
      </w:r>
      <w:r>
        <w:rPr>
          <w:rFonts w:hint="eastAsia" w:ascii="Arial"/>
          <w:sz w:val="24"/>
          <w:szCs w:val="24"/>
        </w:rPr>
        <w:t>对投标文件中含义不明确、同类问题表述不一致或者有明显文字和计算错</w:t>
      </w:r>
    </w:p>
    <w:p w14:paraId="40CF231D">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误的内容，评标委员会应以书面形式要求投标人做出必要的澄清、说明或者补正。投标人的澄清、说明或者补正应采取书面形式，由法定代表人或者被授权代表签字。投标人的澄清、说明或者补正不得超出投标文件的范围或者改变投标文件的实质性内容。</w:t>
      </w:r>
    </w:p>
    <w:p w14:paraId="7D7777A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18.6.2</w:t>
      </w:r>
      <w:r>
        <w:rPr>
          <w:rFonts w:hint="eastAsia" w:eastAsia="宋体"/>
          <w:sz w:val="24"/>
          <w:szCs w:val="24"/>
          <w:lang w:val="en-US" w:eastAsia="zh-CN"/>
        </w:rPr>
        <w:t xml:space="preserve"> </w:t>
      </w:r>
      <w:r>
        <w:rPr>
          <w:rFonts w:hint="eastAsia" w:ascii="Arial"/>
          <w:sz w:val="24"/>
          <w:szCs w:val="24"/>
        </w:rPr>
        <w:t>评标委员会判断投标文件的响应性仅基于投标文件本身而不靠外部因素</w:t>
      </w:r>
      <w:r>
        <w:rPr>
          <w:rFonts w:hint="eastAsia" w:eastAsia="宋体"/>
          <w:sz w:val="24"/>
          <w:szCs w:val="24"/>
          <w:lang w:eastAsia="zh-CN"/>
        </w:rPr>
        <w:t>。</w:t>
      </w:r>
      <w:r>
        <w:rPr>
          <w:rFonts w:hint="eastAsia" w:ascii="Arial"/>
          <w:sz w:val="24"/>
          <w:szCs w:val="24"/>
        </w:rPr>
        <w:t>未响应实质性条款的，评标委员会有权确定其投标无效，投标人不能通过修正、撤销或者澄清不符之处而使其投标成为实质性响应的投标。</w:t>
      </w:r>
    </w:p>
    <w:p w14:paraId="1B601C6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18.6.3</w:t>
      </w:r>
      <w:r>
        <w:rPr>
          <w:rFonts w:hint="eastAsia" w:eastAsia="宋体"/>
          <w:sz w:val="24"/>
          <w:szCs w:val="24"/>
          <w:lang w:val="en-US" w:eastAsia="zh-CN"/>
        </w:rPr>
        <w:t xml:space="preserve">  </w:t>
      </w:r>
      <w:r>
        <w:rPr>
          <w:rFonts w:hint="eastAsia" w:ascii="Arial"/>
          <w:sz w:val="24"/>
          <w:szCs w:val="24"/>
        </w:rPr>
        <w:t>评标委员会认为投标人的报价明显低于其他通过投标人的报价，有可能影响产品质量或者不能诚信履约的。应当要求其在评标现场合理的时间内提供书面说明，必要时提交相关证明材料;投标人不能证明其报价合理性的。评标委员会应当将其作为必须认的无效投标处理。</w:t>
      </w:r>
      <w:r>
        <w:rPr>
          <w:rFonts w:hint="eastAsia" w:ascii="Arial"/>
          <w:sz w:val="24"/>
          <w:szCs w:val="24"/>
        </w:rPr>
        <w:tab/>
      </w:r>
    </w:p>
    <w:p w14:paraId="438DF02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18.7</w:t>
      </w:r>
      <w:r>
        <w:rPr>
          <w:rFonts w:hint="eastAsia" w:eastAsia="宋体"/>
          <w:sz w:val="24"/>
          <w:szCs w:val="24"/>
          <w:lang w:val="en-US" w:eastAsia="zh-CN"/>
        </w:rPr>
        <w:t xml:space="preserve"> </w:t>
      </w:r>
      <w:r>
        <w:rPr>
          <w:rFonts w:hint="eastAsia" w:ascii="Arial"/>
          <w:sz w:val="24"/>
          <w:szCs w:val="24"/>
        </w:rPr>
        <w:t>定标</w:t>
      </w:r>
    </w:p>
    <w:p w14:paraId="71FC48C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18.7.1</w:t>
      </w:r>
      <w:r>
        <w:rPr>
          <w:rFonts w:hint="eastAsia" w:eastAsia="宋体"/>
          <w:sz w:val="24"/>
          <w:szCs w:val="24"/>
          <w:lang w:val="en-US" w:eastAsia="zh-CN"/>
        </w:rPr>
        <w:t xml:space="preserve"> </w:t>
      </w:r>
      <w:r>
        <w:rPr>
          <w:rFonts w:hint="eastAsia" w:ascii="Arial"/>
          <w:sz w:val="24"/>
          <w:szCs w:val="24"/>
        </w:rPr>
        <w:t>评标委员会根据投标人须知前附表的规定确定中标候选人或直接确定中标平标人。</w:t>
      </w:r>
    </w:p>
    <w:p w14:paraId="196BB065">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eastAsia="宋体"/>
          <w:sz w:val="24"/>
          <w:szCs w:val="24"/>
          <w:lang w:val="en-US" w:eastAsia="zh-CN"/>
        </w:rPr>
      </w:pPr>
      <w:r>
        <w:rPr>
          <w:rFonts w:hint="eastAsia" w:ascii="Arial"/>
          <w:sz w:val="24"/>
          <w:szCs w:val="24"/>
        </w:rPr>
        <w:t>评标委员会确定中标候选人的，中标候选人数见投标人须知前附表。采购人应当自的响收到评标报告之日起5个工作日内，在评标报告确定的中标候选人名单中按顺序确定中标人。中标候选人并列的，由采购人或者采购人委托评标委员会按照招标文件规定的方</w:t>
      </w:r>
      <w:r>
        <w:rPr>
          <w:rFonts w:hint="eastAsia" w:eastAsia="宋体"/>
          <w:sz w:val="24"/>
          <w:szCs w:val="24"/>
          <w:lang w:val="en-US" w:eastAsia="zh-CN"/>
        </w:rPr>
        <w:t>式确定中标人，招标文件未规定的，采取随机抽取的方式确定。</w:t>
      </w:r>
    </w:p>
    <w:p w14:paraId="1B54E10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18.7.2 本次招标评标办法:见投标人须知前附表。</w:t>
      </w:r>
    </w:p>
    <w:p w14:paraId="6B370EB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18.7.3 采用综合评分法的。评标结果按评审后得分由高到低顺序排列。得分相同的。按搅标报价由低到高顺序排列。得分且投标报价相同的并列。投标文件满足招标文件全部实质性要求,且按照评审因素的量化指标评审得分最高的投标人为排名第一的中标候选人。</w:t>
      </w:r>
    </w:p>
    <w:p w14:paraId="6416AEA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18.7.4 采用最低评标价法的，评标结果按投标报价由低到高顺序排列，投标报价相间的并列。投标文件满足招标文件全部实质性要求且投标报价最低的投标人为排名第</w:t>
      </w:r>
      <w:r>
        <w:rPr>
          <w:rFonts w:hint="eastAsia" w:eastAsia="宋体"/>
          <w:sz w:val="24"/>
          <w:szCs w:val="24"/>
          <w:lang w:val="en-US" w:eastAsia="zh-CN"/>
        </w:rPr>
        <w:tab/>
      </w:r>
      <w:r>
        <w:rPr>
          <w:rFonts w:hint="eastAsia" w:eastAsia="宋体"/>
          <w:sz w:val="24"/>
          <w:szCs w:val="24"/>
          <w:lang w:val="en-US" w:eastAsia="zh-CN"/>
        </w:rPr>
        <w:t>排一的中标候选人。</w:t>
      </w:r>
    </w:p>
    <w:p w14:paraId="3F256E5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18.7.5 对于可以投多个包，但只能中标1个包且采用综合评分法的项目，若2个及2个以上包的综合得分排名均第一的，由投标人自行选择其中1个包中标:该投标人不再参与其他包的综合得分排名，剩余包其他投标人的综合得分排名依次递进，按新的排名和前述规定确定中标人，以此类推。</w:t>
      </w:r>
    </w:p>
    <w:p w14:paraId="4BAFBE0A">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eastAsia="宋体"/>
          <w:sz w:val="24"/>
          <w:szCs w:val="24"/>
          <w:lang w:val="en-US" w:eastAsia="zh-CN"/>
        </w:rPr>
      </w:pPr>
      <w:r>
        <w:rPr>
          <w:rFonts w:hint="eastAsia" w:eastAsia="宋体"/>
          <w:sz w:val="24"/>
          <w:szCs w:val="24"/>
          <w:lang w:val="en-US" w:eastAsia="zh-CN"/>
        </w:rPr>
        <w:t>根据前项规定，导致各包参与综合得分排名的投标人不足3家时，评委会认为不足以构成竞争的有权对该包予以废标。</w:t>
      </w:r>
    </w:p>
    <w:p w14:paraId="348D8FF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18.7.6 按照有关规定中标人因不可抗力或者自身原因不能履行政府采购合同须顺延排序第二的投标人中标的,其原投标报价不得超过原中标人投标报价与投标保证金之和，报经监督部门核准后可以确定排序第二的投标人中标。否则应予废标，由采购人依注重新组织招标。</w:t>
      </w:r>
    </w:p>
    <w:p w14:paraId="18CD772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18.7.7以入围方式确定多个中标人的，入围中标人数量应当根据招标需要并在招标活动开始前确定，由评标委员会按照招标文件规定的评标办法确定各投标人排列顺序，依照顺序确定入围中标人；</w:t>
      </w:r>
    </w:p>
    <w:p w14:paraId="27D711F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18.7.8 评标委员会成员对需要共同认定的事项存在争议的，应当按照少数服从多数的原则作出结论。特不同意见的评标委员会成员应当在评标报告上签署不同意见及理由，否则视为同意评标报告。</w:t>
      </w:r>
    </w:p>
    <w:p w14:paraId="7C12161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18.7.9 评标结果汇总完成后，除下列情形外，任何人不得修改评标结果；</w:t>
      </w:r>
    </w:p>
    <w:p w14:paraId="32A55DC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（一）分值汇总计算错误的；</w:t>
      </w:r>
    </w:p>
    <w:p w14:paraId="5172D24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（二）分项评分超出评分标准范围的；</w:t>
      </w:r>
    </w:p>
    <w:p w14:paraId="07A33EC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（三）评标委员会成员对客观评审因素评分不一致的；</w:t>
      </w:r>
    </w:p>
    <w:p w14:paraId="0BC26FE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（四）经评标委员会认定评分畸高、畸低的。</w:t>
      </w:r>
    </w:p>
    <w:p w14:paraId="67C335B9">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eastAsia="宋体"/>
          <w:sz w:val="24"/>
          <w:szCs w:val="24"/>
          <w:lang w:val="en-US" w:eastAsia="zh-CN"/>
        </w:rPr>
      </w:pPr>
      <w:r>
        <w:rPr>
          <w:rFonts w:hint="eastAsia" w:eastAsia="宋体"/>
          <w:sz w:val="24"/>
          <w:szCs w:val="24"/>
          <w:lang w:val="en-US" w:eastAsia="zh-CN"/>
        </w:rPr>
        <w:t>评标报告签署前，经复核发现存在以上情形之一的，评标委员会应当当场修改评标结果。并在评标报告中记载;评标报告签署后，采购人或者采购代理机构发现存在以上</w:t>
      </w:r>
      <w:r>
        <w:rPr>
          <w:rFonts w:hint="eastAsia" w:eastAsia="宋体"/>
          <w:sz w:val="24"/>
          <w:szCs w:val="24"/>
          <w:lang w:val="en-US" w:eastAsia="zh-CN"/>
        </w:rPr>
        <w:tab/>
      </w:r>
      <w:r>
        <w:rPr>
          <w:rFonts w:hint="eastAsia" w:eastAsia="宋体"/>
          <w:sz w:val="24"/>
          <w:szCs w:val="24"/>
          <w:lang w:val="en-US" w:eastAsia="zh-CN"/>
        </w:rPr>
        <w:t>由投</w:t>
      </w:r>
      <w:r>
        <w:rPr>
          <w:rFonts w:hint="eastAsia" w:eastAsia="宋体"/>
          <w:sz w:val="24"/>
          <w:szCs w:val="24"/>
          <w:lang w:val="en-US" w:eastAsia="zh-CN"/>
        </w:rPr>
        <w:tab/>
      </w:r>
      <w:r>
        <w:rPr>
          <w:rFonts w:hint="eastAsia" w:eastAsia="宋体"/>
          <w:sz w:val="24"/>
          <w:szCs w:val="24"/>
          <w:lang w:val="en-US" w:eastAsia="zh-CN"/>
        </w:rPr>
        <w:t>情形之一的，应当组织原评标委员会进行重新评审，重新评审改变评标结果的，书面报告本本级财政部门。</w:t>
      </w:r>
    </w:p>
    <w:p w14:paraId="1168849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18.7.10评标委员会根据全体评标成员签字的原始评标记录和评标结果编写评标</w:t>
      </w:r>
    </w:p>
    <w:p w14:paraId="73BEF78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分相同</w:t>
      </w:r>
      <w:r>
        <w:rPr>
          <w:rFonts w:hint="eastAsia" w:eastAsia="宋体"/>
          <w:sz w:val="24"/>
          <w:szCs w:val="24"/>
          <w:lang w:val="en-US" w:eastAsia="zh-CN"/>
        </w:rPr>
        <w:tab/>
      </w:r>
      <w:r>
        <w:rPr>
          <w:rFonts w:hint="eastAsia" w:eastAsia="宋体"/>
          <w:sz w:val="24"/>
          <w:szCs w:val="24"/>
          <w:lang w:val="en-US" w:eastAsia="zh-CN"/>
        </w:rPr>
        <w:t>报告。</w:t>
      </w:r>
    </w:p>
    <w:p w14:paraId="2BA00C3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18.8 中标公告以及中标通知书</w:t>
      </w:r>
    </w:p>
    <w:p w14:paraId="209E36B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18.8.1 采购人或者采购代理机构应当自中标人确定之日起2个工作日内，发出中标通知书，并在政府采购相关媒介公告中标结果(公告期限为1个工作日)，招标文件随中标结果同时公告;采用综合评分法评审的，还应当告知未中标人本人的评审得分与排序。</w:t>
      </w:r>
      <w:r>
        <w:rPr>
          <w:rFonts w:hint="eastAsia" w:eastAsia="宋体"/>
          <w:sz w:val="24"/>
          <w:szCs w:val="24"/>
          <w:lang w:val="en-US" w:eastAsia="zh-CN"/>
        </w:rPr>
        <w:tab/>
      </w:r>
    </w:p>
    <w:p w14:paraId="44868283">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18.8.2 采购人或采购代理机构不按照规定发布中标公告或者发布中标公告后不答发中标通知书的，应当承担法律责任，给中标人造成经济损失的应承担赔偿责任。</w:t>
      </w:r>
    </w:p>
    <w:p w14:paraId="3FC0E0D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18.8.3 中标通知书对采购人和中标人都具有法律效力。中标通知书发出后，采购人改变中标结果的，或者中标人放弃中标。应当依法承担法律责任。</w:t>
      </w:r>
    </w:p>
    <w:p w14:paraId="03C053F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 投标无效出现下列情形之一的，投标无效；</w:t>
      </w:r>
    </w:p>
    <w:p w14:paraId="052AA92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18.9.1 报价超过招标文件中规定的预算金额或者最高限价的；</w:t>
      </w:r>
    </w:p>
    <w:p w14:paraId="7ED0459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18.9.2 对“★”条款未做出实质性响应或者发生负偏离的；</w:t>
      </w:r>
    </w:p>
    <w:p w14:paraId="3A9C997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18.9.3 对于不允许偏离的实质性要求和条件发生偏离的；</w:t>
      </w:r>
      <w:r>
        <w:rPr>
          <w:rFonts w:hint="eastAsia" w:eastAsia="宋体"/>
          <w:sz w:val="24"/>
          <w:szCs w:val="24"/>
          <w:lang w:val="en-US" w:eastAsia="zh-CN"/>
        </w:rPr>
        <w:tab/>
      </w:r>
    </w:p>
    <w:p w14:paraId="656C629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18.9.4 不按照招标文件规定报价，没有分项报价、拒绝报价，有多个报价（招标文件另有规定的除外）、有选择性报价、附有条件的报价或者拒绝修正报价的；</w:t>
      </w:r>
    </w:p>
    <w:p w14:paraId="5CD77B9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18.9.5 投标文件正副本未区分或者内容严重不一致的；</w:t>
      </w:r>
    </w:p>
    <w:p w14:paraId="29A8AF0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18.9.6 未按照招标文件的规定提交投标保证金的;；</w:t>
      </w:r>
    </w:p>
    <w:p w14:paraId="296CCC9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18.9.7 投标有效期不满足招标文件要求的；</w:t>
      </w:r>
    </w:p>
    <w:p w14:paraId="478556F3">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18.9.8 投标超出营业执照经营范围的；</w:t>
      </w:r>
    </w:p>
    <w:p w14:paraId="0592ADB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18.9.9 评标委员会 2/3及以上成员认定投标方案技术含量低、不符合招标文件要要求的；</w:t>
      </w:r>
    </w:p>
    <w:p w14:paraId="7FAE6745">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eastAsia="宋体"/>
          <w:sz w:val="24"/>
          <w:szCs w:val="24"/>
          <w:lang w:val="en-US" w:eastAsia="zh-CN"/>
        </w:rPr>
      </w:pPr>
      <w:r>
        <w:rPr>
          <w:rFonts w:hint="eastAsia" w:eastAsia="宋体"/>
          <w:sz w:val="24"/>
          <w:szCs w:val="24"/>
          <w:lang w:val="en-US" w:eastAsia="zh-CN"/>
        </w:rPr>
        <w:t>18.9.10 评标委员会判定投标人涂改证明材料或者提供虚假材料和承诺的; 18.9.11 投标文件未按招标文件要求编制、签署、盖章、装订的；</w:t>
      </w:r>
    </w:p>
    <w:p w14:paraId="5C9A1603">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val="en-US" w:eastAsia="zh-CN"/>
        </w:rPr>
      </w:pPr>
      <w:r>
        <w:rPr>
          <w:rFonts w:hint="eastAsia" w:eastAsia="宋体"/>
          <w:sz w:val="24"/>
          <w:szCs w:val="24"/>
          <w:lang w:val="en-US" w:eastAsia="zh-CN"/>
        </w:rPr>
        <w:t>18.9.12 招标文件第三章第1条规定投标人必须提交的资格、资信等证明文件未提交、提交不齐全或者复印件未装订于投标文件中的；</w:t>
      </w:r>
    </w:p>
    <w:p w14:paraId="72FA734C">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eastAsia="宋体"/>
          <w:sz w:val="24"/>
          <w:szCs w:val="24"/>
          <w:lang w:val="en-US" w:eastAsia="zh-CN"/>
        </w:rPr>
      </w:pPr>
      <w:r>
        <w:rPr>
          <w:rFonts w:hint="eastAsia" w:eastAsia="宋体"/>
          <w:sz w:val="24"/>
          <w:szCs w:val="24"/>
          <w:lang w:val="en-US" w:eastAsia="zh-CN"/>
        </w:rPr>
        <w:t>18.9.13 资格、资信等证明文件可以为复印件的，复印件未加盖单位公章的；18.9.14 投标文件含有采购人不能接受的附加条件的；</w:t>
      </w:r>
    </w:p>
    <w:p w14:paraId="2C971111">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eastAsia="宋体"/>
          <w:sz w:val="24"/>
          <w:szCs w:val="24"/>
          <w:lang w:val="en-US" w:eastAsia="zh-CN"/>
        </w:rPr>
      </w:pPr>
      <w:r>
        <w:rPr>
          <w:rFonts w:hint="eastAsia" w:eastAsia="宋体"/>
          <w:sz w:val="24"/>
          <w:szCs w:val="24"/>
          <w:lang w:val="en-US" w:eastAsia="zh-CN"/>
        </w:rPr>
        <w:t>18.9.15 法律、法规和招标文件规定的其他无效情形；</w:t>
      </w:r>
    </w:p>
    <w:p w14:paraId="1650AE97">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eastAsia="宋体"/>
          <w:sz w:val="24"/>
          <w:szCs w:val="24"/>
          <w:lang w:val="en-US" w:eastAsia="zh-CN"/>
        </w:rPr>
      </w:pPr>
      <w:r>
        <w:rPr>
          <w:rFonts w:hint="eastAsia" w:eastAsia="宋体"/>
          <w:sz w:val="24"/>
          <w:szCs w:val="24"/>
          <w:lang w:val="en-US" w:eastAsia="zh-CN"/>
        </w:rPr>
        <w:t>对投标无效的认定，必须经评标委员会集体做出决定并出具投标无效的事实依据，由投标人法定代表人或者被授权代表签字确认，拒绝签字的，不影响评标委员会做出的决定。</w:t>
      </w:r>
    </w:p>
    <w:p w14:paraId="6149759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18.10</w:t>
      </w:r>
      <w:r>
        <w:rPr>
          <w:rFonts w:hint="eastAsia" w:eastAsia="宋体"/>
          <w:sz w:val="24"/>
          <w:szCs w:val="24"/>
          <w:lang w:val="en-US" w:eastAsia="zh-CN"/>
        </w:rPr>
        <w:t xml:space="preserve"> </w:t>
      </w:r>
      <w:r>
        <w:rPr>
          <w:rFonts w:hint="eastAsia" w:ascii="Arial"/>
          <w:sz w:val="24"/>
          <w:szCs w:val="24"/>
        </w:rPr>
        <w:t>废标</w:t>
      </w:r>
      <w:r>
        <w:rPr>
          <w:rFonts w:hint="eastAsia" w:eastAsia="宋体"/>
          <w:sz w:val="24"/>
          <w:szCs w:val="24"/>
          <w:lang w:eastAsia="zh-CN"/>
        </w:rPr>
        <w:t>；</w:t>
      </w:r>
    </w:p>
    <w:p w14:paraId="334A1F5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18.10.1</w:t>
      </w:r>
      <w:r>
        <w:rPr>
          <w:rFonts w:hint="eastAsia" w:eastAsia="宋体"/>
          <w:sz w:val="24"/>
          <w:szCs w:val="24"/>
          <w:lang w:val="en-US" w:eastAsia="zh-CN"/>
        </w:rPr>
        <w:t xml:space="preserve"> </w:t>
      </w:r>
      <w:r>
        <w:rPr>
          <w:rFonts w:hint="eastAsia" w:ascii="Arial"/>
          <w:sz w:val="24"/>
          <w:szCs w:val="24"/>
        </w:rPr>
        <w:t>出现下列情形之一的，应予废标</w:t>
      </w:r>
      <w:r>
        <w:rPr>
          <w:rFonts w:hint="eastAsia" w:eastAsia="宋体"/>
          <w:sz w:val="24"/>
          <w:szCs w:val="24"/>
          <w:lang w:eastAsia="zh-CN"/>
        </w:rPr>
        <w:t>；</w:t>
      </w:r>
    </w:p>
    <w:p w14:paraId="6DE7BFF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18.10.1.1在投标截止时间后参加投标的投标人不足3家或者通过资格审查或符合性审查的投标人不足3家的</w:t>
      </w:r>
      <w:r>
        <w:rPr>
          <w:rFonts w:hint="eastAsia" w:eastAsia="宋体"/>
          <w:sz w:val="24"/>
          <w:szCs w:val="24"/>
          <w:lang w:eastAsia="zh-CN"/>
        </w:rPr>
        <w:t>；</w:t>
      </w:r>
    </w:p>
    <w:p w14:paraId="124E143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18.10.1.2</w:t>
      </w:r>
      <w:r>
        <w:rPr>
          <w:rFonts w:hint="eastAsia" w:eastAsia="宋体"/>
          <w:sz w:val="24"/>
          <w:szCs w:val="24"/>
          <w:lang w:val="en-US" w:eastAsia="zh-CN"/>
        </w:rPr>
        <w:t xml:space="preserve"> </w:t>
      </w:r>
      <w:r>
        <w:rPr>
          <w:rFonts w:hint="eastAsia" w:ascii="Arial"/>
          <w:sz w:val="24"/>
          <w:szCs w:val="24"/>
        </w:rPr>
        <w:t>出现影响采购公正的违法违规行为的</w:t>
      </w:r>
      <w:r>
        <w:rPr>
          <w:rFonts w:hint="eastAsia" w:eastAsia="宋体"/>
          <w:sz w:val="24"/>
          <w:szCs w:val="24"/>
          <w:lang w:eastAsia="zh-CN"/>
        </w:rPr>
        <w:t>；</w:t>
      </w:r>
    </w:p>
    <w:p w14:paraId="71E9019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18.10.1.3</w:t>
      </w:r>
      <w:r>
        <w:rPr>
          <w:rFonts w:hint="eastAsia" w:eastAsia="宋体"/>
          <w:sz w:val="24"/>
          <w:szCs w:val="24"/>
          <w:lang w:val="en-US" w:eastAsia="zh-CN"/>
        </w:rPr>
        <w:t xml:space="preserve"> </w:t>
      </w:r>
      <w:r>
        <w:rPr>
          <w:rFonts w:hint="eastAsia" w:ascii="Arial"/>
          <w:sz w:val="24"/>
          <w:szCs w:val="24"/>
        </w:rPr>
        <w:t>投标人的报价均超过预算金额或者最高限价的;18.10.1.4因重大变故，采购任务取消的</w:t>
      </w:r>
      <w:r>
        <w:rPr>
          <w:rFonts w:hint="eastAsia" w:eastAsia="宋体"/>
          <w:sz w:val="24"/>
          <w:szCs w:val="24"/>
          <w:lang w:eastAsia="zh-CN"/>
        </w:rPr>
        <w:t>；</w:t>
      </w:r>
    </w:p>
    <w:p w14:paraId="64A4213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18.10.1.5</w:t>
      </w:r>
      <w:r>
        <w:rPr>
          <w:rFonts w:hint="eastAsia" w:eastAsia="宋体"/>
          <w:sz w:val="24"/>
          <w:szCs w:val="24"/>
          <w:lang w:val="en-US" w:eastAsia="zh-CN"/>
        </w:rPr>
        <w:t xml:space="preserve"> </w:t>
      </w:r>
      <w:r>
        <w:rPr>
          <w:rFonts w:hint="eastAsia" w:ascii="Arial"/>
          <w:sz w:val="24"/>
          <w:szCs w:val="24"/>
        </w:rPr>
        <w:t>法律、法规以及招标文件规定的其他废标情形</w:t>
      </w:r>
      <w:r>
        <w:rPr>
          <w:rFonts w:hint="eastAsia" w:eastAsia="宋体"/>
          <w:sz w:val="24"/>
          <w:szCs w:val="24"/>
          <w:lang w:eastAsia="zh-CN"/>
        </w:rPr>
        <w:t>；</w:t>
      </w:r>
    </w:p>
    <w:p w14:paraId="2CBEEF44">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eastAsia="宋体"/>
          <w:sz w:val="24"/>
          <w:szCs w:val="24"/>
          <w:lang w:eastAsia="zh-CN"/>
        </w:rPr>
      </w:pPr>
      <w:r>
        <w:rPr>
          <w:rFonts w:hint="eastAsia" w:ascii="Arial"/>
          <w:sz w:val="24"/>
          <w:szCs w:val="24"/>
        </w:rPr>
        <w:t>18.10.2</w:t>
      </w:r>
      <w:r>
        <w:rPr>
          <w:rFonts w:hint="eastAsia" w:eastAsia="宋体"/>
          <w:sz w:val="24"/>
          <w:szCs w:val="24"/>
          <w:lang w:val="en-US" w:eastAsia="zh-CN"/>
        </w:rPr>
        <w:t xml:space="preserve"> </w:t>
      </w:r>
      <w:r>
        <w:rPr>
          <w:rFonts w:hint="eastAsia" w:ascii="Arial"/>
          <w:sz w:val="24"/>
          <w:szCs w:val="24"/>
        </w:rPr>
        <w:t>废标后，采购人或者采购代理机构应当将废标理由通知所有投标人。18.11特殊情况处置程序</w:t>
      </w:r>
      <w:r>
        <w:rPr>
          <w:rFonts w:hint="eastAsia" w:eastAsia="宋体"/>
          <w:sz w:val="24"/>
          <w:szCs w:val="24"/>
          <w:lang w:eastAsia="zh-CN"/>
        </w:rPr>
        <w:t>；</w:t>
      </w:r>
    </w:p>
    <w:p w14:paraId="5B54B18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18.11.1评标委员会成员的更换</w:t>
      </w:r>
      <w:r>
        <w:rPr>
          <w:rFonts w:hint="eastAsia" w:eastAsia="宋体"/>
          <w:sz w:val="24"/>
          <w:szCs w:val="24"/>
          <w:lang w:eastAsia="zh-CN"/>
        </w:rPr>
        <w:t>；</w:t>
      </w:r>
    </w:p>
    <w:p w14:paraId="5421737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18.11.1.1</w:t>
      </w:r>
      <w:r>
        <w:rPr>
          <w:rFonts w:hint="eastAsia" w:eastAsia="宋体"/>
          <w:sz w:val="24"/>
          <w:szCs w:val="24"/>
          <w:lang w:val="en-US" w:eastAsia="zh-CN"/>
        </w:rPr>
        <w:t xml:space="preserve"> </w:t>
      </w:r>
      <w:r>
        <w:rPr>
          <w:rFonts w:hint="eastAsia" w:ascii="Arial"/>
          <w:sz w:val="24"/>
          <w:szCs w:val="24"/>
        </w:rPr>
        <w:t>评标委员会应当执行连续评标的原则，按照招标文件规定的程序、内容、方法、标准完成全部评标工作。出现评审专家临时缺席、回避等情形导致评审现场专家数量不符合法定标准的，采购人或者采购代理机构要按照有关程序及时补抽专家，继续组织评审。如无法及时补齐专家，则要立即停止评审工作，封存招标文件和所有投标文件，择期重新组建评标委员会进行评审。</w:t>
      </w:r>
    </w:p>
    <w:p w14:paraId="3A88A00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18.11.1.2</w:t>
      </w:r>
      <w:r>
        <w:rPr>
          <w:rFonts w:hint="eastAsia" w:eastAsia="宋体"/>
          <w:sz w:val="24"/>
          <w:szCs w:val="24"/>
          <w:lang w:val="en-US" w:eastAsia="zh-CN"/>
        </w:rPr>
        <w:t xml:space="preserve"> </w:t>
      </w:r>
      <w:r>
        <w:rPr>
          <w:rFonts w:hint="eastAsia" w:ascii="Arial"/>
          <w:sz w:val="24"/>
          <w:szCs w:val="24"/>
        </w:rPr>
        <w:t>退出评标委员会的成员，其已完成的评审行为无效。由采购人向监督人员提出更换评标委员会成员意见并获准后，根据本招标文件规定的评标委员会成员产生方式另行确定替代者进行评标。</w:t>
      </w:r>
    </w:p>
    <w:p w14:paraId="033A942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18.11.2</w:t>
      </w:r>
      <w:r>
        <w:rPr>
          <w:rFonts w:hint="eastAsia" w:eastAsia="宋体"/>
          <w:sz w:val="24"/>
          <w:szCs w:val="24"/>
          <w:lang w:val="en-US" w:eastAsia="zh-CN"/>
        </w:rPr>
        <w:t xml:space="preserve"> </w:t>
      </w:r>
      <w:r>
        <w:rPr>
          <w:rFonts w:hint="eastAsia" w:ascii="Arial"/>
          <w:sz w:val="24"/>
          <w:szCs w:val="24"/>
        </w:rPr>
        <w:t>记名投票</w:t>
      </w:r>
      <w:r>
        <w:rPr>
          <w:rFonts w:hint="eastAsia" w:eastAsia="宋体"/>
          <w:sz w:val="24"/>
          <w:szCs w:val="24"/>
          <w:lang w:eastAsia="zh-CN"/>
        </w:rPr>
        <w:t>；</w:t>
      </w:r>
    </w:p>
    <w:p w14:paraId="50C0AA34">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在评标过程中，评标委员会发生分歧或者评审结论有异议需表决的，按照少数服从多数的原则，由评标委员会全体成员以记名投票方式表决。</w:t>
      </w:r>
    </w:p>
    <w:p w14:paraId="22F8B6E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18.11.3延期开标</w:t>
      </w:r>
    </w:p>
    <w:p w14:paraId="3B17DED5">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因特殊情况需要推迟开标时间的，采购人或者采购代理机构必须提前报监督部门审批，经批准后按规定提前告知所有参加投标的投标人，否则必须按时开标</w:t>
      </w:r>
      <w:r>
        <w:rPr>
          <w:rFonts w:hint="eastAsia" w:eastAsia="宋体"/>
          <w:sz w:val="24"/>
          <w:szCs w:val="24"/>
          <w:lang w:eastAsia="zh-CN"/>
        </w:rPr>
        <w:t>。</w:t>
      </w:r>
    </w:p>
    <w:p w14:paraId="6938E86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18.12</w:t>
      </w:r>
      <w:r>
        <w:rPr>
          <w:rFonts w:hint="eastAsia" w:eastAsia="宋体"/>
          <w:sz w:val="24"/>
          <w:szCs w:val="24"/>
          <w:lang w:val="en-US" w:eastAsia="zh-CN"/>
        </w:rPr>
        <w:t xml:space="preserve"> </w:t>
      </w:r>
      <w:r>
        <w:rPr>
          <w:rFonts w:hint="eastAsia" w:ascii="Arial"/>
          <w:sz w:val="24"/>
          <w:szCs w:val="24"/>
        </w:rPr>
        <w:t>违法违规情形</w:t>
      </w:r>
      <w:r>
        <w:rPr>
          <w:rFonts w:hint="eastAsia" w:eastAsia="宋体"/>
          <w:sz w:val="24"/>
          <w:szCs w:val="24"/>
          <w:lang w:eastAsia="zh-CN"/>
        </w:rPr>
        <w:t>；</w:t>
      </w:r>
    </w:p>
    <w:p w14:paraId="4108573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eastAsia="zh-CN"/>
        </w:rPr>
      </w:pPr>
      <w:r>
        <w:rPr>
          <w:rFonts w:hint="eastAsia" w:ascii="Arial"/>
          <w:sz w:val="24"/>
          <w:szCs w:val="24"/>
        </w:rPr>
        <w:t>18.12.1</w:t>
      </w:r>
      <w:r>
        <w:rPr>
          <w:rFonts w:hint="eastAsia" w:eastAsia="宋体"/>
          <w:sz w:val="24"/>
          <w:szCs w:val="24"/>
          <w:lang w:val="en-US" w:eastAsia="zh-CN"/>
        </w:rPr>
        <w:t xml:space="preserve"> </w:t>
      </w:r>
      <w:r>
        <w:rPr>
          <w:rFonts w:hint="eastAsia" w:ascii="Arial"/>
          <w:sz w:val="24"/>
          <w:szCs w:val="24"/>
        </w:rPr>
        <w:t>有下列情形之一的，属于投标人相互串通投标</w:t>
      </w:r>
      <w:r>
        <w:rPr>
          <w:rFonts w:hint="eastAsia" w:eastAsia="宋体"/>
          <w:sz w:val="24"/>
          <w:szCs w:val="24"/>
          <w:lang w:eastAsia="zh-CN"/>
        </w:rPr>
        <w:t>；</w:t>
      </w:r>
    </w:p>
    <w:p w14:paraId="0B41F2A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eastAsia="zh-CN"/>
        </w:rPr>
      </w:pPr>
      <w:r>
        <w:rPr>
          <w:rFonts w:hint="eastAsia" w:ascii="Arial"/>
          <w:sz w:val="24"/>
          <w:szCs w:val="24"/>
        </w:rPr>
        <w:t>18.12.1.1投标人之间协商投标报价等投标文件的实质性内容</w:t>
      </w:r>
      <w:r>
        <w:rPr>
          <w:rFonts w:hint="eastAsia" w:eastAsia="宋体"/>
          <w:sz w:val="24"/>
          <w:szCs w:val="24"/>
          <w:lang w:eastAsia="zh-CN"/>
        </w:rPr>
        <w:t>；</w:t>
      </w:r>
    </w:p>
    <w:p w14:paraId="67C6FA1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18.12.1.2投标人之</w:t>
      </w:r>
    </w:p>
    <w:p w14:paraId="25D956F4">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间约定中标人</w:t>
      </w:r>
      <w:r>
        <w:rPr>
          <w:rFonts w:hint="eastAsia" w:eastAsia="宋体"/>
          <w:sz w:val="24"/>
          <w:szCs w:val="24"/>
          <w:lang w:eastAsia="zh-CN"/>
        </w:rPr>
        <w:t>；</w:t>
      </w:r>
    </w:p>
    <w:p w14:paraId="68C7E59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18.12.1.3</w:t>
      </w:r>
      <w:r>
        <w:rPr>
          <w:rFonts w:hint="eastAsia" w:eastAsia="宋体"/>
          <w:sz w:val="24"/>
          <w:szCs w:val="24"/>
          <w:lang w:val="en-US" w:eastAsia="zh-CN"/>
        </w:rPr>
        <w:t xml:space="preserve"> </w:t>
      </w:r>
      <w:r>
        <w:rPr>
          <w:rFonts w:hint="eastAsia" w:ascii="Arial"/>
          <w:sz w:val="24"/>
          <w:szCs w:val="24"/>
        </w:rPr>
        <w:t>投标人之间约定部分投标人放弃投标或者中标:</w:t>
      </w:r>
    </w:p>
    <w:p w14:paraId="233FCDC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18.12.1.4</w:t>
      </w:r>
      <w:r>
        <w:rPr>
          <w:rFonts w:hint="eastAsia" w:eastAsia="宋体"/>
          <w:sz w:val="24"/>
          <w:szCs w:val="24"/>
          <w:lang w:val="en-US" w:eastAsia="zh-CN"/>
        </w:rPr>
        <w:t xml:space="preserve"> </w:t>
      </w:r>
      <w:r>
        <w:rPr>
          <w:rFonts w:hint="eastAsia" w:ascii="Arial"/>
          <w:sz w:val="24"/>
          <w:szCs w:val="24"/>
        </w:rPr>
        <w:t>属于同一集团、协会、商会等组织成员的投标人按照该组织要求协同投标</w:t>
      </w:r>
      <w:r>
        <w:rPr>
          <w:rFonts w:hint="eastAsia" w:eastAsia="宋体"/>
          <w:sz w:val="24"/>
          <w:szCs w:val="24"/>
          <w:lang w:eastAsia="zh-CN"/>
        </w:rPr>
        <w:t>；</w:t>
      </w:r>
    </w:p>
    <w:p w14:paraId="6A2AEBD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18.12.1.5</w:t>
      </w:r>
      <w:r>
        <w:rPr>
          <w:rFonts w:hint="eastAsia" w:eastAsia="宋体"/>
          <w:sz w:val="24"/>
          <w:szCs w:val="24"/>
          <w:lang w:val="en-US" w:eastAsia="zh-CN"/>
        </w:rPr>
        <w:t xml:space="preserve"> </w:t>
      </w:r>
      <w:r>
        <w:rPr>
          <w:rFonts w:hint="eastAsia" w:ascii="Arial"/>
          <w:sz w:val="24"/>
          <w:szCs w:val="24"/>
        </w:rPr>
        <w:t>投标人之间为谋取中标或者排斥特定投标人而采取的其他联合行动。</w:t>
      </w:r>
    </w:p>
    <w:p w14:paraId="2E24DFC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18.12.2</w:t>
      </w:r>
      <w:r>
        <w:rPr>
          <w:rFonts w:hint="eastAsia" w:eastAsia="宋体"/>
          <w:sz w:val="24"/>
          <w:szCs w:val="24"/>
          <w:lang w:val="en-US" w:eastAsia="zh-CN"/>
        </w:rPr>
        <w:t xml:space="preserve"> </w:t>
      </w:r>
      <w:r>
        <w:rPr>
          <w:rFonts w:hint="eastAsia" w:ascii="Arial"/>
          <w:sz w:val="24"/>
          <w:szCs w:val="24"/>
        </w:rPr>
        <w:t>有下列情形之一的，视为投标人相互串通投标，评标委员会应当出具违法违规认定意见并作投标无效处理</w:t>
      </w:r>
      <w:r>
        <w:rPr>
          <w:rFonts w:hint="eastAsia" w:eastAsia="宋体"/>
          <w:sz w:val="24"/>
          <w:szCs w:val="24"/>
          <w:lang w:eastAsia="zh-CN"/>
        </w:rPr>
        <w:t>；</w:t>
      </w:r>
    </w:p>
    <w:p w14:paraId="202CC91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18.12.2.1不同投标人的投标文件由同一单位或者个人编制;18.12.2.2不同投标人委托同一单位或者个人办理投标事宜</w:t>
      </w:r>
      <w:r>
        <w:rPr>
          <w:rFonts w:hint="eastAsia" w:eastAsia="宋体"/>
          <w:sz w:val="24"/>
          <w:szCs w:val="24"/>
          <w:lang w:eastAsia="zh-CN"/>
        </w:rPr>
        <w:t>；</w:t>
      </w:r>
    </w:p>
    <w:p w14:paraId="3C534608">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eastAsia="宋体"/>
          <w:sz w:val="24"/>
          <w:szCs w:val="24"/>
          <w:lang w:eastAsia="zh-CN"/>
        </w:rPr>
      </w:pPr>
      <w:r>
        <w:rPr>
          <w:rFonts w:hint="eastAsia" w:ascii="Arial"/>
          <w:sz w:val="24"/>
          <w:szCs w:val="24"/>
        </w:rPr>
        <w:t>18.12.2.3</w:t>
      </w:r>
      <w:r>
        <w:rPr>
          <w:rFonts w:hint="eastAsia" w:eastAsia="宋体"/>
          <w:sz w:val="24"/>
          <w:szCs w:val="24"/>
          <w:lang w:val="en-US" w:eastAsia="zh-CN"/>
        </w:rPr>
        <w:t xml:space="preserve"> </w:t>
      </w:r>
      <w:r>
        <w:rPr>
          <w:rFonts w:hint="eastAsia" w:ascii="Arial"/>
          <w:sz w:val="24"/>
          <w:szCs w:val="24"/>
        </w:rPr>
        <w:t>不同投标人的投标文件载明的项目管理成员或者联系人员为同一人</w:t>
      </w:r>
      <w:r>
        <w:rPr>
          <w:rFonts w:hint="eastAsia" w:eastAsia="宋体"/>
          <w:sz w:val="24"/>
          <w:szCs w:val="24"/>
          <w:lang w:eastAsia="zh-CN"/>
        </w:rPr>
        <w:t>；</w:t>
      </w:r>
      <w:r>
        <w:rPr>
          <w:rFonts w:hint="eastAsia" w:ascii="Arial"/>
          <w:sz w:val="24"/>
          <w:szCs w:val="24"/>
        </w:rPr>
        <w:t>18.12.2.4不同投标人的投标文件异常一致或者投标报价呈规律性差</w:t>
      </w:r>
      <w:r>
        <w:rPr>
          <w:rFonts w:hint="eastAsia" w:eastAsia="宋体"/>
          <w:sz w:val="24"/>
          <w:szCs w:val="24"/>
          <w:lang w:eastAsia="zh-CN"/>
        </w:rPr>
        <w:t>；</w:t>
      </w:r>
    </w:p>
    <w:p w14:paraId="7750FBAB">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eastAsia="宋体"/>
          <w:sz w:val="24"/>
          <w:szCs w:val="24"/>
          <w:lang w:eastAsia="zh-CN"/>
        </w:rPr>
      </w:pPr>
      <w:r>
        <w:rPr>
          <w:rFonts w:hint="eastAsia" w:ascii="Arial"/>
          <w:sz w:val="24"/>
          <w:szCs w:val="24"/>
        </w:rPr>
        <w:t>18.12.2.5</w:t>
      </w:r>
      <w:r>
        <w:rPr>
          <w:rFonts w:hint="eastAsia" w:eastAsia="宋体"/>
          <w:sz w:val="24"/>
          <w:szCs w:val="24"/>
          <w:lang w:val="en-US" w:eastAsia="zh-CN"/>
        </w:rPr>
        <w:t xml:space="preserve"> </w:t>
      </w:r>
      <w:r>
        <w:rPr>
          <w:rFonts w:hint="eastAsia" w:ascii="Arial"/>
          <w:sz w:val="24"/>
          <w:szCs w:val="24"/>
        </w:rPr>
        <w:t>不同投标人的投标文件相互混装</w:t>
      </w:r>
      <w:r>
        <w:rPr>
          <w:rFonts w:hint="eastAsia" w:eastAsia="宋体"/>
          <w:sz w:val="24"/>
          <w:szCs w:val="24"/>
          <w:lang w:eastAsia="zh-CN"/>
        </w:rPr>
        <w:t>；</w:t>
      </w:r>
    </w:p>
    <w:p w14:paraId="5D35443D">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18.12.2.6</w:t>
      </w:r>
      <w:r>
        <w:rPr>
          <w:rFonts w:hint="eastAsia" w:eastAsia="宋体"/>
          <w:sz w:val="24"/>
          <w:szCs w:val="24"/>
          <w:lang w:val="en-US" w:eastAsia="zh-CN"/>
        </w:rPr>
        <w:t xml:space="preserve"> </w:t>
      </w:r>
      <w:r>
        <w:rPr>
          <w:rFonts w:hint="eastAsia" w:ascii="Arial"/>
          <w:sz w:val="24"/>
          <w:szCs w:val="24"/>
        </w:rPr>
        <w:t>不同投标人的投标保证金从同一单位或者个人的账户转出。18.12.3有下列情形之一的，属于采购人与投标人串通投标</w:t>
      </w:r>
      <w:r>
        <w:rPr>
          <w:rFonts w:hint="eastAsia" w:eastAsia="宋体"/>
          <w:sz w:val="24"/>
          <w:szCs w:val="24"/>
          <w:lang w:eastAsia="zh-CN"/>
        </w:rPr>
        <w:t>；</w:t>
      </w:r>
    </w:p>
    <w:p w14:paraId="3F6CCEFA">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eastAsia="宋体"/>
          <w:sz w:val="24"/>
          <w:szCs w:val="24"/>
          <w:lang w:eastAsia="zh-CN"/>
        </w:rPr>
      </w:pPr>
      <w:r>
        <w:rPr>
          <w:rFonts w:hint="eastAsia" w:ascii="Arial"/>
          <w:sz w:val="24"/>
          <w:szCs w:val="24"/>
        </w:rPr>
        <w:t>18.12.3.1</w:t>
      </w:r>
      <w:r>
        <w:rPr>
          <w:rFonts w:hint="eastAsia" w:eastAsia="宋体"/>
          <w:sz w:val="24"/>
          <w:szCs w:val="24"/>
          <w:lang w:val="en-US" w:eastAsia="zh-CN"/>
        </w:rPr>
        <w:t xml:space="preserve"> </w:t>
      </w:r>
      <w:r>
        <w:rPr>
          <w:rFonts w:hint="eastAsia" w:ascii="Arial"/>
          <w:sz w:val="24"/>
          <w:szCs w:val="24"/>
        </w:rPr>
        <w:t>采购人在开标前开启投标文件并将有关信息泄露给其他投标人</w:t>
      </w:r>
      <w:r>
        <w:rPr>
          <w:rFonts w:hint="eastAsia" w:eastAsia="宋体"/>
          <w:sz w:val="24"/>
          <w:szCs w:val="24"/>
          <w:lang w:eastAsia="zh-CN"/>
        </w:rPr>
        <w:t>；</w:t>
      </w:r>
      <w:r>
        <w:rPr>
          <w:rFonts w:hint="eastAsia" w:ascii="Arial"/>
          <w:sz w:val="24"/>
          <w:szCs w:val="24"/>
        </w:rPr>
        <w:t>18.12.3.2</w:t>
      </w:r>
      <w:r>
        <w:rPr>
          <w:rFonts w:hint="eastAsia" w:eastAsia="宋体"/>
          <w:sz w:val="24"/>
          <w:szCs w:val="24"/>
          <w:lang w:val="en-US" w:eastAsia="zh-CN"/>
        </w:rPr>
        <w:t xml:space="preserve"> </w:t>
      </w:r>
      <w:r>
        <w:rPr>
          <w:rFonts w:hint="eastAsia" w:ascii="Arial"/>
          <w:sz w:val="24"/>
          <w:szCs w:val="24"/>
        </w:rPr>
        <w:t>采购人直接或者间接向投标人泄露标底、评标委员会成员等信</w:t>
      </w:r>
      <w:r>
        <w:rPr>
          <w:rFonts w:hint="eastAsia" w:eastAsia="宋体"/>
          <w:sz w:val="24"/>
          <w:szCs w:val="24"/>
          <w:lang w:eastAsia="zh-CN"/>
        </w:rPr>
        <w:t>；</w:t>
      </w:r>
      <w:r>
        <w:rPr>
          <w:rFonts w:hint="eastAsia" w:ascii="Arial"/>
          <w:sz w:val="24"/>
          <w:szCs w:val="24"/>
        </w:rPr>
        <w:t>18.12.3.3</w:t>
      </w:r>
      <w:r>
        <w:rPr>
          <w:rFonts w:hint="eastAsia" w:eastAsia="宋体"/>
          <w:sz w:val="24"/>
          <w:szCs w:val="24"/>
          <w:lang w:val="en-US" w:eastAsia="zh-CN"/>
        </w:rPr>
        <w:t xml:space="preserve"> </w:t>
      </w:r>
      <w:r>
        <w:rPr>
          <w:rFonts w:hint="eastAsia" w:ascii="Arial"/>
          <w:sz w:val="24"/>
          <w:szCs w:val="24"/>
        </w:rPr>
        <w:t>采购人明示或者暗示投标人压低或者抬高投标报价</w:t>
      </w:r>
      <w:r>
        <w:rPr>
          <w:rFonts w:hint="eastAsia" w:eastAsia="宋体"/>
          <w:sz w:val="24"/>
          <w:szCs w:val="24"/>
          <w:lang w:eastAsia="zh-CN"/>
        </w:rPr>
        <w:t>；</w:t>
      </w:r>
    </w:p>
    <w:p w14:paraId="0F16FF1A">
      <w:pPr>
        <w:keepNext w:val="0"/>
        <w:keepLines w:val="0"/>
        <w:pageBreakBefore w:val="0"/>
        <w:widowControl/>
        <w:kinsoku w:val="0"/>
        <w:wordWrap/>
        <w:overflowPunct/>
        <w:topLinePunct w:val="0"/>
        <w:autoSpaceDE w:val="0"/>
        <w:autoSpaceDN w:val="0"/>
        <w:bidi w:val="0"/>
        <w:adjustRightInd w:val="0"/>
        <w:snapToGrid w:val="0"/>
        <w:spacing w:line="500" w:lineRule="exact"/>
        <w:ind w:left="239" w:leftChars="114" w:firstLine="0" w:firstLineChars="0"/>
        <w:textAlignment w:val="baseline"/>
        <w:rPr>
          <w:rFonts w:hint="eastAsia" w:ascii="Arial" w:eastAsia="宋体"/>
          <w:sz w:val="24"/>
          <w:szCs w:val="24"/>
          <w:lang w:eastAsia="zh-CN"/>
        </w:rPr>
      </w:pPr>
      <w:r>
        <w:rPr>
          <w:rFonts w:hint="eastAsia" w:ascii="Arial"/>
          <w:sz w:val="24"/>
          <w:szCs w:val="24"/>
        </w:rPr>
        <w:t>18.12.3.4</w:t>
      </w:r>
      <w:r>
        <w:rPr>
          <w:rFonts w:hint="eastAsia" w:eastAsia="宋体"/>
          <w:sz w:val="24"/>
          <w:szCs w:val="24"/>
          <w:lang w:val="en-US" w:eastAsia="zh-CN"/>
        </w:rPr>
        <w:t xml:space="preserve"> </w:t>
      </w:r>
      <w:r>
        <w:rPr>
          <w:rFonts w:hint="eastAsia" w:ascii="Arial"/>
          <w:sz w:val="24"/>
          <w:szCs w:val="24"/>
        </w:rPr>
        <w:t>采购人</w:t>
      </w:r>
      <w:r>
        <w:rPr>
          <w:rFonts w:hint="eastAsia" w:eastAsia="宋体"/>
          <w:sz w:val="24"/>
          <w:szCs w:val="24"/>
          <w:lang w:val="en-US" w:eastAsia="zh-CN"/>
        </w:rPr>
        <w:t>授</w:t>
      </w:r>
      <w:r>
        <w:rPr>
          <w:rFonts w:hint="eastAsia" w:ascii="Arial"/>
          <w:sz w:val="24"/>
          <w:szCs w:val="24"/>
        </w:rPr>
        <w:t>意投标人撤换、修改投标文件</w:t>
      </w:r>
      <w:r>
        <w:rPr>
          <w:rFonts w:hint="eastAsia" w:eastAsia="宋体"/>
          <w:sz w:val="24"/>
          <w:szCs w:val="24"/>
          <w:lang w:eastAsia="zh-CN"/>
        </w:rPr>
        <w:t>；</w:t>
      </w:r>
    </w:p>
    <w:p w14:paraId="7AA48D1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18.12.3.5</w:t>
      </w:r>
      <w:r>
        <w:rPr>
          <w:rFonts w:hint="eastAsia" w:eastAsia="宋体"/>
          <w:sz w:val="24"/>
          <w:szCs w:val="24"/>
          <w:lang w:val="en-US" w:eastAsia="zh-CN"/>
        </w:rPr>
        <w:t xml:space="preserve"> </w:t>
      </w:r>
      <w:r>
        <w:rPr>
          <w:rFonts w:hint="eastAsia" w:ascii="Arial"/>
          <w:sz w:val="24"/>
          <w:szCs w:val="24"/>
        </w:rPr>
        <w:t>采购人明示或者暗示投标人为特定投标人中标提供方便</w:t>
      </w:r>
      <w:r>
        <w:rPr>
          <w:rFonts w:hint="eastAsia" w:eastAsia="宋体"/>
          <w:sz w:val="24"/>
          <w:szCs w:val="24"/>
          <w:lang w:eastAsia="zh-CN"/>
        </w:rPr>
        <w:t>；</w:t>
      </w:r>
      <w:r>
        <w:rPr>
          <w:rFonts w:hint="eastAsia" w:ascii="Arial"/>
          <w:sz w:val="24"/>
          <w:szCs w:val="24"/>
        </w:rPr>
        <w:tab/>
      </w:r>
    </w:p>
    <w:p w14:paraId="0FA2915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18.12.3.6</w:t>
      </w:r>
      <w:r>
        <w:rPr>
          <w:rFonts w:hint="eastAsia" w:eastAsia="宋体"/>
          <w:sz w:val="24"/>
          <w:szCs w:val="24"/>
          <w:lang w:val="en-US" w:eastAsia="zh-CN"/>
        </w:rPr>
        <w:t xml:space="preserve"> </w:t>
      </w:r>
      <w:r>
        <w:rPr>
          <w:rFonts w:hint="eastAsia" w:ascii="Arial"/>
          <w:sz w:val="24"/>
          <w:szCs w:val="24"/>
        </w:rPr>
        <w:t>采购人与投标人为谋求特定投标人中标而采取的其他串通行为。</w:t>
      </w:r>
      <w:r>
        <w:rPr>
          <w:rFonts w:hint="eastAsia" w:ascii="Arial"/>
          <w:sz w:val="24"/>
          <w:szCs w:val="24"/>
        </w:rPr>
        <w:tab/>
      </w:r>
    </w:p>
    <w:p w14:paraId="4C9F818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Arial"/>
          <w:sz w:val="24"/>
          <w:szCs w:val="24"/>
        </w:rPr>
      </w:pPr>
      <w:r>
        <w:rPr>
          <w:rFonts w:hint="eastAsia" w:ascii="Arial"/>
          <w:sz w:val="24"/>
          <w:szCs w:val="24"/>
        </w:rPr>
        <w:t>在评标过程中发现投标人有上述情形的，评标委员会应当认定其投标无效，并书面报告本级财政部门。</w:t>
      </w:r>
    </w:p>
    <w:p w14:paraId="284E8D1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18.13违规处理</w:t>
      </w:r>
      <w:r>
        <w:rPr>
          <w:rFonts w:hint="eastAsia" w:ascii="Arial"/>
          <w:sz w:val="24"/>
          <w:szCs w:val="24"/>
        </w:rPr>
        <w:tab/>
      </w:r>
    </w:p>
    <w:p w14:paraId="0DCF4E3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ab/>
      </w:r>
      <w:r>
        <w:rPr>
          <w:rFonts w:hint="eastAsia" w:ascii="Arial"/>
          <w:sz w:val="24"/>
          <w:szCs w:val="24"/>
        </w:rPr>
        <w:t>投标人有下列情形之一的，列入不良行为记录名单，在一至三年内禁止参加政府采购活动</w:t>
      </w:r>
      <w:r>
        <w:rPr>
          <w:rFonts w:hint="eastAsia" w:eastAsia="宋体"/>
          <w:sz w:val="24"/>
          <w:szCs w:val="24"/>
          <w:lang w:eastAsia="zh-CN"/>
        </w:rPr>
        <w:t>；</w:t>
      </w:r>
    </w:p>
    <w:p w14:paraId="3625283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18.13.1</w:t>
      </w:r>
      <w:r>
        <w:rPr>
          <w:rFonts w:hint="eastAsia" w:eastAsia="宋体"/>
          <w:sz w:val="24"/>
          <w:szCs w:val="24"/>
          <w:lang w:val="en-US" w:eastAsia="zh-CN"/>
        </w:rPr>
        <w:t xml:space="preserve"> </w:t>
      </w:r>
      <w:r>
        <w:rPr>
          <w:rFonts w:hint="eastAsia" w:ascii="Arial"/>
          <w:sz w:val="24"/>
          <w:szCs w:val="24"/>
        </w:rPr>
        <w:t>提供虚假投标材料谋取中标、成交的</w:t>
      </w:r>
      <w:r>
        <w:rPr>
          <w:rFonts w:hint="eastAsia" w:eastAsia="宋体"/>
          <w:sz w:val="24"/>
          <w:szCs w:val="24"/>
          <w:lang w:eastAsia="zh-CN"/>
        </w:rPr>
        <w:t>；</w:t>
      </w:r>
    </w:p>
    <w:p w14:paraId="2C6335F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18.13.2</w:t>
      </w:r>
      <w:r>
        <w:rPr>
          <w:rFonts w:hint="eastAsia" w:eastAsia="宋体"/>
          <w:sz w:val="24"/>
          <w:szCs w:val="24"/>
          <w:lang w:val="en-US" w:eastAsia="zh-CN"/>
        </w:rPr>
        <w:t xml:space="preserve"> </w:t>
      </w:r>
      <w:r>
        <w:rPr>
          <w:rFonts w:hint="eastAsia" w:ascii="Arial"/>
          <w:sz w:val="24"/>
          <w:szCs w:val="24"/>
        </w:rPr>
        <w:t>采取不正当手段诋毁、排挤其他投标人的</w:t>
      </w:r>
      <w:r>
        <w:rPr>
          <w:rFonts w:hint="eastAsia" w:eastAsia="宋体"/>
          <w:sz w:val="24"/>
          <w:szCs w:val="24"/>
          <w:lang w:eastAsia="zh-CN"/>
        </w:rPr>
        <w:t>；</w:t>
      </w:r>
    </w:p>
    <w:p w14:paraId="6C8C34F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18.13.3</w:t>
      </w:r>
      <w:r>
        <w:rPr>
          <w:rFonts w:hint="eastAsia" w:eastAsia="宋体"/>
          <w:sz w:val="24"/>
          <w:szCs w:val="24"/>
          <w:lang w:val="en-US" w:eastAsia="zh-CN"/>
        </w:rPr>
        <w:t xml:space="preserve"> </w:t>
      </w:r>
      <w:r>
        <w:rPr>
          <w:rFonts w:hint="eastAsia" w:ascii="Arial"/>
          <w:sz w:val="24"/>
          <w:szCs w:val="24"/>
        </w:rPr>
        <w:t>与采购人、其他投标人或者采购代理机构恶意串通的</w:t>
      </w:r>
      <w:r>
        <w:rPr>
          <w:rFonts w:hint="eastAsia" w:eastAsia="宋体"/>
          <w:sz w:val="24"/>
          <w:szCs w:val="24"/>
          <w:lang w:eastAsia="zh-CN"/>
        </w:rPr>
        <w:t>；</w:t>
      </w:r>
    </w:p>
    <w:p w14:paraId="326490D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18.13.4向采购人、采购代理机构行贿或者提供其他不正当利益的;18.13.5在招标采购过程中与采购人进行协商谈判的</w:t>
      </w:r>
      <w:r>
        <w:rPr>
          <w:rFonts w:hint="eastAsia" w:eastAsia="宋体"/>
          <w:sz w:val="24"/>
          <w:szCs w:val="24"/>
          <w:lang w:eastAsia="zh-CN"/>
        </w:rPr>
        <w:t>；</w:t>
      </w:r>
    </w:p>
    <w:p w14:paraId="7363FD0E">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18.13.6</w:t>
      </w:r>
      <w:r>
        <w:rPr>
          <w:rFonts w:hint="eastAsia" w:eastAsia="宋体"/>
          <w:sz w:val="24"/>
          <w:szCs w:val="24"/>
          <w:lang w:val="en-US" w:eastAsia="zh-CN"/>
        </w:rPr>
        <w:t xml:space="preserve"> </w:t>
      </w:r>
      <w:r>
        <w:rPr>
          <w:rFonts w:hint="eastAsia" w:ascii="Arial"/>
          <w:sz w:val="24"/>
          <w:szCs w:val="24"/>
        </w:rPr>
        <w:t>拒绝有关部门监督检查或者提供虚假情况的</w:t>
      </w:r>
      <w:r>
        <w:rPr>
          <w:rFonts w:hint="eastAsia" w:eastAsia="宋体"/>
          <w:sz w:val="24"/>
          <w:szCs w:val="24"/>
          <w:lang w:eastAsia="zh-CN"/>
        </w:rPr>
        <w:t>；</w:t>
      </w:r>
    </w:p>
    <w:p w14:paraId="5281472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18.13.7</w:t>
      </w:r>
      <w:r>
        <w:rPr>
          <w:rFonts w:hint="eastAsia" w:eastAsia="宋体"/>
          <w:sz w:val="24"/>
          <w:szCs w:val="24"/>
          <w:lang w:val="en-US" w:eastAsia="zh-CN"/>
        </w:rPr>
        <w:t xml:space="preserve"> </w:t>
      </w:r>
      <w:r>
        <w:rPr>
          <w:rFonts w:hint="eastAsia" w:ascii="Arial"/>
          <w:sz w:val="24"/>
          <w:szCs w:val="24"/>
        </w:rPr>
        <w:t>一年内累计三次以上投诉均查无实据，并带有明显故意行为的;18.13.8捏造事实或者提供虚假投诉材料的</w:t>
      </w:r>
      <w:r>
        <w:rPr>
          <w:rFonts w:hint="eastAsia" w:eastAsia="宋体"/>
          <w:sz w:val="24"/>
          <w:szCs w:val="24"/>
          <w:lang w:eastAsia="zh-CN"/>
        </w:rPr>
        <w:t>；</w:t>
      </w:r>
    </w:p>
    <w:p w14:paraId="25A24B7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18.13.9不按照规定程序以及正常途径质疑、投诉，采用匿名信、匿名电话、发短信息等手段，威胁、恫吓、辱骂、恶意中伤其他相关当事人的;</w:t>
      </w:r>
    </w:p>
    <w:p w14:paraId="3EF1FA1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18.13.10</w:t>
      </w:r>
      <w:r>
        <w:rPr>
          <w:rFonts w:hint="eastAsia" w:eastAsia="宋体"/>
          <w:sz w:val="24"/>
          <w:szCs w:val="24"/>
          <w:lang w:val="en-US" w:eastAsia="zh-CN"/>
        </w:rPr>
        <w:t xml:space="preserve"> </w:t>
      </w:r>
      <w:r>
        <w:rPr>
          <w:rFonts w:hint="eastAsia" w:ascii="Arial"/>
          <w:sz w:val="24"/>
          <w:szCs w:val="24"/>
        </w:rPr>
        <w:t>法律、法规和招标文件中规定的其他情形。</w:t>
      </w:r>
    </w:p>
    <w:p w14:paraId="1C2B39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30" w:name="_Toc29106"/>
      <w:r>
        <w:rPr>
          <w:rFonts w:hint="eastAsia" w:ascii="Arial"/>
          <w:b/>
          <w:bCs/>
          <w:sz w:val="24"/>
          <w:szCs w:val="24"/>
          <w:lang w:val="en-US" w:eastAsia="zh-CN"/>
        </w:rPr>
        <w:t>19. 质疑</w:t>
      </w:r>
      <w:bookmarkEnd w:id="30"/>
      <w:r>
        <w:rPr>
          <w:rFonts w:hint="eastAsia" w:ascii="Arial"/>
          <w:b/>
          <w:bCs/>
          <w:sz w:val="24"/>
          <w:szCs w:val="24"/>
          <w:lang w:val="en-US" w:eastAsia="zh-CN"/>
        </w:rPr>
        <w:tab/>
      </w:r>
    </w:p>
    <w:p w14:paraId="78D50969">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19.1</w:t>
      </w:r>
      <w:r>
        <w:rPr>
          <w:rFonts w:hint="eastAsia" w:eastAsia="宋体"/>
          <w:sz w:val="24"/>
          <w:szCs w:val="24"/>
          <w:lang w:val="en-US" w:eastAsia="zh-CN"/>
        </w:rPr>
        <w:t xml:space="preserve"> </w:t>
      </w:r>
      <w:r>
        <w:rPr>
          <w:rFonts w:hint="eastAsia" w:ascii="Arial"/>
          <w:sz w:val="24"/>
          <w:szCs w:val="24"/>
        </w:rPr>
        <w:t>参加本次政府采购活动的投标人认为招标文件、招标过程和中标结果使自己的权益受到损害的，可以在知道或者应知道其权益受到损害之日起7个工作日内</w:t>
      </w:r>
    </w:p>
    <w:p w14:paraId="61F032AF">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以书面形式向采购人或者采购代理机构提出质疑。</w:t>
      </w:r>
    </w:p>
    <w:p w14:paraId="66CE6D8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19.2</w:t>
      </w:r>
      <w:r>
        <w:rPr>
          <w:rFonts w:hint="eastAsia" w:eastAsia="宋体"/>
          <w:sz w:val="24"/>
          <w:szCs w:val="24"/>
          <w:lang w:val="en-US" w:eastAsia="zh-CN"/>
        </w:rPr>
        <w:t xml:space="preserve"> </w:t>
      </w:r>
      <w:r>
        <w:rPr>
          <w:rFonts w:hint="eastAsia" w:ascii="Arial"/>
          <w:sz w:val="24"/>
          <w:szCs w:val="24"/>
        </w:rPr>
        <w:t>质疑书内容应包括以下主要内容:19.2.1质疑人的名称、地址、电话等</w:t>
      </w:r>
      <w:r>
        <w:rPr>
          <w:rFonts w:hint="eastAsia" w:eastAsia="宋体"/>
          <w:sz w:val="24"/>
          <w:szCs w:val="24"/>
          <w:lang w:eastAsia="zh-CN"/>
        </w:rPr>
        <w:t>；</w:t>
      </w:r>
    </w:p>
    <w:p w14:paraId="033EE11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19.2.2</w:t>
      </w:r>
      <w:r>
        <w:rPr>
          <w:rFonts w:hint="eastAsia" w:eastAsia="宋体"/>
          <w:sz w:val="24"/>
          <w:szCs w:val="24"/>
          <w:lang w:val="en-US" w:eastAsia="zh-CN"/>
        </w:rPr>
        <w:t xml:space="preserve"> </w:t>
      </w:r>
      <w:r>
        <w:rPr>
          <w:rFonts w:hint="eastAsia" w:ascii="Arial"/>
          <w:sz w:val="24"/>
          <w:szCs w:val="24"/>
        </w:rPr>
        <w:t>具体的质疑事项、证据以及法律、法规依据;19.2.3提出质疑的日期</w:t>
      </w:r>
      <w:r>
        <w:rPr>
          <w:rFonts w:hint="eastAsia" w:eastAsia="宋体"/>
          <w:sz w:val="24"/>
          <w:szCs w:val="24"/>
          <w:lang w:eastAsia="zh-CN"/>
        </w:rPr>
        <w:t>；</w:t>
      </w:r>
    </w:p>
    <w:p w14:paraId="64F48F86">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19.3</w:t>
      </w:r>
      <w:r>
        <w:rPr>
          <w:rFonts w:hint="eastAsia" w:eastAsia="宋体"/>
          <w:sz w:val="24"/>
          <w:szCs w:val="24"/>
          <w:lang w:val="en-US" w:eastAsia="zh-CN"/>
        </w:rPr>
        <w:t xml:space="preserve"> </w:t>
      </w:r>
      <w:r>
        <w:rPr>
          <w:rFonts w:hint="eastAsia" w:ascii="Arial"/>
          <w:sz w:val="24"/>
          <w:szCs w:val="24"/>
        </w:rPr>
        <w:t>质疑书应当署名，一式叁份。由法定代表人或者主要负责人签字并加盖公章后生效。代理人办理质疑事务时，还应当提交授权委托书，授权委托书应当载明代理的具体权限和事项。否则采购人或者采购代理机构不予受理。</w:t>
      </w:r>
    </w:p>
    <w:p w14:paraId="6A869EE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19.4</w:t>
      </w:r>
      <w:r>
        <w:rPr>
          <w:rFonts w:hint="eastAsia" w:eastAsia="宋体"/>
          <w:sz w:val="24"/>
          <w:szCs w:val="24"/>
          <w:lang w:val="en-US" w:eastAsia="zh-CN"/>
        </w:rPr>
        <w:t xml:space="preserve"> </w:t>
      </w:r>
      <w:r>
        <w:rPr>
          <w:rFonts w:hint="eastAsia" w:ascii="Arial"/>
          <w:sz w:val="24"/>
          <w:szCs w:val="24"/>
        </w:rPr>
        <w:t>除书面形式外，其他任何方式的质疑，采购人或者采购代理机构均不予接受和回复。</w:t>
      </w:r>
    </w:p>
    <w:p w14:paraId="2B2CBB29">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19.5</w:t>
      </w:r>
      <w:r>
        <w:rPr>
          <w:rFonts w:hint="eastAsia" w:eastAsia="宋体"/>
          <w:sz w:val="24"/>
          <w:szCs w:val="24"/>
          <w:lang w:val="en-US" w:eastAsia="zh-CN"/>
        </w:rPr>
        <w:t xml:space="preserve"> </w:t>
      </w:r>
      <w:r>
        <w:rPr>
          <w:rFonts w:hint="eastAsia" w:ascii="Arial"/>
          <w:sz w:val="24"/>
          <w:szCs w:val="24"/>
        </w:rPr>
        <w:t>采购人或者采购代理机构在收到质疑书后7个工作日内作出书面答复，并以书面形式通知质疑人和其他有关投标人，但答复不得涉及商业秘密。</w:t>
      </w:r>
    </w:p>
    <w:p w14:paraId="49BCBAE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19.6</w:t>
      </w:r>
      <w:r>
        <w:rPr>
          <w:rFonts w:hint="eastAsia" w:eastAsia="宋体"/>
          <w:sz w:val="24"/>
          <w:szCs w:val="24"/>
          <w:lang w:val="en-US" w:eastAsia="zh-CN"/>
        </w:rPr>
        <w:t xml:space="preserve"> </w:t>
      </w:r>
      <w:r>
        <w:rPr>
          <w:rFonts w:hint="eastAsia" w:ascii="Arial"/>
          <w:sz w:val="24"/>
          <w:szCs w:val="24"/>
        </w:rPr>
        <w:t>质疑人对采购人、采购代理机构的答复不满意或者采购人、采购代理机构未在规定的时间内作出答复的，可以在答复期满后15个工作日内向同级监管部门投诉。</w:t>
      </w:r>
    </w:p>
    <w:p w14:paraId="3BD8E5A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Arial"/>
          <w:b/>
          <w:bCs/>
          <w:sz w:val="24"/>
          <w:szCs w:val="24"/>
          <w:lang w:val="en-US" w:eastAsia="zh-CN"/>
        </w:rPr>
      </w:pPr>
      <w:bookmarkStart w:id="31" w:name="_Toc6168"/>
      <w:r>
        <w:rPr>
          <w:rFonts w:hint="eastAsia" w:ascii="Arial"/>
          <w:b/>
          <w:bCs/>
          <w:sz w:val="24"/>
          <w:szCs w:val="24"/>
          <w:lang w:val="en-US" w:eastAsia="zh-CN"/>
        </w:rPr>
        <w:t>20.投诉</w:t>
      </w:r>
      <w:bookmarkEnd w:id="31"/>
    </w:p>
    <w:p w14:paraId="1D9F8D0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20.1</w:t>
      </w:r>
      <w:r>
        <w:rPr>
          <w:rFonts w:hint="eastAsia" w:eastAsia="宋体"/>
          <w:sz w:val="24"/>
          <w:szCs w:val="24"/>
          <w:lang w:val="en-US" w:eastAsia="zh-CN"/>
        </w:rPr>
        <w:t xml:space="preserve"> </w:t>
      </w:r>
      <w:r>
        <w:rPr>
          <w:rFonts w:hint="eastAsia" w:ascii="Arial"/>
          <w:sz w:val="24"/>
          <w:szCs w:val="24"/>
        </w:rPr>
        <w:t>按照《中华人民共和国政府采购法》、财政部《政府采购供应商投诉处理办法》(第94号令)文件以及相关的法律、法规及规定，质疑人对采购人、采购代理机构的答复不满意或者采购人、采购代理机构未在规定的时间内作出答复的，可以在答复期满后15个工作日内向同级监管部门投诉。</w:t>
      </w:r>
    </w:p>
    <w:p w14:paraId="5F0EBED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20.2</w:t>
      </w:r>
      <w:r>
        <w:rPr>
          <w:rFonts w:hint="eastAsia" w:eastAsia="宋体"/>
          <w:sz w:val="24"/>
          <w:szCs w:val="24"/>
          <w:lang w:val="en-US" w:eastAsia="zh-CN"/>
        </w:rPr>
        <w:t xml:space="preserve"> </w:t>
      </w:r>
      <w:r>
        <w:rPr>
          <w:rFonts w:hint="eastAsia" w:ascii="Arial"/>
          <w:sz w:val="24"/>
          <w:szCs w:val="24"/>
        </w:rPr>
        <w:t>投诉人提起投诉应符合下列条件</w:t>
      </w:r>
      <w:r>
        <w:rPr>
          <w:rFonts w:hint="eastAsia" w:eastAsia="宋体"/>
          <w:sz w:val="24"/>
          <w:szCs w:val="24"/>
          <w:lang w:eastAsia="zh-CN"/>
        </w:rPr>
        <w:t>；</w:t>
      </w:r>
    </w:p>
    <w:p w14:paraId="0F038DC7">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20.2.1</w:t>
      </w:r>
      <w:r>
        <w:rPr>
          <w:rFonts w:hint="eastAsia" w:eastAsia="宋体"/>
          <w:sz w:val="24"/>
          <w:szCs w:val="24"/>
          <w:lang w:val="en-US" w:eastAsia="zh-CN"/>
        </w:rPr>
        <w:t xml:space="preserve"> </w:t>
      </w:r>
      <w:r>
        <w:rPr>
          <w:rFonts w:hint="eastAsia" w:ascii="Arial"/>
          <w:sz w:val="24"/>
          <w:szCs w:val="24"/>
        </w:rPr>
        <w:t>投诉人是参与所投诉政府采购活动的投标人;20.2.2提起投诉前已依法进行质疑</w:t>
      </w:r>
      <w:r>
        <w:rPr>
          <w:rFonts w:hint="eastAsia" w:eastAsia="宋体"/>
          <w:sz w:val="24"/>
          <w:szCs w:val="24"/>
          <w:lang w:eastAsia="zh-CN"/>
        </w:rPr>
        <w:t>；</w:t>
      </w:r>
    </w:p>
    <w:p w14:paraId="5656AB31">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20.2.3</w:t>
      </w:r>
      <w:r>
        <w:rPr>
          <w:rFonts w:hint="eastAsia" w:eastAsia="宋体"/>
          <w:sz w:val="24"/>
          <w:szCs w:val="24"/>
          <w:lang w:val="en-US" w:eastAsia="zh-CN"/>
        </w:rPr>
        <w:t xml:space="preserve"> </w:t>
      </w:r>
      <w:r>
        <w:rPr>
          <w:rFonts w:hint="eastAsia" w:ascii="Arial"/>
          <w:sz w:val="24"/>
          <w:szCs w:val="24"/>
        </w:rPr>
        <w:t>投诉书内容符合财政部《政府采购投标人投诉处理办法》(第94号令)规定</w:t>
      </w:r>
      <w:r>
        <w:rPr>
          <w:rFonts w:hint="eastAsia" w:eastAsia="宋体"/>
          <w:sz w:val="24"/>
          <w:szCs w:val="24"/>
          <w:lang w:eastAsia="zh-CN"/>
        </w:rPr>
        <w:t>；</w:t>
      </w:r>
    </w:p>
    <w:p w14:paraId="7C6868A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eastAsia="宋体"/>
          <w:sz w:val="24"/>
          <w:szCs w:val="24"/>
          <w:lang w:eastAsia="zh-CN"/>
        </w:rPr>
      </w:pPr>
      <w:r>
        <w:rPr>
          <w:rFonts w:hint="eastAsia" w:ascii="Arial"/>
          <w:sz w:val="24"/>
          <w:szCs w:val="24"/>
        </w:rPr>
        <w:t>20.2.4</w:t>
      </w:r>
      <w:r>
        <w:rPr>
          <w:rFonts w:hint="eastAsia" w:eastAsia="宋体"/>
          <w:sz w:val="24"/>
          <w:szCs w:val="24"/>
          <w:lang w:val="en-US" w:eastAsia="zh-CN"/>
        </w:rPr>
        <w:t xml:space="preserve"> </w:t>
      </w:r>
      <w:r>
        <w:rPr>
          <w:rFonts w:hint="eastAsia" w:ascii="Arial"/>
          <w:sz w:val="24"/>
          <w:szCs w:val="24"/>
        </w:rPr>
        <w:t>在投诉有效期限内提起投诉</w:t>
      </w:r>
      <w:r>
        <w:rPr>
          <w:rFonts w:hint="eastAsia" w:eastAsia="宋体"/>
          <w:sz w:val="24"/>
          <w:szCs w:val="24"/>
          <w:lang w:eastAsia="zh-CN"/>
        </w:rPr>
        <w:t>；</w:t>
      </w:r>
    </w:p>
    <w:p w14:paraId="39D90DFF">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20.2.5</w:t>
      </w:r>
      <w:r>
        <w:rPr>
          <w:rFonts w:hint="eastAsia" w:eastAsia="宋体"/>
          <w:sz w:val="24"/>
          <w:szCs w:val="24"/>
          <w:lang w:val="en-US" w:eastAsia="zh-CN"/>
        </w:rPr>
        <w:t xml:space="preserve"> </w:t>
      </w:r>
      <w:r>
        <w:rPr>
          <w:rFonts w:hint="eastAsia" w:ascii="Arial"/>
          <w:sz w:val="24"/>
          <w:szCs w:val="24"/>
        </w:rPr>
        <w:t>属于本财政部门管辖</w:t>
      </w:r>
      <w:r>
        <w:rPr>
          <w:rFonts w:hint="eastAsia" w:eastAsia="宋体"/>
          <w:sz w:val="24"/>
          <w:szCs w:val="24"/>
          <w:lang w:eastAsia="zh-CN"/>
        </w:rPr>
        <w:t>；</w:t>
      </w:r>
    </w:p>
    <w:p w14:paraId="2086EC48">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20.2.6</w:t>
      </w:r>
      <w:r>
        <w:rPr>
          <w:rFonts w:hint="eastAsia" w:eastAsia="宋体"/>
          <w:sz w:val="24"/>
          <w:szCs w:val="24"/>
          <w:lang w:val="en-US" w:eastAsia="zh-CN"/>
        </w:rPr>
        <w:t xml:space="preserve"> </w:t>
      </w:r>
      <w:r>
        <w:rPr>
          <w:rFonts w:hint="eastAsia" w:ascii="Arial"/>
          <w:sz w:val="24"/>
          <w:szCs w:val="24"/>
        </w:rPr>
        <w:t>同一投诉事项未经财政部门投诉处理;20.2.7法律法规规定的其他条件。</w:t>
      </w:r>
    </w:p>
    <w:p w14:paraId="24ED3CC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20.3</w:t>
      </w:r>
      <w:r>
        <w:rPr>
          <w:rFonts w:hint="eastAsia" w:eastAsia="宋体"/>
          <w:sz w:val="24"/>
          <w:szCs w:val="24"/>
          <w:lang w:val="en-US" w:eastAsia="zh-CN"/>
        </w:rPr>
        <w:t xml:space="preserve"> </w:t>
      </w:r>
      <w:r>
        <w:rPr>
          <w:rFonts w:hint="eastAsia" w:ascii="Arial"/>
          <w:sz w:val="24"/>
          <w:szCs w:val="24"/>
        </w:rPr>
        <w:t>投诉人投诉时，应当提交投诉书，并按照被投诉采购人、采购代理机构和与投诉事项有关的投标人数量提供投诉书的副本。</w:t>
      </w:r>
    </w:p>
    <w:p w14:paraId="010C337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20.4</w:t>
      </w:r>
      <w:r>
        <w:rPr>
          <w:rFonts w:hint="eastAsia" w:eastAsia="宋体"/>
          <w:sz w:val="24"/>
          <w:szCs w:val="24"/>
          <w:lang w:val="en-US" w:eastAsia="zh-CN"/>
        </w:rPr>
        <w:t xml:space="preserve"> </w:t>
      </w:r>
      <w:r>
        <w:rPr>
          <w:rFonts w:hint="eastAsia" w:ascii="Arial"/>
          <w:sz w:val="24"/>
          <w:szCs w:val="24"/>
        </w:rPr>
        <w:t>投诉书应当包括以下主要内容</w:t>
      </w:r>
      <w:r>
        <w:rPr>
          <w:rFonts w:hint="eastAsia" w:eastAsia="宋体"/>
          <w:sz w:val="24"/>
          <w:szCs w:val="24"/>
          <w:lang w:eastAsia="zh-CN"/>
        </w:rPr>
        <w:t>；</w:t>
      </w:r>
    </w:p>
    <w:p w14:paraId="7D2C5E1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20.4.1</w:t>
      </w:r>
      <w:r>
        <w:rPr>
          <w:rFonts w:hint="eastAsia" w:eastAsia="宋体"/>
          <w:sz w:val="24"/>
          <w:szCs w:val="24"/>
          <w:lang w:val="en-US" w:eastAsia="zh-CN"/>
        </w:rPr>
        <w:t xml:space="preserve"> </w:t>
      </w:r>
      <w:r>
        <w:rPr>
          <w:rFonts w:hint="eastAsia" w:ascii="Arial"/>
          <w:sz w:val="24"/>
          <w:szCs w:val="24"/>
        </w:rPr>
        <w:t>投诉人和被投诉人的名称、地址、电话等:20.4.2具体的投诉事宜以及事实依据</w:t>
      </w:r>
      <w:r>
        <w:rPr>
          <w:rFonts w:hint="eastAsia" w:eastAsia="宋体"/>
          <w:sz w:val="24"/>
          <w:szCs w:val="24"/>
          <w:lang w:eastAsia="zh-CN"/>
        </w:rPr>
        <w:t>；</w:t>
      </w:r>
    </w:p>
    <w:p w14:paraId="2BFB66AB">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20.4.3质疑书和质疑答复情况以及相关证明材料</w:t>
      </w:r>
      <w:r>
        <w:rPr>
          <w:rFonts w:hint="eastAsia" w:eastAsia="宋体"/>
          <w:sz w:val="24"/>
          <w:szCs w:val="24"/>
          <w:lang w:eastAsia="zh-CN"/>
        </w:rPr>
        <w:t>；</w:t>
      </w:r>
    </w:p>
    <w:p w14:paraId="1EBE2BBC">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20.4.4</w:t>
      </w:r>
      <w:r>
        <w:rPr>
          <w:rFonts w:hint="eastAsia" w:eastAsia="宋体"/>
          <w:sz w:val="24"/>
          <w:szCs w:val="24"/>
          <w:lang w:val="en-US" w:eastAsia="zh-CN"/>
        </w:rPr>
        <w:t xml:space="preserve"> </w:t>
      </w:r>
      <w:r>
        <w:rPr>
          <w:rFonts w:hint="eastAsia" w:ascii="Arial"/>
          <w:sz w:val="24"/>
          <w:szCs w:val="24"/>
        </w:rPr>
        <w:t>提起投诉的日期。</w:t>
      </w:r>
    </w:p>
    <w:p w14:paraId="18882A10">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sz w:val="24"/>
          <w:szCs w:val="24"/>
        </w:rPr>
      </w:pPr>
      <w:r>
        <w:rPr>
          <w:rFonts w:hint="eastAsia" w:ascii="Arial"/>
          <w:sz w:val="24"/>
          <w:szCs w:val="24"/>
        </w:rPr>
        <w:t>20.5</w:t>
      </w:r>
      <w:r>
        <w:rPr>
          <w:rFonts w:hint="eastAsia" w:eastAsia="宋体"/>
          <w:sz w:val="24"/>
          <w:szCs w:val="24"/>
          <w:lang w:val="en-US" w:eastAsia="zh-CN"/>
        </w:rPr>
        <w:t xml:space="preserve"> </w:t>
      </w:r>
      <w:r>
        <w:rPr>
          <w:rFonts w:hint="eastAsia" w:ascii="Arial"/>
          <w:sz w:val="24"/>
          <w:szCs w:val="24"/>
        </w:rPr>
        <w:t>投诉书应当署名。投诉人为自然人的，应当由本人签字;投诉人为法人或者其他组织的，应当由法定代表人或者主要负责人签字盖章并加盖公章。</w:t>
      </w:r>
    </w:p>
    <w:p w14:paraId="67D43ECA">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20.6</w:t>
      </w:r>
      <w:r>
        <w:rPr>
          <w:rFonts w:hint="eastAsia" w:eastAsia="宋体"/>
          <w:sz w:val="24"/>
          <w:szCs w:val="24"/>
          <w:lang w:val="en-US" w:eastAsia="zh-CN"/>
        </w:rPr>
        <w:t xml:space="preserve"> </w:t>
      </w:r>
      <w:r>
        <w:rPr>
          <w:rFonts w:hint="eastAsia" w:ascii="Arial"/>
          <w:sz w:val="24"/>
          <w:szCs w:val="24"/>
        </w:rPr>
        <w:t>投诉人可以委托代理人办理投诉事务。代理人办理投诉事务时，除提交投诉书外，还应当向同级监管部门提交投诉人的授权委托书，授权委托书应当载明委托代理的具体权限和事项</w:t>
      </w:r>
      <w:r>
        <w:rPr>
          <w:rFonts w:hint="eastAsia" w:eastAsia="宋体"/>
          <w:sz w:val="24"/>
          <w:szCs w:val="24"/>
          <w:lang w:eastAsia="zh-CN"/>
        </w:rPr>
        <w:t>；</w:t>
      </w:r>
    </w:p>
    <w:p w14:paraId="3EA73E15">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rPr>
          <w:rFonts w:hint="eastAsia" w:ascii="Arial" w:eastAsia="宋体"/>
          <w:sz w:val="24"/>
          <w:szCs w:val="24"/>
          <w:lang w:eastAsia="zh-CN"/>
        </w:rPr>
      </w:pPr>
      <w:r>
        <w:rPr>
          <w:rFonts w:hint="eastAsia" w:ascii="Arial"/>
          <w:sz w:val="24"/>
          <w:szCs w:val="24"/>
        </w:rPr>
        <w:t>20.7</w:t>
      </w:r>
      <w:r>
        <w:rPr>
          <w:rFonts w:hint="eastAsia" w:eastAsia="宋体"/>
          <w:sz w:val="24"/>
          <w:szCs w:val="24"/>
          <w:lang w:val="en-US" w:eastAsia="zh-CN"/>
        </w:rPr>
        <w:t xml:space="preserve"> </w:t>
      </w:r>
      <w:r>
        <w:rPr>
          <w:rFonts w:hint="eastAsia" w:ascii="Arial"/>
          <w:sz w:val="24"/>
          <w:szCs w:val="24"/>
        </w:rPr>
        <w:t>投诉人不符合上述规定提起的投诉，监管部门不予受理</w:t>
      </w:r>
      <w:r>
        <w:rPr>
          <w:rFonts w:hint="eastAsia" w:eastAsia="宋体"/>
          <w:sz w:val="24"/>
          <w:szCs w:val="24"/>
          <w:lang w:eastAsia="zh-CN"/>
        </w:rPr>
        <w:t>；</w:t>
      </w:r>
    </w:p>
    <w:p w14:paraId="158ABF72">
      <w:pPr>
        <w:keepNext w:val="0"/>
        <w:keepLines w:val="0"/>
        <w:pageBreakBefore w:val="0"/>
        <w:widowControl/>
        <w:kinsoku w:val="0"/>
        <w:wordWrap/>
        <w:overflowPunct/>
        <w:topLinePunct w:val="0"/>
        <w:autoSpaceDE w:val="0"/>
        <w:autoSpaceDN w:val="0"/>
        <w:bidi w:val="0"/>
        <w:adjustRightInd w:val="0"/>
        <w:snapToGrid w:val="0"/>
        <w:spacing w:line="500" w:lineRule="exact"/>
        <w:ind w:firstLine="240" w:firstLineChars="100"/>
        <w:textAlignment w:val="baseline"/>
        <w:outlineLvl w:val="1"/>
        <w:rPr>
          <w:rFonts w:hint="eastAsia" w:ascii="Arial" w:eastAsia="宋体"/>
          <w:b/>
          <w:bCs/>
          <w:sz w:val="24"/>
          <w:szCs w:val="24"/>
          <w:lang w:eastAsia="zh-CN"/>
        </w:rPr>
      </w:pPr>
      <w:bookmarkStart w:id="32" w:name="_Toc2729"/>
      <w:r>
        <w:rPr>
          <w:rFonts w:hint="eastAsia" w:ascii="Arial"/>
          <w:b/>
          <w:bCs/>
          <w:sz w:val="24"/>
          <w:szCs w:val="24"/>
        </w:rPr>
        <w:t>21.其他需补充的内容</w:t>
      </w:r>
      <w:r>
        <w:rPr>
          <w:rFonts w:hint="eastAsia" w:eastAsia="宋体"/>
          <w:b/>
          <w:bCs/>
          <w:sz w:val="24"/>
          <w:szCs w:val="24"/>
          <w:lang w:eastAsia="zh-CN"/>
        </w:rPr>
        <w:t>；</w:t>
      </w:r>
      <w:bookmarkEnd w:id="32"/>
    </w:p>
    <w:p w14:paraId="102E39FD">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Arial"/>
          <w:sz w:val="24"/>
          <w:szCs w:val="24"/>
        </w:rPr>
      </w:pPr>
      <w:r>
        <w:rPr>
          <w:rFonts w:hint="eastAsia" w:ascii="Arial"/>
          <w:sz w:val="24"/>
          <w:szCs w:val="24"/>
        </w:rPr>
        <w:t>其他需补充的内容</w:t>
      </w:r>
      <w:r>
        <w:rPr>
          <w:rFonts w:hint="eastAsia" w:eastAsia="宋体"/>
          <w:sz w:val="24"/>
          <w:szCs w:val="24"/>
          <w:lang w:eastAsia="zh-CN"/>
        </w:rPr>
        <w:t>：</w:t>
      </w:r>
      <w:r>
        <w:rPr>
          <w:rFonts w:hint="eastAsia" w:ascii="Arial"/>
          <w:sz w:val="24"/>
          <w:szCs w:val="24"/>
        </w:rPr>
        <w:t>见投标人须知前附表。</w:t>
      </w:r>
    </w:p>
    <w:p w14:paraId="4F49688F">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ascii="Arial"/>
          <w:sz w:val="24"/>
          <w:szCs w:val="24"/>
        </w:rPr>
      </w:pPr>
    </w:p>
    <w:p w14:paraId="64F3391B">
      <w:pPr>
        <w:keepNext w:val="0"/>
        <w:keepLines w:val="0"/>
        <w:pageBreakBefore w:val="0"/>
        <w:widowControl/>
        <w:kinsoku w:val="0"/>
        <w:wordWrap/>
        <w:overflowPunct/>
        <w:topLinePunct w:val="0"/>
        <w:autoSpaceDE w:val="0"/>
        <w:autoSpaceDN w:val="0"/>
        <w:bidi w:val="0"/>
        <w:adjustRightInd w:val="0"/>
        <w:snapToGrid w:val="0"/>
        <w:spacing w:line="500" w:lineRule="exact"/>
        <w:ind w:firstLine="2520" w:firstLineChars="700"/>
        <w:jc w:val="both"/>
        <w:textAlignment w:val="baseline"/>
        <w:rPr>
          <w:rFonts w:hint="default" w:eastAsia="宋体"/>
          <w:sz w:val="36"/>
          <w:szCs w:val="36"/>
          <w:lang w:val="en-US" w:eastAsia="zh-CN"/>
        </w:rPr>
      </w:pPr>
    </w:p>
    <w:p w14:paraId="1E500D5A">
      <w:pPr>
        <w:keepNext w:val="0"/>
        <w:keepLines w:val="0"/>
        <w:pageBreakBefore w:val="0"/>
        <w:widowControl/>
        <w:kinsoku w:val="0"/>
        <w:wordWrap/>
        <w:overflowPunct/>
        <w:topLinePunct w:val="0"/>
        <w:autoSpaceDE w:val="0"/>
        <w:autoSpaceDN w:val="0"/>
        <w:bidi w:val="0"/>
        <w:adjustRightInd w:val="0"/>
        <w:snapToGrid w:val="0"/>
        <w:spacing w:line="500" w:lineRule="exact"/>
        <w:ind w:firstLine="2520" w:firstLineChars="700"/>
        <w:jc w:val="both"/>
        <w:textAlignment w:val="baseline"/>
        <w:rPr>
          <w:rFonts w:hint="default" w:eastAsia="宋体"/>
          <w:sz w:val="36"/>
          <w:szCs w:val="36"/>
          <w:lang w:val="en-US" w:eastAsia="zh-CN"/>
        </w:rPr>
      </w:pPr>
    </w:p>
    <w:p w14:paraId="28B8ADF3">
      <w:pPr>
        <w:keepNext w:val="0"/>
        <w:keepLines w:val="0"/>
        <w:pageBreakBefore w:val="0"/>
        <w:widowControl/>
        <w:kinsoku w:val="0"/>
        <w:wordWrap/>
        <w:overflowPunct/>
        <w:topLinePunct w:val="0"/>
        <w:autoSpaceDE w:val="0"/>
        <w:autoSpaceDN w:val="0"/>
        <w:bidi w:val="0"/>
        <w:adjustRightInd w:val="0"/>
        <w:snapToGrid w:val="0"/>
        <w:spacing w:line="500" w:lineRule="exact"/>
        <w:ind w:firstLine="2520" w:firstLineChars="700"/>
        <w:jc w:val="both"/>
        <w:textAlignment w:val="baseline"/>
        <w:rPr>
          <w:rFonts w:hint="default" w:eastAsia="宋体"/>
          <w:sz w:val="36"/>
          <w:szCs w:val="36"/>
          <w:lang w:val="en-US" w:eastAsia="zh-CN"/>
        </w:rPr>
      </w:pPr>
    </w:p>
    <w:p w14:paraId="1C60099B">
      <w:pPr>
        <w:keepNext w:val="0"/>
        <w:keepLines w:val="0"/>
        <w:pageBreakBefore w:val="0"/>
        <w:widowControl/>
        <w:kinsoku w:val="0"/>
        <w:wordWrap/>
        <w:overflowPunct/>
        <w:topLinePunct w:val="0"/>
        <w:autoSpaceDE w:val="0"/>
        <w:autoSpaceDN w:val="0"/>
        <w:bidi w:val="0"/>
        <w:adjustRightInd w:val="0"/>
        <w:snapToGrid w:val="0"/>
        <w:spacing w:line="500" w:lineRule="exact"/>
        <w:ind w:firstLine="2520" w:firstLineChars="700"/>
        <w:jc w:val="both"/>
        <w:textAlignment w:val="baseline"/>
        <w:outlineLvl w:val="0"/>
        <w:rPr>
          <w:rFonts w:hint="default" w:eastAsia="宋体"/>
          <w:sz w:val="36"/>
          <w:szCs w:val="36"/>
          <w:lang w:val="en-US" w:eastAsia="zh-CN"/>
        </w:rPr>
      </w:pPr>
      <w:bookmarkStart w:id="33" w:name="_Toc15898"/>
      <w:r>
        <w:rPr>
          <w:rFonts w:hint="default" w:eastAsia="宋体"/>
          <w:sz w:val="36"/>
          <w:szCs w:val="36"/>
          <w:lang w:val="en-US" w:eastAsia="zh-CN"/>
        </w:rPr>
        <w:t>第三章 采购需求</w:t>
      </w:r>
      <w:bookmarkEnd w:id="33"/>
    </w:p>
    <w:p w14:paraId="509B6E50">
      <w:pPr>
        <w:keepNext w:val="0"/>
        <w:keepLines w:val="0"/>
        <w:pageBreakBefore w:val="0"/>
        <w:widowControl/>
        <w:kinsoku w:val="0"/>
        <w:wordWrap/>
        <w:overflowPunct/>
        <w:topLinePunct w:val="0"/>
        <w:autoSpaceDE w:val="0"/>
        <w:autoSpaceDN w:val="0"/>
        <w:bidi w:val="0"/>
        <w:adjustRightInd w:val="0"/>
        <w:snapToGrid w:val="0"/>
        <w:spacing w:line="480" w:lineRule="exact"/>
        <w:textAlignment w:val="baseline"/>
        <w:outlineLvl w:val="1"/>
        <w:rPr>
          <w:rFonts w:hint="default" w:eastAsia="宋体"/>
          <w:b/>
          <w:bCs/>
          <w:sz w:val="24"/>
          <w:szCs w:val="24"/>
          <w:lang w:val="en-US" w:eastAsia="zh-CN"/>
        </w:rPr>
      </w:pPr>
      <w:bookmarkStart w:id="34" w:name="_Toc3342"/>
      <w:r>
        <w:rPr>
          <w:rFonts w:hint="default" w:eastAsia="宋体"/>
          <w:b/>
          <w:bCs/>
          <w:sz w:val="24"/>
          <w:szCs w:val="24"/>
          <w:lang w:val="en-US" w:eastAsia="zh-CN"/>
        </w:rPr>
        <w:t>1.项目说明</w:t>
      </w:r>
      <w:bookmarkEnd w:id="34"/>
    </w:p>
    <w:p w14:paraId="0A31BA35">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sz w:val="24"/>
          <w:szCs w:val="24"/>
          <w:lang w:val="en-US" w:eastAsia="zh-CN"/>
        </w:rPr>
      </w:pPr>
      <w:r>
        <w:rPr>
          <w:rFonts w:hint="default" w:eastAsia="宋体"/>
          <w:sz w:val="24"/>
          <w:szCs w:val="24"/>
          <w:lang w:val="en-US" w:eastAsia="zh-CN"/>
        </w:rPr>
        <w:t>1.1</w:t>
      </w:r>
      <w:r>
        <w:rPr>
          <w:rFonts w:hint="eastAsia" w:eastAsia="宋体"/>
          <w:sz w:val="24"/>
          <w:szCs w:val="24"/>
          <w:lang w:val="en-US" w:eastAsia="zh-CN"/>
        </w:rPr>
        <w:t xml:space="preserve"> </w:t>
      </w:r>
      <w:r>
        <w:rPr>
          <w:rFonts w:hint="default" w:eastAsia="宋体"/>
          <w:sz w:val="24"/>
          <w:szCs w:val="24"/>
          <w:lang w:val="en-US" w:eastAsia="zh-CN"/>
        </w:rPr>
        <w:t>本章内容是根据采购项目的实际需求制定的。</w:t>
      </w:r>
    </w:p>
    <w:p w14:paraId="56F5063E">
      <w:pPr>
        <w:keepNext w:val="0"/>
        <w:keepLines w:val="0"/>
        <w:pageBreakBefore w:val="0"/>
        <w:widowControl/>
        <w:kinsoku w:val="0"/>
        <w:wordWrap/>
        <w:overflowPunct/>
        <w:topLinePunct w:val="0"/>
        <w:autoSpaceDE w:val="0"/>
        <w:autoSpaceDN w:val="0"/>
        <w:bidi w:val="0"/>
        <w:adjustRightInd w:val="0"/>
        <w:snapToGrid w:val="0"/>
        <w:spacing w:line="480" w:lineRule="exact"/>
        <w:ind w:left="239" w:leftChars="114" w:firstLine="0" w:firstLineChars="0"/>
        <w:textAlignment w:val="baseline"/>
        <w:rPr>
          <w:rFonts w:hint="eastAsia" w:eastAsia="宋体"/>
          <w:sz w:val="24"/>
          <w:szCs w:val="24"/>
          <w:lang w:val="en-US" w:eastAsia="zh-CN"/>
        </w:rPr>
      </w:pPr>
      <w:r>
        <w:rPr>
          <w:rFonts w:hint="default" w:eastAsia="宋体"/>
          <w:sz w:val="24"/>
          <w:szCs w:val="24"/>
          <w:lang w:val="en-US" w:eastAsia="zh-CN"/>
        </w:rPr>
        <w:t>1.2</w:t>
      </w:r>
      <w:r>
        <w:rPr>
          <w:rFonts w:hint="eastAsia" w:eastAsia="宋体"/>
          <w:sz w:val="24"/>
          <w:szCs w:val="24"/>
          <w:lang w:val="en-US" w:eastAsia="zh-CN"/>
        </w:rPr>
        <w:t xml:space="preserve"> </w:t>
      </w:r>
      <w:r>
        <w:rPr>
          <w:rFonts w:hint="default" w:eastAsia="宋体"/>
          <w:sz w:val="24"/>
          <w:szCs w:val="24"/>
          <w:lang w:val="en-US" w:eastAsia="zh-CN"/>
        </w:rPr>
        <w:t>投标人所报价格应为含税全包价，包含提供相关服务的所有费用，合间</w:t>
      </w:r>
      <w:r>
        <w:rPr>
          <w:rFonts w:hint="eastAsia" w:eastAsia="宋体"/>
          <w:sz w:val="24"/>
          <w:szCs w:val="24"/>
          <w:lang w:val="en-US" w:eastAsia="zh-CN"/>
        </w:rPr>
        <w:t>存续</w:t>
      </w:r>
    </w:p>
    <w:p w14:paraId="2ED3B348">
      <w:pPr>
        <w:keepNext w:val="0"/>
        <w:keepLines w:val="0"/>
        <w:pageBreakBefore w:val="0"/>
        <w:widowControl/>
        <w:kinsoku w:val="0"/>
        <w:wordWrap/>
        <w:overflowPunct/>
        <w:topLinePunct w:val="0"/>
        <w:autoSpaceDE w:val="0"/>
        <w:autoSpaceDN w:val="0"/>
        <w:bidi w:val="0"/>
        <w:adjustRightInd w:val="0"/>
        <w:snapToGrid w:val="0"/>
        <w:spacing w:line="480" w:lineRule="exact"/>
        <w:textAlignment w:val="baseline"/>
        <w:rPr>
          <w:rFonts w:hint="default" w:eastAsia="宋体"/>
          <w:sz w:val="24"/>
          <w:szCs w:val="24"/>
          <w:lang w:val="en-US" w:eastAsia="zh-CN"/>
        </w:rPr>
      </w:pPr>
      <w:r>
        <w:rPr>
          <w:rFonts w:hint="eastAsia" w:eastAsia="宋体"/>
          <w:sz w:val="24"/>
          <w:szCs w:val="24"/>
          <w:lang w:val="en-US" w:eastAsia="zh-CN"/>
        </w:rPr>
        <w:t>期间</w:t>
      </w:r>
      <w:r>
        <w:rPr>
          <w:rFonts w:hint="default" w:eastAsia="宋体"/>
          <w:sz w:val="24"/>
          <w:szCs w:val="24"/>
          <w:lang w:val="en-US" w:eastAsia="zh-CN"/>
        </w:rPr>
        <w:t>采购人不额外支付任何费用。</w:t>
      </w:r>
    </w:p>
    <w:p w14:paraId="40D07421">
      <w:pPr>
        <w:keepNext w:val="0"/>
        <w:keepLines w:val="0"/>
        <w:pageBreakBefore w:val="0"/>
        <w:widowControl/>
        <w:kinsoku w:val="0"/>
        <w:wordWrap/>
        <w:overflowPunct/>
        <w:topLinePunct w:val="0"/>
        <w:autoSpaceDE w:val="0"/>
        <w:autoSpaceDN w:val="0"/>
        <w:bidi w:val="0"/>
        <w:adjustRightInd w:val="0"/>
        <w:snapToGrid w:val="0"/>
        <w:spacing w:line="480" w:lineRule="exact"/>
        <w:textAlignment w:val="baseline"/>
        <w:outlineLvl w:val="1"/>
        <w:rPr>
          <w:rFonts w:hint="default" w:eastAsia="宋体"/>
          <w:b/>
          <w:bCs/>
          <w:sz w:val="24"/>
          <w:szCs w:val="24"/>
          <w:lang w:val="en-US" w:eastAsia="zh-CN"/>
        </w:rPr>
      </w:pPr>
      <w:bookmarkStart w:id="35" w:name="_Toc1098"/>
      <w:r>
        <w:rPr>
          <w:rFonts w:hint="default" w:eastAsia="宋体"/>
          <w:b/>
          <w:bCs/>
          <w:sz w:val="24"/>
          <w:szCs w:val="24"/>
          <w:lang w:val="en-US" w:eastAsia="zh-CN"/>
        </w:rPr>
        <w:t>2</w:t>
      </w:r>
      <w:r>
        <w:rPr>
          <w:rFonts w:hint="eastAsia" w:eastAsia="宋体"/>
          <w:b/>
          <w:bCs/>
          <w:sz w:val="24"/>
          <w:szCs w:val="24"/>
          <w:lang w:val="en-US" w:eastAsia="zh-CN"/>
        </w:rPr>
        <w:t xml:space="preserve"> </w:t>
      </w:r>
      <w:r>
        <w:rPr>
          <w:rFonts w:hint="default" w:eastAsia="宋体"/>
          <w:b/>
          <w:bCs/>
          <w:sz w:val="24"/>
          <w:szCs w:val="24"/>
          <w:lang w:val="en-US" w:eastAsia="zh-CN"/>
        </w:rPr>
        <w:t>.技术要求(不允许负偏离)</w:t>
      </w:r>
      <w:bookmarkEnd w:id="35"/>
    </w:p>
    <w:p w14:paraId="1F40AFAF">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sz w:val="24"/>
          <w:szCs w:val="24"/>
          <w:lang w:val="en-US" w:eastAsia="zh-CN"/>
        </w:rPr>
      </w:pPr>
      <w:r>
        <w:rPr>
          <w:rFonts w:hint="default" w:eastAsia="宋体"/>
          <w:sz w:val="24"/>
          <w:szCs w:val="24"/>
          <w:lang w:val="en-US" w:eastAsia="zh-CN"/>
        </w:rPr>
        <w:t>2.1</w:t>
      </w:r>
      <w:r>
        <w:rPr>
          <w:rFonts w:hint="eastAsia" w:eastAsia="宋体"/>
          <w:sz w:val="24"/>
          <w:szCs w:val="24"/>
          <w:lang w:val="en-US" w:eastAsia="zh-CN"/>
        </w:rPr>
        <w:t xml:space="preserve"> </w:t>
      </w:r>
      <w:r>
        <w:rPr>
          <w:rFonts w:hint="default" w:eastAsia="宋体"/>
          <w:sz w:val="24"/>
          <w:szCs w:val="24"/>
          <w:lang w:val="en-US" w:eastAsia="zh-CN"/>
        </w:rPr>
        <w:t>采购需求内容</w:t>
      </w:r>
    </w:p>
    <w:p w14:paraId="76402B04">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sz w:val="24"/>
          <w:szCs w:val="24"/>
          <w:lang w:val="en-US" w:eastAsia="zh-CN"/>
        </w:rPr>
      </w:pPr>
      <w:r>
        <w:rPr>
          <w:rFonts w:hint="eastAsia" w:eastAsia="宋体"/>
          <w:sz w:val="24"/>
          <w:szCs w:val="24"/>
          <w:lang w:val="en-US" w:eastAsia="zh-CN"/>
        </w:rPr>
        <w:t>（一）</w:t>
      </w:r>
      <w:r>
        <w:rPr>
          <w:rFonts w:hint="default" w:eastAsia="宋体"/>
          <w:sz w:val="24"/>
          <w:szCs w:val="24"/>
          <w:lang w:val="en-US" w:eastAsia="zh-CN"/>
        </w:rPr>
        <w:t>开展“唱响东方红、我爱天安门”红色研学活动，主要内容组织学生赴北开展为期一周的“唱响东方红、我爱天安门”红色研学、体悟美美与共，厚植家国情怀培养青少年良好品德和积极向上的人生追求。</w:t>
      </w:r>
    </w:p>
    <w:p w14:paraId="4B5295ED">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sz w:val="24"/>
          <w:szCs w:val="24"/>
          <w:lang w:val="en-US" w:eastAsia="zh-CN"/>
        </w:rPr>
      </w:pPr>
      <w:r>
        <w:rPr>
          <w:rFonts w:hint="eastAsia" w:eastAsia="宋体"/>
          <w:sz w:val="24"/>
          <w:szCs w:val="24"/>
          <w:lang w:val="en-US" w:eastAsia="zh-CN"/>
        </w:rPr>
        <w:t>（二）</w:t>
      </w:r>
      <w:r>
        <w:rPr>
          <w:rFonts w:hint="default" w:eastAsia="宋体"/>
          <w:sz w:val="24"/>
          <w:szCs w:val="24"/>
          <w:lang w:val="en-US" w:eastAsia="zh-CN"/>
        </w:rPr>
        <w:t>开展“照着课本看浙江”“走进诗画江南”现场走读活动，主要内客组织生赴浙江等地开展为期一周的“照着课本看浙江”“走进诗画江南”活动，通过走读双洞、西湖、百草园、乌镇等名胜古迹、现场研读江南文化历史，拓宽视野，发现浙江“和诗意”</w:t>
      </w:r>
    </w:p>
    <w:p w14:paraId="30F36FF5">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sz w:val="24"/>
          <w:szCs w:val="24"/>
          <w:lang w:val="en-US" w:eastAsia="zh-CN"/>
        </w:rPr>
      </w:pPr>
      <w:r>
        <w:rPr>
          <w:rFonts w:hint="eastAsia" w:eastAsia="宋体"/>
          <w:sz w:val="24"/>
          <w:szCs w:val="24"/>
          <w:lang w:val="en-US" w:eastAsia="zh-CN"/>
        </w:rPr>
        <w:t>（三）</w:t>
      </w:r>
      <w:r>
        <w:rPr>
          <w:rFonts w:hint="default" w:eastAsia="宋体"/>
          <w:sz w:val="24"/>
          <w:szCs w:val="24"/>
          <w:lang w:val="en-US" w:eastAsia="zh-CN"/>
        </w:rPr>
        <w:t>开展青少年体育(科普)促团结融情“夏令营”活动，主要内容组织学生赴金华开展为期一融足球、篮球等主题“夏令营”活动，拓宽青少年视野，增强沟通能力盒合作精神，以体育促团结、促交融。</w:t>
      </w:r>
    </w:p>
    <w:p w14:paraId="7F6F09E0">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sz w:val="24"/>
          <w:szCs w:val="24"/>
          <w:lang w:val="en-US" w:eastAsia="zh-CN"/>
        </w:rPr>
      </w:pPr>
      <w:r>
        <w:rPr>
          <w:rFonts w:hint="eastAsia" w:eastAsia="宋体"/>
          <w:sz w:val="24"/>
          <w:szCs w:val="24"/>
          <w:lang w:val="en-US" w:eastAsia="zh-CN"/>
        </w:rPr>
        <w:t>（四）</w:t>
      </w:r>
      <w:r>
        <w:rPr>
          <w:rFonts w:hint="default" w:eastAsia="宋体"/>
          <w:sz w:val="24"/>
          <w:szCs w:val="24"/>
          <w:lang w:val="en-US" w:eastAsia="zh-CN"/>
        </w:rPr>
        <w:t>开展“我在金华(温宿)有个家”交流活动，主要内容以好学校结队为基础组织金温两地学生，开展为期一周“同吃、同住、同学校”体验式、嵌入式交流活动,受民族团结一家亲。</w:t>
      </w:r>
    </w:p>
    <w:p w14:paraId="499712F6">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b w:val="0"/>
          <w:bCs w:val="0"/>
          <w:sz w:val="24"/>
          <w:szCs w:val="24"/>
          <w:lang w:val="en-US" w:eastAsia="zh-CN"/>
        </w:rPr>
      </w:pPr>
      <w:r>
        <w:rPr>
          <w:rFonts w:hint="default" w:eastAsia="宋体"/>
          <w:b w:val="0"/>
          <w:bCs w:val="0"/>
          <w:sz w:val="24"/>
          <w:szCs w:val="24"/>
          <w:lang w:val="en-US" w:eastAsia="zh-CN"/>
        </w:rPr>
        <w:t>2.2、服务需求清单:</w:t>
      </w:r>
    </w:p>
    <w:tbl>
      <w:tblPr>
        <w:tblStyle w:val="7"/>
        <w:tblpPr w:leftFromText="180" w:rightFromText="180" w:vertAnchor="text" w:horzAnchor="page" w:tblpX="1560" w:tblpY="155"/>
        <w:tblOverlap w:val="never"/>
        <w:tblW w:w="93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0"/>
        <w:gridCol w:w="1725"/>
        <w:gridCol w:w="6840"/>
      </w:tblGrid>
      <w:tr w14:paraId="4B3D7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20" w:type="dxa"/>
          </w:tcPr>
          <w:p w14:paraId="776CE2F4">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eastAsia" w:eastAsia="宋体"/>
                <w:sz w:val="21"/>
                <w:szCs w:val="21"/>
                <w:vertAlign w:val="baseline"/>
                <w:lang w:val="en-US" w:eastAsia="zh-CN"/>
              </w:rPr>
            </w:pPr>
            <w:r>
              <w:rPr>
                <w:rFonts w:hint="eastAsia" w:eastAsia="宋体"/>
                <w:sz w:val="21"/>
                <w:szCs w:val="21"/>
                <w:vertAlign w:val="baseline"/>
                <w:lang w:val="en-US" w:eastAsia="zh-CN"/>
              </w:rPr>
              <w:t>序号</w:t>
            </w:r>
          </w:p>
        </w:tc>
        <w:tc>
          <w:tcPr>
            <w:tcW w:w="1725" w:type="dxa"/>
          </w:tcPr>
          <w:p w14:paraId="16F9977F">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default" w:eastAsia="宋体"/>
                <w:sz w:val="21"/>
                <w:szCs w:val="21"/>
                <w:vertAlign w:val="baseline"/>
                <w:lang w:val="en-US" w:eastAsia="zh-CN"/>
              </w:rPr>
            </w:pPr>
            <w:r>
              <w:rPr>
                <w:rFonts w:hint="eastAsia" w:eastAsia="宋体"/>
                <w:sz w:val="21"/>
                <w:szCs w:val="21"/>
                <w:vertAlign w:val="baseline"/>
                <w:lang w:val="en-US" w:eastAsia="zh-CN"/>
              </w:rPr>
              <w:t>服务内容</w:t>
            </w:r>
          </w:p>
        </w:tc>
        <w:tc>
          <w:tcPr>
            <w:tcW w:w="6840" w:type="dxa"/>
          </w:tcPr>
          <w:p w14:paraId="600B5B86">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1890" w:firstLineChars="900"/>
              <w:textAlignment w:val="baseline"/>
              <w:rPr>
                <w:rFonts w:hint="default" w:eastAsia="宋体"/>
                <w:sz w:val="21"/>
                <w:szCs w:val="21"/>
                <w:vertAlign w:val="baseline"/>
                <w:lang w:val="en-US" w:eastAsia="zh-CN"/>
              </w:rPr>
            </w:pPr>
            <w:r>
              <w:rPr>
                <w:rFonts w:hint="eastAsia" w:eastAsia="宋体"/>
                <w:sz w:val="21"/>
                <w:szCs w:val="21"/>
                <w:vertAlign w:val="baseline"/>
                <w:lang w:val="en-US" w:eastAsia="zh-CN"/>
              </w:rPr>
              <w:t>备     注</w:t>
            </w:r>
          </w:p>
        </w:tc>
      </w:tr>
      <w:tr w14:paraId="47E68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20" w:type="dxa"/>
          </w:tcPr>
          <w:p w14:paraId="7528F5CC">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eastAsia" w:eastAsia="宋体"/>
                <w:sz w:val="21"/>
                <w:szCs w:val="21"/>
                <w:vertAlign w:val="baseline"/>
                <w:lang w:val="en-US" w:eastAsia="zh-CN"/>
              </w:rPr>
            </w:pPr>
          </w:p>
          <w:p w14:paraId="5A7405B9">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eastAsia="宋体"/>
                <w:sz w:val="21"/>
                <w:szCs w:val="21"/>
                <w:vertAlign w:val="baseline"/>
                <w:lang w:val="en-US" w:eastAsia="zh-CN"/>
              </w:rPr>
            </w:pPr>
            <w:r>
              <w:rPr>
                <w:rFonts w:hint="eastAsia" w:eastAsia="宋体"/>
                <w:sz w:val="21"/>
                <w:szCs w:val="21"/>
                <w:vertAlign w:val="baseline"/>
                <w:lang w:val="en-US" w:eastAsia="zh-CN"/>
              </w:rPr>
              <w:t>1</w:t>
            </w:r>
          </w:p>
          <w:p w14:paraId="3FD38334">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1"/>
                <w:szCs w:val="21"/>
                <w:vertAlign w:val="baseline"/>
                <w:lang w:val="en-US" w:eastAsia="zh-CN"/>
              </w:rPr>
            </w:pPr>
            <w:r>
              <w:rPr>
                <w:rFonts w:hint="eastAsia" w:eastAsia="宋体"/>
                <w:sz w:val="21"/>
                <w:szCs w:val="21"/>
                <w:vertAlign w:val="baseline"/>
                <w:lang w:val="en-US" w:eastAsia="zh-CN"/>
              </w:rPr>
              <w:t xml:space="preserve"> </w:t>
            </w:r>
          </w:p>
        </w:tc>
        <w:tc>
          <w:tcPr>
            <w:tcW w:w="1725" w:type="dxa"/>
          </w:tcPr>
          <w:p w14:paraId="03DCEA0B">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default" w:eastAsia="宋体"/>
                <w:sz w:val="21"/>
                <w:szCs w:val="21"/>
                <w:vertAlign w:val="baseline"/>
                <w:lang w:val="en-US" w:eastAsia="zh-CN"/>
              </w:rPr>
            </w:pPr>
          </w:p>
          <w:p w14:paraId="24616996">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default" w:eastAsia="宋体"/>
                <w:sz w:val="21"/>
                <w:szCs w:val="21"/>
                <w:vertAlign w:val="baseline"/>
                <w:lang w:val="en-US" w:eastAsia="zh-CN"/>
              </w:rPr>
            </w:pPr>
          </w:p>
          <w:p w14:paraId="00EF3E87">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default" w:eastAsia="宋体"/>
                <w:sz w:val="21"/>
                <w:szCs w:val="21"/>
                <w:vertAlign w:val="baseline"/>
                <w:lang w:val="en-US" w:eastAsia="zh-CN"/>
              </w:rPr>
            </w:pPr>
          </w:p>
          <w:p w14:paraId="3B979BCE">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default" w:eastAsia="宋体"/>
                <w:sz w:val="21"/>
                <w:szCs w:val="21"/>
                <w:vertAlign w:val="baseline"/>
                <w:lang w:val="en-US" w:eastAsia="zh-CN"/>
              </w:rPr>
            </w:pPr>
            <w:r>
              <w:rPr>
                <w:rFonts w:hint="default" w:eastAsia="宋体"/>
                <w:sz w:val="21"/>
                <w:szCs w:val="21"/>
                <w:vertAlign w:val="baseline"/>
                <w:lang w:val="en-US" w:eastAsia="zh-CN"/>
              </w:rPr>
              <w:t>住宿餐饮服务</w:t>
            </w:r>
          </w:p>
        </w:tc>
        <w:tc>
          <w:tcPr>
            <w:tcW w:w="6840" w:type="dxa"/>
          </w:tcPr>
          <w:p w14:paraId="03A07064">
            <w:pPr>
              <w:keepNext w:val="0"/>
              <w:keepLines w:val="0"/>
              <w:pageBreakBefore w:val="0"/>
              <w:widowControl w:val="0"/>
              <w:kinsoku w:val="0"/>
              <w:wordWrap/>
              <w:overflowPunct/>
              <w:topLinePunct w:val="0"/>
              <w:autoSpaceDE w:val="0"/>
              <w:autoSpaceDN w:val="0"/>
              <w:bidi w:val="0"/>
              <w:adjustRightInd w:val="0"/>
              <w:snapToGrid w:val="0"/>
              <w:spacing w:line="360" w:lineRule="auto"/>
              <w:textAlignment w:val="baseline"/>
              <w:rPr>
                <w:rFonts w:hint="default" w:eastAsia="宋体"/>
                <w:sz w:val="21"/>
                <w:szCs w:val="21"/>
                <w:vertAlign w:val="baseline"/>
                <w:lang w:val="en-US" w:eastAsia="zh-CN"/>
              </w:rPr>
            </w:pPr>
          </w:p>
          <w:p w14:paraId="7A9F77F0">
            <w:pPr>
              <w:keepNext w:val="0"/>
              <w:keepLines w:val="0"/>
              <w:pageBreakBefore w:val="0"/>
              <w:widowControl w:val="0"/>
              <w:kinsoku w:val="0"/>
              <w:wordWrap/>
              <w:overflowPunct/>
              <w:topLinePunct w:val="0"/>
              <w:autoSpaceDE w:val="0"/>
              <w:autoSpaceDN w:val="0"/>
              <w:bidi w:val="0"/>
              <w:adjustRightInd w:val="0"/>
              <w:snapToGrid w:val="0"/>
              <w:spacing w:line="360" w:lineRule="auto"/>
              <w:textAlignment w:val="baseline"/>
              <w:rPr>
                <w:rFonts w:hint="default" w:eastAsia="宋体"/>
                <w:sz w:val="21"/>
                <w:szCs w:val="21"/>
                <w:vertAlign w:val="baseline"/>
                <w:lang w:val="en-US" w:eastAsia="zh-CN"/>
              </w:rPr>
            </w:pPr>
            <w:r>
              <w:rPr>
                <w:rFonts w:hint="default" w:eastAsia="宋体"/>
                <w:sz w:val="21"/>
                <w:szCs w:val="21"/>
                <w:vertAlign w:val="baseline"/>
                <w:lang w:val="en-US" w:eastAsia="zh-CN"/>
              </w:rPr>
              <w:t>按照当地住宿、伙食标准予以保障。确保地理位置、</w:t>
            </w:r>
          </w:p>
          <w:p w14:paraId="5929CEB4">
            <w:pPr>
              <w:keepNext w:val="0"/>
              <w:keepLines w:val="0"/>
              <w:pageBreakBefore w:val="0"/>
              <w:widowControl w:val="0"/>
              <w:kinsoku w:val="0"/>
              <w:wordWrap/>
              <w:overflowPunct/>
              <w:topLinePunct w:val="0"/>
              <w:autoSpaceDE w:val="0"/>
              <w:autoSpaceDN w:val="0"/>
              <w:bidi w:val="0"/>
              <w:adjustRightInd w:val="0"/>
              <w:snapToGrid w:val="0"/>
              <w:spacing w:line="360" w:lineRule="auto"/>
              <w:textAlignment w:val="baseline"/>
              <w:rPr>
                <w:rFonts w:hint="default" w:eastAsia="宋体"/>
                <w:sz w:val="21"/>
                <w:szCs w:val="21"/>
                <w:vertAlign w:val="baseline"/>
                <w:lang w:val="en-US" w:eastAsia="zh-CN"/>
              </w:rPr>
            </w:pPr>
            <w:r>
              <w:rPr>
                <w:rFonts w:hint="default" w:eastAsia="宋体"/>
                <w:sz w:val="21"/>
                <w:szCs w:val="21"/>
                <w:vertAlign w:val="baseline"/>
                <w:lang w:val="en-US" w:eastAsia="zh-CN"/>
              </w:rPr>
              <w:t>环境条件清洁 卫生、食品安全、服务水平等达到高质量要求。</w:t>
            </w:r>
          </w:p>
        </w:tc>
      </w:tr>
      <w:tr w14:paraId="67C16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trPr>
        <w:tc>
          <w:tcPr>
            <w:tcW w:w="820" w:type="dxa"/>
          </w:tcPr>
          <w:p w14:paraId="1BB3EA2F">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72723E2A">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2</w:t>
            </w:r>
          </w:p>
        </w:tc>
        <w:tc>
          <w:tcPr>
            <w:tcW w:w="1725" w:type="dxa"/>
          </w:tcPr>
          <w:p w14:paraId="7DB3DCE2">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0F12886D">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3C3192CE">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交通服务</w:t>
            </w:r>
          </w:p>
        </w:tc>
        <w:tc>
          <w:tcPr>
            <w:tcW w:w="6840" w:type="dxa"/>
          </w:tcPr>
          <w:p w14:paraId="367ED3A6">
            <w:pPr>
              <w:keepNext w:val="0"/>
              <w:keepLines w:val="0"/>
              <w:pageBreakBefore w:val="0"/>
              <w:widowControl w:val="0"/>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1"/>
                <w:szCs w:val="21"/>
                <w:vertAlign w:val="baseline"/>
                <w:lang w:val="en-US" w:eastAsia="zh-CN"/>
              </w:rPr>
            </w:pPr>
          </w:p>
          <w:p w14:paraId="7B8693D1">
            <w:pPr>
              <w:keepNext w:val="0"/>
              <w:keepLines w:val="0"/>
              <w:pageBreakBefore w:val="0"/>
              <w:widowControl w:val="0"/>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提供购买机票的策划方案，选择当天(日达)不跨天方案 (包含20公斤行李托运费，个人意外险)。</w:t>
            </w:r>
          </w:p>
        </w:tc>
      </w:tr>
      <w:tr w14:paraId="618F4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0" w:type="dxa"/>
          </w:tcPr>
          <w:p w14:paraId="1241A578">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4145B2EA">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727D6162">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1201462B">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322B5043">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7AFBAA5F">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2851501D">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190A3A1D">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60F1D783">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5D7E4DB8">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63DABDA6">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4667ACFC">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eastAsia" w:ascii="宋体" w:hAnsi="宋体" w:eastAsia="宋体" w:cs="宋体"/>
                <w:sz w:val="21"/>
                <w:szCs w:val="21"/>
                <w:vertAlign w:val="baseline"/>
                <w:lang w:val="en-US" w:eastAsia="zh-CN"/>
              </w:rPr>
            </w:pPr>
          </w:p>
          <w:p w14:paraId="79586E60">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210" w:firstLineChars="100"/>
              <w:textAlignment w:val="baseline"/>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3</w:t>
            </w:r>
          </w:p>
        </w:tc>
        <w:tc>
          <w:tcPr>
            <w:tcW w:w="1725" w:type="dxa"/>
          </w:tcPr>
          <w:p w14:paraId="2477A264">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102E57DA">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11B6885E">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08818615">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2E31AA66">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74FA0DE6">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4506A603">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3780E1B0">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2E229268">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0C2AB73B">
            <w:pPr>
              <w:keepNext w:val="0"/>
              <w:keepLines w:val="0"/>
              <w:pageBreakBefore w:val="0"/>
              <w:widowControl w:val="0"/>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1"/>
                <w:szCs w:val="21"/>
                <w:vertAlign w:val="baseline"/>
                <w:lang w:val="en-US" w:eastAsia="zh-CN"/>
              </w:rPr>
            </w:pPr>
          </w:p>
          <w:p w14:paraId="2830ED1B">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338E79EE">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28DDC040">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6130B73A">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457A4454">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6948E93F">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11E0AE0A">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5266B96E">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65A6ED5D">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52B4F8A0">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1DD56EB1">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35199039">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5648B797">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eastAsia" w:ascii="宋体" w:hAnsi="宋体" w:eastAsia="宋体" w:cs="宋体"/>
                <w:sz w:val="21"/>
                <w:szCs w:val="21"/>
                <w:vertAlign w:val="baseline"/>
                <w:lang w:val="en-US" w:eastAsia="zh-CN"/>
              </w:rPr>
            </w:pPr>
          </w:p>
          <w:p w14:paraId="7AEDEEEE">
            <w:pPr>
              <w:keepNext w:val="0"/>
              <w:keepLines w:val="0"/>
              <w:pageBreakBefore w:val="0"/>
              <w:widowControl w:val="0"/>
              <w:kinsoku w:val="0"/>
              <w:wordWrap/>
              <w:overflowPunct/>
              <w:topLinePunct w:val="0"/>
              <w:autoSpaceDE w:val="0"/>
              <w:autoSpaceDN w:val="0"/>
              <w:bidi w:val="0"/>
              <w:adjustRightInd w:val="0"/>
              <w:snapToGrid w:val="0"/>
              <w:spacing w:line="240" w:lineRule="auto"/>
              <w:ind w:firstLine="210" w:firstLineChars="100"/>
              <w:textAlignment w:val="baseline"/>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采购内容</w:t>
            </w:r>
          </w:p>
        </w:tc>
        <w:tc>
          <w:tcPr>
            <w:tcW w:w="6840" w:type="dxa"/>
          </w:tcPr>
          <w:p w14:paraId="3178E843">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exact"/>
              <w:ind w:left="0" w:leftChars="0" w:firstLine="0" w:firstLineChars="0"/>
              <w:textAlignment w:val="baseline"/>
              <w:rPr>
                <w:rFonts w:hint="default" w:eastAsia="宋体"/>
                <w:sz w:val="21"/>
                <w:szCs w:val="21"/>
                <w:lang w:val="en-US" w:eastAsia="zh-CN"/>
              </w:rPr>
            </w:pPr>
            <w:bookmarkStart w:id="73" w:name="_GoBack"/>
            <w:r>
              <w:rPr>
                <w:rFonts w:hint="default" w:eastAsia="宋体"/>
                <w:sz w:val="21"/>
                <w:szCs w:val="21"/>
                <w:lang w:val="en-US" w:eastAsia="zh-CN"/>
              </w:rPr>
              <w:t>采购需求内容</w:t>
            </w:r>
            <w:r>
              <w:rPr>
                <w:rFonts w:hint="eastAsia" w:eastAsia="宋体"/>
                <w:sz w:val="21"/>
                <w:szCs w:val="21"/>
                <w:lang w:val="en-US" w:eastAsia="zh-CN"/>
              </w:rPr>
              <w:t>：每批次</w:t>
            </w:r>
            <w:r>
              <w:rPr>
                <w:rFonts w:hint="default" w:eastAsia="宋体"/>
                <w:sz w:val="21"/>
                <w:szCs w:val="21"/>
                <w:lang w:val="en-US" w:eastAsia="zh-CN"/>
              </w:rPr>
              <w:t>活动</w:t>
            </w:r>
            <w:r>
              <w:rPr>
                <w:rFonts w:hint="eastAsia" w:eastAsia="宋体"/>
                <w:sz w:val="21"/>
                <w:szCs w:val="21"/>
                <w:lang w:val="en-US" w:eastAsia="zh-CN"/>
              </w:rPr>
              <w:t>老师和学生人数</w:t>
            </w:r>
            <w:r>
              <w:rPr>
                <w:rFonts w:hint="default" w:eastAsia="宋体"/>
                <w:sz w:val="21"/>
                <w:szCs w:val="21"/>
                <w:lang w:val="en-US" w:eastAsia="zh-CN"/>
              </w:rPr>
              <w:t>不超过 40</w:t>
            </w:r>
            <w:r>
              <w:rPr>
                <w:rFonts w:hint="eastAsia" w:eastAsia="宋体"/>
                <w:sz w:val="21"/>
                <w:szCs w:val="21"/>
                <w:lang w:val="en-US" w:eastAsia="zh-CN"/>
              </w:rPr>
              <w:t>人</w:t>
            </w:r>
            <w:bookmarkEnd w:id="73"/>
            <w:r>
              <w:rPr>
                <w:rFonts w:hint="default" w:eastAsia="宋体"/>
                <w:sz w:val="21"/>
                <w:szCs w:val="21"/>
                <w:lang w:val="en-US" w:eastAsia="zh-CN"/>
              </w:rPr>
              <w:t>、人均不超过</w:t>
            </w:r>
            <w:r>
              <w:rPr>
                <w:rFonts w:hint="eastAsia" w:eastAsia="宋体"/>
                <w:sz w:val="21"/>
                <w:szCs w:val="21"/>
                <w:lang w:val="en-US" w:eastAsia="zh-CN"/>
              </w:rPr>
              <w:t>1万元</w:t>
            </w:r>
          </w:p>
          <w:p w14:paraId="7656B8B1">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exact"/>
              <w:ind w:left="0" w:leftChars="0" w:firstLine="0" w:firstLineChars="0"/>
              <w:textAlignment w:val="baseline"/>
              <w:rPr>
                <w:rFonts w:hint="default" w:eastAsia="宋体"/>
                <w:sz w:val="21"/>
                <w:szCs w:val="21"/>
                <w:lang w:val="en-US" w:eastAsia="zh-CN"/>
              </w:rPr>
            </w:pPr>
            <w:r>
              <w:rPr>
                <w:rFonts w:hint="default" w:eastAsia="宋体"/>
                <w:sz w:val="21"/>
                <w:szCs w:val="21"/>
                <w:lang w:val="en-US" w:eastAsia="zh-CN"/>
              </w:rPr>
              <w:t>服务需求:住宿酒店需四星级。</w:t>
            </w:r>
          </w:p>
          <w:p w14:paraId="5B63866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sz w:val="21"/>
                <w:szCs w:val="21"/>
                <w:lang w:val="en-US" w:eastAsia="zh-CN"/>
              </w:rPr>
            </w:pPr>
            <w:r>
              <w:rPr>
                <w:rFonts w:hint="default" w:eastAsia="宋体"/>
                <w:sz w:val="21"/>
                <w:szCs w:val="21"/>
                <w:lang w:val="en-US" w:eastAsia="zh-CN"/>
              </w:rPr>
              <w:t>3.</w:t>
            </w:r>
            <w:r>
              <w:rPr>
                <w:rFonts w:hint="eastAsia" w:eastAsia="宋体"/>
                <w:sz w:val="21"/>
                <w:szCs w:val="21"/>
                <w:lang w:val="en-US" w:eastAsia="zh-CN"/>
              </w:rPr>
              <w:t>、</w:t>
            </w:r>
            <w:r>
              <w:rPr>
                <w:rFonts w:hint="default" w:eastAsia="宋体"/>
                <w:sz w:val="21"/>
                <w:szCs w:val="21"/>
                <w:lang w:val="en-US" w:eastAsia="zh-CN"/>
              </w:rPr>
              <w:t>培训效果:以推动各民族青少年交往交流交融，不断铸牢中华民族</w:t>
            </w:r>
          </w:p>
          <w:p w14:paraId="342F6A6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rPr>
                <w:rFonts w:hint="default" w:eastAsia="宋体"/>
                <w:sz w:val="21"/>
                <w:szCs w:val="21"/>
                <w:lang w:val="en-US" w:eastAsia="zh-CN"/>
              </w:rPr>
            </w:pPr>
            <w:r>
              <w:rPr>
                <w:rFonts w:hint="default" w:eastAsia="宋体"/>
                <w:sz w:val="21"/>
                <w:szCs w:val="21"/>
                <w:lang w:val="en-US" w:eastAsia="zh-CN"/>
              </w:rPr>
              <w:t>共同体意识，让青少年在实践中以开阔眼界、增长才干为目标，通过开展</w:t>
            </w:r>
            <w:r>
              <w:rPr>
                <w:rFonts w:hint="eastAsia" w:eastAsia="宋体"/>
                <w:sz w:val="21"/>
                <w:szCs w:val="21"/>
                <w:lang w:val="en-US" w:eastAsia="zh-CN"/>
              </w:rPr>
              <w:t>“</w:t>
            </w:r>
            <w:r>
              <w:rPr>
                <w:rFonts w:hint="default" w:eastAsia="宋体"/>
                <w:sz w:val="21"/>
                <w:szCs w:val="21"/>
                <w:lang w:val="en-US" w:eastAsia="zh-CN"/>
              </w:rPr>
              <w:t>唱响东方红、我爱天安门</w:t>
            </w:r>
            <w:r>
              <w:rPr>
                <w:rFonts w:hint="eastAsia" w:eastAsia="宋体"/>
                <w:sz w:val="21"/>
                <w:szCs w:val="21"/>
                <w:lang w:val="en-US" w:eastAsia="zh-CN"/>
              </w:rPr>
              <w:t>”</w:t>
            </w:r>
            <w:r>
              <w:rPr>
                <w:rFonts w:hint="default" w:eastAsia="宋体"/>
                <w:sz w:val="21"/>
                <w:szCs w:val="21"/>
                <w:lang w:val="en-US" w:eastAsia="zh-CN"/>
              </w:rPr>
              <w:t>红色研学</w:t>
            </w:r>
            <w:r>
              <w:rPr>
                <w:rFonts w:hint="eastAsia" w:eastAsia="宋体"/>
                <w:sz w:val="21"/>
                <w:szCs w:val="21"/>
                <w:lang w:val="en-US" w:eastAsia="zh-CN"/>
              </w:rPr>
              <w:t>，“</w:t>
            </w:r>
            <w:r>
              <w:rPr>
                <w:rFonts w:hint="default" w:eastAsia="宋体"/>
                <w:sz w:val="21"/>
                <w:szCs w:val="21"/>
                <w:lang w:val="en-US" w:eastAsia="zh-CN"/>
              </w:rPr>
              <w:t>照着课本看浙江、走进诗画江南</w:t>
            </w:r>
            <w:r>
              <w:rPr>
                <w:rFonts w:hint="eastAsia" w:eastAsia="宋体"/>
                <w:sz w:val="21"/>
                <w:szCs w:val="21"/>
                <w:lang w:val="en-US" w:eastAsia="zh-CN"/>
              </w:rPr>
              <w:t>”</w:t>
            </w:r>
            <w:r>
              <w:rPr>
                <w:rFonts w:hint="default" w:eastAsia="宋体"/>
                <w:sz w:val="21"/>
                <w:szCs w:val="21"/>
                <w:lang w:val="en-US" w:eastAsia="zh-CN"/>
              </w:rPr>
              <w:t>现场走读</w:t>
            </w:r>
            <w:r>
              <w:rPr>
                <w:rFonts w:hint="eastAsia" w:eastAsia="宋体"/>
                <w:sz w:val="21"/>
                <w:szCs w:val="21"/>
                <w:lang w:val="en-US" w:eastAsia="zh-CN"/>
              </w:rPr>
              <w:t>，“</w:t>
            </w:r>
            <w:r>
              <w:rPr>
                <w:rFonts w:hint="default" w:eastAsia="宋体"/>
                <w:sz w:val="21"/>
                <w:szCs w:val="21"/>
                <w:lang w:val="en-US" w:eastAsia="zh-CN"/>
              </w:rPr>
              <w:t>我在金华(温宿)有个'家</w:t>
            </w:r>
            <w:r>
              <w:rPr>
                <w:rFonts w:hint="eastAsia" w:eastAsia="宋体"/>
                <w:sz w:val="21"/>
                <w:szCs w:val="21"/>
                <w:lang w:val="en-US" w:eastAsia="zh-CN"/>
              </w:rPr>
              <w:t>”，</w:t>
            </w:r>
            <w:r>
              <w:rPr>
                <w:rFonts w:hint="default" w:eastAsia="宋体"/>
                <w:sz w:val="21"/>
                <w:szCs w:val="21"/>
                <w:lang w:val="en-US" w:eastAsia="zh-CN"/>
              </w:rPr>
              <w:t>青少年体育促团结融情</w:t>
            </w:r>
            <w:r>
              <w:rPr>
                <w:rFonts w:hint="eastAsia" w:eastAsia="宋体"/>
                <w:sz w:val="21"/>
                <w:szCs w:val="21"/>
                <w:lang w:val="en-US" w:eastAsia="zh-CN"/>
              </w:rPr>
              <w:t>“</w:t>
            </w:r>
            <w:r>
              <w:rPr>
                <w:rFonts w:hint="default" w:eastAsia="宋体"/>
                <w:sz w:val="21"/>
                <w:szCs w:val="21"/>
                <w:lang w:val="en-US" w:eastAsia="zh-CN"/>
              </w:rPr>
              <w:t>夏令营</w:t>
            </w:r>
            <w:r>
              <w:rPr>
                <w:rFonts w:hint="eastAsia" w:eastAsia="宋体"/>
                <w:sz w:val="21"/>
                <w:szCs w:val="21"/>
                <w:lang w:val="en-US" w:eastAsia="zh-CN"/>
              </w:rPr>
              <w:t>”</w:t>
            </w:r>
            <w:r>
              <w:rPr>
                <w:rFonts w:hint="default" w:eastAsia="宋体"/>
                <w:sz w:val="21"/>
                <w:szCs w:val="21"/>
                <w:lang w:val="en-US" w:eastAsia="zh-CN"/>
              </w:rPr>
              <w:t>等活动,进一步让青少年了解不同的文化和生活方式</w:t>
            </w:r>
            <w:r>
              <w:rPr>
                <w:rFonts w:hint="eastAsia" w:eastAsia="宋体"/>
                <w:sz w:val="21"/>
                <w:szCs w:val="21"/>
                <w:lang w:val="en-US" w:eastAsia="zh-CN"/>
              </w:rPr>
              <w:t>，</w:t>
            </w:r>
            <w:r>
              <w:rPr>
                <w:rFonts w:hint="default" w:eastAsia="宋体"/>
                <w:sz w:val="21"/>
                <w:szCs w:val="21"/>
                <w:lang w:val="en-US" w:eastAsia="zh-CN"/>
              </w:rPr>
              <w:t>感受红色教育基地中崇高情感和思想精华，塑造青少年的人生观、价值观。</w:t>
            </w:r>
          </w:p>
          <w:p w14:paraId="1E9A625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sz w:val="21"/>
                <w:szCs w:val="21"/>
                <w:lang w:val="en-US" w:eastAsia="zh-CN"/>
              </w:rPr>
            </w:pPr>
            <w:r>
              <w:rPr>
                <w:rFonts w:hint="default" w:eastAsia="宋体"/>
                <w:sz w:val="21"/>
                <w:szCs w:val="21"/>
                <w:lang w:val="en-US" w:eastAsia="zh-CN"/>
              </w:rPr>
              <w:t>4.</w:t>
            </w:r>
            <w:r>
              <w:rPr>
                <w:rFonts w:hint="eastAsia" w:eastAsia="宋体"/>
                <w:sz w:val="21"/>
                <w:szCs w:val="21"/>
                <w:lang w:val="en-US" w:eastAsia="zh-CN"/>
              </w:rPr>
              <w:t>、</w:t>
            </w:r>
            <w:r>
              <w:rPr>
                <w:rFonts w:hint="default" w:eastAsia="宋体"/>
                <w:sz w:val="21"/>
                <w:szCs w:val="21"/>
                <w:lang w:val="en-US" w:eastAsia="zh-CN"/>
              </w:rPr>
              <w:t>验收标准:确保活动的顺利进行，每批次严格按照研学活动具体内容实施，且达到培训效果的达到前提下，全面考虑学生的安全、健康、舒适以及学习需求，在外出研学活动中，吃饭、住宿和交通工具，根据以下标准进行:</w:t>
            </w:r>
          </w:p>
          <w:p w14:paraId="1079BCAD">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sz w:val="21"/>
                <w:szCs w:val="21"/>
                <w:lang w:val="en-US" w:eastAsia="zh-CN"/>
              </w:rPr>
            </w:pPr>
            <w:r>
              <w:rPr>
                <w:rFonts w:hint="eastAsia" w:eastAsia="宋体"/>
                <w:sz w:val="21"/>
                <w:szCs w:val="21"/>
                <w:lang w:val="en-US" w:eastAsia="zh-CN"/>
              </w:rPr>
              <w:t>5、</w:t>
            </w:r>
            <w:r>
              <w:rPr>
                <w:rFonts w:hint="default" w:eastAsia="宋体"/>
                <w:sz w:val="21"/>
                <w:szCs w:val="21"/>
                <w:lang w:val="en-US" w:eastAsia="zh-CN"/>
              </w:rPr>
              <w:t>吃饭</w:t>
            </w:r>
            <w:r>
              <w:rPr>
                <w:rFonts w:hint="eastAsia" w:eastAsia="宋体"/>
                <w:sz w:val="21"/>
                <w:szCs w:val="21"/>
                <w:lang w:val="en-US" w:eastAsia="zh-CN"/>
              </w:rPr>
              <w:t>：</w:t>
            </w:r>
            <w:r>
              <w:rPr>
                <w:rFonts w:hint="default" w:eastAsia="宋体"/>
                <w:sz w:val="21"/>
                <w:szCs w:val="21"/>
                <w:lang w:val="en-US" w:eastAsia="zh-CN"/>
              </w:rPr>
              <w:t>餐饮场所选择:选择具备卫生合格证书的餐厅，优先考虑当地特色餐馆或符合食品安全标准的餐饮场所。</w:t>
            </w:r>
          </w:p>
          <w:p w14:paraId="33D5A8D6">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ascii="宋体" w:hAnsi="宋体" w:eastAsia="宋体" w:cs="宋体"/>
                <w:sz w:val="21"/>
                <w:szCs w:val="21"/>
                <w:vertAlign w:val="baseline"/>
                <w:lang w:val="en-US" w:eastAsia="zh-CN"/>
              </w:rPr>
            </w:pPr>
            <w:r>
              <w:rPr>
                <w:rFonts w:hint="default" w:eastAsia="宋体"/>
                <w:sz w:val="21"/>
                <w:szCs w:val="21"/>
                <w:lang w:val="en-US" w:eastAsia="zh-CN"/>
              </w:rPr>
              <w:t>食品安全:确保食材新鲜、无污染，烹饪过程符合卫生标准，餐具应经过消毒处理。菜肴选择:根据研学团队的口味偏好和营养需求，选择多样化的菜看，包括主菜、副菜、甜点、饮品等，确保营养均衡。餐厅环境:检查餐厅的整体环境，包括装修风格、卫生程度、空气流通等，确保用餐环境舒适。服务质量:评估餐厅服务员的服务态度、专业水平、反应速度等，确保服务质量符合标准。用餐礼仪:根据所处文化和场合的要求，引导学生遵守用餐礼仪，保持文明、有序的用餐行为。</w:t>
            </w:r>
          </w:p>
          <w:p w14:paraId="2CEA2F0A">
            <w:pPr>
              <w:keepNext w:val="0"/>
              <w:keepLines w:val="0"/>
              <w:pageBreakBefore w:val="0"/>
              <w:widowControl/>
              <w:numPr>
                <w:ilvl w:val="0"/>
                <w:numId w:val="4"/>
              </w:numPr>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sz w:val="21"/>
                <w:szCs w:val="21"/>
                <w:lang w:val="en-US" w:eastAsia="zh-CN"/>
              </w:rPr>
            </w:pPr>
            <w:r>
              <w:rPr>
                <w:rFonts w:hint="default" w:eastAsia="宋体"/>
                <w:sz w:val="21"/>
                <w:szCs w:val="21"/>
                <w:lang w:val="en-US" w:eastAsia="zh-CN"/>
              </w:rPr>
              <w:t>住宿</w:t>
            </w:r>
            <w:r>
              <w:rPr>
                <w:rFonts w:hint="eastAsia" w:eastAsia="宋体"/>
                <w:sz w:val="21"/>
                <w:szCs w:val="21"/>
                <w:lang w:val="en-US" w:eastAsia="zh-CN"/>
              </w:rPr>
              <w:t>：</w:t>
            </w:r>
            <w:r>
              <w:rPr>
                <w:rFonts w:hint="default" w:eastAsia="宋体"/>
                <w:sz w:val="21"/>
                <w:szCs w:val="21"/>
                <w:lang w:val="en-US" w:eastAsia="zh-CN"/>
              </w:rPr>
              <w:t>住宿环境:住宿场所应整洁、安静，周围环境优美，交通便利</w:t>
            </w:r>
            <w:r>
              <w:rPr>
                <w:rFonts w:hint="eastAsia" w:eastAsia="宋体"/>
                <w:sz w:val="21"/>
                <w:szCs w:val="21"/>
                <w:lang w:val="en-US" w:eastAsia="zh-CN"/>
              </w:rPr>
              <w:t>，</w:t>
            </w:r>
            <w:r>
              <w:rPr>
                <w:rFonts w:hint="default" w:eastAsia="宋体"/>
                <w:sz w:val="21"/>
                <w:szCs w:val="21"/>
                <w:lang w:val="en-US" w:eastAsia="zh-CN"/>
              </w:rPr>
              <w:t>房间内应有良好的采光和通风设施，保证空气清新。设施配备:每个房间应配有独立卫生间，并配备洗漱用品、淋浴设施等。床铺、桌椅等公共物品应保持干净整洁。安全设施:住宿场所应设有安全出口、消防设施等，确保学生安全。同时，应设有门禁系统，保证学生安全出入，并提供24小时安全保卫服务。网络设施:提供住宿场所应提供免费Wi-Fi网络服务，网络信号应稳定、速度快，满足学生的需求。</w:t>
            </w:r>
          </w:p>
          <w:p w14:paraId="501E8A4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sz w:val="21"/>
                <w:szCs w:val="21"/>
                <w:lang w:val="en-US" w:eastAsia="zh-CN"/>
              </w:rPr>
            </w:pPr>
            <w:r>
              <w:rPr>
                <w:rFonts w:hint="eastAsia" w:eastAsia="宋体"/>
                <w:sz w:val="21"/>
                <w:szCs w:val="21"/>
                <w:lang w:val="en-US" w:eastAsia="zh-CN"/>
              </w:rPr>
              <w:t xml:space="preserve">7、 </w:t>
            </w:r>
            <w:r>
              <w:rPr>
                <w:rFonts w:hint="default" w:eastAsia="宋体"/>
                <w:sz w:val="21"/>
                <w:szCs w:val="21"/>
                <w:lang w:val="en-US" w:eastAsia="zh-CN"/>
              </w:rPr>
              <w:t>交通工具</w:t>
            </w:r>
            <w:r>
              <w:rPr>
                <w:rFonts w:hint="eastAsia" w:eastAsia="宋体"/>
                <w:sz w:val="21"/>
                <w:szCs w:val="21"/>
                <w:lang w:val="en-US" w:eastAsia="zh-CN"/>
              </w:rPr>
              <w:t>：</w:t>
            </w:r>
            <w:r>
              <w:rPr>
                <w:rFonts w:hint="default" w:eastAsia="宋体"/>
                <w:sz w:val="21"/>
                <w:szCs w:val="21"/>
                <w:lang w:val="en-US" w:eastAsia="zh-CN"/>
              </w:rPr>
              <w:t>安全性能:交通工具必须满足安全性能标准，包括车身结构强度、牵引力、制动性能等。车辆必须经过全面检查和测试，确保在行驶过程中安全可靠。技术性能:交通工具在正常使用状态下应具备稳定的刹车性能、悬挂性能、操控性能等。车辆应能够迅速并稳定地减速或停车，提供舒适的乘坐感受。</w:t>
            </w:r>
          </w:p>
          <w:p w14:paraId="44709221">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ascii="宋体" w:hAnsi="宋体" w:eastAsia="宋体" w:cs="宋体"/>
                <w:sz w:val="21"/>
                <w:szCs w:val="21"/>
                <w:vertAlign w:val="baseline"/>
                <w:lang w:val="en-US" w:eastAsia="zh-CN"/>
              </w:rPr>
            </w:pPr>
            <w:r>
              <w:rPr>
                <w:rFonts w:hint="eastAsia" w:eastAsia="宋体"/>
                <w:sz w:val="21"/>
                <w:szCs w:val="21"/>
                <w:lang w:val="en-US" w:eastAsia="zh-CN"/>
              </w:rPr>
              <w:t>8、</w:t>
            </w:r>
            <w:r>
              <w:rPr>
                <w:rFonts w:hint="default" w:eastAsia="宋体"/>
                <w:sz w:val="21"/>
                <w:szCs w:val="21"/>
                <w:lang w:val="en-US" w:eastAsia="zh-CN"/>
              </w:rPr>
              <w:t>服务质量</w:t>
            </w:r>
            <w:r>
              <w:rPr>
                <w:rFonts w:hint="eastAsia" w:eastAsia="宋体"/>
                <w:sz w:val="21"/>
                <w:szCs w:val="21"/>
                <w:lang w:val="en-US" w:eastAsia="zh-CN"/>
              </w:rPr>
              <w:t>：</w:t>
            </w:r>
            <w:r>
              <w:rPr>
                <w:rFonts w:hint="default" w:eastAsia="宋体"/>
                <w:sz w:val="21"/>
                <w:szCs w:val="21"/>
                <w:lang w:val="en-US" w:eastAsia="zh-CN"/>
              </w:rPr>
              <w:t>交通工具的驾驶员应具备良好的职业素养和服务态度，能够为学生提供专业的导游或讲解服务。应急措施:交通工具应配备完善的应急设备，如急救包、灭火器等，并制定详细的应急预案，以应对突发事件。舒适度:考虑交通工具的座位布局、空间大小、空调效果等因素，确保学生在旅途中能够保持舒适。</w:t>
            </w:r>
          </w:p>
        </w:tc>
      </w:tr>
      <w:tr w14:paraId="52109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20" w:type="dxa"/>
            <w:vAlign w:val="top"/>
          </w:tcPr>
          <w:p w14:paraId="51980170">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eastAsia" w:eastAsia="宋体"/>
                <w:sz w:val="21"/>
                <w:szCs w:val="21"/>
                <w:vertAlign w:val="baseline"/>
                <w:lang w:val="en-US" w:eastAsia="zh-CN"/>
              </w:rPr>
            </w:pPr>
          </w:p>
          <w:p w14:paraId="211C2820">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ascii="宋体" w:hAnsi="宋体" w:eastAsia="宋体" w:cs="宋体"/>
                <w:sz w:val="21"/>
                <w:szCs w:val="21"/>
                <w:vertAlign w:val="baseline"/>
                <w:lang w:val="en-US" w:eastAsia="zh-CN"/>
              </w:rPr>
            </w:pPr>
            <w:r>
              <w:rPr>
                <w:rFonts w:hint="eastAsia" w:eastAsia="宋体"/>
                <w:sz w:val="21"/>
                <w:szCs w:val="21"/>
                <w:vertAlign w:val="baseline"/>
                <w:lang w:val="en-US" w:eastAsia="zh-CN"/>
              </w:rPr>
              <w:t>4</w:t>
            </w:r>
          </w:p>
        </w:tc>
        <w:tc>
          <w:tcPr>
            <w:tcW w:w="1725" w:type="dxa"/>
            <w:vAlign w:val="top"/>
          </w:tcPr>
          <w:p w14:paraId="057E05E8">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1"/>
                <w:szCs w:val="21"/>
                <w:vertAlign w:val="baseline"/>
                <w:lang w:val="en-US" w:eastAsia="zh-CN"/>
              </w:rPr>
            </w:pPr>
          </w:p>
          <w:p w14:paraId="05E5DF56">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eastAsia" w:ascii="宋体" w:hAnsi="宋体" w:eastAsia="宋体" w:cs="宋体"/>
                <w:sz w:val="21"/>
                <w:szCs w:val="21"/>
                <w:vertAlign w:val="baseline"/>
                <w:lang w:val="en-US" w:eastAsia="zh-CN"/>
              </w:rPr>
            </w:pPr>
            <w:r>
              <w:rPr>
                <w:rFonts w:hint="default" w:eastAsia="宋体"/>
                <w:sz w:val="21"/>
                <w:szCs w:val="21"/>
                <w:vertAlign w:val="baseline"/>
                <w:lang w:val="en-US" w:eastAsia="zh-CN"/>
              </w:rPr>
              <w:t>租车服</w:t>
            </w:r>
            <w:r>
              <w:rPr>
                <w:rFonts w:hint="eastAsia" w:eastAsia="宋体"/>
                <w:sz w:val="21"/>
                <w:szCs w:val="21"/>
                <w:vertAlign w:val="baseline"/>
                <w:lang w:val="en-US" w:eastAsia="zh-CN"/>
              </w:rPr>
              <w:t>务</w:t>
            </w:r>
          </w:p>
        </w:tc>
        <w:tc>
          <w:tcPr>
            <w:tcW w:w="6840" w:type="dxa"/>
            <w:vAlign w:val="top"/>
          </w:tcPr>
          <w:p w14:paraId="0B4F4E48">
            <w:pPr>
              <w:keepNext w:val="0"/>
              <w:keepLines w:val="0"/>
              <w:pageBreakBefore w:val="0"/>
              <w:widowControl w:val="0"/>
              <w:kinsoku w:val="0"/>
              <w:wordWrap/>
              <w:overflowPunct/>
              <w:topLinePunct w:val="0"/>
              <w:autoSpaceDE w:val="0"/>
              <w:autoSpaceDN w:val="0"/>
              <w:bidi w:val="0"/>
              <w:adjustRightInd w:val="0"/>
              <w:snapToGrid w:val="0"/>
              <w:spacing w:line="360" w:lineRule="auto"/>
              <w:textAlignment w:val="baseline"/>
              <w:rPr>
                <w:rFonts w:hint="default" w:eastAsia="宋体"/>
                <w:sz w:val="21"/>
                <w:szCs w:val="21"/>
                <w:vertAlign w:val="baseline"/>
                <w:lang w:val="en-US" w:eastAsia="zh-CN"/>
              </w:rPr>
            </w:pPr>
          </w:p>
          <w:p w14:paraId="58291A2B">
            <w:pPr>
              <w:keepNext w:val="0"/>
              <w:keepLines w:val="0"/>
              <w:pageBreakBefore w:val="0"/>
              <w:widowControl w:val="0"/>
              <w:kinsoku w:val="0"/>
              <w:wordWrap/>
              <w:overflowPunct/>
              <w:topLinePunct w:val="0"/>
              <w:autoSpaceDE w:val="0"/>
              <w:autoSpaceDN w:val="0"/>
              <w:bidi w:val="0"/>
              <w:adjustRightInd w:val="0"/>
              <w:snapToGrid w:val="0"/>
              <w:spacing w:line="360" w:lineRule="auto"/>
              <w:textAlignment w:val="baseline"/>
              <w:rPr>
                <w:rFonts w:hint="eastAsia" w:eastAsia="宋体"/>
                <w:sz w:val="21"/>
                <w:szCs w:val="21"/>
                <w:lang w:val="en-US" w:eastAsia="zh-CN"/>
              </w:rPr>
            </w:pPr>
            <w:r>
              <w:rPr>
                <w:rFonts w:hint="default" w:eastAsia="宋体"/>
                <w:sz w:val="21"/>
                <w:szCs w:val="21"/>
                <w:vertAlign w:val="baseline"/>
                <w:lang w:val="en-US" w:eastAsia="zh-CN"/>
              </w:rPr>
              <w:t>根据人数合理安排大巴车辆 往返:按照进度、观摩租车服云活动等期 间所需车辆保障(包含当地机场-目的地往 返)，确保每批乘坐人员不得发生拥挤情况。</w:t>
            </w:r>
          </w:p>
        </w:tc>
      </w:tr>
      <w:tr w14:paraId="325D5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20" w:type="dxa"/>
          </w:tcPr>
          <w:p w14:paraId="10D7699E">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5</w:t>
            </w:r>
          </w:p>
        </w:tc>
        <w:tc>
          <w:tcPr>
            <w:tcW w:w="1725" w:type="dxa"/>
          </w:tcPr>
          <w:p w14:paraId="1E59D264">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培养师资服务</w:t>
            </w:r>
          </w:p>
        </w:tc>
        <w:tc>
          <w:tcPr>
            <w:tcW w:w="6840" w:type="dxa"/>
          </w:tcPr>
          <w:p w14:paraId="20517EDD">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default" w:eastAsia="宋体"/>
                <w:sz w:val="24"/>
                <w:szCs w:val="24"/>
                <w:vertAlign w:val="baseline"/>
                <w:lang w:val="en-US" w:eastAsia="zh-CN"/>
              </w:rPr>
              <w:t>根据活动需求等方面配备师资力量</w:t>
            </w:r>
            <w:r>
              <w:rPr>
                <w:rFonts w:hint="eastAsia" w:eastAsia="宋体"/>
                <w:sz w:val="24"/>
                <w:szCs w:val="24"/>
                <w:vertAlign w:val="baseline"/>
                <w:lang w:val="en-US" w:eastAsia="zh-CN"/>
              </w:rPr>
              <w:t>。</w:t>
            </w:r>
          </w:p>
        </w:tc>
      </w:tr>
      <w:tr w14:paraId="2B722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20" w:type="dxa"/>
          </w:tcPr>
          <w:p w14:paraId="0C8F89B3">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6</w:t>
            </w:r>
          </w:p>
        </w:tc>
        <w:tc>
          <w:tcPr>
            <w:tcW w:w="1725" w:type="dxa"/>
          </w:tcPr>
          <w:p w14:paraId="03364F10">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保险服务</w:t>
            </w:r>
          </w:p>
        </w:tc>
        <w:tc>
          <w:tcPr>
            <w:tcW w:w="6840" w:type="dxa"/>
          </w:tcPr>
          <w:p w14:paraId="4F23E373">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期间个人意外保险服务，保额不低于200万元。</w:t>
            </w:r>
          </w:p>
        </w:tc>
      </w:tr>
      <w:tr w14:paraId="7C916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20" w:type="dxa"/>
          </w:tcPr>
          <w:p w14:paraId="1145CB01">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7</w:t>
            </w:r>
          </w:p>
        </w:tc>
        <w:tc>
          <w:tcPr>
            <w:tcW w:w="1725" w:type="dxa"/>
          </w:tcPr>
          <w:p w14:paraId="11737C24">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后勤保障服务</w:t>
            </w:r>
          </w:p>
        </w:tc>
        <w:tc>
          <w:tcPr>
            <w:tcW w:w="6840" w:type="dxa"/>
          </w:tcPr>
          <w:p w14:paraId="3B2D18C9">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活动期间所产生的费用。</w:t>
            </w:r>
          </w:p>
        </w:tc>
      </w:tr>
      <w:tr w14:paraId="4C9AB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20" w:type="dxa"/>
          </w:tcPr>
          <w:p w14:paraId="22D8F8E3">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8</w:t>
            </w:r>
          </w:p>
        </w:tc>
        <w:tc>
          <w:tcPr>
            <w:tcW w:w="1725" w:type="dxa"/>
          </w:tcPr>
          <w:p w14:paraId="1496A07F">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违约责任</w:t>
            </w:r>
          </w:p>
        </w:tc>
        <w:tc>
          <w:tcPr>
            <w:tcW w:w="6840" w:type="dxa"/>
          </w:tcPr>
          <w:p w14:paraId="26F306E6">
            <w:pPr>
              <w:keepNext w:val="0"/>
              <w:keepLines w:val="0"/>
              <w:pageBreakBefore w:val="0"/>
              <w:widowControl w:val="0"/>
              <w:kinsoku w:val="0"/>
              <w:wordWrap/>
              <w:overflowPunct/>
              <w:topLinePunct w:val="0"/>
              <w:autoSpaceDE w:val="0"/>
              <w:autoSpaceDN w:val="0"/>
              <w:bidi w:val="0"/>
              <w:adjustRightInd w:val="0"/>
              <w:snapToGrid w:val="0"/>
              <w:spacing w:line="500" w:lineRule="exact"/>
              <w:textAlignment w:val="baseline"/>
              <w:rPr>
                <w:rFonts w:hint="default" w:eastAsia="宋体"/>
                <w:sz w:val="24"/>
                <w:szCs w:val="24"/>
                <w:vertAlign w:val="baseline"/>
                <w:lang w:val="en-US" w:eastAsia="zh-CN"/>
              </w:rPr>
            </w:pPr>
            <w:r>
              <w:rPr>
                <w:rFonts w:hint="eastAsia" w:eastAsia="宋体"/>
                <w:sz w:val="24"/>
                <w:szCs w:val="24"/>
                <w:vertAlign w:val="baseline"/>
                <w:lang w:val="en-US" w:eastAsia="zh-CN"/>
              </w:rPr>
              <w:t>按甲乙双方合同中的约定。</w:t>
            </w:r>
          </w:p>
        </w:tc>
      </w:tr>
    </w:tbl>
    <w:p w14:paraId="481B9976">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eastAsia="宋体"/>
          <w:sz w:val="24"/>
          <w:szCs w:val="24"/>
          <w:lang w:val="en-US" w:eastAsia="zh-CN"/>
        </w:rPr>
      </w:pPr>
      <w:r>
        <w:rPr>
          <w:rFonts w:hint="eastAsia" w:eastAsia="宋体"/>
          <w:b/>
          <w:bCs/>
          <w:sz w:val="24"/>
          <w:szCs w:val="24"/>
          <w:lang w:val="en-US" w:eastAsia="zh-CN"/>
        </w:rPr>
        <w:t>备注</w:t>
      </w:r>
      <w:r>
        <w:rPr>
          <w:rFonts w:hint="eastAsia" w:eastAsia="宋体"/>
          <w:sz w:val="24"/>
          <w:szCs w:val="24"/>
          <w:lang w:val="en-US" w:eastAsia="zh-CN"/>
        </w:rPr>
        <w:t>：具体服务时间及详细地点由采购人指定，具体行程安排可根据实际情况调整。</w:t>
      </w:r>
    </w:p>
    <w:p w14:paraId="6F61CB19">
      <w:pPr>
        <w:pStyle w:val="3"/>
        <w:numPr>
          <w:ilvl w:val="0"/>
          <w:numId w:val="0"/>
        </w:numPr>
        <w:spacing w:line="355" w:lineRule="auto"/>
        <w:rPr>
          <w:rFonts w:hint="eastAsia" w:asciiTheme="minorEastAsia" w:hAnsiTheme="minorEastAsia" w:eastAsiaTheme="minorEastAsia" w:cstheme="minorEastAsia"/>
          <w:snapToGrid w:val="0"/>
          <w:color w:val="000000" w:themeColor="text1"/>
          <w:spacing w:val="-3"/>
          <w:kern w:val="0"/>
          <w:sz w:val="24"/>
          <w:szCs w:val="24"/>
          <w:lang w:val="en-US" w:eastAsia="zh-CN" w:bidi="ar-SA"/>
          <w14:textFill>
            <w14:solidFill>
              <w14:schemeClr w14:val="tx1"/>
            </w14:solidFill>
          </w14:textFill>
        </w:rPr>
      </w:pPr>
    </w:p>
    <w:p w14:paraId="0AAFB2D6">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2.3项目清单：</w:t>
      </w:r>
    </w:p>
    <w:p w14:paraId="1A6CB46E">
      <w:pPr>
        <w:rPr>
          <w:rFonts w:hint="eastAsia"/>
          <w:lang w:val="en-US" w:eastAsia="zh-CN"/>
        </w:rPr>
      </w:pPr>
    </w:p>
    <w:p w14:paraId="3FA4AB9F">
      <w:pPr>
        <w:pStyle w:val="3"/>
        <w:spacing w:line="360" w:lineRule="auto"/>
        <w:ind w:firstLine="468" w:firstLineChars="200"/>
        <w:jc w:val="left"/>
        <w:rPr>
          <w:rFonts w:hint="eastAsia" w:asciiTheme="minorEastAsia" w:hAnsiTheme="minorEastAsia" w:eastAsiaTheme="minorEastAsia" w:cstheme="minorEastAsia"/>
          <w:snapToGrid w:val="0"/>
          <w:color w:val="000000" w:themeColor="text1"/>
          <w:spacing w:val="-3"/>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val="0"/>
          <w:color w:val="000000" w:themeColor="text1"/>
          <w:spacing w:val="-3"/>
          <w:kern w:val="0"/>
          <w:sz w:val="24"/>
          <w:szCs w:val="24"/>
          <w:lang w:val="en-US" w:eastAsia="zh-CN" w:bidi="ar-SA"/>
          <w14:textFill>
            <w14:solidFill>
              <w14:schemeClr w14:val="tx1"/>
            </w14:solidFill>
          </w14:textFill>
        </w:rPr>
        <w:t>共7批次（其中“唱响东方红、我爱天安门”红色研学项</w:t>
      </w:r>
      <w:r>
        <w:rPr>
          <w:rFonts w:hint="eastAsia" w:asciiTheme="minorEastAsia" w:hAnsiTheme="minorEastAsia" w:eastAsiaTheme="minorEastAsia" w:cstheme="minorEastAsia"/>
          <w:b/>
          <w:bCs/>
          <w:snapToGrid w:val="0"/>
          <w:color w:val="000000" w:themeColor="text1"/>
          <w:spacing w:val="-3"/>
          <w:kern w:val="0"/>
          <w:sz w:val="24"/>
          <w:szCs w:val="24"/>
          <w:lang w:val="en-US" w:eastAsia="zh-CN" w:bidi="ar-SA"/>
          <w14:textFill>
            <w14:solidFill>
              <w14:schemeClr w14:val="tx1"/>
            </w14:solidFill>
          </w14:textFill>
        </w:rPr>
        <w:t>目一批次</w:t>
      </w:r>
      <w:r>
        <w:rPr>
          <w:rFonts w:hint="eastAsia" w:asciiTheme="minorEastAsia" w:hAnsiTheme="minorEastAsia" w:eastAsiaTheme="minorEastAsia" w:cstheme="minorEastAsia"/>
          <w:snapToGrid w:val="0"/>
          <w:color w:val="000000" w:themeColor="text1"/>
          <w:spacing w:val="-3"/>
          <w:kern w:val="0"/>
          <w:sz w:val="24"/>
          <w:szCs w:val="24"/>
          <w:lang w:val="en-US" w:eastAsia="zh-CN" w:bidi="ar-SA"/>
          <w14:textFill>
            <w14:solidFill>
              <w14:schemeClr w14:val="tx1"/>
            </w14:solidFill>
          </w14:textFill>
        </w:rPr>
        <w:t>，“照着课本看浙江、走进诗画江南”现场走读、“我在金华(温宿)有个'家”、青少年体育促团结融情“夏令营”</w:t>
      </w:r>
      <w:r>
        <w:rPr>
          <w:rFonts w:hint="eastAsia" w:asciiTheme="minorEastAsia" w:hAnsiTheme="minorEastAsia" w:eastAsiaTheme="minorEastAsia" w:cstheme="minorEastAsia"/>
          <w:b/>
          <w:bCs/>
          <w:snapToGrid w:val="0"/>
          <w:color w:val="000000" w:themeColor="text1"/>
          <w:spacing w:val="-3"/>
          <w:kern w:val="0"/>
          <w:sz w:val="24"/>
          <w:szCs w:val="24"/>
          <w:lang w:val="en-US" w:eastAsia="zh-CN" w:bidi="ar-SA"/>
          <w14:textFill>
            <w14:solidFill>
              <w14:schemeClr w14:val="tx1"/>
            </w14:solidFill>
          </w14:textFill>
        </w:rPr>
        <w:t>各两批次</w:t>
      </w:r>
      <w:r>
        <w:rPr>
          <w:rFonts w:hint="eastAsia" w:asciiTheme="minorEastAsia" w:hAnsiTheme="minorEastAsia" w:eastAsiaTheme="minorEastAsia" w:cstheme="minorEastAsia"/>
          <w:snapToGrid w:val="0"/>
          <w:color w:val="000000" w:themeColor="text1"/>
          <w:spacing w:val="-3"/>
          <w:kern w:val="0"/>
          <w:sz w:val="24"/>
          <w:szCs w:val="24"/>
          <w:lang w:val="en-US" w:eastAsia="zh-CN" w:bidi="ar-SA"/>
          <w14:textFill>
            <w14:solidFill>
              <w14:schemeClr w14:val="tx1"/>
            </w14:solidFill>
          </w14:textFill>
        </w:rPr>
        <w:t>），每批师生不超过40人名。</w:t>
      </w:r>
    </w:p>
    <w:p w14:paraId="65A8F583">
      <w:pPr>
        <w:pStyle w:val="3"/>
        <w:rPr>
          <w:color w:val="000000" w:themeColor="text1"/>
          <w14:textFill>
            <w14:solidFill>
              <w14:schemeClr w14:val="tx1"/>
            </w14:solidFill>
          </w14:textFill>
        </w:rPr>
      </w:pPr>
    </w:p>
    <w:p w14:paraId="2B0EFE8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firstLine="240" w:firstLineChars="100"/>
        <w:textAlignment w:val="baseline"/>
        <w:rPr>
          <w:rFonts w:hint="default" w:eastAsia="宋体"/>
          <w:b w:val="0"/>
          <w:bCs w:val="0"/>
          <w:sz w:val="24"/>
          <w:szCs w:val="24"/>
          <w:u w:val="none"/>
          <w:lang w:val="en-US" w:eastAsia="zh-CN"/>
        </w:rPr>
      </w:pPr>
    </w:p>
    <w:tbl>
      <w:tblPr>
        <w:tblStyle w:val="6"/>
        <w:tblW w:w="899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3"/>
        <w:gridCol w:w="2733"/>
        <w:gridCol w:w="4734"/>
        <w:gridCol w:w="849"/>
      </w:tblGrid>
      <w:tr w14:paraId="4E5E2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419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序号</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5E9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内容</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AE2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备注</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4FD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人均</w:t>
            </w:r>
          </w:p>
        </w:tc>
      </w:tr>
      <w:tr w14:paraId="61AA8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3CE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1</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8E8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温宿-阿克苏机场/温宿-北京往返交通北京全程服务</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43B9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包含机票（当日达(包含20公斤行李托运费，个人意外险)，车辆接送服务，</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7ABE0">
            <w:pPr>
              <w:rPr>
                <w:rFonts w:hint="eastAsia" w:ascii="宋体" w:hAnsi="宋体" w:eastAsia="宋体" w:cs="宋体"/>
                <w:i w:val="0"/>
                <w:iCs w:val="0"/>
                <w:color w:val="000000"/>
                <w:sz w:val="24"/>
                <w:szCs w:val="24"/>
                <w:u w:val="none"/>
              </w:rPr>
            </w:pPr>
          </w:p>
        </w:tc>
      </w:tr>
      <w:tr w14:paraId="4FA70C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072A1">
            <w:pPr>
              <w:keepNext w:val="0"/>
              <w:keepLines w:val="0"/>
              <w:widowControl/>
              <w:suppressLineNumbers w:val="0"/>
              <w:jc w:val="center"/>
              <w:textAlignment w:val="center"/>
              <w:rPr>
                <w:rFonts w:hint="default" w:ascii="宋体" w:hAnsi="宋体" w:eastAsia="宋体" w:cs="宋体"/>
                <w:i w:val="0"/>
                <w:iCs w:val="0"/>
                <w:snapToGrid w:val="0"/>
                <w:color w:val="000000"/>
                <w:kern w:val="0"/>
                <w:sz w:val="24"/>
                <w:szCs w:val="24"/>
                <w:u w:val="none"/>
                <w:lang w:val="en-US" w:eastAsia="zh-CN" w:bidi="ar"/>
              </w:rPr>
            </w:pPr>
            <w:r>
              <w:rPr>
                <w:rFonts w:hint="eastAsia" w:ascii="宋体" w:hAnsi="宋体" w:eastAsia="宋体" w:cs="宋体"/>
                <w:i w:val="0"/>
                <w:iCs w:val="0"/>
                <w:snapToGrid w:val="0"/>
                <w:color w:val="000000"/>
                <w:kern w:val="0"/>
                <w:sz w:val="24"/>
                <w:szCs w:val="24"/>
                <w:u w:val="none"/>
                <w:lang w:val="en-US" w:eastAsia="zh-CN" w:bidi="ar"/>
              </w:rPr>
              <w:t>2</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32E71">
            <w:pPr>
              <w:keepNext w:val="0"/>
              <w:keepLines w:val="0"/>
              <w:widowControl/>
              <w:suppressLineNumbers w:val="0"/>
              <w:jc w:val="left"/>
              <w:textAlignment w:val="center"/>
              <w:rPr>
                <w:rFonts w:hint="eastAsia" w:ascii="宋体" w:hAnsi="宋体" w:eastAsia="宋体" w:cs="宋体"/>
                <w:i w:val="0"/>
                <w:iCs w:val="0"/>
                <w:snapToGrid w:val="0"/>
                <w:color w:val="000000"/>
                <w:kern w:val="0"/>
                <w:sz w:val="24"/>
                <w:szCs w:val="24"/>
                <w:u w:val="none"/>
                <w:lang w:val="en-US" w:eastAsia="zh-CN" w:bidi="ar"/>
              </w:rPr>
            </w:pPr>
            <w:r>
              <w:rPr>
                <w:rFonts w:hint="eastAsia" w:ascii="宋体" w:hAnsi="宋体" w:eastAsia="宋体" w:cs="宋体"/>
                <w:i w:val="0"/>
                <w:iCs w:val="0"/>
                <w:snapToGrid w:val="0"/>
                <w:color w:val="000000"/>
                <w:kern w:val="0"/>
                <w:sz w:val="24"/>
                <w:szCs w:val="24"/>
                <w:u w:val="none"/>
                <w:lang w:val="en-US" w:eastAsia="zh-CN" w:bidi="ar"/>
              </w:rPr>
              <w:t>温宿-阿克苏机场/温宿-金往返交通金华全程服务</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E0E86">
            <w:pPr>
              <w:keepNext w:val="0"/>
              <w:keepLines w:val="0"/>
              <w:widowControl/>
              <w:suppressLineNumbers w:val="0"/>
              <w:jc w:val="left"/>
              <w:textAlignment w:val="center"/>
              <w:rPr>
                <w:rFonts w:hint="eastAsia" w:ascii="宋体" w:hAnsi="宋体" w:eastAsia="宋体" w:cs="宋体"/>
                <w:i w:val="0"/>
                <w:iCs w:val="0"/>
                <w:snapToGrid w:val="0"/>
                <w:color w:val="000000"/>
                <w:kern w:val="0"/>
                <w:sz w:val="24"/>
                <w:szCs w:val="24"/>
                <w:u w:val="none"/>
                <w:lang w:val="en-US" w:eastAsia="zh-CN" w:bidi="ar"/>
              </w:rPr>
            </w:pPr>
            <w:r>
              <w:rPr>
                <w:rFonts w:hint="eastAsia" w:ascii="宋体" w:hAnsi="宋体" w:eastAsia="宋体" w:cs="宋体"/>
                <w:i w:val="0"/>
                <w:iCs w:val="0"/>
                <w:snapToGrid w:val="0"/>
                <w:color w:val="000000"/>
                <w:kern w:val="0"/>
                <w:sz w:val="24"/>
                <w:szCs w:val="24"/>
                <w:u w:val="none"/>
                <w:lang w:val="en-US" w:eastAsia="zh-CN" w:bidi="ar"/>
              </w:rPr>
              <w:t>包含机票（当日达(包含20公斤行李托运费，个人意外险)，车辆接送服务，</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5DA31">
            <w:pPr>
              <w:rPr>
                <w:rFonts w:hint="eastAsia" w:ascii="宋体" w:hAnsi="宋体" w:eastAsia="宋体" w:cs="宋体"/>
                <w:i w:val="0"/>
                <w:iCs w:val="0"/>
                <w:color w:val="000000"/>
                <w:sz w:val="24"/>
                <w:szCs w:val="24"/>
                <w:u w:val="none"/>
              </w:rPr>
            </w:pPr>
          </w:p>
        </w:tc>
      </w:tr>
      <w:tr w14:paraId="69370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9FD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3</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1CAF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住宿标准全程4星酒店</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0C31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6晚（2人/间)含早餐</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5D52D">
            <w:pPr>
              <w:rPr>
                <w:rFonts w:hint="eastAsia" w:ascii="宋体" w:hAnsi="宋体" w:eastAsia="宋体" w:cs="宋体"/>
                <w:i w:val="0"/>
                <w:iCs w:val="0"/>
                <w:color w:val="000000"/>
                <w:sz w:val="24"/>
                <w:szCs w:val="24"/>
                <w:u w:val="none"/>
              </w:rPr>
            </w:pPr>
          </w:p>
        </w:tc>
      </w:tr>
      <w:tr w14:paraId="0CAB6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F6E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4</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AE96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车辆</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F772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39-45座有资质的运营车辆。</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E5B83">
            <w:pPr>
              <w:rPr>
                <w:rFonts w:hint="eastAsia" w:ascii="宋体" w:hAnsi="宋体" w:eastAsia="宋体" w:cs="宋体"/>
                <w:i w:val="0"/>
                <w:iCs w:val="0"/>
                <w:color w:val="000000"/>
                <w:sz w:val="24"/>
                <w:szCs w:val="24"/>
                <w:u w:val="none"/>
              </w:rPr>
            </w:pPr>
          </w:p>
        </w:tc>
      </w:tr>
      <w:tr w14:paraId="7539D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55E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5</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D5AC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餐饮</w:t>
            </w:r>
          </w:p>
        </w:tc>
        <w:tc>
          <w:tcPr>
            <w:tcW w:w="47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149F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餐标60/人/正 （包含10菜1汤）10人/桌，    不足10人按10人操作</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A9577">
            <w:pPr>
              <w:rPr>
                <w:rFonts w:hint="eastAsia" w:ascii="宋体" w:hAnsi="宋体" w:eastAsia="宋体" w:cs="宋体"/>
                <w:i w:val="0"/>
                <w:iCs w:val="0"/>
                <w:color w:val="000000"/>
                <w:sz w:val="24"/>
                <w:szCs w:val="24"/>
                <w:u w:val="none"/>
              </w:rPr>
            </w:pPr>
          </w:p>
        </w:tc>
      </w:tr>
      <w:tr w14:paraId="604D4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B5F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6</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78F6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分享，体验，仪式活动</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8E9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分享心得体会，</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6DDCF">
            <w:pPr>
              <w:rPr>
                <w:rFonts w:hint="eastAsia" w:ascii="宋体" w:hAnsi="宋体" w:eastAsia="宋体" w:cs="宋体"/>
                <w:i w:val="0"/>
                <w:iCs w:val="0"/>
                <w:color w:val="000000"/>
                <w:sz w:val="24"/>
                <w:szCs w:val="24"/>
                <w:u w:val="none"/>
              </w:rPr>
            </w:pPr>
          </w:p>
        </w:tc>
      </w:tr>
      <w:tr w14:paraId="582F39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657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7</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AED1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统一标识及服装</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0060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每人1套服饰，帽子，胸牌，行李贴。</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BB197">
            <w:pPr>
              <w:rPr>
                <w:rFonts w:hint="eastAsia" w:ascii="宋体" w:hAnsi="宋体" w:eastAsia="宋体" w:cs="宋体"/>
                <w:i w:val="0"/>
                <w:iCs w:val="0"/>
                <w:color w:val="000000"/>
                <w:sz w:val="24"/>
                <w:szCs w:val="24"/>
                <w:u w:val="none"/>
              </w:rPr>
            </w:pPr>
          </w:p>
        </w:tc>
      </w:tr>
      <w:tr w14:paraId="439C02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6B3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8</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4506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保险</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C807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保额200万/人</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50304">
            <w:pPr>
              <w:rPr>
                <w:rFonts w:hint="eastAsia" w:ascii="宋体" w:hAnsi="宋体" w:eastAsia="宋体" w:cs="宋体"/>
                <w:i w:val="0"/>
                <w:iCs w:val="0"/>
                <w:color w:val="000000"/>
                <w:sz w:val="24"/>
                <w:szCs w:val="24"/>
                <w:u w:val="none"/>
              </w:rPr>
            </w:pPr>
          </w:p>
        </w:tc>
      </w:tr>
      <w:tr w14:paraId="59D9D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C42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9</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84E5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讲解服务</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7B1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提供专业研学导游。具备良好专业素养和服务态度</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F7260">
            <w:pPr>
              <w:rPr>
                <w:rFonts w:hint="eastAsia" w:ascii="宋体" w:hAnsi="宋体" w:eastAsia="宋体" w:cs="宋体"/>
                <w:i w:val="0"/>
                <w:iCs w:val="0"/>
                <w:color w:val="000000"/>
                <w:sz w:val="24"/>
                <w:szCs w:val="24"/>
                <w:u w:val="none"/>
              </w:rPr>
            </w:pPr>
          </w:p>
        </w:tc>
      </w:tr>
      <w:tr w14:paraId="3AC87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0C6A9">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snapToGrid w:val="0"/>
                <w:color w:val="000000"/>
                <w:kern w:val="0"/>
                <w:sz w:val="24"/>
                <w:szCs w:val="24"/>
                <w:u w:val="none"/>
                <w:lang w:val="en-US" w:eastAsia="zh-CN" w:bidi="ar"/>
              </w:rPr>
              <w:t>10</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564F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跟拍＋剪辑视频宣传</w:t>
            </w:r>
          </w:p>
        </w:tc>
        <w:tc>
          <w:tcPr>
            <w:tcW w:w="47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0FFE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每日图片集合 视频剪辑宣传（研学结束后，将视频图片做成纪录片移交给单位）</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039F8">
            <w:pPr>
              <w:rPr>
                <w:rFonts w:hint="eastAsia" w:ascii="宋体" w:hAnsi="宋体" w:eastAsia="宋体" w:cs="宋体"/>
                <w:i w:val="0"/>
                <w:iCs w:val="0"/>
                <w:color w:val="000000"/>
                <w:sz w:val="24"/>
                <w:szCs w:val="24"/>
                <w:u w:val="none"/>
              </w:rPr>
            </w:pPr>
          </w:p>
        </w:tc>
      </w:tr>
      <w:tr w14:paraId="643163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2E35D">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snapToGrid w:val="0"/>
                <w:color w:val="000000"/>
                <w:kern w:val="0"/>
                <w:sz w:val="24"/>
                <w:szCs w:val="24"/>
                <w:u w:val="none"/>
                <w:lang w:val="en-US" w:eastAsia="zh-CN" w:bidi="ar"/>
              </w:rPr>
              <w:t>11</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E3F7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陪同人员</w:t>
            </w:r>
          </w:p>
        </w:tc>
        <w:tc>
          <w:tcPr>
            <w:tcW w:w="47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A617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提供专业带队老师，协调工作，安排具体事宜。做好后勤保障，保障团队质量。</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72368">
            <w:pPr>
              <w:rPr>
                <w:rFonts w:hint="eastAsia" w:ascii="宋体" w:hAnsi="宋体" w:eastAsia="宋体" w:cs="宋体"/>
                <w:i w:val="0"/>
                <w:iCs w:val="0"/>
                <w:color w:val="000000"/>
                <w:sz w:val="24"/>
                <w:szCs w:val="24"/>
                <w:u w:val="none"/>
              </w:rPr>
            </w:pPr>
          </w:p>
        </w:tc>
      </w:tr>
      <w:tr w14:paraId="24B46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CC78F">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snapToGrid w:val="0"/>
                <w:color w:val="000000"/>
                <w:kern w:val="0"/>
                <w:sz w:val="24"/>
                <w:szCs w:val="24"/>
                <w:u w:val="none"/>
                <w:lang w:val="en-US" w:eastAsia="zh-CN" w:bidi="ar"/>
              </w:rPr>
              <w:t>12</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22E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其他服务费</w:t>
            </w:r>
          </w:p>
        </w:tc>
        <w:tc>
          <w:tcPr>
            <w:tcW w:w="47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FB91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饮用水，药品，研学材料，工具应急物品，横幅，其他，现场布置。互赠礼品等</w:t>
            </w: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71100">
            <w:pPr>
              <w:rPr>
                <w:rFonts w:hint="eastAsia" w:ascii="宋体" w:hAnsi="宋体" w:eastAsia="宋体" w:cs="宋体"/>
                <w:i w:val="0"/>
                <w:iCs w:val="0"/>
                <w:color w:val="000000"/>
                <w:sz w:val="24"/>
                <w:szCs w:val="24"/>
                <w:u w:val="none"/>
              </w:rPr>
            </w:pPr>
          </w:p>
        </w:tc>
      </w:tr>
      <w:tr w14:paraId="756A4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67F20">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snapToGrid w:val="0"/>
                <w:color w:val="000000"/>
                <w:kern w:val="0"/>
                <w:sz w:val="24"/>
                <w:szCs w:val="24"/>
                <w:u w:val="none"/>
                <w:lang w:val="en-US" w:eastAsia="zh-CN" w:bidi="ar"/>
              </w:rPr>
              <w:t>13</w:t>
            </w:r>
          </w:p>
        </w:tc>
        <w:tc>
          <w:tcPr>
            <w:tcW w:w="2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F5C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服务管理费</w:t>
            </w:r>
          </w:p>
        </w:tc>
        <w:tc>
          <w:tcPr>
            <w:tcW w:w="4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DF3F4">
            <w:pPr>
              <w:rPr>
                <w:rFonts w:hint="eastAsia" w:ascii="宋体" w:hAnsi="宋体" w:eastAsia="宋体" w:cs="宋体"/>
                <w:i w:val="0"/>
                <w:iCs w:val="0"/>
                <w:color w:val="000000"/>
                <w:sz w:val="24"/>
                <w:szCs w:val="24"/>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84F14">
            <w:pPr>
              <w:rPr>
                <w:rFonts w:hint="eastAsia" w:ascii="宋体" w:hAnsi="宋体" w:eastAsia="宋体" w:cs="宋体"/>
                <w:i w:val="0"/>
                <w:iCs w:val="0"/>
                <w:color w:val="000000"/>
                <w:sz w:val="24"/>
                <w:szCs w:val="24"/>
                <w:u w:val="none"/>
              </w:rPr>
            </w:pPr>
          </w:p>
        </w:tc>
      </w:tr>
    </w:tbl>
    <w:p w14:paraId="0BB76983">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eastAsia="宋体"/>
          <w:sz w:val="24"/>
          <w:szCs w:val="24"/>
          <w:lang w:val="en-US" w:eastAsia="zh-CN"/>
        </w:rPr>
      </w:pPr>
    </w:p>
    <w:p w14:paraId="2C4D1EB2">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eastAsia="宋体"/>
          <w:sz w:val="24"/>
          <w:szCs w:val="24"/>
          <w:lang w:val="en-US" w:eastAsia="zh-CN"/>
        </w:rPr>
      </w:pPr>
    </w:p>
    <w:p w14:paraId="3AD6CCC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textAlignment w:val="baseline"/>
        <w:outlineLvl w:val="1"/>
        <w:rPr>
          <w:rFonts w:hint="eastAsia" w:eastAsia="宋体"/>
          <w:b/>
          <w:bCs/>
          <w:sz w:val="24"/>
          <w:szCs w:val="24"/>
          <w:lang w:val="en-US" w:eastAsia="zh-CN"/>
        </w:rPr>
      </w:pPr>
      <w:bookmarkStart w:id="36" w:name="_Toc21112"/>
      <w:r>
        <w:rPr>
          <w:rFonts w:hint="eastAsia" w:eastAsia="宋体"/>
          <w:b/>
          <w:bCs/>
          <w:sz w:val="24"/>
          <w:szCs w:val="24"/>
          <w:lang w:val="en-US" w:eastAsia="zh-CN"/>
        </w:rPr>
        <w:t>3.商务条件： （不允许负偏离）</w:t>
      </w:r>
      <w:bookmarkEnd w:id="36"/>
    </w:p>
    <w:p w14:paraId="59ABEC1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textAlignment w:val="baseline"/>
        <w:rPr>
          <w:rFonts w:hint="eastAsia" w:eastAsia="宋体"/>
          <w:b/>
          <w:bCs/>
          <w:sz w:val="24"/>
          <w:szCs w:val="24"/>
          <w:lang w:val="en-US" w:eastAsia="zh-CN"/>
        </w:rPr>
      </w:pPr>
    </w:p>
    <w:p w14:paraId="45F830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3.1 服务期限</w:t>
      </w:r>
    </w:p>
    <w:p w14:paraId="4143C0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firstLine="240" w:firstLineChars="100"/>
        <w:textAlignment w:val="baseline"/>
        <w:rPr>
          <w:rFonts w:hint="eastAsia" w:eastAsia="宋体"/>
          <w:b w:val="0"/>
          <w:bCs w:val="0"/>
          <w:sz w:val="24"/>
          <w:szCs w:val="24"/>
          <w:u w:val="none"/>
          <w:lang w:val="en-US" w:eastAsia="zh-CN"/>
        </w:rPr>
      </w:pPr>
      <w:r>
        <w:rPr>
          <w:rFonts w:hint="eastAsia" w:eastAsia="宋体"/>
          <w:b w:val="0"/>
          <w:bCs w:val="0"/>
          <w:sz w:val="24"/>
          <w:szCs w:val="24"/>
          <w:lang w:val="en-US" w:eastAsia="zh-CN"/>
        </w:rPr>
        <w:t xml:space="preserve">  合同签订后</w:t>
      </w:r>
      <w:r>
        <w:rPr>
          <w:rFonts w:hint="eastAsia" w:eastAsia="宋体"/>
          <w:b w:val="0"/>
          <w:bCs w:val="0"/>
          <w:sz w:val="24"/>
          <w:szCs w:val="24"/>
          <w:u w:val="single"/>
          <w:lang w:val="en-US" w:eastAsia="zh-CN"/>
        </w:rPr>
        <w:t>180</w:t>
      </w:r>
      <w:r>
        <w:rPr>
          <w:rFonts w:hint="eastAsia" w:eastAsia="宋体"/>
          <w:b w:val="0"/>
          <w:bCs w:val="0"/>
          <w:sz w:val="24"/>
          <w:szCs w:val="24"/>
          <w:u w:val="none"/>
          <w:lang w:val="en-US" w:eastAsia="zh-CN"/>
        </w:rPr>
        <w:t xml:space="preserve"> 日内完成服务成果。</w:t>
      </w:r>
    </w:p>
    <w:p w14:paraId="45C7CFE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firstLine="240" w:firstLineChars="1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3.2 服务地点</w:t>
      </w:r>
    </w:p>
    <w:p w14:paraId="33E14B8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firstLine="240" w:firstLineChars="1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 xml:space="preserve"> 业主指定地点</w:t>
      </w:r>
    </w:p>
    <w:p w14:paraId="3C1198A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firstLine="240" w:firstLineChars="1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3.3 付款方式</w:t>
      </w:r>
    </w:p>
    <w:p w14:paraId="4ACCF9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firstLine="240" w:firstLineChars="1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 xml:space="preserve"> 按甲乙双方合同约定。</w:t>
      </w:r>
    </w:p>
    <w:p w14:paraId="03423007">
      <w:pPr>
        <w:rPr>
          <w:rFonts w:hint="eastAsia" w:eastAsia="宋体"/>
          <w:b/>
          <w:bCs/>
          <w:sz w:val="36"/>
          <w:szCs w:val="36"/>
          <w:lang w:val="en-US" w:eastAsia="zh-CN"/>
        </w:rPr>
      </w:pPr>
      <w:r>
        <w:rPr>
          <w:rFonts w:hint="eastAsia" w:eastAsia="宋体"/>
          <w:b/>
          <w:bCs/>
          <w:sz w:val="36"/>
          <w:szCs w:val="36"/>
          <w:lang w:val="en-US" w:eastAsia="zh-CN"/>
        </w:rPr>
        <w:br w:type="page"/>
      </w:r>
    </w:p>
    <w:p w14:paraId="3A248BD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firstLine="1807" w:firstLineChars="500"/>
        <w:textAlignment w:val="baseline"/>
        <w:rPr>
          <w:rFonts w:hint="eastAsia" w:eastAsia="宋体"/>
          <w:b/>
          <w:bCs/>
          <w:sz w:val="36"/>
          <w:szCs w:val="36"/>
          <w:lang w:val="en-US" w:eastAsia="zh-CN"/>
        </w:rPr>
      </w:pPr>
    </w:p>
    <w:p w14:paraId="7BFA086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firstLine="1807" w:firstLineChars="500"/>
        <w:textAlignment w:val="baseline"/>
        <w:outlineLvl w:val="0"/>
        <w:rPr>
          <w:rFonts w:hint="eastAsia" w:eastAsia="宋体"/>
          <w:b/>
          <w:bCs/>
          <w:sz w:val="36"/>
          <w:szCs w:val="36"/>
          <w:lang w:val="en-US" w:eastAsia="zh-CN"/>
        </w:rPr>
      </w:pPr>
      <w:bookmarkStart w:id="37" w:name="_Toc27580"/>
      <w:r>
        <w:rPr>
          <w:rFonts w:hint="eastAsia" w:eastAsia="宋体"/>
          <w:b/>
          <w:bCs/>
          <w:sz w:val="36"/>
          <w:szCs w:val="36"/>
          <w:lang w:val="en-US" w:eastAsia="zh-CN"/>
        </w:rPr>
        <w:t>第四章    评标办法</w:t>
      </w:r>
      <w:bookmarkEnd w:id="37"/>
      <w:r>
        <w:rPr>
          <w:rFonts w:hint="eastAsia" w:eastAsia="宋体"/>
          <w:b/>
          <w:bCs/>
          <w:sz w:val="36"/>
          <w:szCs w:val="36"/>
          <w:lang w:val="en-US" w:eastAsia="zh-CN"/>
        </w:rPr>
        <w:t xml:space="preserve"> </w:t>
      </w:r>
    </w:p>
    <w:p w14:paraId="4FBBD42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rPr>
          <w:rFonts w:hint="eastAsia" w:eastAsia="宋体"/>
          <w:b/>
          <w:bCs/>
          <w:sz w:val="24"/>
          <w:szCs w:val="24"/>
          <w:lang w:val="en-US" w:eastAsia="zh-CN"/>
        </w:rPr>
      </w:pPr>
    </w:p>
    <w:p w14:paraId="759B253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outlineLvl w:val="1"/>
        <w:rPr>
          <w:rFonts w:hint="eastAsia" w:eastAsia="宋体"/>
          <w:b/>
          <w:bCs/>
          <w:sz w:val="24"/>
          <w:szCs w:val="24"/>
          <w:lang w:val="en-US" w:eastAsia="zh-CN"/>
        </w:rPr>
      </w:pPr>
      <w:bookmarkStart w:id="38" w:name="_Toc30264"/>
      <w:r>
        <w:rPr>
          <w:rFonts w:hint="eastAsia" w:eastAsia="宋体"/>
          <w:b/>
          <w:bCs/>
          <w:sz w:val="24"/>
          <w:szCs w:val="24"/>
          <w:lang w:val="en-US" w:eastAsia="zh-CN"/>
        </w:rPr>
        <w:t>1.相关要求</w:t>
      </w:r>
      <w:bookmarkEnd w:id="38"/>
    </w:p>
    <w:p w14:paraId="7A7FCB8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1.1 当投标人未提供符合招标文件规定的技术支持资料时，其技术部分得0分。</w:t>
      </w:r>
    </w:p>
    <w:p w14:paraId="0041A4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1.2 技术汇总得分的计算方法:评标委员会成员技术评分的算术平均值。</w:t>
      </w:r>
    </w:p>
    <w:p w14:paraId="08EAED8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1.3 当投标人所提供的服务与招标文件要求相同，但其表述不同时不扣分。</w:t>
      </w:r>
    </w:p>
    <w:p w14:paraId="6E0EB1A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1.4“同类项目”是指投标人已经完成的与本次采购要求相同或者类同的服务，且签订合同一方必须是投标人，以相同或者类同部分的合同金额为准。</w:t>
      </w:r>
    </w:p>
    <w:p w14:paraId="46B12DE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1.5 执行国家统一定价标准和采用固定价格采购的项目，其价格不列为评审因</w:t>
      </w:r>
    </w:p>
    <w:p w14:paraId="38341E9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1.6 残疾人就业单位以联合体投标的不累计加分，以联合体各方中加分最高的</w:t>
      </w:r>
    </w:p>
    <w:p w14:paraId="087E474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1.7 中型、小型、微型企业应当同时符合以下条件；</w:t>
      </w:r>
    </w:p>
    <w:p w14:paraId="4629F7D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default" w:eastAsia="宋体"/>
          <w:b w:val="0"/>
          <w:bCs w:val="0"/>
          <w:sz w:val="24"/>
          <w:szCs w:val="24"/>
          <w:lang w:val="en-US" w:eastAsia="zh-CN"/>
        </w:rPr>
      </w:pPr>
      <w:r>
        <w:rPr>
          <w:rFonts w:hint="eastAsia" w:eastAsia="宋体"/>
          <w:b w:val="0"/>
          <w:bCs w:val="0"/>
          <w:sz w:val="24"/>
          <w:szCs w:val="24"/>
          <w:lang w:val="en-US" w:eastAsia="zh-CN"/>
        </w:rPr>
        <w:t>1.8.1 依据《关于印发统计上大中小微型企业划分办法（2017）的通知》规定，中型、小型和微型企业投标的须提供《中小企业声明函》原件并对声明函的真实性负责。</w:t>
      </w:r>
    </w:p>
    <w:p w14:paraId="1BD9D4C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1.8.2 按照《关于印发&lt;统计上大中小微型企业划分办法（2017）&gt;的通知》规定，投标人应符合中小企业划分标准，所称中小企业划分标准，是指国务院有关部门根据从业人员、营业收入、资产总额等指标制定的中小企业划型标准。</w:t>
      </w:r>
    </w:p>
    <w:p w14:paraId="4226CED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1.8.3 提供本企业服务。本项所称服务不包括使用大型企业的服务。</w:t>
      </w:r>
    </w:p>
    <w:p w14:paraId="3342F7B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1.9 小型、微型企业提供中型企业服务的，视同为中型企业。</w:t>
      </w:r>
    </w:p>
    <w:p w14:paraId="3BC636E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1.10 评分得分非整数的保留小数点后两位(小数点后第三位数四舍五入)。</w:t>
      </w:r>
    </w:p>
    <w:p w14:paraId="116C418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outlineLvl w:val="1"/>
        <w:rPr>
          <w:rFonts w:hint="eastAsia" w:eastAsia="宋体"/>
          <w:b w:val="0"/>
          <w:bCs w:val="0"/>
          <w:sz w:val="24"/>
          <w:szCs w:val="24"/>
          <w:lang w:val="en-US" w:eastAsia="zh-CN"/>
        </w:rPr>
      </w:pPr>
      <w:bookmarkStart w:id="39" w:name="_Toc28375"/>
      <w:r>
        <w:rPr>
          <w:rFonts w:hint="eastAsia" w:eastAsia="宋体"/>
          <w:b w:val="0"/>
          <w:bCs w:val="0"/>
          <w:sz w:val="24"/>
          <w:szCs w:val="24"/>
          <w:lang w:val="en-US" w:eastAsia="zh-CN"/>
        </w:rPr>
        <w:t>2.评标附表</w:t>
      </w:r>
      <w:bookmarkEnd w:id="39"/>
    </w:p>
    <w:p w14:paraId="2C41A68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240" w:firstLineChars="100"/>
        <w:textAlignment w:val="baseline"/>
        <w:rPr>
          <w:rFonts w:hint="eastAsia" w:eastAsia="宋体"/>
          <w:b w:val="0"/>
          <w:bCs w:val="0"/>
          <w:sz w:val="24"/>
          <w:szCs w:val="24"/>
          <w:lang w:val="en-US" w:eastAsia="zh-CN"/>
        </w:rPr>
      </w:pPr>
      <w:r>
        <w:rPr>
          <w:rFonts w:hint="eastAsia" w:eastAsia="宋体"/>
          <w:b w:val="0"/>
          <w:bCs w:val="0"/>
          <w:sz w:val="24"/>
          <w:szCs w:val="24"/>
          <w:lang w:val="en-US" w:eastAsia="zh-CN"/>
        </w:rPr>
        <w:t>2.1评分因素以及分值</w:t>
      </w:r>
    </w:p>
    <w:tbl>
      <w:tblPr>
        <w:tblStyle w:val="7"/>
        <w:tblpPr w:leftFromText="180" w:rightFromText="180" w:vertAnchor="text" w:horzAnchor="page" w:tblpX="1605" w:tblpY="351"/>
        <w:tblOverlap w:val="never"/>
        <w:tblW w:w="91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6"/>
        <w:gridCol w:w="2226"/>
        <w:gridCol w:w="2226"/>
        <w:gridCol w:w="2482"/>
      </w:tblGrid>
      <w:tr w14:paraId="76BEE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226" w:type="dxa"/>
          </w:tcPr>
          <w:p w14:paraId="1F011D9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firstLine="420" w:firstLineChars="2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评分因素</w:t>
            </w:r>
          </w:p>
        </w:tc>
        <w:tc>
          <w:tcPr>
            <w:tcW w:w="2226" w:type="dxa"/>
          </w:tcPr>
          <w:p w14:paraId="23BB7FF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商务部分</w:t>
            </w:r>
          </w:p>
        </w:tc>
        <w:tc>
          <w:tcPr>
            <w:tcW w:w="2226" w:type="dxa"/>
          </w:tcPr>
          <w:p w14:paraId="540F548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技术部分</w:t>
            </w:r>
          </w:p>
        </w:tc>
        <w:tc>
          <w:tcPr>
            <w:tcW w:w="2482" w:type="dxa"/>
          </w:tcPr>
          <w:p w14:paraId="09537D9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总 分</w:t>
            </w:r>
          </w:p>
        </w:tc>
      </w:tr>
      <w:tr w14:paraId="7C9C3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226" w:type="dxa"/>
          </w:tcPr>
          <w:p w14:paraId="40CAAAC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firstLine="420" w:firstLineChars="2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分值比重</w:t>
            </w:r>
          </w:p>
        </w:tc>
        <w:tc>
          <w:tcPr>
            <w:tcW w:w="2226" w:type="dxa"/>
          </w:tcPr>
          <w:p w14:paraId="5DAD88B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10分</w:t>
            </w:r>
          </w:p>
        </w:tc>
        <w:tc>
          <w:tcPr>
            <w:tcW w:w="2226" w:type="dxa"/>
          </w:tcPr>
          <w:p w14:paraId="3256914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90分</w:t>
            </w:r>
          </w:p>
        </w:tc>
        <w:tc>
          <w:tcPr>
            <w:tcW w:w="2482" w:type="dxa"/>
          </w:tcPr>
          <w:p w14:paraId="6199D6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100分</w:t>
            </w:r>
          </w:p>
        </w:tc>
      </w:tr>
    </w:tbl>
    <w:p w14:paraId="5809BAA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2.2 初步评审表</w:t>
      </w:r>
    </w:p>
    <w:tbl>
      <w:tblPr>
        <w:tblStyle w:val="7"/>
        <w:tblpPr w:leftFromText="180" w:rightFromText="180" w:vertAnchor="text" w:horzAnchor="page" w:tblpX="1636" w:tblpY="359"/>
        <w:tblOverlap w:val="never"/>
        <w:tblW w:w="91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9"/>
        <w:gridCol w:w="1860"/>
        <w:gridCol w:w="6195"/>
      </w:tblGrid>
      <w:tr w14:paraId="2927C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2949" w:type="dxa"/>
            <w:gridSpan w:val="2"/>
          </w:tcPr>
          <w:p w14:paraId="41DB3DE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w:t>
            </w:r>
            <w:r>
              <w:rPr>
                <w:rFonts w:hint="eastAsia" w:eastAsia="宋体"/>
                <w:b/>
                <w:bCs/>
                <w:sz w:val="21"/>
                <w:szCs w:val="21"/>
                <w:vertAlign w:val="baseline"/>
                <w:lang w:val="en-US" w:eastAsia="zh-CN"/>
              </w:rPr>
              <w:t xml:space="preserve">   条  款  号</w:t>
            </w:r>
          </w:p>
        </w:tc>
        <w:tc>
          <w:tcPr>
            <w:tcW w:w="6195" w:type="dxa"/>
          </w:tcPr>
          <w:p w14:paraId="1B7195A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w:t>
            </w:r>
            <w:r>
              <w:rPr>
                <w:rFonts w:hint="eastAsia" w:eastAsia="宋体"/>
                <w:b/>
                <w:bCs/>
                <w:sz w:val="21"/>
                <w:szCs w:val="21"/>
                <w:vertAlign w:val="baseline"/>
                <w:lang w:val="en-US" w:eastAsia="zh-CN"/>
              </w:rPr>
              <w:t>评  审  标   准</w:t>
            </w:r>
          </w:p>
        </w:tc>
      </w:tr>
      <w:tr w14:paraId="1EE70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089" w:type="dxa"/>
            <w:vMerge w:val="restart"/>
          </w:tcPr>
          <w:p w14:paraId="60701E1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046D12F6">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w:t>
            </w:r>
          </w:p>
          <w:p w14:paraId="1AF45B1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7484DC48">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2.2.1</w:t>
            </w:r>
          </w:p>
        </w:tc>
        <w:tc>
          <w:tcPr>
            <w:tcW w:w="1860" w:type="dxa"/>
            <w:vMerge w:val="restart"/>
          </w:tcPr>
          <w:p w14:paraId="73B4658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07866944">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289FA746">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01D12E5A">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资格性审查</w:t>
            </w:r>
          </w:p>
        </w:tc>
        <w:tc>
          <w:tcPr>
            <w:tcW w:w="6195" w:type="dxa"/>
          </w:tcPr>
          <w:p w14:paraId="1E1388E1">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具备有效的三证合一营业执照</w:t>
            </w:r>
          </w:p>
        </w:tc>
      </w:tr>
      <w:tr w14:paraId="0E240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1089" w:type="dxa"/>
            <w:vMerge w:val="continue"/>
          </w:tcPr>
          <w:p w14:paraId="4350D97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2970A71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2392E240">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提供法定代表人身份证明或法定代表人授权委托书及其委托人身份证明</w:t>
            </w:r>
          </w:p>
        </w:tc>
      </w:tr>
      <w:tr w14:paraId="0851A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1089" w:type="dxa"/>
            <w:vMerge w:val="continue"/>
          </w:tcPr>
          <w:p w14:paraId="57D1AF0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61E4286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77F2D2F1">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提供投标保证金缴纳凭证</w:t>
            </w:r>
          </w:p>
        </w:tc>
      </w:tr>
      <w:tr w14:paraId="25EE5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089" w:type="dxa"/>
            <w:vMerge w:val="continue"/>
          </w:tcPr>
          <w:p w14:paraId="135B5AE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0DD1AB6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176D8DB1">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提供近三个月社保缴纳凭证及完税证明或无欠税证明</w:t>
            </w:r>
          </w:p>
        </w:tc>
      </w:tr>
      <w:tr w14:paraId="58769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089" w:type="dxa"/>
            <w:vMerge w:val="continue"/>
          </w:tcPr>
          <w:p w14:paraId="38C2B94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675B53B4">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5E64F9C8">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提供近一年财务审计报告或财务报表</w:t>
            </w:r>
          </w:p>
        </w:tc>
      </w:tr>
      <w:tr w14:paraId="0A44D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089" w:type="dxa"/>
            <w:vMerge w:val="continue"/>
          </w:tcPr>
          <w:p w14:paraId="6DBC786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2D2268C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vAlign w:val="top"/>
          </w:tcPr>
          <w:p w14:paraId="35BBBC94">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未被</w:t>
            </w:r>
            <w:r>
              <w:rPr>
                <w:rFonts w:hint="eastAsia" w:eastAsia="宋体"/>
                <w:b w:val="0"/>
                <w:bCs w:val="0"/>
                <w:sz w:val="21"/>
                <w:szCs w:val="21"/>
                <w:lang w:val="en-US" w:eastAsia="zh-CN"/>
              </w:rPr>
              <w:t>“</w:t>
            </w:r>
            <w:r>
              <w:rPr>
                <w:rFonts w:hint="default" w:eastAsia="宋体"/>
                <w:b w:val="0"/>
                <w:bCs w:val="0"/>
                <w:sz w:val="21"/>
                <w:szCs w:val="21"/>
                <w:lang w:val="en-US" w:eastAsia="zh-CN"/>
              </w:rPr>
              <w:t>信用中国</w:t>
            </w:r>
            <w:r>
              <w:rPr>
                <w:rFonts w:hint="eastAsia" w:eastAsia="宋体"/>
                <w:b w:val="0"/>
                <w:bCs w:val="0"/>
                <w:sz w:val="21"/>
                <w:szCs w:val="21"/>
                <w:lang w:val="en-US" w:eastAsia="zh-CN"/>
              </w:rPr>
              <w:t>”（</w:t>
            </w:r>
            <w:r>
              <w:rPr>
                <w:rFonts w:hint="default" w:eastAsia="宋体"/>
                <w:b w:val="0"/>
                <w:bCs w:val="0"/>
                <w:sz w:val="21"/>
                <w:szCs w:val="21"/>
                <w:lang w:val="en-US" w:eastAsia="zh-CN"/>
              </w:rPr>
              <w:t>www.creditchina.gov.cn</w:t>
            </w:r>
            <w:r>
              <w:rPr>
                <w:rFonts w:hint="eastAsia" w:eastAsia="宋体"/>
                <w:b w:val="0"/>
                <w:bCs w:val="0"/>
                <w:sz w:val="21"/>
                <w:szCs w:val="21"/>
                <w:lang w:val="en-US" w:eastAsia="zh-CN"/>
              </w:rPr>
              <w:t>）</w:t>
            </w:r>
            <w:r>
              <w:rPr>
                <w:rFonts w:hint="default" w:eastAsia="宋体"/>
                <w:b w:val="0"/>
                <w:bCs w:val="0"/>
                <w:sz w:val="21"/>
                <w:szCs w:val="21"/>
                <w:lang w:val="en-US" w:eastAsia="zh-CN"/>
              </w:rPr>
              <w:t>、中国政府采购网</w:t>
            </w:r>
            <w:r>
              <w:rPr>
                <w:rFonts w:hint="eastAsia" w:eastAsia="宋体"/>
                <w:b w:val="0"/>
                <w:bCs w:val="0"/>
                <w:sz w:val="21"/>
                <w:szCs w:val="21"/>
                <w:lang w:val="en-US" w:eastAsia="zh-CN"/>
              </w:rPr>
              <w:t>（</w:t>
            </w:r>
            <w:r>
              <w:rPr>
                <w:rFonts w:hint="default" w:eastAsia="宋体"/>
                <w:b w:val="0"/>
                <w:bCs w:val="0"/>
                <w:sz w:val="21"/>
                <w:szCs w:val="21"/>
                <w:lang w:val="en-US" w:eastAsia="zh-CN"/>
              </w:rPr>
              <w:t>www.ccgp.gov.cn</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列入失信被执行人、重大税收违法案件当事人名单、政府采购严重违法失信行为记录名单。</w:t>
            </w:r>
          </w:p>
          <w:p w14:paraId="0DC0CBB4">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r>
      <w:tr w14:paraId="01095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1089" w:type="dxa"/>
            <w:vMerge w:val="continue"/>
          </w:tcPr>
          <w:p w14:paraId="489EC8E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2C8C06E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vAlign w:val="top"/>
          </w:tcPr>
          <w:p w14:paraId="1CA8A278">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与采购人存在利害关系可能影响招标公正性的法人、其他组织或者个人，不得参加投标。</w:t>
            </w:r>
          </w:p>
        </w:tc>
      </w:tr>
      <w:tr w14:paraId="039B5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1089" w:type="dxa"/>
            <w:vMerge w:val="continue"/>
          </w:tcPr>
          <w:p w14:paraId="76E5025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65EB33A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vAlign w:val="top"/>
          </w:tcPr>
          <w:p w14:paraId="00D44523">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单位负责人为同一人或者存在控股、管理关系的不同单位，不得参加同一标段投标或者未划分标段的同一招标项目投标。</w:t>
            </w:r>
          </w:p>
          <w:p w14:paraId="00CBEDAC">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r>
      <w:tr w14:paraId="51242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trPr>
        <w:tc>
          <w:tcPr>
            <w:tcW w:w="1089" w:type="dxa"/>
            <w:vMerge w:val="continue"/>
          </w:tcPr>
          <w:p w14:paraId="1305111C">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28E74CE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vAlign w:val="top"/>
          </w:tcPr>
          <w:p w14:paraId="6CFC794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ascii="宋体" w:hAnsi="宋体" w:cs="宋体"/>
                <w:color w:val="auto"/>
                <w:szCs w:val="21"/>
              </w:rPr>
              <w:t>提供参加政府采购活动前三年内，在经营活动中没有重大违法记录承诺函（加盖单位公章）</w:t>
            </w:r>
            <w:r>
              <w:rPr>
                <w:rFonts w:hint="eastAsia" w:ascii="宋体" w:hAnsi="宋体" w:cs="宋体"/>
                <w:color w:val="auto"/>
                <w:szCs w:val="21"/>
                <w:lang w:eastAsia="zh-CN"/>
              </w:rPr>
              <w:t>；</w:t>
            </w:r>
          </w:p>
        </w:tc>
      </w:tr>
      <w:tr w14:paraId="066AD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1089" w:type="dxa"/>
            <w:vMerge w:val="continue"/>
          </w:tcPr>
          <w:p w14:paraId="4A24D75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0AE6C15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vAlign w:val="top"/>
          </w:tcPr>
          <w:p w14:paraId="10B4909E">
            <w:pPr>
              <w:keepNext w:val="0"/>
              <w:keepLines w:val="0"/>
              <w:pageBreakBefore w:val="0"/>
              <w:widowControl/>
              <w:kinsoku w:val="0"/>
              <w:wordWrap/>
              <w:overflowPunct/>
              <w:topLinePunct w:val="0"/>
              <w:autoSpaceDE w:val="0"/>
              <w:autoSpaceDN w:val="0"/>
              <w:bidi w:val="0"/>
              <w:adjustRightInd w:val="0"/>
              <w:snapToGrid w:val="0"/>
              <w:spacing w:before="72" w:beforeLines="30" w:line="312" w:lineRule="auto"/>
              <w:textAlignment w:val="baseline"/>
              <w:rPr>
                <w:rFonts w:hint="eastAsia" w:eastAsia="宋体"/>
                <w:b w:val="0"/>
                <w:bCs w:val="0"/>
                <w:sz w:val="21"/>
                <w:szCs w:val="21"/>
                <w:vertAlign w:val="baseline"/>
                <w:lang w:val="en-US" w:eastAsia="zh-CN"/>
              </w:rPr>
            </w:pPr>
            <w:r>
              <w:rPr>
                <w:rFonts w:hint="eastAsia"/>
                <w:color w:val="auto"/>
                <w:highlight w:val="none"/>
              </w:rPr>
              <w:t>政府采购诚信承诺书</w:t>
            </w:r>
            <w:r>
              <w:rPr>
                <w:rFonts w:hint="eastAsia"/>
                <w:color w:val="auto"/>
                <w:highlight w:val="none"/>
                <w:lang w:eastAsia="zh-CN"/>
              </w:rPr>
              <w:t>；</w:t>
            </w:r>
          </w:p>
        </w:tc>
      </w:tr>
    </w:tbl>
    <w:tbl>
      <w:tblPr>
        <w:tblStyle w:val="7"/>
        <w:tblW w:w="91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9"/>
        <w:gridCol w:w="1860"/>
        <w:gridCol w:w="6195"/>
      </w:tblGrid>
      <w:tr w14:paraId="7B200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1089" w:type="dxa"/>
            <w:vMerge w:val="restart"/>
          </w:tcPr>
          <w:p w14:paraId="37B720A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3F9803B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3FC654EF">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3C9DAE8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7406F19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004FB9F4">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1002DCE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24FBDECF">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2.22</w:t>
            </w:r>
          </w:p>
        </w:tc>
        <w:tc>
          <w:tcPr>
            <w:tcW w:w="1860" w:type="dxa"/>
            <w:vMerge w:val="restart"/>
          </w:tcPr>
          <w:p w14:paraId="6BD67A9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5AC39AA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10E0212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3853F40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7D5269E4">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0DCB68C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75AF7122">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7F737CE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符合性审查</w:t>
            </w:r>
          </w:p>
        </w:tc>
        <w:tc>
          <w:tcPr>
            <w:tcW w:w="6195" w:type="dxa"/>
          </w:tcPr>
          <w:p w14:paraId="03B9205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投标文件格式符合招标文件要求。</w:t>
            </w:r>
          </w:p>
        </w:tc>
      </w:tr>
      <w:tr w14:paraId="6B29F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89" w:type="dxa"/>
            <w:vMerge w:val="continue"/>
          </w:tcPr>
          <w:p w14:paraId="379548E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3C8E8A01">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4E28436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投标文件的签名盖章符合招标文件要求。</w:t>
            </w:r>
          </w:p>
        </w:tc>
      </w:tr>
      <w:tr w14:paraId="77BB9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1089" w:type="dxa"/>
            <w:vMerge w:val="continue"/>
          </w:tcPr>
          <w:p w14:paraId="2B251E4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56A7CB86">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31DDABBF">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投标有效期符合招标文件要求。</w:t>
            </w:r>
          </w:p>
        </w:tc>
      </w:tr>
      <w:tr w14:paraId="1F713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089" w:type="dxa"/>
            <w:vMerge w:val="continue"/>
          </w:tcPr>
          <w:p w14:paraId="08A0C32C">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0BAE14A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40D432C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服务期符合招标文件要求。</w:t>
            </w:r>
          </w:p>
        </w:tc>
      </w:tr>
      <w:tr w14:paraId="131BD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1089" w:type="dxa"/>
            <w:vMerge w:val="continue"/>
          </w:tcPr>
          <w:p w14:paraId="2912E2E6">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3C0F7BF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21FA2B94">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服务质量符合招标文件要求。</w:t>
            </w:r>
          </w:p>
        </w:tc>
      </w:tr>
      <w:tr w14:paraId="3D08A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089" w:type="dxa"/>
            <w:vMerge w:val="continue"/>
          </w:tcPr>
          <w:p w14:paraId="47F382C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4DBA1D6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693AFB5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商务偏离、技术偏离符合招标文件要求。</w:t>
            </w:r>
          </w:p>
        </w:tc>
      </w:tr>
      <w:tr w14:paraId="3F29D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1089" w:type="dxa"/>
            <w:vMerge w:val="continue"/>
          </w:tcPr>
          <w:p w14:paraId="19A41E3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3B7127C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6FA3916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按照招标文件规定报价只有一个有效报价且没有漏项，投标报价未超过最高限价。</w:t>
            </w:r>
          </w:p>
        </w:tc>
      </w:tr>
      <w:tr w14:paraId="020E9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1089" w:type="dxa"/>
            <w:vMerge w:val="continue"/>
          </w:tcPr>
          <w:p w14:paraId="539C396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2A7E179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1329A3A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按招标文件要求编制了目录及页码。</w:t>
            </w:r>
          </w:p>
        </w:tc>
      </w:tr>
      <w:tr w14:paraId="3E977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1089" w:type="dxa"/>
            <w:vMerge w:val="continue"/>
          </w:tcPr>
          <w:p w14:paraId="0B8CDDF2">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1860" w:type="dxa"/>
            <w:vMerge w:val="continue"/>
          </w:tcPr>
          <w:p w14:paraId="2D04C6B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c>
          <w:tcPr>
            <w:tcW w:w="6195" w:type="dxa"/>
          </w:tcPr>
          <w:p w14:paraId="0557ED7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default" w:eastAsia="宋体"/>
                <w:b w:val="0"/>
                <w:bCs w:val="0"/>
                <w:sz w:val="21"/>
                <w:szCs w:val="21"/>
                <w:lang w:val="en-US" w:eastAsia="zh-CN"/>
              </w:rPr>
              <w:t>其他不符合招标文件的实质性要求。</w:t>
            </w:r>
          </w:p>
        </w:tc>
      </w:tr>
    </w:tbl>
    <w:p w14:paraId="2F05CCB4">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p>
    <w:p w14:paraId="27E3A6BA">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lang w:val="en-US" w:eastAsia="zh-CN"/>
        </w:rPr>
        <w:t>2.3  商务部分</w:t>
      </w:r>
    </w:p>
    <w:tbl>
      <w:tblPr>
        <w:tblStyle w:val="7"/>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5"/>
        <w:gridCol w:w="1799"/>
        <w:gridCol w:w="6150"/>
      </w:tblGrid>
      <w:tr w14:paraId="3EC6F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2964" w:type="dxa"/>
            <w:gridSpan w:val="2"/>
          </w:tcPr>
          <w:p w14:paraId="0A17A38F">
            <w:pPr>
              <w:keepNext w:val="0"/>
              <w:keepLines w:val="0"/>
              <w:pageBreakBefore w:val="0"/>
              <w:widowControl/>
              <w:kinsoku w:val="0"/>
              <w:wordWrap/>
              <w:overflowPunct/>
              <w:topLinePunct w:val="0"/>
              <w:autoSpaceDE w:val="0"/>
              <w:autoSpaceDN w:val="0"/>
              <w:bidi w:val="0"/>
              <w:adjustRightInd w:val="0"/>
              <w:snapToGrid w:val="0"/>
              <w:spacing w:line="360" w:lineRule="exact"/>
              <w:ind w:firstLine="632" w:firstLineChars="300"/>
              <w:textAlignment w:val="baseline"/>
              <w:rPr>
                <w:rFonts w:hint="default" w:eastAsia="宋体"/>
                <w:b w:val="0"/>
                <w:bCs w:val="0"/>
                <w:sz w:val="21"/>
                <w:szCs w:val="21"/>
                <w:vertAlign w:val="baseline"/>
                <w:lang w:val="en-US" w:eastAsia="zh-CN"/>
              </w:rPr>
            </w:pPr>
            <w:r>
              <w:rPr>
                <w:rFonts w:hint="eastAsia" w:eastAsia="宋体"/>
                <w:b/>
                <w:bCs/>
                <w:sz w:val="21"/>
                <w:szCs w:val="21"/>
                <w:vertAlign w:val="baseline"/>
                <w:lang w:val="en-US" w:eastAsia="zh-CN"/>
              </w:rPr>
              <w:t>条   款   号</w:t>
            </w:r>
          </w:p>
        </w:tc>
        <w:tc>
          <w:tcPr>
            <w:tcW w:w="6150" w:type="dxa"/>
          </w:tcPr>
          <w:p w14:paraId="2B38274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w:t>
            </w:r>
            <w:r>
              <w:rPr>
                <w:rFonts w:hint="eastAsia" w:eastAsia="宋体"/>
                <w:b/>
                <w:bCs/>
                <w:sz w:val="21"/>
                <w:szCs w:val="21"/>
                <w:vertAlign w:val="baseline"/>
                <w:lang w:val="en-US" w:eastAsia="zh-CN"/>
              </w:rPr>
              <w:t xml:space="preserve">  评    标   标    准</w:t>
            </w:r>
          </w:p>
        </w:tc>
      </w:tr>
      <w:tr w14:paraId="2FC8C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5" w:hRule="atLeast"/>
        </w:trPr>
        <w:tc>
          <w:tcPr>
            <w:tcW w:w="1165" w:type="dxa"/>
          </w:tcPr>
          <w:p w14:paraId="73E0256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w:t>
            </w:r>
          </w:p>
          <w:p w14:paraId="73052DEF">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0726C0E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2.3</w:t>
            </w:r>
          </w:p>
        </w:tc>
        <w:tc>
          <w:tcPr>
            <w:tcW w:w="1799" w:type="dxa"/>
          </w:tcPr>
          <w:p w14:paraId="3CEA10E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124F89A1">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267A9E6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报价得分</w:t>
            </w:r>
          </w:p>
          <w:p w14:paraId="0B0CDEA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（10分）</w:t>
            </w:r>
          </w:p>
        </w:tc>
        <w:tc>
          <w:tcPr>
            <w:tcW w:w="6150" w:type="dxa"/>
          </w:tcPr>
          <w:p w14:paraId="0858C8DE">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default" w:eastAsia="宋体"/>
                <w:b w:val="0"/>
                <w:bCs w:val="0"/>
                <w:sz w:val="21"/>
                <w:szCs w:val="21"/>
                <w:vertAlign w:val="baseline"/>
                <w:lang w:val="en-US" w:eastAsia="zh-CN"/>
              </w:rPr>
              <w:t>综合评分法中的价格分统一采用低价优先法计算，即满足招标要求且投标价格最低的投标报价为评标基准价，其价格分为满分。其他投标人的价格分统一按照下列公式计算:投标报价得分=</w:t>
            </w:r>
            <w:r>
              <w:rPr>
                <w:rFonts w:hint="eastAsia" w:eastAsia="宋体"/>
                <w:b w:val="0"/>
                <w:bCs w:val="0"/>
                <w:sz w:val="21"/>
                <w:szCs w:val="21"/>
                <w:vertAlign w:val="baseline"/>
                <w:lang w:val="en-US" w:eastAsia="zh-CN"/>
              </w:rPr>
              <w:t>（</w:t>
            </w:r>
            <w:r>
              <w:rPr>
                <w:rFonts w:hint="default" w:eastAsia="宋体"/>
                <w:b w:val="0"/>
                <w:bCs w:val="0"/>
                <w:sz w:val="21"/>
                <w:szCs w:val="21"/>
                <w:vertAlign w:val="baseline"/>
                <w:lang w:val="en-US" w:eastAsia="zh-CN"/>
              </w:rPr>
              <w:t>评标基准价/投标报价</w:t>
            </w:r>
            <w:r>
              <w:rPr>
                <w:rFonts w:hint="eastAsia" w:eastAsia="宋体"/>
                <w:b w:val="0"/>
                <w:bCs w:val="0"/>
                <w:sz w:val="21"/>
                <w:szCs w:val="21"/>
                <w:vertAlign w:val="baseline"/>
                <w:lang w:val="en-US" w:eastAsia="zh-CN"/>
              </w:rPr>
              <w:t>）</w:t>
            </w:r>
            <w:r>
              <w:rPr>
                <w:rFonts w:hint="default" w:eastAsia="宋体"/>
                <w:b w:val="0"/>
                <w:bCs w:val="0"/>
                <w:sz w:val="21"/>
                <w:szCs w:val="21"/>
                <w:vertAlign w:val="baseline"/>
                <w:lang w:val="en-US" w:eastAsia="zh-CN"/>
              </w:rPr>
              <w:t>x</w:t>
            </w:r>
            <w:r>
              <w:rPr>
                <w:rFonts w:hint="eastAsia" w:eastAsia="宋体"/>
                <w:b w:val="0"/>
                <w:bCs w:val="0"/>
                <w:sz w:val="21"/>
                <w:szCs w:val="21"/>
                <w:vertAlign w:val="baseline"/>
                <w:lang w:val="en-US" w:eastAsia="zh-CN"/>
              </w:rPr>
              <w:t xml:space="preserve"> </w:t>
            </w:r>
            <w:r>
              <w:rPr>
                <w:rFonts w:hint="default" w:eastAsia="宋体"/>
                <w:b w:val="0"/>
                <w:bCs w:val="0"/>
                <w:sz w:val="21"/>
                <w:szCs w:val="21"/>
                <w:vertAlign w:val="baseline"/>
                <w:lang w:val="en-US" w:eastAsia="zh-CN"/>
              </w:rPr>
              <w:t>价格权值</w:t>
            </w:r>
            <w:r>
              <w:rPr>
                <w:rFonts w:hint="eastAsia" w:eastAsia="宋体"/>
                <w:b w:val="0"/>
                <w:bCs w:val="0"/>
                <w:sz w:val="21"/>
                <w:szCs w:val="21"/>
                <w:vertAlign w:val="baseline"/>
                <w:lang w:val="en-US" w:eastAsia="zh-CN"/>
              </w:rPr>
              <w:t xml:space="preserve"> </w:t>
            </w:r>
            <w:r>
              <w:rPr>
                <w:rFonts w:hint="default" w:eastAsia="宋体"/>
                <w:b w:val="0"/>
                <w:bCs w:val="0"/>
                <w:sz w:val="21"/>
                <w:szCs w:val="21"/>
                <w:vertAlign w:val="baseline"/>
                <w:lang w:val="en-US" w:eastAsia="zh-CN"/>
              </w:rPr>
              <w:t>x</w:t>
            </w:r>
            <w:r>
              <w:rPr>
                <w:rFonts w:hint="eastAsia" w:eastAsia="宋体"/>
                <w:b w:val="0"/>
                <w:bCs w:val="0"/>
                <w:sz w:val="21"/>
                <w:szCs w:val="21"/>
                <w:vertAlign w:val="baseline"/>
                <w:lang w:val="en-US" w:eastAsia="zh-CN"/>
              </w:rPr>
              <w:t xml:space="preserve"> </w:t>
            </w:r>
            <w:r>
              <w:rPr>
                <w:rFonts w:hint="default" w:eastAsia="宋体"/>
                <w:b w:val="0"/>
                <w:bCs w:val="0"/>
                <w:sz w:val="21"/>
                <w:szCs w:val="21"/>
                <w:vertAlign w:val="baseline"/>
                <w:lang w:val="en-US" w:eastAsia="zh-CN"/>
              </w:rPr>
              <w:t>100。</w:t>
            </w:r>
          </w:p>
          <w:p w14:paraId="1C51CB6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default" w:eastAsia="宋体"/>
                <w:b w:val="0"/>
                <w:bCs w:val="0"/>
                <w:sz w:val="21"/>
                <w:szCs w:val="21"/>
                <w:vertAlign w:val="baseline"/>
                <w:lang w:val="en-US" w:eastAsia="zh-CN"/>
              </w:rPr>
              <w:tab/>
            </w:r>
          </w:p>
        </w:tc>
      </w:tr>
    </w:tbl>
    <w:p w14:paraId="20C32DB3">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p>
    <w:p w14:paraId="45B83422">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2.4 技术部分</w:t>
      </w:r>
    </w:p>
    <w:p w14:paraId="59A55BB4">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p>
    <w:p w14:paraId="13C511D4">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p>
    <w:tbl>
      <w:tblPr>
        <w:tblStyle w:val="7"/>
        <w:tblW w:w="91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4"/>
        <w:gridCol w:w="1639"/>
        <w:gridCol w:w="6096"/>
      </w:tblGrid>
      <w:tr w14:paraId="02485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3033" w:type="dxa"/>
            <w:gridSpan w:val="2"/>
          </w:tcPr>
          <w:p w14:paraId="35FE4A40">
            <w:pPr>
              <w:keepNext w:val="0"/>
              <w:keepLines w:val="0"/>
              <w:pageBreakBefore w:val="0"/>
              <w:widowControl/>
              <w:kinsoku w:val="0"/>
              <w:wordWrap/>
              <w:overflowPunct/>
              <w:topLinePunct w:val="0"/>
              <w:autoSpaceDE w:val="0"/>
              <w:autoSpaceDN w:val="0"/>
              <w:bidi w:val="0"/>
              <w:adjustRightInd w:val="0"/>
              <w:snapToGrid w:val="0"/>
              <w:spacing w:line="360" w:lineRule="exact"/>
              <w:ind w:firstLine="843" w:firstLineChars="400"/>
              <w:textAlignment w:val="baseline"/>
              <w:rPr>
                <w:rFonts w:hint="default" w:eastAsia="宋体"/>
                <w:b w:val="0"/>
                <w:bCs w:val="0"/>
                <w:sz w:val="21"/>
                <w:szCs w:val="21"/>
                <w:vertAlign w:val="baseline"/>
                <w:lang w:val="en-US" w:eastAsia="zh-CN"/>
              </w:rPr>
            </w:pPr>
            <w:r>
              <w:rPr>
                <w:rFonts w:hint="eastAsia" w:eastAsia="宋体"/>
                <w:b/>
                <w:bCs/>
                <w:sz w:val="21"/>
                <w:szCs w:val="21"/>
                <w:vertAlign w:val="baseline"/>
                <w:lang w:val="en-US" w:eastAsia="zh-CN"/>
              </w:rPr>
              <w:t>条  款  号</w:t>
            </w:r>
          </w:p>
        </w:tc>
        <w:tc>
          <w:tcPr>
            <w:tcW w:w="6096" w:type="dxa"/>
          </w:tcPr>
          <w:p w14:paraId="008F5738">
            <w:pPr>
              <w:keepNext w:val="0"/>
              <w:keepLines w:val="0"/>
              <w:pageBreakBefore w:val="0"/>
              <w:widowControl/>
              <w:kinsoku w:val="0"/>
              <w:wordWrap/>
              <w:overflowPunct/>
              <w:topLinePunct w:val="0"/>
              <w:autoSpaceDE w:val="0"/>
              <w:autoSpaceDN w:val="0"/>
              <w:bidi w:val="0"/>
              <w:adjustRightInd w:val="0"/>
              <w:snapToGrid w:val="0"/>
              <w:spacing w:line="360" w:lineRule="exact"/>
              <w:ind w:firstLine="1687" w:firstLineChars="800"/>
              <w:textAlignment w:val="baseline"/>
              <w:rPr>
                <w:rFonts w:hint="default" w:eastAsia="宋体"/>
                <w:b w:val="0"/>
                <w:bCs w:val="0"/>
                <w:sz w:val="21"/>
                <w:szCs w:val="21"/>
                <w:vertAlign w:val="baseline"/>
                <w:lang w:val="en-US" w:eastAsia="zh-CN"/>
              </w:rPr>
            </w:pPr>
            <w:r>
              <w:rPr>
                <w:rFonts w:hint="eastAsia" w:eastAsia="宋体"/>
                <w:b/>
                <w:bCs/>
                <w:sz w:val="21"/>
                <w:szCs w:val="21"/>
                <w:vertAlign w:val="baseline"/>
                <w:lang w:val="en-US" w:eastAsia="zh-CN"/>
              </w:rPr>
              <w:t>评   审   标   准</w:t>
            </w:r>
          </w:p>
        </w:tc>
      </w:tr>
      <w:tr w14:paraId="686AE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0" w:hRule="atLeast"/>
        </w:trPr>
        <w:tc>
          <w:tcPr>
            <w:tcW w:w="1394" w:type="dxa"/>
          </w:tcPr>
          <w:p w14:paraId="7620D7A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42E66A18">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3069AC39">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354125F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4A2E289D">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6B96B4C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2.41</w:t>
            </w:r>
          </w:p>
        </w:tc>
        <w:tc>
          <w:tcPr>
            <w:tcW w:w="1639" w:type="dxa"/>
          </w:tcPr>
          <w:p w14:paraId="16CD7E71">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1F227962">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67F6DE5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161F85E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0707A42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26B52ED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服务方案</w:t>
            </w:r>
          </w:p>
          <w:p w14:paraId="7357D982">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（20分）</w:t>
            </w:r>
          </w:p>
        </w:tc>
        <w:tc>
          <w:tcPr>
            <w:tcW w:w="6096" w:type="dxa"/>
          </w:tcPr>
          <w:p w14:paraId="5FA10CD6">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default" w:eastAsia="宋体"/>
                <w:b w:val="0"/>
                <w:bCs w:val="0"/>
                <w:sz w:val="21"/>
                <w:szCs w:val="21"/>
                <w:vertAlign w:val="baseline"/>
                <w:lang w:val="en-US" w:eastAsia="zh-CN"/>
              </w:rPr>
              <w:t>投标单位根据招标文件中整体项目的服务需求、时间安排、行程安排、活动要求等进行项目整体计划、规划，进行综合考虑。服务方案安排优秀，能完全满足采购人的服务需求，对活动的整体进度有详细计划，分工安排具有合理性、针对性的，得20分</w:t>
            </w:r>
            <w:r>
              <w:rPr>
                <w:rFonts w:hint="eastAsia" w:eastAsia="宋体"/>
                <w:b w:val="0"/>
                <w:bCs w:val="0"/>
                <w:sz w:val="21"/>
                <w:szCs w:val="21"/>
                <w:vertAlign w:val="baseline"/>
                <w:lang w:val="en-US" w:eastAsia="zh-CN"/>
              </w:rPr>
              <w:t>；</w:t>
            </w:r>
            <w:r>
              <w:rPr>
                <w:rFonts w:hint="default" w:eastAsia="宋体"/>
                <w:b w:val="0"/>
                <w:bCs w:val="0"/>
                <w:sz w:val="21"/>
                <w:szCs w:val="21"/>
                <w:vertAlign w:val="baseline"/>
                <w:lang w:val="en-US" w:eastAsia="zh-CN"/>
              </w:rPr>
              <w:t>服务方案安排合理，能满足采购人的服务需求，整体方案实用性一般，对活动的整体进度有较为详细计划、分工安排、场地设施配套较合理得15分</w:t>
            </w:r>
            <w:r>
              <w:rPr>
                <w:rFonts w:hint="eastAsia" w:eastAsia="宋体"/>
                <w:b w:val="0"/>
                <w:bCs w:val="0"/>
                <w:sz w:val="21"/>
                <w:szCs w:val="21"/>
                <w:vertAlign w:val="baseline"/>
                <w:lang w:val="en-US" w:eastAsia="zh-CN"/>
              </w:rPr>
              <w:t>；</w:t>
            </w:r>
            <w:r>
              <w:rPr>
                <w:rFonts w:hint="default" w:eastAsia="宋体"/>
                <w:b w:val="0"/>
                <w:bCs w:val="0"/>
                <w:sz w:val="21"/>
                <w:szCs w:val="21"/>
                <w:vertAlign w:val="baseline"/>
                <w:lang w:val="en-US" w:eastAsia="zh-CN"/>
              </w:rPr>
              <w:t>服务方案安排一般，能基本满足采购人的服务需求，整体方案实用性一般，对活动的整体进度有详细计划、分工安排、场地设施配套一般得8分</w:t>
            </w:r>
            <w:r>
              <w:rPr>
                <w:rFonts w:hint="eastAsia" w:eastAsia="宋体"/>
                <w:b w:val="0"/>
                <w:bCs w:val="0"/>
                <w:sz w:val="21"/>
                <w:szCs w:val="21"/>
                <w:vertAlign w:val="baseline"/>
                <w:lang w:val="en-US" w:eastAsia="zh-CN"/>
              </w:rPr>
              <w:t>；</w:t>
            </w:r>
            <w:r>
              <w:rPr>
                <w:rFonts w:hint="default" w:eastAsia="宋体"/>
                <w:b w:val="0"/>
                <w:bCs w:val="0"/>
                <w:sz w:val="21"/>
                <w:szCs w:val="21"/>
                <w:vertAlign w:val="baseline"/>
                <w:lang w:val="en-US" w:eastAsia="zh-CN"/>
              </w:rPr>
              <w:t>服务方案存在瑕疵，只能基本满足采购人的服务需求，方案内容针对性较差，整体方案实用性较差，对活动的整体进度、详细计划、分工安排基本可行得3分</w:t>
            </w:r>
            <w:r>
              <w:rPr>
                <w:rFonts w:hint="eastAsia" w:eastAsia="宋体"/>
                <w:b w:val="0"/>
                <w:bCs w:val="0"/>
                <w:sz w:val="21"/>
                <w:szCs w:val="21"/>
                <w:vertAlign w:val="baseline"/>
                <w:lang w:val="en-US" w:eastAsia="zh-CN"/>
              </w:rPr>
              <w:t>；</w:t>
            </w:r>
            <w:r>
              <w:rPr>
                <w:rFonts w:hint="default" w:eastAsia="宋体"/>
                <w:b w:val="0"/>
                <w:bCs w:val="0"/>
                <w:sz w:val="21"/>
                <w:szCs w:val="21"/>
                <w:vertAlign w:val="baseline"/>
                <w:lang w:val="en-US" w:eastAsia="zh-CN"/>
              </w:rPr>
              <w:t>不提供者不得分</w:t>
            </w:r>
          </w:p>
        </w:tc>
      </w:tr>
      <w:tr w14:paraId="157A5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5" w:hRule="atLeast"/>
        </w:trPr>
        <w:tc>
          <w:tcPr>
            <w:tcW w:w="1394" w:type="dxa"/>
          </w:tcPr>
          <w:p w14:paraId="35A9EF6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42F9E8A5">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75A5001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2.42</w:t>
            </w:r>
          </w:p>
        </w:tc>
        <w:tc>
          <w:tcPr>
            <w:tcW w:w="1639" w:type="dxa"/>
          </w:tcPr>
          <w:p w14:paraId="5D24A49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779E7FF1">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项目总体规划与课程安排</w:t>
            </w:r>
          </w:p>
          <w:p w14:paraId="4BD79B0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（15分）</w:t>
            </w:r>
          </w:p>
        </w:tc>
        <w:tc>
          <w:tcPr>
            <w:tcW w:w="6096" w:type="dxa"/>
          </w:tcPr>
          <w:p w14:paraId="582552C8">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综合考虑投标人对本项目工作的总体认识、理解和培训课</w:t>
            </w:r>
          </w:p>
          <w:p w14:paraId="1146E39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项目总体规划</w:t>
            </w:r>
            <w:r>
              <w:rPr>
                <w:rFonts w:hint="eastAsia" w:eastAsia="宋体"/>
                <w:b w:val="0"/>
                <w:bCs w:val="0"/>
                <w:sz w:val="21"/>
                <w:szCs w:val="21"/>
                <w:lang w:val="en-US" w:eastAsia="zh-CN"/>
              </w:rPr>
              <w:t>：</w:t>
            </w:r>
            <w:r>
              <w:rPr>
                <w:rFonts w:hint="default" w:eastAsia="宋体"/>
                <w:b w:val="0"/>
                <w:bCs w:val="0"/>
                <w:sz w:val="21"/>
                <w:szCs w:val="21"/>
                <w:lang w:val="en-US" w:eastAsia="zh-CN"/>
              </w:rPr>
              <w:t>内容全面、具体、清晰、培训课程安排合与课程安排</w:t>
            </w:r>
            <w:r>
              <w:rPr>
                <w:rFonts w:hint="eastAsia" w:eastAsia="宋体"/>
                <w:b w:val="0"/>
                <w:bCs w:val="0"/>
                <w:sz w:val="21"/>
                <w:szCs w:val="21"/>
                <w:lang w:val="en-US" w:eastAsia="zh-CN"/>
              </w:rPr>
              <w:t>合</w:t>
            </w:r>
            <w:r>
              <w:rPr>
                <w:rFonts w:hint="default" w:eastAsia="宋体"/>
                <w:b w:val="0"/>
                <w:bCs w:val="0"/>
                <w:sz w:val="21"/>
                <w:szCs w:val="21"/>
                <w:lang w:val="en-US" w:eastAsia="zh-CN"/>
              </w:rPr>
              <w:t>理得15分</w:t>
            </w:r>
            <w:r>
              <w:rPr>
                <w:rFonts w:hint="eastAsia" w:eastAsia="宋体"/>
                <w:b w:val="0"/>
                <w:bCs w:val="0"/>
                <w:sz w:val="21"/>
                <w:szCs w:val="21"/>
                <w:lang w:val="en-US" w:eastAsia="zh-CN"/>
              </w:rPr>
              <w:t>；</w:t>
            </w:r>
            <w:r>
              <w:rPr>
                <w:rFonts w:hint="default" w:eastAsia="宋体"/>
                <w:b w:val="0"/>
                <w:bCs w:val="0"/>
                <w:sz w:val="21"/>
                <w:szCs w:val="21"/>
                <w:lang w:val="en-US" w:eastAsia="zh-CN"/>
              </w:rPr>
              <w:t>内容较全面、较具体、较为清晰、培训课程安 排较为合理得10分</w:t>
            </w:r>
            <w:r>
              <w:rPr>
                <w:rFonts w:hint="eastAsia" w:eastAsia="宋体"/>
                <w:b w:val="0"/>
                <w:bCs w:val="0"/>
                <w:sz w:val="21"/>
                <w:szCs w:val="21"/>
                <w:lang w:val="en-US" w:eastAsia="zh-CN"/>
              </w:rPr>
              <w:t>；</w:t>
            </w:r>
            <w:r>
              <w:rPr>
                <w:rFonts w:hint="default" w:eastAsia="宋体"/>
                <w:b w:val="0"/>
                <w:bCs w:val="0"/>
                <w:sz w:val="21"/>
                <w:szCs w:val="21"/>
                <w:lang w:val="en-US" w:eastAsia="zh-CN"/>
              </w:rPr>
              <w:t>内容不够全面、不够具体、不够清晰、培训课程安排不够合理得5分</w:t>
            </w:r>
            <w:r>
              <w:rPr>
                <w:rFonts w:hint="eastAsia" w:eastAsia="宋体"/>
                <w:b w:val="0"/>
                <w:bCs w:val="0"/>
                <w:sz w:val="21"/>
                <w:szCs w:val="21"/>
                <w:lang w:val="en-US" w:eastAsia="zh-CN"/>
              </w:rPr>
              <w:t>；</w:t>
            </w:r>
            <w:r>
              <w:rPr>
                <w:rFonts w:hint="default" w:eastAsia="宋体"/>
                <w:b w:val="0"/>
                <w:bCs w:val="0"/>
                <w:sz w:val="21"/>
                <w:szCs w:val="21"/>
                <w:lang w:val="en-US" w:eastAsia="zh-CN"/>
              </w:rPr>
              <w:t>不提供不得分。</w:t>
            </w:r>
          </w:p>
          <w:p w14:paraId="6DC60751">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p>
        </w:tc>
      </w:tr>
      <w:tr w14:paraId="1CC9C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5" w:hRule="atLeast"/>
        </w:trPr>
        <w:tc>
          <w:tcPr>
            <w:tcW w:w="1394" w:type="dxa"/>
          </w:tcPr>
          <w:p w14:paraId="2058B3B1">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777F923C">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5FE8AB3A">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2.43</w:t>
            </w:r>
          </w:p>
        </w:tc>
        <w:tc>
          <w:tcPr>
            <w:tcW w:w="1639" w:type="dxa"/>
          </w:tcPr>
          <w:p w14:paraId="1BC85184">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278B04C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003205C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食宿餐饮方案</w:t>
            </w:r>
          </w:p>
          <w:p w14:paraId="7330B7F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（15分）</w:t>
            </w:r>
          </w:p>
        </w:tc>
        <w:tc>
          <w:tcPr>
            <w:tcW w:w="6096" w:type="dxa"/>
          </w:tcPr>
          <w:p w14:paraId="3AE35C78">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餐饮食宿安排计划周密、各项考虑全面，饮食及住宿保障食宿餐饮方案措 施完善得15分</w:t>
            </w:r>
            <w:r>
              <w:rPr>
                <w:rFonts w:hint="eastAsia" w:eastAsia="宋体"/>
                <w:b w:val="0"/>
                <w:bCs w:val="0"/>
                <w:sz w:val="21"/>
                <w:szCs w:val="21"/>
                <w:lang w:val="en-US" w:eastAsia="zh-CN"/>
              </w:rPr>
              <w:t>；</w:t>
            </w:r>
            <w:r>
              <w:rPr>
                <w:rFonts w:hint="default" w:eastAsia="宋体"/>
                <w:b w:val="0"/>
                <w:bCs w:val="0"/>
                <w:sz w:val="21"/>
                <w:szCs w:val="21"/>
                <w:lang w:val="en-US" w:eastAsia="zh-CN"/>
              </w:rPr>
              <w:t>餐饮食宿安排计划较周密、各项考虑较全面，饮食及住宿保障措施较为完善得10分</w:t>
            </w:r>
            <w:r>
              <w:rPr>
                <w:rFonts w:hint="eastAsia" w:eastAsia="宋体"/>
                <w:b w:val="0"/>
                <w:bCs w:val="0"/>
                <w:sz w:val="21"/>
                <w:szCs w:val="21"/>
                <w:lang w:val="en-US" w:eastAsia="zh-CN"/>
              </w:rPr>
              <w:t>；</w:t>
            </w:r>
            <w:r>
              <w:rPr>
                <w:rFonts w:hint="default" w:eastAsia="宋体"/>
                <w:b w:val="0"/>
                <w:bCs w:val="0"/>
                <w:sz w:val="21"/>
                <w:szCs w:val="21"/>
                <w:lang w:val="en-US" w:eastAsia="zh-CN"/>
              </w:rPr>
              <w:t>餐饮食宿安排计划基本周密、各项考虑基本全面，饮食及住宿保障措施基本完善5分</w:t>
            </w:r>
            <w:r>
              <w:rPr>
                <w:rFonts w:hint="eastAsia" w:eastAsia="宋体"/>
                <w:b w:val="0"/>
                <w:bCs w:val="0"/>
                <w:sz w:val="21"/>
                <w:szCs w:val="21"/>
                <w:lang w:val="en-US" w:eastAsia="zh-CN"/>
              </w:rPr>
              <w:t>；</w:t>
            </w:r>
            <w:r>
              <w:rPr>
                <w:rFonts w:hint="default" w:eastAsia="宋体"/>
                <w:b w:val="0"/>
                <w:bCs w:val="0"/>
                <w:sz w:val="21"/>
                <w:szCs w:val="21"/>
                <w:lang w:val="en-US" w:eastAsia="zh-CN"/>
              </w:rPr>
              <w:t>不提供方案不得分。</w:t>
            </w:r>
          </w:p>
          <w:p w14:paraId="645C074A">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p>
        </w:tc>
      </w:tr>
      <w:tr w14:paraId="004AC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0" w:hRule="atLeast"/>
        </w:trPr>
        <w:tc>
          <w:tcPr>
            <w:tcW w:w="1394" w:type="dxa"/>
          </w:tcPr>
          <w:p w14:paraId="2C24A035">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39723082">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394DFAFF">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15345774">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vertAlign w:val="baseline"/>
                <w:lang w:val="en-US" w:eastAsia="zh-CN"/>
              </w:rPr>
            </w:pPr>
          </w:p>
          <w:p w14:paraId="3C7BB370">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2.44</w:t>
            </w:r>
          </w:p>
        </w:tc>
        <w:tc>
          <w:tcPr>
            <w:tcW w:w="1639" w:type="dxa"/>
          </w:tcPr>
          <w:p w14:paraId="5708E1B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47DA7FC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5A2295E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13A2601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3CEC964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执行团队情况（10分）</w:t>
            </w:r>
          </w:p>
        </w:tc>
        <w:tc>
          <w:tcPr>
            <w:tcW w:w="6096" w:type="dxa"/>
          </w:tcPr>
          <w:p w14:paraId="0649EB48">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default" w:eastAsia="宋体"/>
                <w:b w:val="0"/>
                <w:bCs w:val="0"/>
                <w:sz w:val="21"/>
                <w:szCs w:val="21"/>
                <w:lang w:val="en-US" w:eastAsia="zh-CN"/>
              </w:rPr>
              <w:t>项目负责人</w:t>
            </w:r>
            <w:r>
              <w:rPr>
                <w:rFonts w:hint="eastAsia" w:eastAsia="宋体"/>
                <w:b w:val="0"/>
                <w:bCs w:val="0"/>
                <w:sz w:val="21"/>
                <w:szCs w:val="21"/>
                <w:lang w:val="en-US" w:eastAsia="zh-CN"/>
              </w:rPr>
              <w:t>：</w:t>
            </w:r>
            <w:r>
              <w:rPr>
                <w:rFonts w:hint="default" w:eastAsia="宋体"/>
                <w:b w:val="0"/>
                <w:bCs w:val="0"/>
                <w:sz w:val="21"/>
                <w:szCs w:val="21"/>
                <w:lang w:val="en-US" w:eastAsia="zh-CN"/>
              </w:rPr>
              <w:t>项目负责人应当具有丰富的实践经验和组织管理能力。项目组组成人员</w:t>
            </w:r>
            <w:r>
              <w:rPr>
                <w:rFonts w:hint="eastAsia" w:eastAsia="宋体"/>
                <w:b w:val="0"/>
                <w:bCs w:val="0"/>
                <w:sz w:val="21"/>
                <w:szCs w:val="21"/>
                <w:lang w:val="en-US" w:eastAsia="zh-CN"/>
              </w:rPr>
              <w:t>：</w:t>
            </w:r>
            <w:r>
              <w:rPr>
                <w:rFonts w:hint="default" w:eastAsia="宋体"/>
                <w:b w:val="0"/>
                <w:bCs w:val="0"/>
                <w:sz w:val="21"/>
                <w:szCs w:val="21"/>
                <w:lang w:val="en-US" w:eastAsia="zh-CN"/>
              </w:rPr>
              <w:t>:项目组的人员构成合理，项目经验丰富，有利于项目的执行。投标单位自行配备执行团队</w:t>
            </w:r>
            <w:r>
              <w:rPr>
                <w:rFonts w:hint="eastAsia" w:eastAsia="宋体"/>
                <w:b w:val="0"/>
                <w:bCs w:val="0"/>
                <w:sz w:val="21"/>
                <w:szCs w:val="21"/>
                <w:lang w:val="en-US" w:eastAsia="zh-CN"/>
              </w:rPr>
              <w:t>，</w:t>
            </w:r>
            <w:r>
              <w:rPr>
                <w:rFonts w:hint="default" w:eastAsia="宋体"/>
                <w:b w:val="0"/>
                <w:bCs w:val="0"/>
                <w:sz w:val="21"/>
                <w:szCs w:val="21"/>
                <w:lang w:val="en-US" w:eastAsia="zh-CN"/>
              </w:rPr>
              <w:t>项目团队配置合理、人员构成科学、专业性强、团队经验丰富10分</w:t>
            </w:r>
            <w:r>
              <w:rPr>
                <w:rFonts w:hint="eastAsia" w:eastAsia="宋体"/>
                <w:b w:val="0"/>
                <w:bCs w:val="0"/>
                <w:sz w:val="21"/>
                <w:szCs w:val="21"/>
                <w:lang w:val="en-US" w:eastAsia="zh-CN"/>
              </w:rPr>
              <w:t>；</w:t>
            </w:r>
            <w:r>
              <w:rPr>
                <w:rFonts w:hint="default" w:eastAsia="宋体"/>
                <w:b w:val="0"/>
                <w:bCs w:val="0"/>
                <w:sz w:val="21"/>
                <w:szCs w:val="21"/>
                <w:lang w:val="en-US" w:eastAsia="zh-CN"/>
              </w:rPr>
              <w:t>项目团队配置较为合理、人员构成较为科学、专业性较强、团队经验较为丰富得7分</w:t>
            </w:r>
            <w:r>
              <w:rPr>
                <w:rFonts w:hint="eastAsia" w:eastAsia="宋体"/>
                <w:b w:val="0"/>
                <w:bCs w:val="0"/>
                <w:sz w:val="21"/>
                <w:szCs w:val="21"/>
                <w:lang w:val="en-US" w:eastAsia="zh-CN"/>
              </w:rPr>
              <w:t>；</w:t>
            </w:r>
            <w:r>
              <w:rPr>
                <w:rFonts w:hint="default" w:eastAsia="宋体"/>
                <w:b w:val="0"/>
                <w:bCs w:val="0"/>
                <w:sz w:val="21"/>
                <w:szCs w:val="21"/>
                <w:lang w:val="en-US" w:eastAsia="zh-CN"/>
              </w:rPr>
              <w:t>项目团队配置不合理、人员构成不科学、专业性不</w:t>
            </w:r>
            <w:r>
              <w:rPr>
                <w:rFonts w:hint="eastAsia" w:eastAsia="宋体"/>
                <w:b w:val="0"/>
                <w:bCs w:val="0"/>
                <w:sz w:val="21"/>
                <w:szCs w:val="21"/>
                <w:lang w:val="en-US" w:eastAsia="zh-CN"/>
              </w:rPr>
              <w:t>强，团队没有相关经验得4分；不提供的不得分。</w:t>
            </w:r>
            <w:r>
              <w:rPr>
                <w:rFonts w:hint="default" w:eastAsia="宋体"/>
                <w:b w:val="0"/>
                <w:bCs w:val="0"/>
                <w:sz w:val="21"/>
                <w:szCs w:val="21"/>
                <w:lang w:val="en-US" w:eastAsia="zh-CN"/>
              </w:rPr>
              <w:tab/>
            </w:r>
          </w:p>
        </w:tc>
      </w:tr>
      <w:tr w14:paraId="3EB1C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0" w:hRule="atLeast"/>
        </w:trPr>
        <w:tc>
          <w:tcPr>
            <w:tcW w:w="1394" w:type="dxa"/>
          </w:tcPr>
          <w:p w14:paraId="42432F2F">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w:t>
            </w:r>
          </w:p>
          <w:p w14:paraId="074A9A3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625AE572">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1D717F33">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2.45</w:t>
            </w:r>
          </w:p>
        </w:tc>
        <w:tc>
          <w:tcPr>
            <w:tcW w:w="1639" w:type="dxa"/>
          </w:tcPr>
          <w:p w14:paraId="0B38955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59DCBB9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128A9DD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p>
          <w:p w14:paraId="351038CE">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出行方案</w:t>
            </w:r>
          </w:p>
          <w:p w14:paraId="0E205159">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（10分）</w:t>
            </w:r>
          </w:p>
        </w:tc>
        <w:tc>
          <w:tcPr>
            <w:tcW w:w="6096" w:type="dxa"/>
          </w:tcPr>
          <w:p w14:paraId="123FB6DF">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针对该项目制定出行方案</w:t>
            </w:r>
            <w:r>
              <w:rPr>
                <w:rFonts w:hint="eastAsia" w:eastAsia="宋体"/>
                <w:b w:val="0"/>
                <w:bCs w:val="0"/>
                <w:sz w:val="21"/>
                <w:szCs w:val="21"/>
                <w:lang w:val="en-US" w:eastAsia="zh-CN"/>
              </w:rPr>
              <w:t>（</w:t>
            </w:r>
            <w:r>
              <w:rPr>
                <w:rFonts w:hint="default" w:eastAsia="宋体"/>
                <w:b w:val="0"/>
                <w:bCs w:val="0"/>
                <w:sz w:val="21"/>
                <w:szCs w:val="21"/>
                <w:lang w:val="en-US" w:eastAsia="zh-CN"/>
              </w:rPr>
              <w:t>包含但不限于买机票的策划方案</w:t>
            </w:r>
            <w:r>
              <w:rPr>
                <w:rFonts w:hint="eastAsia" w:eastAsia="宋体"/>
                <w:b w:val="0"/>
                <w:bCs w:val="0"/>
                <w:sz w:val="21"/>
                <w:szCs w:val="21"/>
                <w:lang w:val="en-US" w:eastAsia="zh-CN"/>
              </w:rPr>
              <w:t>，</w:t>
            </w:r>
            <w:r>
              <w:rPr>
                <w:rFonts w:hint="default" w:eastAsia="宋体"/>
                <w:b w:val="0"/>
                <w:bCs w:val="0"/>
                <w:sz w:val="21"/>
                <w:szCs w:val="21"/>
                <w:lang w:val="en-US" w:eastAsia="zh-CN"/>
              </w:rPr>
              <w:t>航线安排、在活动过程中所使用车辆安排表</w:t>
            </w:r>
            <w:r>
              <w:rPr>
                <w:rFonts w:hint="eastAsia" w:eastAsia="宋体"/>
                <w:b w:val="0"/>
                <w:bCs w:val="0"/>
                <w:sz w:val="21"/>
                <w:szCs w:val="21"/>
                <w:lang w:val="en-US" w:eastAsia="zh-CN"/>
              </w:rPr>
              <w:t>）；</w:t>
            </w:r>
            <w:r>
              <w:rPr>
                <w:rFonts w:hint="default" w:eastAsia="宋体"/>
                <w:b w:val="0"/>
                <w:bCs w:val="0"/>
                <w:sz w:val="21"/>
                <w:szCs w:val="21"/>
                <w:lang w:val="en-US" w:eastAsia="zh-CN"/>
              </w:rPr>
              <w:t>方案</w:t>
            </w:r>
          </w:p>
          <w:p w14:paraId="7B202DE6">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内容考虑全面，出行路线安排合理、安全保障措施完善、交通车辆质量优得10分</w:t>
            </w:r>
            <w:r>
              <w:rPr>
                <w:rFonts w:hint="eastAsia" w:eastAsia="宋体"/>
                <w:b w:val="0"/>
                <w:bCs w:val="0"/>
                <w:sz w:val="21"/>
                <w:szCs w:val="21"/>
                <w:lang w:val="en-US" w:eastAsia="zh-CN"/>
              </w:rPr>
              <w:t>；</w:t>
            </w:r>
            <w:r>
              <w:rPr>
                <w:rFonts w:hint="default" w:eastAsia="宋体"/>
                <w:b w:val="0"/>
                <w:bCs w:val="0"/>
                <w:sz w:val="21"/>
                <w:szCs w:val="21"/>
                <w:lang w:val="en-US" w:eastAsia="zh-CN"/>
              </w:rPr>
              <w:t>有方案内容，出行路线安排情况较合理</w:t>
            </w:r>
            <w:r>
              <w:rPr>
                <w:rFonts w:hint="eastAsia" w:eastAsia="宋体"/>
                <w:b w:val="0"/>
                <w:bCs w:val="0"/>
                <w:sz w:val="21"/>
                <w:szCs w:val="21"/>
                <w:lang w:val="en-US" w:eastAsia="zh-CN"/>
              </w:rPr>
              <w:t>，</w:t>
            </w:r>
            <w:r>
              <w:rPr>
                <w:rFonts w:hint="default" w:eastAsia="宋体"/>
                <w:b w:val="0"/>
                <w:bCs w:val="0"/>
                <w:sz w:val="21"/>
                <w:szCs w:val="21"/>
                <w:lang w:val="en-US" w:eastAsia="zh-CN"/>
              </w:rPr>
              <w:t>安全保障措施较为完善、交通车辆质</w:t>
            </w:r>
            <w:r>
              <w:rPr>
                <w:rFonts w:hint="eastAsia" w:eastAsia="宋体"/>
                <w:b w:val="0"/>
                <w:bCs w:val="0"/>
                <w:sz w:val="21"/>
                <w:szCs w:val="21"/>
                <w:lang w:val="en-US" w:eastAsia="zh-CN"/>
              </w:rPr>
              <w:t>优得10分；有方案内容，出行路线安排较合理，安全保障措施较为完善、交通车辆质</w:t>
            </w:r>
            <w:r>
              <w:rPr>
                <w:rFonts w:hint="default" w:eastAsia="宋体"/>
                <w:b w:val="0"/>
                <w:bCs w:val="0"/>
                <w:sz w:val="21"/>
                <w:szCs w:val="21"/>
                <w:lang w:val="en-US" w:eastAsia="zh-CN"/>
              </w:rPr>
              <w:t>量一般得5分</w:t>
            </w:r>
            <w:r>
              <w:rPr>
                <w:rFonts w:hint="eastAsia" w:eastAsia="宋体"/>
                <w:b w:val="0"/>
                <w:bCs w:val="0"/>
                <w:sz w:val="21"/>
                <w:szCs w:val="21"/>
                <w:lang w:val="en-US" w:eastAsia="zh-CN"/>
              </w:rPr>
              <w:t>；</w:t>
            </w:r>
            <w:r>
              <w:rPr>
                <w:rFonts w:hint="default" w:eastAsia="宋体"/>
                <w:b w:val="0"/>
                <w:bCs w:val="0"/>
                <w:sz w:val="21"/>
                <w:szCs w:val="21"/>
                <w:lang w:val="en-US" w:eastAsia="zh-CN"/>
              </w:rPr>
              <w:t>不提供的不得分。</w:t>
            </w:r>
          </w:p>
        </w:tc>
      </w:tr>
      <w:tr w14:paraId="5F3D6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0" w:hRule="atLeast"/>
        </w:trPr>
        <w:tc>
          <w:tcPr>
            <w:tcW w:w="1394" w:type="dxa"/>
          </w:tcPr>
          <w:p w14:paraId="5FBB2C32">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3F380687">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5101BEBD">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2.46</w:t>
            </w:r>
          </w:p>
        </w:tc>
        <w:tc>
          <w:tcPr>
            <w:tcW w:w="1639" w:type="dxa"/>
          </w:tcPr>
          <w:p w14:paraId="31F2E36A">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0D1E5370">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7E5DC971">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应急预案</w:t>
            </w:r>
          </w:p>
          <w:p w14:paraId="3A42644B">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（10分）</w:t>
            </w:r>
          </w:p>
        </w:tc>
        <w:tc>
          <w:tcPr>
            <w:tcW w:w="6096" w:type="dxa"/>
          </w:tcPr>
          <w:p w14:paraId="43D2C0AA">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对突发性事件预估及预案</w:t>
            </w:r>
            <w:r>
              <w:rPr>
                <w:rFonts w:hint="eastAsia" w:eastAsia="宋体"/>
                <w:b w:val="0"/>
                <w:bCs w:val="0"/>
                <w:sz w:val="21"/>
                <w:szCs w:val="21"/>
                <w:lang w:val="en-US" w:eastAsia="zh-CN"/>
              </w:rPr>
              <w:t>（</w:t>
            </w:r>
            <w:r>
              <w:rPr>
                <w:rFonts w:hint="default" w:eastAsia="宋体"/>
                <w:b w:val="0"/>
                <w:bCs w:val="0"/>
                <w:sz w:val="21"/>
                <w:szCs w:val="21"/>
                <w:lang w:val="en-US" w:eastAsia="zh-CN"/>
              </w:rPr>
              <w:t>包含但不限于</w:t>
            </w:r>
            <w:r>
              <w:rPr>
                <w:rFonts w:hint="eastAsia" w:eastAsia="宋体"/>
                <w:b w:val="0"/>
                <w:bCs w:val="0"/>
                <w:sz w:val="21"/>
                <w:szCs w:val="21"/>
                <w:lang w:val="en-US" w:eastAsia="zh-CN"/>
              </w:rPr>
              <w:t>：</w:t>
            </w:r>
            <w:r>
              <w:rPr>
                <w:rFonts w:hint="default" w:eastAsia="宋体"/>
                <w:b w:val="0"/>
                <w:bCs w:val="0"/>
                <w:sz w:val="21"/>
                <w:szCs w:val="21"/>
                <w:lang w:val="en-US" w:eastAsia="zh-CN"/>
              </w:rPr>
              <w:t>针对服务对象的人身安全、突发疾病、急救车安排计划、天气原因不可抗力 因素、交通方面、餐宿安全等方面</w:t>
            </w:r>
            <w:r>
              <w:rPr>
                <w:rFonts w:hint="eastAsia" w:eastAsia="宋体"/>
                <w:b w:val="0"/>
                <w:bCs w:val="0"/>
                <w:sz w:val="21"/>
                <w:szCs w:val="21"/>
                <w:lang w:val="en-US" w:eastAsia="zh-CN"/>
              </w:rPr>
              <w:t>）</w:t>
            </w:r>
            <w:r>
              <w:rPr>
                <w:rFonts w:hint="default" w:eastAsia="宋体"/>
                <w:b w:val="0"/>
                <w:bCs w:val="0"/>
                <w:sz w:val="21"/>
                <w:szCs w:val="21"/>
                <w:lang w:val="en-US" w:eastAsia="zh-CN"/>
              </w:rPr>
              <w:t>，对于突发事件预估合理、全面，应急预案全面有效、可行、可操作性强得10分</w:t>
            </w:r>
            <w:r>
              <w:rPr>
                <w:rFonts w:hint="eastAsia" w:eastAsia="宋体"/>
                <w:b w:val="0"/>
                <w:bCs w:val="0"/>
                <w:sz w:val="21"/>
                <w:szCs w:val="21"/>
                <w:lang w:val="en-US" w:eastAsia="zh-CN"/>
              </w:rPr>
              <w:t>；</w:t>
            </w:r>
            <w:r>
              <w:rPr>
                <w:rFonts w:hint="default" w:eastAsia="宋体"/>
                <w:b w:val="0"/>
                <w:bCs w:val="0"/>
                <w:sz w:val="21"/>
                <w:szCs w:val="21"/>
                <w:lang w:val="en-US" w:eastAsia="zh-CN"/>
              </w:rPr>
              <w:t>对于突发事件预估不够全面，预案可操作性一般，得5分</w:t>
            </w:r>
            <w:r>
              <w:rPr>
                <w:rFonts w:hint="eastAsia" w:eastAsia="宋体"/>
                <w:b w:val="0"/>
                <w:bCs w:val="0"/>
                <w:sz w:val="21"/>
                <w:szCs w:val="21"/>
                <w:lang w:val="en-US" w:eastAsia="zh-CN"/>
              </w:rPr>
              <w:t>；</w:t>
            </w:r>
            <w:r>
              <w:rPr>
                <w:rFonts w:hint="default" w:eastAsia="宋体"/>
                <w:b w:val="0"/>
                <w:bCs w:val="0"/>
                <w:sz w:val="21"/>
                <w:szCs w:val="21"/>
                <w:lang w:val="en-US" w:eastAsia="zh-CN"/>
              </w:rPr>
              <w:t>不提供者不得分。</w:t>
            </w:r>
          </w:p>
        </w:tc>
      </w:tr>
      <w:tr w14:paraId="10C6E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trPr>
        <w:tc>
          <w:tcPr>
            <w:tcW w:w="1394" w:type="dxa"/>
          </w:tcPr>
          <w:p w14:paraId="165789CB">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4D81B813">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552A20CE">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2.47</w:t>
            </w:r>
          </w:p>
        </w:tc>
        <w:tc>
          <w:tcPr>
            <w:tcW w:w="1639" w:type="dxa"/>
          </w:tcPr>
          <w:p w14:paraId="75DF83C2">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20FC11C3">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0CA2A05C">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服务承诺</w:t>
            </w:r>
          </w:p>
          <w:p w14:paraId="444F39BB">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（10分）</w:t>
            </w:r>
          </w:p>
        </w:tc>
        <w:tc>
          <w:tcPr>
            <w:tcW w:w="6096" w:type="dxa"/>
          </w:tcPr>
          <w:p w14:paraId="11B5A757">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根据供应商对项目实施过程中的服务及实质性承诺及有</w:t>
            </w:r>
          </w:p>
          <w:p w14:paraId="1304739F">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效措施等内容进行评分。能提出实施过程中可能存在的问题</w:t>
            </w:r>
          </w:p>
          <w:p w14:paraId="1FF059CC">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并提出了明确详细的合理建议得10分</w:t>
            </w:r>
            <w:r>
              <w:rPr>
                <w:rFonts w:hint="eastAsia" w:eastAsia="宋体"/>
                <w:b w:val="0"/>
                <w:bCs w:val="0"/>
                <w:sz w:val="21"/>
                <w:szCs w:val="21"/>
                <w:lang w:val="en-US" w:eastAsia="zh-CN"/>
              </w:rPr>
              <w:t>；</w:t>
            </w:r>
            <w:r>
              <w:rPr>
                <w:rFonts w:hint="default" w:eastAsia="宋体"/>
                <w:b w:val="0"/>
                <w:bCs w:val="0"/>
                <w:sz w:val="21"/>
                <w:szCs w:val="21"/>
                <w:lang w:val="en-US" w:eastAsia="zh-CN"/>
              </w:rPr>
              <w:t>较明确合理的得6分</w:t>
            </w:r>
            <w:r>
              <w:rPr>
                <w:rFonts w:hint="eastAsia" w:eastAsia="宋体"/>
                <w:b w:val="0"/>
                <w:bCs w:val="0"/>
                <w:sz w:val="21"/>
                <w:szCs w:val="21"/>
                <w:lang w:val="en-US" w:eastAsia="zh-CN"/>
              </w:rPr>
              <w:t>；</w:t>
            </w:r>
            <w:r>
              <w:rPr>
                <w:rFonts w:hint="default" w:eastAsia="宋体"/>
                <w:b w:val="0"/>
                <w:bCs w:val="0"/>
                <w:sz w:val="21"/>
                <w:szCs w:val="21"/>
                <w:lang w:val="en-US" w:eastAsia="zh-CN"/>
              </w:rPr>
              <w:t>基本明确的得3分</w:t>
            </w:r>
            <w:r>
              <w:rPr>
                <w:rFonts w:hint="eastAsia" w:eastAsia="宋体"/>
                <w:b w:val="0"/>
                <w:bCs w:val="0"/>
                <w:sz w:val="21"/>
                <w:szCs w:val="21"/>
                <w:lang w:val="en-US" w:eastAsia="zh-CN"/>
              </w:rPr>
              <w:t>；</w:t>
            </w:r>
            <w:r>
              <w:rPr>
                <w:rFonts w:hint="default" w:eastAsia="宋体"/>
                <w:b w:val="0"/>
                <w:bCs w:val="0"/>
                <w:sz w:val="21"/>
                <w:szCs w:val="21"/>
                <w:lang w:val="en-US" w:eastAsia="zh-CN"/>
              </w:rPr>
              <w:t>未明确的不得分。</w:t>
            </w:r>
            <w:r>
              <w:rPr>
                <w:rFonts w:hint="default" w:eastAsia="宋体"/>
                <w:b w:val="0"/>
                <w:bCs w:val="0"/>
                <w:sz w:val="21"/>
                <w:szCs w:val="21"/>
                <w:lang w:val="en-US" w:eastAsia="zh-CN"/>
              </w:rPr>
              <w:tab/>
            </w:r>
          </w:p>
          <w:p w14:paraId="2555672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p>
        </w:tc>
      </w:tr>
    </w:tbl>
    <w:p w14:paraId="600E7CE8">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p>
    <w:p w14:paraId="01481C4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outlineLvl w:val="1"/>
        <w:rPr>
          <w:rFonts w:hint="default" w:eastAsia="宋体"/>
          <w:b w:val="0"/>
          <w:bCs w:val="0"/>
          <w:sz w:val="21"/>
          <w:szCs w:val="21"/>
          <w:lang w:val="en-US" w:eastAsia="zh-CN"/>
        </w:rPr>
      </w:pPr>
      <w:bookmarkStart w:id="40" w:name="_Toc11253"/>
      <w:r>
        <w:rPr>
          <w:rFonts w:hint="eastAsia" w:eastAsia="宋体"/>
          <w:b w:val="0"/>
          <w:bCs w:val="0"/>
          <w:sz w:val="21"/>
          <w:szCs w:val="21"/>
          <w:lang w:val="en-US" w:eastAsia="zh-CN"/>
        </w:rPr>
        <w:t>3.政策加分以及计算方法</w:t>
      </w:r>
      <w:bookmarkEnd w:id="40"/>
    </w:p>
    <w:tbl>
      <w:tblPr>
        <w:tblStyle w:val="7"/>
        <w:tblpPr w:leftFromText="180" w:rightFromText="180" w:vertAnchor="text" w:horzAnchor="page" w:tblpX="1605" w:tblpY="530"/>
        <w:tblOverlap w:val="never"/>
        <w:tblW w:w="91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9"/>
        <w:gridCol w:w="7741"/>
      </w:tblGrid>
      <w:tr w14:paraId="7B339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9160" w:type="dxa"/>
            <w:gridSpan w:val="2"/>
          </w:tcPr>
          <w:p w14:paraId="2EE97072">
            <w:pPr>
              <w:keepNext w:val="0"/>
              <w:keepLines w:val="0"/>
              <w:pageBreakBefore w:val="0"/>
              <w:widowControl/>
              <w:kinsoku w:val="0"/>
              <w:wordWrap/>
              <w:overflowPunct/>
              <w:topLinePunct w:val="0"/>
              <w:autoSpaceDE w:val="0"/>
              <w:autoSpaceDN w:val="0"/>
              <w:bidi w:val="0"/>
              <w:adjustRightInd w:val="0"/>
              <w:snapToGrid w:val="0"/>
              <w:spacing w:line="360" w:lineRule="exact"/>
              <w:ind w:firstLine="1476" w:firstLineChars="700"/>
              <w:textAlignment w:val="baseline"/>
              <w:rPr>
                <w:rFonts w:hint="default" w:eastAsia="宋体"/>
                <w:b w:val="0"/>
                <w:bCs w:val="0"/>
                <w:sz w:val="21"/>
                <w:szCs w:val="21"/>
                <w:vertAlign w:val="baseline"/>
                <w:lang w:val="en-US" w:eastAsia="zh-CN"/>
              </w:rPr>
            </w:pPr>
            <w:r>
              <w:rPr>
                <w:rFonts w:hint="eastAsia" w:eastAsia="宋体"/>
                <w:b/>
                <w:bCs/>
                <w:sz w:val="21"/>
                <w:szCs w:val="21"/>
                <w:vertAlign w:val="baseline"/>
                <w:lang w:val="en-US" w:eastAsia="zh-CN"/>
              </w:rPr>
              <w:t>小型、微型企业和监狱企业产品价格扣除的要求</w:t>
            </w:r>
          </w:p>
        </w:tc>
      </w:tr>
      <w:tr w14:paraId="1A05E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tcPr>
          <w:p w14:paraId="2DCC6401">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评审内容</w:t>
            </w:r>
          </w:p>
        </w:tc>
        <w:tc>
          <w:tcPr>
            <w:tcW w:w="7741" w:type="dxa"/>
          </w:tcPr>
          <w:p w14:paraId="2706417C">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 xml:space="preserve">                                   评  分  标  准</w:t>
            </w:r>
          </w:p>
        </w:tc>
      </w:tr>
      <w:tr w14:paraId="34A82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5" w:hRule="atLeast"/>
        </w:trPr>
        <w:tc>
          <w:tcPr>
            <w:tcW w:w="1419" w:type="dxa"/>
          </w:tcPr>
          <w:p w14:paraId="3CBE51FF">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6C2A5444">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p>
          <w:p w14:paraId="6245BA1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54FAF0B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7D30AA2D">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p w14:paraId="2677386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vertAlign w:val="baseline"/>
                <w:lang w:val="en-US" w:eastAsia="zh-CN"/>
              </w:rPr>
            </w:pPr>
            <w:r>
              <w:rPr>
                <w:rFonts w:hint="eastAsia" w:eastAsia="宋体"/>
                <w:b w:val="0"/>
                <w:bCs w:val="0"/>
                <w:sz w:val="21"/>
                <w:szCs w:val="21"/>
                <w:vertAlign w:val="baseline"/>
                <w:lang w:val="en-US" w:eastAsia="zh-CN"/>
              </w:rPr>
              <w:t>中小微型企业有关政策</w:t>
            </w:r>
          </w:p>
        </w:tc>
        <w:tc>
          <w:tcPr>
            <w:tcW w:w="7741" w:type="dxa"/>
          </w:tcPr>
          <w:p w14:paraId="267AF7F7">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1）根据《政府采购促进中小企业发展管理办法（财库[2020]46号）和《财政部关于进一步加大政府采购支持中小企业力度的通知》要求，供应商应提供合格的《中小企业声明函》，如投标人提供的《中小企业声明函》不合格或未提供《中小微企业声明函》的，不得享受相关中小微企业扶持政策。</w:t>
            </w:r>
          </w:p>
          <w:p w14:paraId="697CB050">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2）根据《关于政府采购支持监狱企业发展有关问题的通知》（财库[2014]68号）和本招标文件要求，投标人应提供合格的《监狱企业证明文件》，如投标人提供的《监狱企业证明文件》不合格或未提供《监狱企业证明文件》的，不得享受相关中小微企业扶持政策。</w:t>
            </w:r>
          </w:p>
          <w:p w14:paraId="6BB153A1">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vertAlign w:val="baseline"/>
                <w:lang w:val="en-US" w:eastAsia="zh-CN"/>
              </w:rPr>
            </w:pPr>
            <w:r>
              <w:rPr>
                <w:rFonts w:hint="eastAsia" w:eastAsia="宋体"/>
                <w:b w:val="0"/>
                <w:bCs w:val="0"/>
                <w:sz w:val="21"/>
                <w:szCs w:val="21"/>
                <w:vertAlign w:val="baseline"/>
                <w:lang w:val="en-US" w:eastAsia="zh-CN"/>
              </w:rPr>
              <w:t>（3）价格扣除幅度:10%</w:t>
            </w:r>
          </w:p>
          <w:p w14:paraId="1D8B62E4">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vertAlign w:val="baseline"/>
                <w:lang w:val="en-US" w:eastAsia="zh-CN"/>
              </w:rPr>
            </w:pPr>
          </w:p>
        </w:tc>
      </w:tr>
    </w:tbl>
    <w:p w14:paraId="19A5CA28">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p>
    <w:p w14:paraId="47DC28F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说明：</w:t>
      </w:r>
    </w:p>
    <w:p w14:paraId="7F439927">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1）投标人所提供的材料或者填写的内容必须真实、可靠，如有虚假或隐瞒，一经查实将导致投标被拒绝，并按照《中华人民共和国政府采购法》第七十七条第一款”提供虚假材料谋取中标、成交的”进行处罚，给采购人造成损失的应承担赔偿责任。</w:t>
      </w:r>
    </w:p>
    <w:p w14:paraId="2D01DD8F">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（2）以上评标标准中要求投标人提交相关证明材料原件(或复印件)的，未装订在投标文件中的不得分。</w:t>
      </w:r>
    </w:p>
    <w:p w14:paraId="052094DE">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（3）投标单位以联合体的身份参与政府采购项目的，以商务部分加分最多的一家投标单位的加分为商务部分的加分。</w:t>
      </w:r>
    </w:p>
    <w:p w14:paraId="23FA5BF5">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（4）资产负债率=年末负债合计十年末资产总计。</w:t>
      </w:r>
    </w:p>
    <w:p w14:paraId="1D8E5D22">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3.2  给予小型和微型企业价格扣除</w:t>
      </w:r>
    </w:p>
    <w:p w14:paraId="48EA53C4">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3.2.1</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给予小型和微型企业(包括相互之间组成的联合体)产品的价格10%的扣除;计算方法是:最终价格=投标报价X90%，按照最终价格计算其价格分得分。</w:t>
      </w:r>
    </w:p>
    <w:p w14:paraId="5D1FA16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开标时，投标人须提供《中小企业声明函》原件并对声明函的真实性负责，否则不给予价格扣除。</w:t>
      </w:r>
    </w:p>
    <w:p w14:paraId="3DD77800">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3.2.2</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大中型企业和其他自然人、法人或者其他组织与小型、微型企业组成联合体投标，联合协议中约定，小型、微型企业的协议合同金额占到联合体协议合同金额30%以上的，可给予联合体3%的价格扣除。计算方法是:</w:t>
      </w:r>
    </w:p>
    <w:p w14:paraId="10A9FC3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最终价格=投标报价X97%，按照最终价格计算其价格分得分。</w:t>
      </w:r>
    </w:p>
    <w:p w14:paraId="0C0E2822">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开标时，投标人须提供《中小企业声明函》原件并对声明函的真实性负责和联合体协议原件，否则不给予价格扣除。</w:t>
      </w:r>
    </w:p>
    <w:p w14:paraId="2C4B108A">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在政府采购活动中，供应商提供的货物、工程或者服务符合下列情形的，享受本办法规定的中小企业扶持政策:</w:t>
      </w:r>
    </w:p>
    <w:p w14:paraId="0DA0C71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（一）</w:t>
      </w:r>
      <w:r>
        <w:rPr>
          <w:rFonts w:hint="default" w:eastAsia="宋体"/>
          <w:b w:val="0"/>
          <w:bCs w:val="0"/>
          <w:sz w:val="21"/>
          <w:szCs w:val="21"/>
          <w:lang w:val="en-US" w:eastAsia="zh-CN"/>
        </w:rPr>
        <w:t>在货物采购项目中，货物由中小企业制造，即货物由中小企业生产且使用该中小企业商号或者注册商标;</w:t>
      </w:r>
    </w:p>
    <w:p w14:paraId="34683471">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（二）</w:t>
      </w:r>
      <w:r>
        <w:rPr>
          <w:rFonts w:hint="default" w:eastAsia="宋体"/>
          <w:b w:val="0"/>
          <w:bCs w:val="0"/>
          <w:sz w:val="21"/>
          <w:szCs w:val="21"/>
          <w:lang w:val="en-US" w:eastAsia="zh-CN"/>
        </w:rPr>
        <w:t>在工程采购项目中，工程由中小企业承建，即工程施工单位为中小企业;(三)在服务采购项目中，服务由中小企业承接，即提供服务的人员为中小企业依照《中华人民共和国劳动合同法》订立劳动合同的从业人员。</w:t>
      </w:r>
    </w:p>
    <w:p w14:paraId="73D0282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在货物采购项目中，供应商提供的货物既有中小企业制造货物，也有大型企业制造货物的，不享受本办法规定的中小企业扶持政策。</w:t>
      </w:r>
    </w:p>
    <w:p w14:paraId="6B2F811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以联合体形式参加政府采购活动，联合体各方均为中小企业的，联合体视同中小企业。其中，联合体各方均为小微企业的，联合体视同小微企业。</w:t>
      </w:r>
    </w:p>
    <w:p w14:paraId="24C8DAEB">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outlineLvl w:val="1"/>
        <w:rPr>
          <w:rFonts w:hint="default" w:eastAsia="宋体"/>
          <w:b/>
          <w:bCs/>
          <w:sz w:val="21"/>
          <w:szCs w:val="21"/>
          <w:lang w:val="en-US" w:eastAsia="zh-CN"/>
        </w:rPr>
      </w:pPr>
      <w:bookmarkStart w:id="41" w:name="_Toc29211"/>
      <w:r>
        <w:rPr>
          <w:rFonts w:hint="default" w:eastAsia="宋体"/>
          <w:b/>
          <w:bCs/>
          <w:sz w:val="21"/>
          <w:szCs w:val="21"/>
          <w:lang w:val="en-US" w:eastAsia="zh-CN"/>
        </w:rPr>
        <w:t>4.评标方法</w:t>
      </w:r>
      <w:bookmarkEnd w:id="41"/>
    </w:p>
    <w:p w14:paraId="656B8592">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本项目评标办法为综合评分法。评标委员会对满足招标文件实质性要求的投标文件，按照本章第2.3、2.4款规定的评分标准进行打分，并按综合得分由高到低顺序推荐中标候选人，或根据招标人授权直接确定中标人。综合评分相等时，以投标报价低的优先;投标报价也相等的，由招标人自行确定。</w:t>
      </w:r>
    </w:p>
    <w:p w14:paraId="5A15DF8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outlineLvl w:val="1"/>
        <w:rPr>
          <w:rFonts w:hint="default" w:eastAsia="宋体"/>
          <w:b w:val="0"/>
          <w:bCs w:val="0"/>
          <w:sz w:val="21"/>
          <w:szCs w:val="21"/>
          <w:lang w:val="en-US" w:eastAsia="zh-CN"/>
        </w:rPr>
      </w:pPr>
      <w:bookmarkStart w:id="42" w:name="_Toc4050"/>
      <w:r>
        <w:rPr>
          <w:rFonts w:hint="default" w:eastAsia="宋体"/>
          <w:b/>
          <w:bCs/>
          <w:sz w:val="21"/>
          <w:szCs w:val="21"/>
          <w:lang w:val="en-US" w:eastAsia="zh-CN"/>
        </w:rPr>
        <w:t>5.评审标准</w:t>
      </w:r>
      <w:bookmarkEnd w:id="42"/>
    </w:p>
    <w:p w14:paraId="6970BBF1">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5.1</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初步评审标准</w:t>
      </w:r>
    </w:p>
    <w:p w14:paraId="60F10AA4">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5.1.1</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资格性审查:详见评标办法前附表;</w:t>
      </w:r>
      <w:r>
        <w:rPr>
          <w:rFonts w:hint="default" w:eastAsia="宋体"/>
          <w:b w:val="0"/>
          <w:bCs w:val="0"/>
          <w:sz w:val="21"/>
          <w:szCs w:val="21"/>
          <w:lang w:val="en-US" w:eastAsia="zh-CN"/>
        </w:rPr>
        <w:tab/>
      </w:r>
    </w:p>
    <w:p w14:paraId="0746DED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5.1.2符合性审查:详见评标办法前附表。</w:t>
      </w:r>
    </w:p>
    <w:p w14:paraId="135A1328">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5.2</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分值构成与评分标准</w:t>
      </w:r>
    </w:p>
    <w:p w14:paraId="493DC21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5.2.1</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分值构成:详见评标办法前附表。</w:t>
      </w:r>
    </w:p>
    <w:p w14:paraId="248E10ED">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5.2.2</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评标基准价的确定:满足招标要求且投标价格最低的投标报价为评标基准价。有效报价:未超过最高限价的所以投标报价均为有效报价。</w:t>
      </w:r>
    </w:p>
    <w:p w14:paraId="389EE199">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5.2.3</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投标报价的得分计算</w:t>
      </w:r>
    </w:p>
    <w:p w14:paraId="74A0BFB2">
      <w:pPr>
        <w:keepNext w:val="0"/>
        <w:keepLines w:val="0"/>
        <w:pageBreakBefore w:val="0"/>
        <w:widowControl/>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投标商务得分:投标报价得分=(评标基准价/投标报价)X价格权值X100</w:t>
      </w:r>
    </w:p>
    <w:p w14:paraId="46310ED9">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5.2.4</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发包人有权接受或拒绝投标人在投标文件中提出偏离、保留。发包人不接受投标人在开标后提出的优惠条件。</w:t>
      </w:r>
    </w:p>
    <w:p w14:paraId="360764D3">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5.2.5</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评分标准:详见评标附表。</w:t>
      </w:r>
    </w:p>
    <w:p w14:paraId="33FA8AD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outlineLvl w:val="1"/>
        <w:rPr>
          <w:rFonts w:hint="default" w:eastAsia="宋体"/>
          <w:b/>
          <w:bCs/>
          <w:sz w:val="21"/>
          <w:szCs w:val="21"/>
          <w:lang w:val="en-US" w:eastAsia="zh-CN"/>
        </w:rPr>
      </w:pPr>
      <w:bookmarkStart w:id="43" w:name="_Toc27684"/>
      <w:r>
        <w:rPr>
          <w:rFonts w:hint="default" w:eastAsia="宋体"/>
          <w:b/>
          <w:bCs/>
          <w:sz w:val="21"/>
          <w:szCs w:val="21"/>
          <w:lang w:val="en-US" w:eastAsia="zh-CN"/>
        </w:rPr>
        <w:t>6.评标程序</w:t>
      </w:r>
      <w:bookmarkEnd w:id="43"/>
    </w:p>
    <w:p w14:paraId="6682C73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6.1</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初步评审</w:t>
      </w:r>
    </w:p>
    <w:p w14:paraId="7A49EFC3">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6.1.1</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评标委员会可以要求投标人提交第二章“投标人须知”第30.1项规定的有关证明和证件的原件，以便核验。评标委员会依据本章第2.1款规定的标准对投标文件进行初步评审。有一项不符合评审标准的，作废标处理。</w:t>
      </w:r>
    </w:p>
    <w:p w14:paraId="0346182F">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6.1.2</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投标人有以下情形之一的，其投标作废标处理</w:t>
      </w:r>
      <w:r>
        <w:rPr>
          <w:rFonts w:hint="eastAsia" w:eastAsia="宋体"/>
          <w:b w:val="0"/>
          <w:bCs w:val="0"/>
          <w:sz w:val="21"/>
          <w:szCs w:val="21"/>
          <w:lang w:val="en-US" w:eastAsia="zh-CN"/>
        </w:rPr>
        <w:t>；</w:t>
      </w:r>
    </w:p>
    <w:p w14:paraId="3ABA9050">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（一）</w:t>
      </w:r>
      <w:r>
        <w:rPr>
          <w:rFonts w:hint="default" w:eastAsia="宋体"/>
          <w:b w:val="0"/>
          <w:bCs w:val="0"/>
          <w:sz w:val="21"/>
          <w:szCs w:val="21"/>
          <w:lang w:val="en-US" w:eastAsia="zh-CN"/>
        </w:rPr>
        <w:t>串通投标或弄虚作假或有其他违法行为的</w:t>
      </w:r>
      <w:r>
        <w:rPr>
          <w:rFonts w:hint="eastAsia" w:eastAsia="宋体"/>
          <w:b w:val="0"/>
          <w:bCs w:val="0"/>
          <w:sz w:val="21"/>
          <w:szCs w:val="21"/>
          <w:lang w:val="en-US" w:eastAsia="zh-CN"/>
        </w:rPr>
        <w:t>；</w:t>
      </w:r>
    </w:p>
    <w:p w14:paraId="48015495">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（2）</w:t>
      </w:r>
      <w:r>
        <w:rPr>
          <w:rFonts w:hint="default" w:eastAsia="宋体"/>
          <w:b w:val="0"/>
          <w:bCs w:val="0"/>
          <w:sz w:val="21"/>
          <w:szCs w:val="21"/>
          <w:lang w:val="en-US" w:eastAsia="zh-CN"/>
        </w:rPr>
        <w:t>不按评标委员会要求澄清、说明或补正的</w:t>
      </w:r>
      <w:r>
        <w:rPr>
          <w:rFonts w:hint="eastAsia" w:eastAsia="宋体"/>
          <w:b w:val="0"/>
          <w:bCs w:val="0"/>
          <w:sz w:val="21"/>
          <w:szCs w:val="21"/>
          <w:lang w:val="en-US" w:eastAsia="zh-CN"/>
        </w:rPr>
        <w:t>；</w:t>
      </w:r>
    </w:p>
    <w:p w14:paraId="6E239651">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（3）</w:t>
      </w:r>
      <w:r>
        <w:rPr>
          <w:rFonts w:hint="default" w:eastAsia="宋体"/>
          <w:b w:val="0"/>
          <w:bCs w:val="0"/>
          <w:sz w:val="21"/>
          <w:szCs w:val="21"/>
          <w:lang w:val="en-US" w:eastAsia="zh-CN"/>
        </w:rPr>
        <w:t>投标函中投标报价与采购清单汇总价不一致时投标文件作废标处理</w:t>
      </w:r>
      <w:r>
        <w:rPr>
          <w:rFonts w:hint="eastAsia" w:eastAsia="宋体"/>
          <w:b w:val="0"/>
          <w:bCs w:val="0"/>
          <w:sz w:val="21"/>
          <w:szCs w:val="21"/>
          <w:lang w:val="en-US" w:eastAsia="zh-CN"/>
        </w:rPr>
        <w:t>；</w:t>
      </w:r>
    </w:p>
    <w:p w14:paraId="1F53A88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（4）</w:t>
      </w:r>
      <w:r>
        <w:rPr>
          <w:rFonts w:hint="default" w:eastAsia="宋体"/>
          <w:b w:val="0"/>
          <w:bCs w:val="0"/>
          <w:sz w:val="21"/>
          <w:szCs w:val="21"/>
          <w:lang w:val="en-US" w:eastAsia="zh-CN"/>
        </w:rPr>
        <w:t>提供虚假资料的其投标文件作废标处理</w:t>
      </w:r>
      <w:r>
        <w:rPr>
          <w:rFonts w:hint="eastAsia" w:eastAsia="宋体"/>
          <w:b w:val="0"/>
          <w:bCs w:val="0"/>
          <w:sz w:val="21"/>
          <w:szCs w:val="21"/>
          <w:lang w:val="en-US" w:eastAsia="zh-CN"/>
        </w:rPr>
        <w:t>；</w:t>
      </w:r>
    </w:p>
    <w:p w14:paraId="3BBC54D3">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（5）</w:t>
      </w:r>
      <w:r>
        <w:rPr>
          <w:rFonts w:hint="default" w:eastAsia="宋体"/>
          <w:b w:val="0"/>
          <w:bCs w:val="0"/>
          <w:sz w:val="21"/>
          <w:szCs w:val="21"/>
          <w:lang w:val="en-US" w:eastAsia="zh-CN"/>
        </w:rPr>
        <w:t>投标人在开标时资格审查时递交的法人授权委托书公证件原件，其内容应与资格预审、投标文件的内容一致，其中委托代理人均为同一人，不一致作废标处理</w:t>
      </w:r>
      <w:r>
        <w:rPr>
          <w:rFonts w:hint="eastAsia" w:eastAsia="宋体"/>
          <w:b w:val="0"/>
          <w:bCs w:val="0"/>
          <w:sz w:val="21"/>
          <w:szCs w:val="21"/>
          <w:lang w:val="en-US" w:eastAsia="zh-CN"/>
        </w:rPr>
        <w:t>；</w:t>
      </w:r>
    </w:p>
    <w:p w14:paraId="20FE7222">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w:t>
      </w:r>
      <w:r>
        <w:rPr>
          <w:rFonts w:hint="default" w:eastAsia="宋体"/>
          <w:b w:val="0"/>
          <w:bCs w:val="0"/>
          <w:sz w:val="21"/>
          <w:szCs w:val="21"/>
          <w:lang w:val="en-US" w:eastAsia="zh-CN"/>
        </w:rPr>
        <w:t>评标委员会认定投标人以低于成本报价竞标的</w:t>
      </w:r>
      <w:r>
        <w:rPr>
          <w:rFonts w:hint="eastAsia" w:eastAsia="宋体"/>
          <w:b w:val="0"/>
          <w:bCs w:val="0"/>
          <w:sz w:val="21"/>
          <w:szCs w:val="21"/>
          <w:lang w:val="en-US" w:eastAsia="zh-CN"/>
        </w:rPr>
        <w:t>；</w:t>
      </w:r>
    </w:p>
    <w:p w14:paraId="1FF2B4B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（7）</w:t>
      </w:r>
      <w:r>
        <w:rPr>
          <w:rFonts w:hint="default" w:eastAsia="宋体"/>
          <w:b w:val="0"/>
          <w:bCs w:val="0"/>
          <w:sz w:val="21"/>
          <w:szCs w:val="21"/>
          <w:lang w:val="en-US" w:eastAsia="zh-CN"/>
        </w:rPr>
        <w:t>投标人附有招标人不能接受的条件</w:t>
      </w:r>
      <w:r>
        <w:rPr>
          <w:rFonts w:hint="eastAsia" w:eastAsia="宋体"/>
          <w:b w:val="0"/>
          <w:bCs w:val="0"/>
          <w:sz w:val="21"/>
          <w:szCs w:val="21"/>
          <w:lang w:val="en-US" w:eastAsia="zh-CN"/>
        </w:rPr>
        <w:t>；</w:t>
      </w:r>
    </w:p>
    <w:p w14:paraId="18AF0A0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（8）</w:t>
      </w:r>
      <w:r>
        <w:rPr>
          <w:rFonts w:hint="default" w:eastAsia="宋体"/>
          <w:b w:val="0"/>
          <w:bCs w:val="0"/>
          <w:sz w:val="21"/>
          <w:szCs w:val="21"/>
          <w:lang w:val="en-US" w:eastAsia="zh-CN"/>
        </w:rPr>
        <w:t>投标文件偏离招标文件实质性要求和条件的</w:t>
      </w:r>
      <w:r>
        <w:rPr>
          <w:rFonts w:hint="eastAsia" w:eastAsia="宋体"/>
          <w:b w:val="0"/>
          <w:bCs w:val="0"/>
          <w:sz w:val="21"/>
          <w:szCs w:val="21"/>
          <w:lang w:val="en-US" w:eastAsia="zh-CN"/>
        </w:rPr>
        <w:t>；</w:t>
      </w:r>
    </w:p>
    <w:p w14:paraId="28F480D5">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（9）一个投标人递交两份或多分内容不同的投标文件，或在一份投标文件中对同一招标项目有两个或多个报价，且未声明哪一个报价有效的；</w:t>
      </w:r>
    </w:p>
    <w:p w14:paraId="432A1574">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6.1.3 投标报价有算术错误的，评标委员会按以下原则对投标报价进行修正，修正的价格经投标人书面确认后具有约束力。投标人不接受修正价格的,其投标作废标处理。</w:t>
      </w:r>
    </w:p>
    <w:p w14:paraId="111E3E8F">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（1）投标文件中的大写金额与小写金额不一致的，以大写金额为准:</w:t>
      </w:r>
    </w:p>
    <w:p w14:paraId="6F3AB244">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（2）总价金额与依据单价计算出的结果不一致的，以单价金额为准修正总价，但单价金额小数点有明显错误的除外。</w:t>
      </w:r>
    </w:p>
    <w:p w14:paraId="2798FB3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6.2 详细评审</w:t>
      </w:r>
    </w:p>
    <w:p w14:paraId="6D4CC28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评标委员会分别进行技术评审、商务评审和信用与业绩评审，在技术组评委技术评分表提交后，在进行商务评分汇总。</w:t>
      </w:r>
    </w:p>
    <w:p w14:paraId="2DE822BC">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6.2.1 评标委员会按照本章第2.2款规定的量化因素和分值进行打分,计算出综合评分得分,投标人的总得分等于评委评分的算术和的平均值。</w:t>
      </w:r>
    </w:p>
    <w:p w14:paraId="55C4C7FF">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（1）按本章规定的评审项目及内容对技术因素部分计算出得分∑1;(2)按本章规定的评审项目及内容对投标报价部分计算出∑2:</w:t>
      </w:r>
    </w:p>
    <w:p w14:paraId="13C5BE40">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6.2.2 评分分值计算保留小数点后两位，小数点后第三位按“四舍五入”:</w:t>
      </w:r>
    </w:p>
    <w:p w14:paraId="65468AB0">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6.2.3 投标人得分:∑1+∑2</w:t>
      </w:r>
    </w:p>
    <w:p w14:paraId="33F3AC5A">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6.3 投标文件的澄清和补正</w:t>
      </w:r>
    </w:p>
    <w:p w14:paraId="5427EF56">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6.3.1 在评标过程中，评标委员会可以书面形式要求投标人对所提交投标文件中不明确的内容进行书面澄清或说明，或者对细微偏差进行补正。评标委员会不接受投标人主动提出的澄清、说明或补正。</w:t>
      </w:r>
    </w:p>
    <w:p w14:paraId="6AFE3DA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6.3.2 澄清、说明和补正不得改变投标文件的实质性内容(算术性错误修正的除外)。投标人的书面澄清、说明和补正属于投标文件的组成部分。</w:t>
      </w:r>
    </w:p>
    <w:p w14:paraId="36BAE9E5">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3.3.3 评标委员会对投标人提交的澄清、说明或补正有疑问的，可以要求投标人进一步澄清、说明或补正，直至满足评标委员会的要求。</w:t>
      </w:r>
    </w:p>
    <w:p w14:paraId="5279013D">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6.4 评标结果</w:t>
      </w:r>
    </w:p>
    <w:p w14:paraId="0FAD8652">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6.4.1 评标委员会依据本章第评分标准进行评分，按评标办法前附表的约定计算投标人最终得分，根据得分由高到低的顺序推荐3名中标候选人，并标明推荐顺序。</w:t>
      </w:r>
    </w:p>
    <w:p w14:paraId="37557ED3">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r>
        <w:rPr>
          <w:rFonts w:hint="eastAsia" w:eastAsia="宋体"/>
          <w:b w:val="0"/>
          <w:bCs w:val="0"/>
          <w:sz w:val="21"/>
          <w:szCs w:val="21"/>
          <w:lang w:val="en-US" w:eastAsia="zh-CN"/>
        </w:rPr>
        <w:t>6.4.2 评标委员会完成评标后，应当向招标人提交书面评标报告。</w:t>
      </w:r>
    </w:p>
    <w:p w14:paraId="608E3221">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p>
    <w:p w14:paraId="1395CD95">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p>
    <w:p w14:paraId="3C8F5202">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eastAsia" w:eastAsia="宋体"/>
          <w:b w:val="0"/>
          <w:bCs w:val="0"/>
          <w:sz w:val="21"/>
          <w:szCs w:val="21"/>
          <w:lang w:val="en-US" w:eastAsia="zh-CN"/>
        </w:rPr>
      </w:pPr>
    </w:p>
    <w:p w14:paraId="762EC964">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754001E4">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5395D589">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7D500101">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782E8D6E">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170C38ED">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509D6104">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1294431C">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70B82E4A">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7B903555">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03898FB8">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6ACBCD7D">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eastAsia" w:eastAsia="宋体"/>
          <w:b w:val="0"/>
          <w:bCs w:val="0"/>
          <w:sz w:val="21"/>
          <w:szCs w:val="21"/>
          <w:lang w:val="en-US" w:eastAsia="zh-CN"/>
        </w:rPr>
      </w:pPr>
    </w:p>
    <w:p w14:paraId="1F6D04EB">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598FBA07">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1EAFFD22">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1C828717">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3C2804FF">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5DD94575">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4B5B7DF3">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0E7B2BB5">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67BB2F97">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1238DDEB">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06F45E1A">
      <w:pPr>
        <w:keepNext w:val="0"/>
        <w:keepLines w:val="0"/>
        <w:pageBreakBefore w:val="0"/>
        <w:widowControl/>
        <w:kinsoku w:val="0"/>
        <w:wordWrap/>
        <w:overflowPunct/>
        <w:topLinePunct w:val="0"/>
        <w:autoSpaceDE w:val="0"/>
        <w:autoSpaceDN w:val="0"/>
        <w:bidi w:val="0"/>
        <w:adjustRightInd w:val="0"/>
        <w:snapToGrid w:val="0"/>
        <w:spacing w:line="360" w:lineRule="exact"/>
        <w:ind w:firstLine="2520" w:firstLineChars="1200"/>
        <w:textAlignment w:val="baseline"/>
        <w:rPr>
          <w:rFonts w:hint="default" w:eastAsia="宋体"/>
          <w:b w:val="0"/>
          <w:bCs w:val="0"/>
          <w:sz w:val="21"/>
          <w:szCs w:val="21"/>
          <w:lang w:val="en-US" w:eastAsia="zh-CN"/>
        </w:rPr>
      </w:pPr>
    </w:p>
    <w:p w14:paraId="626B4089">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exact"/>
        <w:ind w:firstLine="1606" w:firstLineChars="500"/>
        <w:textAlignment w:val="baseline"/>
        <w:outlineLvl w:val="0"/>
        <w:rPr>
          <w:rFonts w:hint="eastAsia" w:eastAsia="宋体"/>
          <w:b/>
          <w:bCs/>
          <w:sz w:val="32"/>
          <w:szCs w:val="32"/>
          <w:lang w:val="en-US" w:eastAsia="zh-CN"/>
        </w:rPr>
      </w:pPr>
      <w:r>
        <w:rPr>
          <w:rFonts w:hint="eastAsia" w:eastAsia="宋体"/>
          <w:b/>
          <w:bCs/>
          <w:sz w:val="32"/>
          <w:szCs w:val="32"/>
          <w:lang w:val="en-US" w:eastAsia="zh-CN"/>
        </w:rPr>
        <w:t xml:space="preserve">  </w:t>
      </w:r>
      <w:bookmarkStart w:id="44" w:name="_Toc25851"/>
      <w:r>
        <w:rPr>
          <w:rFonts w:hint="eastAsia" w:eastAsia="宋体"/>
          <w:b/>
          <w:bCs/>
          <w:sz w:val="32"/>
          <w:szCs w:val="32"/>
          <w:lang w:val="en-US" w:eastAsia="zh-CN"/>
        </w:rPr>
        <w:t>签订合同、合同主要条款</w:t>
      </w:r>
      <w:bookmarkEnd w:id="44"/>
    </w:p>
    <w:p w14:paraId="3C8FC21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rPr>
          <w:rFonts w:hint="default" w:eastAsia="宋体"/>
          <w:b/>
          <w:bCs/>
          <w:sz w:val="32"/>
          <w:szCs w:val="32"/>
          <w:lang w:val="en-US" w:eastAsia="zh-CN"/>
        </w:rPr>
      </w:pPr>
    </w:p>
    <w:p w14:paraId="064F3CA5">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exact"/>
        <w:textAlignment w:val="baseline"/>
        <w:outlineLvl w:val="1"/>
        <w:rPr>
          <w:rFonts w:hint="default" w:eastAsia="宋体"/>
          <w:b/>
          <w:bCs/>
          <w:sz w:val="21"/>
          <w:szCs w:val="21"/>
          <w:lang w:val="en-US" w:eastAsia="zh-CN"/>
        </w:rPr>
      </w:pPr>
      <w:bookmarkStart w:id="45" w:name="_Toc1659"/>
      <w:r>
        <w:rPr>
          <w:rFonts w:hint="default" w:eastAsia="宋体"/>
          <w:b/>
          <w:bCs/>
          <w:sz w:val="21"/>
          <w:szCs w:val="21"/>
          <w:lang w:val="en-US" w:eastAsia="zh-CN"/>
        </w:rPr>
        <w:t>签订合同</w:t>
      </w:r>
      <w:bookmarkEnd w:id="45"/>
    </w:p>
    <w:p w14:paraId="7B20FB6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1.1采购人应当自中标通知书发出之日起三十日内，按照招标文件和中标人投标文件的约定，与中标人签订书面合同。所签订合同不得对招标文件和中标人投标文件作实质性修改。</w:t>
      </w:r>
    </w:p>
    <w:p w14:paraId="3DB18F9E">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1.2</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签订的合同原则以本章第4条的规定为基础，并根据评标、答疑情况进行修改补充，但该款并不限制采购人以其他方式签订合同的权利。采购人不得向中标人提出任何不合理的要求，作为签订合同的条件，不得与中标人私下订立背离合同实质性内容的协议。</w:t>
      </w:r>
    </w:p>
    <w:p w14:paraId="7556BB67">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1.3</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招标文件、投标文件、书面承诺和中标通知书均作为经济合同的一部分，且具有法律效力。中标人应严格履行经济合同所规定的各项义务和责任，否则将依法处理。</w:t>
      </w:r>
    </w:p>
    <w:p w14:paraId="51AB0631">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1.4</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有关法规或者招标文件明确不允许分包方式履行合同的，中标人不得分包履行合同，否则将依法承担法律责任。招标文件明确允许分包方式履行合同的，按照招标文件相关规定执行。</w:t>
      </w:r>
    </w:p>
    <w:p w14:paraId="54B6014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当中标人放弃中标结果或者因被质疑、投诉，经查属实或者因不可抗力而不能履行合同的,采购人可从推荐中标候选人名单中按顺序重新确定中标人,但应符合相关规定;否则采购人应重新组织招标。</w:t>
      </w:r>
    </w:p>
    <w:p w14:paraId="347A5A4A">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1.5</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采购人应当自采购合同签订之日起7个工作日内，将采购合同副本报同级财政部门和有关部门备案。</w:t>
      </w:r>
    </w:p>
    <w:p w14:paraId="322350BA">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1.6</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法律、行政法规规定应当办理批准、登记等手续后生效的合同，依照其规定。</w:t>
      </w:r>
    </w:p>
    <w:p w14:paraId="3F3B5128">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outlineLvl w:val="1"/>
        <w:rPr>
          <w:rFonts w:hint="default" w:eastAsia="宋体"/>
          <w:b/>
          <w:bCs/>
          <w:sz w:val="21"/>
          <w:szCs w:val="21"/>
          <w:lang w:val="en-US" w:eastAsia="zh-CN"/>
        </w:rPr>
      </w:pPr>
      <w:bookmarkStart w:id="46" w:name="_Toc7584"/>
      <w:r>
        <w:rPr>
          <w:rFonts w:hint="default" w:eastAsia="宋体"/>
          <w:b/>
          <w:bCs/>
          <w:sz w:val="21"/>
          <w:szCs w:val="21"/>
          <w:lang w:val="en-US" w:eastAsia="zh-CN"/>
        </w:rPr>
        <w:t>2.</w:t>
      </w:r>
      <w:r>
        <w:rPr>
          <w:rFonts w:hint="eastAsia" w:eastAsia="宋体"/>
          <w:b/>
          <w:bCs/>
          <w:sz w:val="21"/>
          <w:szCs w:val="21"/>
          <w:lang w:val="en-US" w:eastAsia="zh-CN"/>
        </w:rPr>
        <w:t xml:space="preserve"> </w:t>
      </w:r>
      <w:r>
        <w:rPr>
          <w:rFonts w:hint="default" w:eastAsia="宋体"/>
          <w:b/>
          <w:bCs/>
          <w:sz w:val="21"/>
          <w:szCs w:val="21"/>
          <w:lang w:val="en-US" w:eastAsia="zh-CN"/>
        </w:rPr>
        <w:t>追加合同金额</w:t>
      </w:r>
      <w:bookmarkEnd w:id="46"/>
    </w:p>
    <w:p w14:paraId="4B72C1BF">
      <w:pPr>
        <w:keepNext w:val="0"/>
        <w:keepLines w:val="0"/>
        <w:pageBreakBefore w:val="0"/>
        <w:widowControl/>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政府采购合同履行中，采购人需要追加与合同标的相同服务的，在不改变合同其他条款的前提下并且在签订合同后1年内，经采购人报同级财政部门批准后，可以与中标人协商签订补充合同，但所有补充合同的采购金额不得超过原合同采购金额的10%，否则采购人应重新组织招标。</w:t>
      </w:r>
    </w:p>
    <w:p w14:paraId="11DBD15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采购合同双方当事人不得擅自变更、中止或者终止合同。采购合同继续履行将损害国家利益和社会公共利益的，双方当事人应当变更、中止或者终止合同。有过错的一方应当承担赔偿责任，双方都有过错的，各自承担责任。</w:t>
      </w:r>
    </w:p>
    <w:p w14:paraId="229EAA3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0"/>
        <w:textAlignment w:val="baseline"/>
        <w:outlineLvl w:val="1"/>
        <w:rPr>
          <w:rFonts w:hint="default" w:eastAsia="宋体"/>
          <w:b w:val="0"/>
          <w:bCs w:val="0"/>
          <w:sz w:val="21"/>
          <w:szCs w:val="21"/>
          <w:lang w:val="en-US" w:eastAsia="zh-CN"/>
        </w:rPr>
      </w:pPr>
      <w:bookmarkStart w:id="47" w:name="_Toc17973"/>
      <w:r>
        <w:rPr>
          <w:rFonts w:hint="eastAsia" w:eastAsia="宋体"/>
          <w:b/>
          <w:bCs/>
          <w:sz w:val="21"/>
          <w:szCs w:val="21"/>
          <w:lang w:val="en-US" w:eastAsia="zh-CN"/>
        </w:rPr>
        <w:t>3.</w:t>
      </w:r>
      <w:r>
        <w:rPr>
          <w:rFonts w:hint="default" w:eastAsia="宋体"/>
          <w:b/>
          <w:bCs/>
          <w:sz w:val="21"/>
          <w:szCs w:val="21"/>
          <w:lang w:val="en-US" w:eastAsia="zh-CN"/>
        </w:rPr>
        <w:t>服务成果质量与验收</w:t>
      </w:r>
      <w:bookmarkEnd w:id="47"/>
    </w:p>
    <w:p w14:paraId="4D911452">
      <w:pPr>
        <w:keepNext w:val="0"/>
        <w:keepLines w:val="0"/>
        <w:pageBreakBefore w:val="0"/>
        <w:widowControl/>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招标文件中的服务按照国标、部标、行业标准或者双方技术协议或者招标文件、投标文件、书面承诺提供服务。如对服务以及质量有争议，采购人组织相关部门对服务和质量进行检验或者验收，未达到服务要求的，由成中标人承担全部责任。</w:t>
      </w:r>
    </w:p>
    <w:p w14:paraId="2E5D335F">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exact"/>
        <w:textAlignment w:val="baseline"/>
        <w:outlineLvl w:val="1"/>
        <w:rPr>
          <w:rFonts w:hint="default" w:eastAsia="宋体"/>
          <w:b/>
          <w:bCs/>
          <w:sz w:val="21"/>
          <w:szCs w:val="21"/>
          <w:lang w:val="en-US" w:eastAsia="zh-CN"/>
        </w:rPr>
      </w:pPr>
      <w:bookmarkStart w:id="48" w:name="_Toc8088"/>
      <w:r>
        <w:rPr>
          <w:rFonts w:hint="default" w:eastAsia="宋体"/>
          <w:b/>
          <w:bCs/>
          <w:sz w:val="21"/>
          <w:szCs w:val="21"/>
          <w:lang w:val="en-US" w:eastAsia="zh-CN"/>
        </w:rPr>
        <w:t>合同主要条款</w:t>
      </w:r>
      <w:bookmarkEnd w:id="48"/>
    </w:p>
    <w:p w14:paraId="1FB40CC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u w:val="none"/>
          <w:lang w:val="en-US" w:eastAsia="zh-CN"/>
        </w:rPr>
      </w:pPr>
      <w:r>
        <w:rPr>
          <w:rFonts w:hint="eastAsia" w:eastAsia="宋体"/>
          <w:b w:val="0"/>
          <w:bCs w:val="0"/>
          <w:sz w:val="21"/>
          <w:szCs w:val="21"/>
          <w:lang w:val="en-US" w:eastAsia="zh-CN"/>
        </w:rPr>
        <w:t xml:space="preserve">     合同编号：</w:t>
      </w:r>
      <w:r>
        <w:rPr>
          <w:rFonts w:hint="eastAsia" w:eastAsia="宋体"/>
          <w:b w:val="0"/>
          <w:bCs w:val="0"/>
          <w:sz w:val="21"/>
          <w:szCs w:val="21"/>
          <w:u w:val="single"/>
          <w:lang w:val="en-US" w:eastAsia="zh-CN"/>
        </w:rPr>
        <w:t xml:space="preserve">                                                </w:t>
      </w:r>
    </w:p>
    <w:p w14:paraId="00656C9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textAlignment w:val="baseline"/>
        <w:rPr>
          <w:rFonts w:hint="eastAsia" w:eastAsia="宋体"/>
          <w:b w:val="0"/>
          <w:bCs w:val="0"/>
          <w:sz w:val="21"/>
          <w:szCs w:val="21"/>
          <w:lang w:val="en-US" w:eastAsia="zh-CN"/>
        </w:rPr>
      </w:pPr>
      <w:r>
        <w:rPr>
          <w:rFonts w:hint="default" w:eastAsia="宋体"/>
          <w:b w:val="0"/>
          <w:bCs w:val="0"/>
          <w:sz w:val="21"/>
          <w:szCs w:val="21"/>
          <w:lang w:val="en-US" w:eastAsia="zh-CN"/>
        </w:rPr>
        <w:t>合甲方</w:t>
      </w:r>
      <w:r>
        <w:rPr>
          <w:rFonts w:hint="eastAsia" w:eastAsia="宋体"/>
          <w:b w:val="0"/>
          <w:bCs w:val="0"/>
          <w:sz w:val="21"/>
          <w:szCs w:val="21"/>
          <w:lang w:val="en-US" w:eastAsia="zh-CN"/>
        </w:rPr>
        <w:t>（</w:t>
      </w:r>
      <w:r>
        <w:rPr>
          <w:rFonts w:hint="default" w:eastAsia="宋体"/>
          <w:b w:val="0"/>
          <w:bCs w:val="0"/>
          <w:sz w:val="21"/>
          <w:szCs w:val="21"/>
          <w:lang w:val="en-US" w:eastAsia="zh-CN"/>
        </w:rPr>
        <w:t>采购人</w:t>
      </w:r>
      <w:r>
        <w:rPr>
          <w:rFonts w:hint="eastAsia" w:eastAsia="宋体"/>
          <w:b w:val="0"/>
          <w:bCs w:val="0"/>
          <w:sz w:val="21"/>
          <w:szCs w:val="21"/>
          <w:lang w:val="en-US" w:eastAsia="zh-CN"/>
        </w:rPr>
        <w:t>）：</w:t>
      </w:r>
    </w:p>
    <w:p w14:paraId="11D9897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住所地</w:t>
      </w:r>
      <w:r>
        <w:rPr>
          <w:rFonts w:hint="eastAsia" w:eastAsia="宋体"/>
          <w:b w:val="0"/>
          <w:bCs w:val="0"/>
          <w:sz w:val="21"/>
          <w:szCs w:val="21"/>
          <w:lang w:val="en-US" w:eastAsia="zh-CN"/>
        </w:rPr>
        <w:t>：</w:t>
      </w:r>
      <w:r>
        <w:rPr>
          <w:rFonts w:hint="eastAsia" w:eastAsia="宋体"/>
          <w:b w:val="0"/>
          <w:bCs w:val="0"/>
          <w:sz w:val="21"/>
          <w:szCs w:val="21"/>
          <w:u w:val="single"/>
          <w:lang w:val="en-US" w:eastAsia="zh-CN"/>
        </w:rPr>
        <w:t xml:space="preserve">                                              </w:t>
      </w:r>
    </w:p>
    <w:p w14:paraId="3CA08B7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textAlignment w:val="baseline"/>
        <w:rPr>
          <w:rFonts w:hint="eastAsia" w:eastAsia="宋体"/>
          <w:b w:val="0"/>
          <w:bCs w:val="0"/>
          <w:sz w:val="21"/>
          <w:szCs w:val="21"/>
          <w:lang w:val="en-US" w:eastAsia="zh-CN"/>
        </w:rPr>
      </w:pPr>
      <w:r>
        <w:rPr>
          <w:rFonts w:hint="default" w:eastAsia="宋体"/>
          <w:b w:val="0"/>
          <w:bCs w:val="0"/>
          <w:sz w:val="21"/>
          <w:szCs w:val="21"/>
          <w:lang w:val="en-US" w:eastAsia="zh-CN"/>
        </w:rPr>
        <w:t>乙方</w:t>
      </w:r>
      <w:r>
        <w:rPr>
          <w:rFonts w:hint="eastAsia" w:eastAsia="宋体"/>
          <w:b w:val="0"/>
          <w:bCs w:val="0"/>
          <w:sz w:val="21"/>
          <w:szCs w:val="21"/>
          <w:lang w:val="en-US" w:eastAsia="zh-CN"/>
        </w:rPr>
        <w:t>（</w:t>
      </w:r>
      <w:r>
        <w:rPr>
          <w:rFonts w:hint="default" w:eastAsia="宋体"/>
          <w:b w:val="0"/>
          <w:bCs w:val="0"/>
          <w:sz w:val="21"/>
          <w:szCs w:val="21"/>
          <w:lang w:val="en-US" w:eastAsia="zh-CN"/>
        </w:rPr>
        <w:t>中标人)</w:t>
      </w:r>
      <w:r>
        <w:rPr>
          <w:rFonts w:hint="eastAsia" w:eastAsia="宋体"/>
          <w:b w:val="0"/>
          <w:bCs w:val="0"/>
          <w:sz w:val="21"/>
          <w:szCs w:val="21"/>
          <w:lang w:val="en-US" w:eastAsia="zh-CN"/>
        </w:rPr>
        <w:t>：</w:t>
      </w:r>
    </w:p>
    <w:p w14:paraId="251455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textAlignment w:val="baseline"/>
        <w:rPr>
          <w:rFonts w:hint="eastAsia" w:eastAsia="宋体"/>
          <w:b w:val="0"/>
          <w:bCs w:val="0"/>
          <w:sz w:val="21"/>
          <w:szCs w:val="21"/>
          <w:u w:val="single"/>
          <w:lang w:val="en-US" w:eastAsia="zh-CN"/>
        </w:rPr>
      </w:pPr>
      <w:r>
        <w:rPr>
          <w:rFonts w:hint="default" w:eastAsia="宋体"/>
          <w:b w:val="0"/>
          <w:bCs w:val="0"/>
          <w:sz w:val="21"/>
          <w:szCs w:val="21"/>
          <w:lang w:val="en-US" w:eastAsia="zh-CN"/>
        </w:rPr>
        <w:t>住所地:</w:t>
      </w:r>
      <w:r>
        <w:rPr>
          <w:rFonts w:hint="eastAsia" w:eastAsia="宋体"/>
          <w:b w:val="0"/>
          <w:bCs w:val="0"/>
          <w:sz w:val="21"/>
          <w:szCs w:val="21"/>
          <w:lang w:val="en-US" w:eastAsia="zh-CN"/>
        </w:rPr>
        <w:t>：</w:t>
      </w:r>
      <w:r>
        <w:rPr>
          <w:rFonts w:hint="eastAsia" w:eastAsia="宋体"/>
          <w:b w:val="0"/>
          <w:bCs w:val="0"/>
          <w:sz w:val="21"/>
          <w:szCs w:val="21"/>
          <w:u w:val="single"/>
          <w:lang w:val="en-US" w:eastAsia="zh-CN"/>
        </w:rPr>
        <w:t xml:space="preserve">                                             </w:t>
      </w:r>
    </w:p>
    <w:p w14:paraId="1D7461F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firstLine="210" w:firstLineChars="100"/>
        <w:textAlignment w:val="baseline"/>
        <w:rPr>
          <w:rFonts w:hint="default" w:eastAsia="宋体"/>
          <w:b w:val="0"/>
          <w:bCs w:val="0"/>
          <w:sz w:val="21"/>
          <w:szCs w:val="21"/>
          <w:u w:val="single"/>
          <w:lang w:val="en-US" w:eastAsia="zh-CN"/>
        </w:rPr>
      </w:pPr>
      <w:r>
        <w:rPr>
          <w:rFonts w:hint="default" w:eastAsia="宋体"/>
          <w:b w:val="0"/>
          <w:bCs w:val="0"/>
          <w:sz w:val="21"/>
          <w:szCs w:val="21"/>
          <w:lang w:val="en-US" w:eastAsia="zh-CN"/>
        </w:rPr>
        <w:t>乙方于_</w:t>
      </w:r>
      <w:r>
        <w:rPr>
          <w:rFonts w:hint="default" w:eastAsia="宋体"/>
          <w:b w:val="0"/>
          <w:bCs w:val="0"/>
          <w:sz w:val="21"/>
          <w:szCs w:val="21"/>
          <w:u w:val="single"/>
          <w:lang w:val="en-US" w:eastAsia="zh-CN"/>
        </w:rPr>
        <w:t>__</w:t>
      </w:r>
      <w:r>
        <w:rPr>
          <w:rFonts w:hint="eastAsia" w:eastAsia="宋体"/>
          <w:b w:val="0"/>
          <w:bCs w:val="0"/>
          <w:sz w:val="21"/>
          <w:szCs w:val="21"/>
          <w:u w:val="single"/>
          <w:lang w:val="en-US" w:eastAsia="zh-CN"/>
        </w:rPr>
        <w:t xml:space="preserve">   </w:t>
      </w:r>
      <w:r>
        <w:rPr>
          <w:rFonts w:hint="default" w:eastAsia="宋体"/>
          <w:b w:val="0"/>
          <w:bCs w:val="0"/>
          <w:sz w:val="21"/>
          <w:szCs w:val="21"/>
          <w:lang w:val="en-US" w:eastAsia="zh-CN"/>
        </w:rPr>
        <w:t>年</w:t>
      </w:r>
      <w:r>
        <w:rPr>
          <w:rFonts w:hint="default" w:eastAsia="宋体"/>
          <w:b w:val="0"/>
          <w:bCs w:val="0"/>
          <w:sz w:val="21"/>
          <w:szCs w:val="21"/>
          <w:u w:val="single"/>
          <w:lang w:val="en-US" w:eastAsia="zh-CN"/>
        </w:rPr>
        <w:t>_</w:t>
      </w:r>
      <w:r>
        <w:rPr>
          <w:rFonts w:hint="eastAsia" w:eastAsia="宋体"/>
          <w:b w:val="0"/>
          <w:bCs w:val="0"/>
          <w:sz w:val="21"/>
          <w:szCs w:val="21"/>
          <w:u w:val="single"/>
          <w:lang w:val="en-US" w:eastAsia="zh-CN"/>
        </w:rPr>
        <w:t xml:space="preserve">  </w:t>
      </w:r>
      <w:r>
        <w:rPr>
          <w:rFonts w:hint="default" w:eastAsia="宋体"/>
          <w:b w:val="0"/>
          <w:bCs w:val="0"/>
          <w:sz w:val="21"/>
          <w:szCs w:val="21"/>
          <w:lang w:val="en-US" w:eastAsia="zh-CN"/>
        </w:rPr>
        <w:t>月</w:t>
      </w:r>
      <w:r>
        <w:rPr>
          <w:rFonts w:hint="eastAsia" w:eastAsia="宋体"/>
          <w:b w:val="0"/>
          <w:bCs w:val="0"/>
          <w:sz w:val="21"/>
          <w:szCs w:val="21"/>
          <w:u w:val="single"/>
          <w:lang w:val="en-US" w:eastAsia="zh-CN"/>
        </w:rPr>
        <w:t xml:space="preserve">     </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日参加了</w:t>
      </w:r>
      <w:r>
        <w:rPr>
          <w:rFonts w:hint="eastAsia" w:eastAsia="宋体"/>
          <w:b w:val="0"/>
          <w:bCs w:val="0"/>
          <w:sz w:val="21"/>
          <w:szCs w:val="21"/>
          <w:lang w:val="en-US" w:eastAsia="zh-CN"/>
        </w:rPr>
        <w:t>（</w:t>
      </w:r>
      <w:r>
        <w:rPr>
          <w:rFonts w:hint="default" w:eastAsia="宋体"/>
          <w:b w:val="0"/>
          <w:bCs w:val="0"/>
          <w:sz w:val="21"/>
          <w:szCs w:val="21"/>
          <w:u w:val="single"/>
          <w:lang w:val="en-US" w:eastAsia="zh-CN"/>
        </w:rPr>
        <w:t>采购人或者代理机构</w:t>
      </w:r>
      <w:r>
        <w:rPr>
          <w:rFonts w:hint="eastAsia" w:eastAsia="宋体"/>
          <w:b w:val="0"/>
          <w:bCs w:val="0"/>
          <w:sz w:val="21"/>
          <w:szCs w:val="21"/>
          <w:u w:val="single"/>
          <w:lang w:val="en-US" w:eastAsia="zh-CN"/>
        </w:rPr>
        <w:t>）</w:t>
      </w:r>
      <w:r>
        <w:rPr>
          <w:rFonts w:hint="default" w:eastAsia="宋体"/>
          <w:b w:val="0"/>
          <w:bCs w:val="0"/>
          <w:sz w:val="21"/>
          <w:szCs w:val="21"/>
          <w:lang w:val="en-US" w:eastAsia="zh-CN"/>
        </w:rPr>
        <w:t>组织的“</w:t>
      </w:r>
      <w:r>
        <w:rPr>
          <w:rFonts w:hint="eastAsia" w:eastAsia="宋体"/>
          <w:b w:val="0"/>
          <w:bCs w:val="0"/>
          <w:sz w:val="21"/>
          <w:szCs w:val="21"/>
          <w:u w:val="single"/>
          <w:lang w:val="en-US" w:eastAsia="zh-CN"/>
        </w:rPr>
        <w:t>（</w:t>
      </w:r>
      <w:r>
        <w:rPr>
          <w:rFonts w:hint="default" w:eastAsia="宋体"/>
          <w:b w:val="0"/>
          <w:bCs w:val="0"/>
          <w:sz w:val="21"/>
          <w:szCs w:val="21"/>
          <w:u w:val="single"/>
          <w:lang w:val="en-US" w:eastAsia="zh-CN"/>
        </w:rPr>
        <w:t>项目名称及项目编号</w:t>
      </w:r>
      <w:r>
        <w:rPr>
          <w:rFonts w:hint="eastAsia" w:eastAsia="宋体"/>
          <w:b w:val="0"/>
          <w:bCs w:val="0"/>
          <w:sz w:val="21"/>
          <w:szCs w:val="21"/>
          <w:u w:val="single"/>
          <w:lang w:val="en-US" w:eastAsia="zh-CN"/>
        </w:rPr>
        <w:t>）</w:t>
      </w:r>
      <w:r>
        <w:rPr>
          <w:rFonts w:hint="default" w:eastAsia="宋体"/>
          <w:b w:val="0"/>
          <w:bCs w:val="0"/>
          <w:sz w:val="21"/>
          <w:szCs w:val="21"/>
          <w:u w:val="single"/>
          <w:lang w:val="en-US" w:eastAsia="zh-CN"/>
        </w:rPr>
        <w:t>”</w:t>
      </w:r>
      <w:r>
        <w:rPr>
          <w:rFonts w:hint="default" w:eastAsia="宋体"/>
          <w:b w:val="0"/>
          <w:bCs w:val="0"/>
          <w:sz w:val="21"/>
          <w:szCs w:val="21"/>
          <w:u w:val="none"/>
          <w:lang w:val="en-US" w:eastAsia="zh-CN"/>
        </w:rPr>
        <w:t>政府采购活动</w:t>
      </w:r>
      <w:r>
        <w:rPr>
          <w:rFonts w:hint="eastAsia" w:eastAsia="宋体"/>
          <w:b w:val="0"/>
          <w:bCs w:val="0"/>
          <w:sz w:val="21"/>
          <w:szCs w:val="21"/>
          <w:u w:val="none"/>
          <w:lang w:val="en-US" w:eastAsia="zh-CN"/>
        </w:rPr>
        <w:t xml:space="preserve"> ，</w:t>
      </w:r>
      <w:r>
        <w:rPr>
          <w:rFonts w:hint="default" w:eastAsia="宋体"/>
          <w:b w:val="0"/>
          <w:bCs w:val="0"/>
          <w:sz w:val="21"/>
          <w:szCs w:val="21"/>
          <w:lang w:val="en-US" w:eastAsia="zh-CN"/>
        </w:rPr>
        <w:t>经评标委员会评审确定乙方为(包及包名称)中标人，按照《中华人民共和国</w:t>
      </w:r>
    </w:p>
    <w:p w14:paraId="5AAC282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00" w:lineRule="exact"/>
        <w:ind w:left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合同法》、《中华人民共和国政府采购法》和相关的法律法规规定，以及招标文件要求，经甲乙双方协商一致，签订本政府采购合同。</w:t>
      </w:r>
    </w:p>
    <w:p w14:paraId="2788A8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第一条</w:t>
      </w:r>
      <w:r>
        <w:rPr>
          <w:rFonts w:hint="eastAsia" w:eastAsia="宋体"/>
          <w:b/>
          <w:bCs/>
          <w:sz w:val="21"/>
          <w:szCs w:val="21"/>
          <w:lang w:val="en-US" w:eastAsia="zh-CN"/>
        </w:rPr>
        <w:t xml:space="preserve"> </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合同标的</w:t>
      </w:r>
      <w:r>
        <w:rPr>
          <w:rFonts w:hint="eastAsia" w:eastAsia="宋体"/>
          <w:b w:val="0"/>
          <w:bCs w:val="0"/>
          <w:sz w:val="21"/>
          <w:szCs w:val="21"/>
          <w:lang w:val="en-US" w:eastAsia="zh-CN"/>
        </w:rPr>
        <w:t>：</w:t>
      </w:r>
    </w:p>
    <w:p w14:paraId="755C4B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eastAsia" w:eastAsia="宋体"/>
          <w:b w:val="0"/>
          <w:bCs w:val="0"/>
          <w:sz w:val="21"/>
          <w:szCs w:val="21"/>
          <w:lang w:val="en-US" w:eastAsia="zh-CN"/>
        </w:rPr>
      </w:pPr>
      <w:r>
        <w:rPr>
          <w:rFonts w:hint="default" w:eastAsia="宋体"/>
          <w:b w:val="0"/>
          <w:bCs w:val="0"/>
          <w:sz w:val="21"/>
          <w:szCs w:val="21"/>
          <w:lang w:val="en-US" w:eastAsia="zh-CN"/>
        </w:rPr>
        <w:t>服务名称:</w:t>
      </w:r>
      <w:r>
        <w:rPr>
          <w:rFonts w:hint="eastAsia" w:eastAsia="宋体"/>
          <w:b w:val="0"/>
          <w:bCs w:val="0"/>
          <w:sz w:val="21"/>
          <w:szCs w:val="21"/>
          <w:lang w:val="en-US" w:eastAsia="zh-CN"/>
        </w:rPr>
        <w:t>：</w:t>
      </w:r>
    </w:p>
    <w:p w14:paraId="3B18F9F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服务内容</w:t>
      </w:r>
      <w:r>
        <w:rPr>
          <w:rFonts w:hint="eastAsia" w:eastAsia="宋体"/>
          <w:b w:val="0"/>
          <w:bCs w:val="0"/>
          <w:sz w:val="21"/>
          <w:szCs w:val="21"/>
          <w:lang w:val="en-US" w:eastAsia="zh-CN"/>
        </w:rPr>
        <w:t>：</w:t>
      </w:r>
    </w:p>
    <w:p w14:paraId="3C359D0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r>
        <w:rPr>
          <w:rFonts w:hint="default" w:eastAsia="宋体"/>
          <w:b w:val="0"/>
          <w:bCs w:val="0"/>
          <w:sz w:val="21"/>
          <w:szCs w:val="21"/>
          <w:lang w:val="en-US" w:eastAsia="zh-CN"/>
        </w:rPr>
        <w:t>.</w:t>
      </w:r>
      <w:r>
        <w:rPr>
          <w:rFonts w:hint="eastAsia" w:eastAsia="宋体"/>
          <w:b w:val="0"/>
          <w:bCs w:val="0"/>
          <w:sz w:val="21"/>
          <w:szCs w:val="21"/>
          <w:lang w:val="en-US" w:eastAsia="zh-CN"/>
        </w:rPr>
        <w:t xml:space="preserve">  </w:t>
      </w:r>
    </w:p>
    <w:p w14:paraId="3539F9A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技术标准</w:t>
      </w:r>
      <w:r>
        <w:rPr>
          <w:rFonts w:hint="eastAsia" w:eastAsia="宋体"/>
          <w:b w:val="0"/>
          <w:bCs w:val="0"/>
          <w:sz w:val="21"/>
          <w:szCs w:val="21"/>
          <w:lang w:val="en-US" w:eastAsia="zh-CN"/>
        </w:rPr>
        <w:t>：</w:t>
      </w:r>
    </w:p>
    <w:p w14:paraId="76840A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第二条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合同总金额</w:t>
      </w:r>
    </w:p>
    <w:p w14:paraId="12F1FE6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合同总金额为人民币</w:t>
      </w:r>
      <w:r>
        <w:rPr>
          <w:rFonts w:hint="eastAsia" w:eastAsia="宋体"/>
          <w:b w:val="0"/>
          <w:bCs w:val="0"/>
          <w:sz w:val="21"/>
          <w:szCs w:val="21"/>
          <w:lang w:val="en-US" w:eastAsia="zh-CN"/>
        </w:rPr>
        <w:t>（</w:t>
      </w:r>
      <w:r>
        <w:rPr>
          <w:rFonts w:hint="default" w:eastAsia="宋体"/>
          <w:b w:val="0"/>
          <w:bCs w:val="0"/>
          <w:sz w:val="21"/>
          <w:szCs w:val="21"/>
          <w:lang w:val="en-US" w:eastAsia="zh-CN"/>
        </w:rPr>
        <w:t>大写</w:t>
      </w:r>
      <w:r>
        <w:rPr>
          <w:rFonts w:hint="eastAsia" w:eastAsia="宋体"/>
          <w:b w:val="0"/>
          <w:bCs w:val="0"/>
          <w:sz w:val="21"/>
          <w:szCs w:val="21"/>
          <w:lang w:val="en-US" w:eastAsia="zh-CN"/>
        </w:rPr>
        <w:t>）：</w:t>
      </w:r>
      <w:r>
        <w:rPr>
          <w:rFonts w:hint="eastAsia" w:eastAsia="宋体"/>
          <w:b w:val="0"/>
          <w:bCs w:val="0"/>
          <w:sz w:val="21"/>
          <w:szCs w:val="21"/>
          <w:u w:val="single"/>
          <w:lang w:val="en-US" w:eastAsia="zh-CN"/>
        </w:rPr>
        <w:t xml:space="preserve">                                         </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w:t>
      </w:r>
      <w:r>
        <w:rPr>
          <w:rFonts w:hint="eastAsia" w:eastAsia="宋体"/>
          <w:b w:val="0"/>
          <w:bCs w:val="0"/>
          <w:sz w:val="21"/>
          <w:szCs w:val="21"/>
          <w:u w:val="single"/>
          <w:lang w:val="en-US" w:eastAsia="zh-CN"/>
        </w:rPr>
        <w:t xml:space="preserve">                 ）</w:t>
      </w:r>
    </w:p>
    <w:p w14:paraId="370B29F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此价格为合同执行不变价，不因国家政策变化而变化，该价款包括了服务价格及与之配套的设计、制造、正版软件、检验、包装、运输、保险、税费以及安装、组织验收、培训、技术服务(包括技术资料、图纸提供等)、质保期服务等全部价款，除此之外，甲方不再向乙方支付其他任何费用。</w:t>
      </w:r>
    </w:p>
    <w:p w14:paraId="1AB27E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p>
    <w:p w14:paraId="398AF56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第三条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服务交付</w:t>
      </w:r>
    </w:p>
    <w:p w14:paraId="33E98E7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1、交付日期</w:t>
      </w:r>
      <w:r>
        <w:rPr>
          <w:rFonts w:hint="eastAsia" w:eastAsia="宋体"/>
          <w:b w:val="0"/>
          <w:bCs w:val="0"/>
          <w:sz w:val="21"/>
          <w:szCs w:val="21"/>
          <w:lang w:val="en-US" w:eastAsia="zh-CN"/>
        </w:rPr>
        <w:t>：</w:t>
      </w:r>
    </w:p>
    <w:p w14:paraId="05173D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eastAsia" w:eastAsia="宋体"/>
          <w:b w:val="0"/>
          <w:bCs w:val="0"/>
          <w:sz w:val="21"/>
          <w:szCs w:val="21"/>
          <w:lang w:val="en-US" w:eastAsia="zh-CN"/>
        </w:rPr>
      </w:pPr>
      <w:r>
        <w:rPr>
          <w:rFonts w:hint="default" w:eastAsia="宋体"/>
          <w:b w:val="0"/>
          <w:bCs w:val="0"/>
          <w:sz w:val="21"/>
          <w:szCs w:val="21"/>
          <w:lang w:val="en-US" w:eastAsia="zh-CN"/>
        </w:rPr>
        <w:t>2、交付地点</w:t>
      </w:r>
      <w:r>
        <w:rPr>
          <w:rFonts w:hint="eastAsia" w:eastAsia="宋体"/>
          <w:b w:val="0"/>
          <w:bCs w:val="0"/>
          <w:sz w:val="21"/>
          <w:szCs w:val="21"/>
          <w:lang w:val="en-US" w:eastAsia="zh-CN"/>
        </w:rPr>
        <w:t xml:space="preserve"> ：</w:t>
      </w:r>
    </w:p>
    <w:p w14:paraId="4169923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w:t>
      </w:r>
    </w:p>
    <w:p w14:paraId="1620B93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第四条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交付验收</w:t>
      </w:r>
    </w:p>
    <w:p w14:paraId="52990BD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1、乙方应对提交的服务成果作出全面检查和整理，并列出清单，作为甲方验收和使用技术条件依据，清单应随提交的服务成果交给甲方。</w:t>
      </w:r>
    </w:p>
    <w:p w14:paraId="426D89A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2、乙方在指定地点提交服务成果后，甲乙双方应依据招标文件、投标文件等文件材料的要求共同验收，并且出具书面验收报告。</w:t>
      </w:r>
    </w:p>
    <w:p w14:paraId="59676C2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3、对复杂的服务，甲方可邀请国家认可的专业机构参与验收，并出具验收报告，相关费用负担由甲乙双方约定。</w:t>
      </w:r>
    </w:p>
    <w:p w14:paraId="2B6A6B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p>
    <w:p w14:paraId="41DE1DF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 xml:space="preserve">第五条 </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所有权归属</w:t>
      </w:r>
    </w:p>
    <w:p w14:paraId="4E4F13C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乙方将服务成果交付甲方，并且经甲乙双方共同验收合格后所有权转移给甲方，在所有权转移之前，标的物损毁、灭失的风险归乙方，乙方保证所交付的服务成果的所有权完全属于乙方且无任何抵押、查封等产权瑕疵。</w:t>
      </w:r>
    </w:p>
    <w:p w14:paraId="28A8E1E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如乙方交付的服务成果有产权瑕疵的，视为乙方违约，乙方须向甲方支付20%的违约金;如果合同总金额价款已经支付完毕或者开始支付合同价款时才发现产权有瑕疵的，乙方仍须支付上述违约金并且赔偿甲方由此所遭受的一切损失。</w:t>
      </w:r>
    </w:p>
    <w:p w14:paraId="4911121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第六条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包装、装运及运输</w:t>
      </w:r>
    </w:p>
    <w:p w14:paraId="382D7EF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1、乙方负责包装、装运和运输，由于不适当的包装、装运和运输造成任何损坏均由乙方负责。</w:t>
      </w:r>
    </w:p>
    <w:p w14:paraId="49BBA8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outlineLvl w:val="1"/>
        <w:rPr>
          <w:rFonts w:hint="default" w:eastAsia="宋体"/>
          <w:b w:val="0"/>
          <w:bCs w:val="0"/>
          <w:sz w:val="21"/>
          <w:szCs w:val="21"/>
          <w:lang w:val="en-US" w:eastAsia="zh-CN"/>
        </w:rPr>
      </w:pPr>
      <w:bookmarkStart w:id="49" w:name="_Toc641"/>
      <w:r>
        <w:rPr>
          <w:rFonts w:hint="default" w:eastAsia="宋体"/>
          <w:b w:val="0"/>
          <w:bCs w:val="0"/>
          <w:sz w:val="21"/>
          <w:szCs w:val="21"/>
          <w:lang w:val="en-US" w:eastAsia="zh-CN"/>
        </w:rPr>
        <w:t>2、包装费、运费及相关费用已包含在合同总金额内。</w:t>
      </w:r>
      <w:bookmarkEnd w:id="49"/>
    </w:p>
    <w:p w14:paraId="054A7B7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p>
    <w:p w14:paraId="39FD82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第七条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款项支付</w:t>
      </w:r>
    </w:p>
    <w:p w14:paraId="24853C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1、服务成果交付甲方，经甲乙双方共同验收合格后由甲方负责办理支付手续。</w:t>
      </w:r>
    </w:p>
    <w:p w14:paraId="1287F1B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2、属国库集中支付资金，甲方应按照双方约定的付款期限，及时向财政部门报送资金支付申请，财政部门对支付申请审核无误后，将款项直接支付至乙方账户。</w:t>
      </w:r>
    </w:p>
    <w:p w14:paraId="33BE4DE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outlineLvl w:val="1"/>
        <w:rPr>
          <w:rFonts w:hint="default" w:eastAsia="宋体"/>
          <w:b w:val="0"/>
          <w:bCs w:val="0"/>
          <w:sz w:val="21"/>
          <w:szCs w:val="21"/>
          <w:lang w:val="en-US" w:eastAsia="zh-CN"/>
        </w:rPr>
      </w:pPr>
      <w:bookmarkStart w:id="50" w:name="_Toc4927"/>
      <w:r>
        <w:rPr>
          <w:rFonts w:hint="default" w:eastAsia="宋体"/>
          <w:b w:val="0"/>
          <w:bCs w:val="0"/>
          <w:sz w:val="21"/>
          <w:szCs w:val="21"/>
          <w:lang w:val="en-US" w:eastAsia="zh-CN"/>
        </w:rPr>
        <w:t>3、付款方式</w:t>
      </w:r>
      <w:bookmarkEnd w:id="50"/>
    </w:p>
    <w:p w14:paraId="29675CE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w:t>
      </w:r>
      <w:r>
        <w:rPr>
          <w:rFonts w:hint="default" w:eastAsia="宋体"/>
          <w:b w:val="0"/>
          <w:bCs w:val="0"/>
          <w:sz w:val="21"/>
          <w:szCs w:val="21"/>
          <w:lang w:val="en-US" w:eastAsia="zh-CN"/>
        </w:rPr>
        <w:t>可采用分期付款方式，也可以采用一次性付款方式，具体由甲乙双方协商约定。采用分期付款方式的，应约定首付、各分期支付的时间、条件及支付资金的比率;采用一次性付款方式的，应约定支付的时间;甲方根据采购服务的具体情况确定是否预留质保金</w:t>
      </w:r>
      <w:r>
        <w:rPr>
          <w:rFonts w:hint="eastAsia" w:eastAsia="宋体"/>
          <w:b w:val="0"/>
          <w:bCs w:val="0"/>
          <w:sz w:val="21"/>
          <w:szCs w:val="21"/>
          <w:lang w:val="en-US" w:eastAsia="zh-CN"/>
        </w:rPr>
        <w:t>）</w:t>
      </w:r>
      <w:r>
        <w:rPr>
          <w:rFonts w:hint="default" w:eastAsia="宋体"/>
          <w:b w:val="0"/>
          <w:bCs w:val="0"/>
          <w:sz w:val="21"/>
          <w:szCs w:val="21"/>
          <w:lang w:val="en-US" w:eastAsia="zh-CN"/>
        </w:rPr>
        <w:t>。</w:t>
      </w:r>
    </w:p>
    <w:p w14:paraId="44DA17B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p>
    <w:p w14:paraId="111701E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第八条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履约保证金</w:t>
      </w:r>
    </w:p>
    <w:p w14:paraId="21AE62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1、乙方须向甲方交纳人民币(大写)(￥)元作为本合同的履约保证金。</w:t>
      </w:r>
    </w:p>
    <w:p w14:paraId="58B576F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2、履约保证金用于补偿甲方因乙方不能履行或不能完全履行合同义务而蒙受的损失。</w:t>
      </w:r>
    </w:p>
    <w:p w14:paraId="140425F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3、履约保证金在服务交付验收合格月无质量问题后，填写《政府采购项目履约保证金退付表》、《政府采购项目验收单》和资金往来收款收据交监督部门后20个工作日内退还。</w:t>
      </w:r>
    </w:p>
    <w:p w14:paraId="49E675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 xml:space="preserve">.......    </w:t>
      </w:r>
    </w:p>
    <w:p w14:paraId="27841BA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第九条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售后服务及承诺</w:t>
      </w:r>
    </w:p>
    <w:p w14:paraId="4464A59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1、服务成果质量保证期限自提交服务验收合格之日起年，在质量保证期内，乙方应对服务出现的问题负责处理并承担一切费用，并且赔偿甲方的损失。</w:t>
      </w:r>
    </w:p>
    <w:p w14:paraId="4610557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outlineLvl w:val="1"/>
        <w:rPr>
          <w:rFonts w:hint="default" w:eastAsia="宋体"/>
          <w:b w:val="0"/>
          <w:bCs w:val="0"/>
          <w:sz w:val="21"/>
          <w:szCs w:val="21"/>
          <w:lang w:val="en-US" w:eastAsia="zh-CN"/>
        </w:rPr>
      </w:pPr>
      <w:bookmarkStart w:id="51" w:name="_Toc24709"/>
      <w:r>
        <w:rPr>
          <w:rFonts w:hint="default" w:eastAsia="宋体"/>
          <w:b w:val="0"/>
          <w:bCs w:val="0"/>
          <w:sz w:val="21"/>
          <w:szCs w:val="21"/>
          <w:lang w:val="en-US" w:eastAsia="zh-CN"/>
        </w:rPr>
        <w:t>2、乙方有完善的服务体系，有能力提供持续的、本地化售后服务。</w:t>
      </w:r>
      <w:bookmarkEnd w:id="51"/>
    </w:p>
    <w:p w14:paraId="065DDB2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3、乙方负责系统安装和调试以及操作人员培训，并制定详细的培训计划，使操作人员能独立进行管理、操作、维护和故障处理等工作，做好相关记录及技术文档收集整理，待验收后移交。</w:t>
      </w:r>
    </w:p>
    <w:p w14:paraId="7F44CB2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outlineLvl w:val="1"/>
        <w:rPr>
          <w:rFonts w:hint="default" w:eastAsia="宋体"/>
          <w:b w:val="0"/>
          <w:bCs w:val="0"/>
          <w:sz w:val="21"/>
          <w:szCs w:val="21"/>
          <w:lang w:val="en-US" w:eastAsia="zh-CN"/>
        </w:rPr>
      </w:pPr>
      <w:r>
        <w:rPr>
          <w:rFonts w:hint="default" w:eastAsia="宋体"/>
          <w:b w:val="0"/>
          <w:bCs w:val="0"/>
          <w:sz w:val="21"/>
          <w:szCs w:val="21"/>
          <w:lang w:val="en-US" w:eastAsia="zh-CN"/>
        </w:rPr>
        <w:tab/>
      </w:r>
      <w:bookmarkStart w:id="52" w:name="_Toc13920"/>
      <w:r>
        <w:rPr>
          <w:rFonts w:hint="default" w:eastAsia="宋体"/>
          <w:b w:val="0"/>
          <w:bCs w:val="0"/>
          <w:sz w:val="21"/>
          <w:szCs w:val="21"/>
          <w:lang w:val="en-US" w:eastAsia="zh-CN"/>
        </w:rPr>
        <w:t>4、服务范围</w:t>
      </w:r>
      <w:r>
        <w:rPr>
          <w:rFonts w:hint="eastAsia" w:eastAsia="宋体"/>
          <w:b w:val="0"/>
          <w:bCs w:val="0"/>
          <w:sz w:val="21"/>
          <w:szCs w:val="21"/>
          <w:lang w:val="en-US" w:eastAsia="zh-CN"/>
        </w:rPr>
        <w:t>：</w:t>
      </w:r>
      <w:r>
        <w:rPr>
          <w:rFonts w:hint="default" w:eastAsia="宋体"/>
          <w:b w:val="0"/>
          <w:bCs w:val="0"/>
          <w:sz w:val="21"/>
          <w:szCs w:val="21"/>
          <w:lang w:val="en-US" w:eastAsia="zh-CN"/>
        </w:rPr>
        <w:t>:负责招标文件所涉及到的所有服务。</w:t>
      </w:r>
      <w:bookmarkEnd w:id="52"/>
      <w:r>
        <w:rPr>
          <w:rFonts w:hint="default" w:eastAsia="宋体"/>
          <w:b w:val="0"/>
          <w:bCs w:val="0"/>
          <w:sz w:val="21"/>
          <w:szCs w:val="21"/>
          <w:lang w:val="en-US" w:eastAsia="zh-CN"/>
        </w:rPr>
        <w:tab/>
      </w:r>
    </w:p>
    <w:p w14:paraId="7FE7247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ab/>
      </w:r>
      <w:r>
        <w:rPr>
          <w:rFonts w:hint="default" w:eastAsia="宋体"/>
          <w:b w:val="0"/>
          <w:bCs w:val="0"/>
          <w:sz w:val="21"/>
          <w:szCs w:val="21"/>
          <w:lang w:val="en-US" w:eastAsia="zh-CN"/>
        </w:rPr>
        <w:t>.....</w:t>
      </w:r>
      <w:r>
        <w:rPr>
          <w:rFonts w:hint="default" w:eastAsia="宋体"/>
          <w:b w:val="0"/>
          <w:bCs w:val="0"/>
          <w:sz w:val="21"/>
          <w:szCs w:val="21"/>
          <w:lang w:val="en-US" w:eastAsia="zh-CN"/>
        </w:rPr>
        <w:tab/>
      </w:r>
    </w:p>
    <w:p w14:paraId="0E60C58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第十条、知识产权</w:t>
      </w:r>
    </w:p>
    <w:p w14:paraId="1A8A81D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1、乙方保证，甲方在享受服务或者服务的任何一部分时，免受第三方提出的侵犯其</w:t>
      </w:r>
      <w:r>
        <w:rPr>
          <w:rFonts w:hint="eastAsia" w:eastAsia="宋体"/>
          <w:b w:val="0"/>
          <w:bCs w:val="0"/>
          <w:sz w:val="21"/>
          <w:szCs w:val="21"/>
          <w:lang w:val="en-US" w:eastAsia="zh-CN"/>
        </w:rPr>
        <w:t>专利</w:t>
      </w:r>
      <w:r>
        <w:rPr>
          <w:rFonts w:hint="default" w:eastAsia="宋体"/>
          <w:b w:val="0"/>
          <w:bCs w:val="0"/>
          <w:sz w:val="21"/>
          <w:szCs w:val="21"/>
          <w:lang w:val="en-US" w:eastAsia="zh-CN"/>
        </w:rPr>
        <w:t>利权、商标权或其他知识产权的起诉。如发生此类纠纷，由乙方承担一切责任</w:t>
      </w:r>
      <w:r>
        <w:rPr>
          <w:rFonts w:hint="eastAsia" w:eastAsia="宋体"/>
          <w:b w:val="0"/>
          <w:bCs w:val="0"/>
          <w:sz w:val="21"/>
          <w:szCs w:val="21"/>
          <w:lang w:val="en-US" w:eastAsia="zh-CN"/>
        </w:rPr>
        <w:t>；</w:t>
      </w:r>
      <w:r>
        <w:rPr>
          <w:rFonts w:hint="default" w:eastAsia="宋体"/>
          <w:b w:val="0"/>
          <w:bCs w:val="0"/>
          <w:sz w:val="21"/>
          <w:szCs w:val="21"/>
          <w:lang w:val="en-US" w:eastAsia="zh-CN"/>
        </w:rPr>
        <w:t>如因此给甲方造成损失的，乙方负责全额赔偿。</w:t>
      </w:r>
    </w:p>
    <w:p w14:paraId="0DEF34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2、乙方为执行本合同而提供的技术资料或者其他相关资料、软件等由甲方永久免费使用。</w:t>
      </w:r>
      <w:r>
        <w:rPr>
          <w:rFonts w:hint="default" w:eastAsia="宋体"/>
          <w:b w:val="0"/>
          <w:bCs w:val="0"/>
          <w:sz w:val="21"/>
          <w:szCs w:val="21"/>
          <w:lang w:val="en-US" w:eastAsia="zh-CN"/>
        </w:rPr>
        <w:tab/>
      </w:r>
      <w:r>
        <w:rPr>
          <w:rFonts w:hint="default" w:eastAsia="宋体"/>
          <w:b w:val="0"/>
          <w:bCs w:val="0"/>
          <w:sz w:val="21"/>
          <w:szCs w:val="21"/>
          <w:lang w:val="en-US" w:eastAsia="zh-CN"/>
        </w:rPr>
        <w:t>第十一条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“甲方责任</w:t>
      </w:r>
      <w:r>
        <w:rPr>
          <w:rFonts w:hint="default" w:eastAsia="宋体"/>
          <w:b w:val="0"/>
          <w:bCs w:val="0"/>
          <w:sz w:val="21"/>
          <w:szCs w:val="21"/>
          <w:lang w:val="en-US" w:eastAsia="zh-CN"/>
        </w:rPr>
        <w:tab/>
      </w:r>
    </w:p>
    <w:p w14:paraId="123BBE4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1、及时办理付款手续。</w:t>
      </w:r>
    </w:p>
    <w:p w14:paraId="5DC0ACA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2、负责提供工作场地，协助乙方办理有关事宜。</w:t>
      </w:r>
    </w:p>
    <w:p w14:paraId="6C4E936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3、对合同条款及所知悉的乙方商业秘密负有保密义务。</w:t>
      </w:r>
      <w:r>
        <w:rPr>
          <w:rFonts w:hint="default" w:eastAsia="宋体"/>
          <w:b w:val="0"/>
          <w:bCs w:val="0"/>
          <w:sz w:val="21"/>
          <w:szCs w:val="21"/>
          <w:lang w:val="en-US" w:eastAsia="zh-CN"/>
        </w:rPr>
        <w:tab/>
      </w:r>
    </w:p>
    <w:p w14:paraId="76C123F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p>
    <w:p w14:paraId="749D1C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第十二条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乙方责任</w:t>
      </w:r>
    </w:p>
    <w:p w14:paraId="5C70B78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1、保证所提供服务为投标文件承诺服务，符合相关法律法规规定并且满足甲方的需求</w:t>
      </w:r>
      <w:r>
        <w:rPr>
          <w:rFonts w:hint="eastAsia" w:eastAsia="宋体"/>
          <w:b w:val="0"/>
          <w:bCs w:val="0"/>
          <w:sz w:val="21"/>
          <w:szCs w:val="21"/>
          <w:lang w:val="en-US" w:eastAsia="zh-CN"/>
        </w:rPr>
        <w:t>，</w:t>
      </w:r>
    </w:p>
    <w:p w14:paraId="7779FF0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保证其配套项目部件为全新的未使用的且符合相关的质量要求。</w:t>
      </w:r>
      <w:r>
        <w:rPr>
          <w:rFonts w:hint="default" w:eastAsia="宋体"/>
          <w:b w:val="0"/>
          <w:bCs w:val="0"/>
          <w:sz w:val="21"/>
          <w:szCs w:val="21"/>
          <w:lang w:val="en-US" w:eastAsia="zh-CN"/>
        </w:rPr>
        <w:tab/>
      </w:r>
    </w:p>
    <w:p w14:paraId="7556E5A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2、保证所提供服务的售后服务，严格依据投标文件及相关承谱，对服务以及与之配套的项目进行保修、维护等服务。</w:t>
      </w:r>
    </w:p>
    <w:p w14:paraId="2333955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3、保证其所供服务不存在侵犯第三方知识产权的行为，否则由此产生的损失由乙方承担。</w:t>
      </w:r>
    </w:p>
    <w:p w14:paraId="7452525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w:t>
      </w:r>
    </w:p>
    <w:p w14:paraId="09185CF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第十三条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违约责任</w:t>
      </w:r>
    </w:p>
    <w:p w14:paraId="153ED1C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1、乙方所供服务成果及与之配套项目等不符合合同约定标准，甲方有权拒收。同时，乙方向甲方支付合同总金额20%的违约金。</w:t>
      </w:r>
      <w:r>
        <w:rPr>
          <w:rFonts w:hint="default" w:eastAsia="宋体"/>
          <w:b w:val="0"/>
          <w:bCs w:val="0"/>
          <w:sz w:val="21"/>
          <w:szCs w:val="21"/>
          <w:lang w:val="en-US" w:eastAsia="zh-CN"/>
        </w:rPr>
        <w:tab/>
      </w:r>
    </w:p>
    <w:p w14:paraId="4AFB7AC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2、乙方不能交付服务成果时，乙方向甲方支付合同总金额20%的违约金。</w:t>
      </w:r>
    </w:p>
    <w:p w14:paraId="4036A64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3、乙方逾期交付服务成果时，每逾1日乙方向甲方支付合同总金额3%的滞纳金。逾期交付超过30日，甲方有权决定是否继续履行合同，如甲方决定终止履行合同的，乙方向甲方支付合同总金额20%的违约金</w:t>
      </w:r>
      <w:r>
        <w:rPr>
          <w:rFonts w:hint="default" w:eastAsia="宋体"/>
          <w:b w:val="0"/>
          <w:bCs w:val="0"/>
          <w:sz w:val="21"/>
          <w:szCs w:val="21"/>
          <w:lang w:val="en-US" w:eastAsia="zh-CN"/>
        </w:rPr>
        <w:tab/>
      </w:r>
      <w:r>
        <w:rPr>
          <w:rFonts w:hint="default" w:eastAsia="宋体"/>
          <w:b w:val="0"/>
          <w:bCs w:val="0"/>
          <w:sz w:val="21"/>
          <w:szCs w:val="21"/>
          <w:lang w:val="en-US" w:eastAsia="zh-CN"/>
        </w:rPr>
        <w:t>，并且赔偿甲方因此所遭受的损失。</w:t>
      </w:r>
    </w:p>
    <w:p w14:paraId="43DB1B9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outlineLvl w:val="1"/>
        <w:rPr>
          <w:rFonts w:hint="default" w:eastAsia="宋体"/>
          <w:b w:val="0"/>
          <w:bCs w:val="0"/>
          <w:sz w:val="21"/>
          <w:szCs w:val="21"/>
          <w:lang w:val="en-US" w:eastAsia="zh-CN"/>
        </w:rPr>
      </w:pPr>
      <w:bookmarkStart w:id="53" w:name="_Toc1852"/>
      <w:r>
        <w:rPr>
          <w:rFonts w:hint="default" w:eastAsia="宋体"/>
          <w:b w:val="0"/>
          <w:bCs w:val="0"/>
          <w:sz w:val="21"/>
          <w:szCs w:val="21"/>
          <w:lang w:val="en-US" w:eastAsia="zh-CN"/>
        </w:rPr>
        <w:t>4、因甲方过错而给乙方造成的损失，由甲方负担。</w:t>
      </w:r>
      <w:bookmarkEnd w:id="53"/>
    </w:p>
    <w:p w14:paraId="230459C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第十四条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不可抗力</w:t>
      </w:r>
    </w:p>
    <w:p w14:paraId="546E387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甲乙双方的任何一方由于不可抗力不能履行合同时,应当及时通知对方不能履行或不能完全履行的情况和理由</w:t>
      </w:r>
      <w:r>
        <w:rPr>
          <w:rFonts w:hint="eastAsia" w:eastAsia="宋体"/>
          <w:b w:val="0"/>
          <w:bCs w:val="0"/>
          <w:sz w:val="21"/>
          <w:szCs w:val="21"/>
          <w:lang w:val="en-US" w:eastAsia="zh-CN"/>
        </w:rPr>
        <w:t>：</w:t>
      </w:r>
      <w:r>
        <w:rPr>
          <w:rFonts w:hint="default" w:eastAsia="宋体"/>
          <w:b w:val="0"/>
          <w:bCs w:val="0"/>
          <w:sz w:val="21"/>
          <w:szCs w:val="21"/>
          <w:lang w:val="en-US" w:eastAsia="zh-CN"/>
        </w:rPr>
        <w:t>在取得有关主管机关证明以后，允许延期履行、部分履行或者终止履行合同的，根据情况可部分或全部免予承担违约责任。</w:t>
      </w:r>
    </w:p>
    <w:p w14:paraId="78848D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p>
    <w:p w14:paraId="39013F1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第十五条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保密</w:t>
      </w:r>
    </w:p>
    <w:p w14:paraId="02A32E2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乙方在合同履行期间知悉甲方的工作秘密</w:t>
      </w:r>
      <w:r>
        <w:rPr>
          <w:rFonts w:hint="eastAsia" w:eastAsia="宋体"/>
          <w:b w:val="0"/>
          <w:bCs w:val="0"/>
          <w:sz w:val="21"/>
          <w:szCs w:val="21"/>
          <w:lang w:val="en-US" w:eastAsia="zh-CN"/>
        </w:rPr>
        <w:t>（</w:t>
      </w:r>
      <w:r>
        <w:rPr>
          <w:rFonts w:hint="default" w:eastAsia="宋体"/>
          <w:b w:val="0"/>
          <w:bCs w:val="0"/>
          <w:sz w:val="21"/>
          <w:szCs w:val="21"/>
          <w:lang w:val="en-US" w:eastAsia="zh-CN"/>
        </w:rPr>
        <w:t>包括相关业务信息</w:t>
      </w:r>
      <w:r>
        <w:rPr>
          <w:rFonts w:hint="eastAsia" w:eastAsia="宋体"/>
          <w:b w:val="0"/>
          <w:bCs w:val="0"/>
          <w:sz w:val="21"/>
          <w:szCs w:val="21"/>
          <w:lang w:val="en-US" w:eastAsia="zh-CN"/>
        </w:rPr>
        <w:t>）</w:t>
      </w:r>
      <w:r>
        <w:rPr>
          <w:rFonts w:hint="default" w:eastAsia="宋体"/>
          <w:b w:val="0"/>
          <w:bCs w:val="0"/>
          <w:sz w:val="21"/>
          <w:szCs w:val="21"/>
          <w:lang w:val="en-US" w:eastAsia="zh-CN"/>
        </w:rPr>
        <w:t>，不得透露或以其他方式提供给合同双方以外的其他方</w:t>
      </w:r>
      <w:r>
        <w:rPr>
          <w:rFonts w:hint="eastAsia" w:eastAsia="宋体"/>
          <w:b w:val="0"/>
          <w:bCs w:val="0"/>
          <w:sz w:val="21"/>
          <w:szCs w:val="21"/>
          <w:lang w:val="en-US" w:eastAsia="zh-CN"/>
        </w:rPr>
        <w:t>（</w:t>
      </w:r>
      <w:r>
        <w:rPr>
          <w:rFonts w:hint="default" w:eastAsia="宋体"/>
          <w:b w:val="0"/>
          <w:bCs w:val="0"/>
          <w:sz w:val="21"/>
          <w:szCs w:val="21"/>
          <w:lang w:val="en-US" w:eastAsia="zh-CN"/>
        </w:rPr>
        <w:t>包括乙方内部与本合同无关的任何人员</w:t>
      </w:r>
      <w:r>
        <w:rPr>
          <w:rFonts w:hint="eastAsia" w:eastAsia="宋体"/>
          <w:b w:val="0"/>
          <w:bCs w:val="0"/>
          <w:sz w:val="21"/>
          <w:szCs w:val="21"/>
          <w:lang w:val="en-US" w:eastAsia="zh-CN"/>
        </w:rPr>
        <w:t>）</w:t>
      </w:r>
      <w:r>
        <w:rPr>
          <w:rFonts w:hint="default" w:eastAsia="宋体"/>
          <w:b w:val="0"/>
          <w:bCs w:val="0"/>
          <w:sz w:val="21"/>
          <w:szCs w:val="21"/>
          <w:lang w:val="en-US" w:eastAsia="zh-CN"/>
        </w:rPr>
        <w:t>，乙方的保密责任不因本合同的终止而终止。</w:t>
      </w:r>
    </w:p>
    <w:p w14:paraId="42A2311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乙方违反本合同所规定的保密义务，应按照本合同总金额的10%支付违约金。...</w:t>
      </w:r>
    </w:p>
    <w:p w14:paraId="7F165E4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 w:firstLineChars="1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第十六条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 xml:space="preserve"> 争议解决</w:t>
      </w:r>
    </w:p>
    <w:p w14:paraId="548CF0E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甲乙双方在合同履行中发生争议，应通过协商解决。如协商不成，可以向合同签订地法院提起诉讼。</w:t>
      </w:r>
    </w:p>
    <w:p w14:paraId="1FE2EA0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第十七条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合同生效及其他</w:t>
      </w:r>
    </w:p>
    <w:p w14:paraId="5373434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1、除招标文件规定且甲方事先书面同意外，乙方不得部分或者全部转让、分包履行其应履行的合同项下的义务。</w:t>
      </w:r>
    </w:p>
    <w:p w14:paraId="37C384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2、合同由甲、乙双方法定代表人</w:t>
      </w:r>
      <w:r>
        <w:rPr>
          <w:rFonts w:hint="eastAsia" w:eastAsia="宋体"/>
          <w:b w:val="0"/>
          <w:bCs w:val="0"/>
          <w:sz w:val="21"/>
          <w:szCs w:val="21"/>
          <w:lang w:val="en-US" w:eastAsia="zh-CN"/>
        </w:rPr>
        <w:t>（</w:t>
      </w:r>
      <w:r>
        <w:rPr>
          <w:rFonts w:hint="default" w:eastAsia="宋体"/>
          <w:b w:val="0"/>
          <w:bCs w:val="0"/>
          <w:sz w:val="21"/>
          <w:szCs w:val="21"/>
          <w:lang w:val="en-US" w:eastAsia="zh-CN"/>
        </w:rPr>
        <w:t>或者被授权代表</w:t>
      </w:r>
      <w:r>
        <w:rPr>
          <w:rFonts w:hint="eastAsia" w:eastAsia="宋体"/>
          <w:b w:val="0"/>
          <w:bCs w:val="0"/>
          <w:sz w:val="21"/>
          <w:szCs w:val="21"/>
          <w:lang w:val="en-US" w:eastAsia="zh-CN"/>
        </w:rPr>
        <w:t>）</w:t>
      </w:r>
      <w:r>
        <w:rPr>
          <w:rFonts w:hint="default" w:eastAsia="宋体"/>
          <w:b w:val="0"/>
          <w:bCs w:val="0"/>
          <w:sz w:val="21"/>
          <w:szCs w:val="21"/>
          <w:lang w:val="en-US" w:eastAsia="zh-CN"/>
        </w:rPr>
        <w:t>签字并加盖单位公章。</w:t>
      </w:r>
    </w:p>
    <w:p w14:paraId="38E5F5A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3、本合同一式六份，甲方一份，乙方一份，采购代理机构二份，同级财政部门一份，市公共资源交易管理办公室一份。</w:t>
      </w:r>
    </w:p>
    <w:p w14:paraId="291C2B0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w:t>
      </w:r>
      <w:r>
        <w:rPr>
          <w:rFonts w:hint="eastAsia" w:eastAsia="宋体"/>
          <w:b w:val="0"/>
          <w:bCs w:val="0"/>
          <w:sz w:val="21"/>
          <w:szCs w:val="21"/>
          <w:lang w:val="en-US" w:eastAsia="zh-CN"/>
        </w:rPr>
        <w:t>.......</w:t>
      </w:r>
    </w:p>
    <w:p w14:paraId="553A538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第十八条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服务期限</w:t>
      </w:r>
    </w:p>
    <w:p w14:paraId="3C4585C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本合同服务期限为__年;服务期限自年__月日起至年月_日止。本合同期限届满，如需续签，根据《政府采购目录》有关规定，经财政部门批准，双方可以根据法律及各项规定另行签订书面合同。</w:t>
      </w:r>
    </w:p>
    <w:p w14:paraId="7AA4BD4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第十九条</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 xml:space="preserve"> 下列文件为本合同不可分割部分</w:t>
      </w:r>
    </w:p>
    <w:p w14:paraId="5965D07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1、政府采购招标文件</w:t>
      </w:r>
      <w:r>
        <w:rPr>
          <w:rFonts w:hint="eastAsia" w:eastAsia="宋体"/>
          <w:b w:val="0"/>
          <w:bCs w:val="0"/>
          <w:sz w:val="21"/>
          <w:szCs w:val="21"/>
          <w:lang w:val="en-US" w:eastAsia="zh-CN"/>
        </w:rPr>
        <w:t>（</w:t>
      </w:r>
      <w:r>
        <w:rPr>
          <w:rFonts w:hint="default" w:eastAsia="宋体"/>
          <w:b w:val="0"/>
          <w:bCs w:val="0"/>
          <w:sz w:val="21"/>
          <w:szCs w:val="21"/>
          <w:lang w:val="en-US" w:eastAsia="zh-CN"/>
        </w:rPr>
        <w:t>包括澄清、修改</w:t>
      </w:r>
      <w:r>
        <w:rPr>
          <w:rFonts w:hint="eastAsia" w:eastAsia="宋体"/>
          <w:b w:val="0"/>
          <w:bCs w:val="0"/>
          <w:sz w:val="21"/>
          <w:szCs w:val="21"/>
          <w:lang w:val="en-US" w:eastAsia="zh-CN"/>
        </w:rPr>
        <w:t>）；</w:t>
      </w:r>
    </w:p>
    <w:p w14:paraId="47EA268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2、乙方投标文件</w:t>
      </w:r>
      <w:r>
        <w:rPr>
          <w:rFonts w:hint="eastAsia" w:eastAsia="宋体"/>
          <w:b w:val="0"/>
          <w:bCs w:val="0"/>
          <w:sz w:val="21"/>
          <w:szCs w:val="21"/>
          <w:lang w:val="en-US" w:eastAsia="zh-CN"/>
        </w:rPr>
        <w:t>；</w:t>
      </w:r>
    </w:p>
    <w:p w14:paraId="20F2CA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3、中标(成交)通知书</w:t>
      </w:r>
      <w:r>
        <w:rPr>
          <w:rFonts w:hint="eastAsia" w:eastAsia="宋体"/>
          <w:b w:val="0"/>
          <w:bCs w:val="0"/>
          <w:sz w:val="21"/>
          <w:szCs w:val="21"/>
          <w:lang w:val="en-US" w:eastAsia="zh-CN"/>
        </w:rPr>
        <w:t>；</w:t>
      </w:r>
    </w:p>
    <w:p w14:paraId="53E15DF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4、中标人在评标过程中做出的有关澄清、说明、承诺或者补正文件</w:t>
      </w:r>
      <w:r>
        <w:rPr>
          <w:rFonts w:hint="eastAsia" w:eastAsia="宋体"/>
          <w:b w:val="0"/>
          <w:bCs w:val="0"/>
          <w:sz w:val="21"/>
          <w:szCs w:val="21"/>
          <w:lang w:val="en-US" w:eastAsia="zh-CN"/>
        </w:rPr>
        <w:t>；</w:t>
      </w:r>
    </w:p>
    <w:p w14:paraId="6275767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outlineLvl w:val="1"/>
        <w:rPr>
          <w:rFonts w:hint="default" w:eastAsia="宋体"/>
          <w:b w:val="0"/>
          <w:bCs w:val="0"/>
          <w:sz w:val="21"/>
          <w:szCs w:val="21"/>
          <w:lang w:val="en-US" w:eastAsia="zh-CN"/>
        </w:rPr>
      </w:pPr>
      <w:bookmarkStart w:id="54" w:name="_Toc15124"/>
      <w:r>
        <w:rPr>
          <w:rFonts w:hint="default" w:eastAsia="宋体"/>
          <w:b w:val="0"/>
          <w:bCs w:val="0"/>
          <w:sz w:val="21"/>
          <w:szCs w:val="21"/>
          <w:lang w:val="en-US" w:eastAsia="zh-CN"/>
        </w:rPr>
        <w:t>5、政府采购委托协议书;</w:t>
      </w:r>
      <w:r>
        <w:rPr>
          <w:rFonts w:hint="eastAsia" w:eastAsia="宋体"/>
          <w:b w:val="0"/>
          <w:bCs w:val="0"/>
          <w:sz w:val="21"/>
          <w:szCs w:val="21"/>
          <w:lang w:val="en-US" w:eastAsia="zh-CN"/>
        </w:rPr>
        <w:t>；</w:t>
      </w:r>
      <w:bookmarkEnd w:id="54"/>
    </w:p>
    <w:p w14:paraId="121632F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甲</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方</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乙方:</w:t>
      </w:r>
    </w:p>
    <w:p w14:paraId="2245BE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单位名称</w:t>
      </w:r>
      <w:r>
        <w:rPr>
          <w:rFonts w:hint="eastAsia" w:eastAsia="宋体"/>
          <w:b w:val="0"/>
          <w:bCs w:val="0"/>
          <w:sz w:val="21"/>
          <w:szCs w:val="21"/>
          <w:lang w:val="en-US" w:eastAsia="zh-CN"/>
        </w:rPr>
        <w:t>（</w:t>
      </w:r>
      <w:r>
        <w:rPr>
          <w:rFonts w:hint="default" w:eastAsia="宋体"/>
          <w:b w:val="0"/>
          <w:bCs w:val="0"/>
          <w:sz w:val="21"/>
          <w:szCs w:val="21"/>
          <w:lang w:val="en-US" w:eastAsia="zh-CN"/>
        </w:rPr>
        <w:t>公章</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单位名称</w:t>
      </w:r>
      <w:r>
        <w:rPr>
          <w:rFonts w:hint="eastAsia" w:eastAsia="宋体"/>
          <w:b w:val="0"/>
          <w:bCs w:val="0"/>
          <w:sz w:val="21"/>
          <w:szCs w:val="21"/>
          <w:lang w:val="en-US" w:eastAsia="zh-CN"/>
        </w:rPr>
        <w:t>（</w:t>
      </w:r>
      <w:r>
        <w:rPr>
          <w:rFonts w:hint="default" w:eastAsia="宋体"/>
          <w:b w:val="0"/>
          <w:bCs w:val="0"/>
          <w:sz w:val="21"/>
          <w:szCs w:val="21"/>
          <w:lang w:val="en-US" w:eastAsia="zh-CN"/>
        </w:rPr>
        <w:t>公章</w:t>
      </w:r>
      <w:r>
        <w:rPr>
          <w:rFonts w:hint="eastAsia" w:eastAsia="宋体"/>
          <w:b w:val="0"/>
          <w:bCs w:val="0"/>
          <w:sz w:val="21"/>
          <w:szCs w:val="21"/>
          <w:lang w:val="en-US" w:eastAsia="zh-CN"/>
        </w:rPr>
        <w:t>）：</w:t>
      </w:r>
    </w:p>
    <w:p w14:paraId="6AB5D22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630" w:firstLineChars="300"/>
        <w:textAlignment w:val="baseline"/>
        <w:rPr>
          <w:rFonts w:hint="default" w:eastAsia="宋体"/>
          <w:b w:val="0"/>
          <w:bCs w:val="0"/>
          <w:sz w:val="21"/>
          <w:szCs w:val="21"/>
          <w:lang w:val="en-US" w:eastAsia="zh-CN"/>
        </w:rPr>
      </w:pPr>
    </w:p>
    <w:p w14:paraId="10A7DAC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法定代表人</w:t>
      </w:r>
      <w:r>
        <w:rPr>
          <w:rFonts w:hint="eastAsia" w:eastAsia="宋体"/>
          <w:b w:val="0"/>
          <w:bCs w:val="0"/>
          <w:sz w:val="21"/>
          <w:szCs w:val="21"/>
          <w:lang w:val="en-US" w:eastAsia="zh-CN"/>
        </w:rPr>
        <w:t>（</w:t>
      </w:r>
      <w:r>
        <w:rPr>
          <w:rFonts w:hint="default" w:eastAsia="宋体"/>
          <w:b w:val="0"/>
          <w:bCs w:val="0"/>
          <w:sz w:val="21"/>
          <w:szCs w:val="21"/>
          <w:lang w:val="en-US" w:eastAsia="zh-CN"/>
        </w:rPr>
        <w:t>被授权代表</w:t>
      </w:r>
      <w:r>
        <w:rPr>
          <w:rFonts w:hint="eastAsia" w:eastAsia="宋体"/>
          <w:b w:val="0"/>
          <w:bCs w:val="0"/>
          <w:sz w:val="21"/>
          <w:szCs w:val="21"/>
          <w:lang w:val="en-US" w:eastAsia="zh-CN"/>
        </w:rPr>
        <w:t>）</w:t>
      </w:r>
      <w:r>
        <w:rPr>
          <w:rFonts w:hint="default" w:eastAsia="宋体"/>
          <w:b w:val="0"/>
          <w:bCs w:val="0"/>
          <w:sz w:val="21"/>
          <w:szCs w:val="21"/>
          <w:lang w:val="en-US" w:eastAsia="zh-CN"/>
        </w:rPr>
        <w:t>签字</w:t>
      </w:r>
      <w:r>
        <w:rPr>
          <w:rFonts w:hint="eastAsia" w:eastAsia="宋体"/>
          <w:b w:val="0"/>
          <w:bCs w:val="0"/>
          <w:sz w:val="21"/>
          <w:szCs w:val="21"/>
          <w:lang w:val="en-US" w:eastAsia="zh-CN"/>
        </w:rPr>
        <w:t>：</w:t>
      </w:r>
      <w:r>
        <w:rPr>
          <w:rFonts w:hint="default" w:eastAsia="宋体"/>
          <w:b w:val="0"/>
          <w:bCs w:val="0"/>
          <w:sz w:val="21"/>
          <w:szCs w:val="21"/>
          <w:lang w:val="en-US" w:eastAsia="zh-CN"/>
        </w:rPr>
        <w:tab/>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法定代表</w:t>
      </w:r>
      <w:r>
        <w:rPr>
          <w:rFonts w:hint="eastAsia" w:eastAsia="宋体"/>
          <w:b w:val="0"/>
          <w:bCs w:val="0"/>
          <w:sz w:val="21"/>
          <w:szCs w:val="21"/>
          <w:lang w:val="en-US" w:eastAsia="zh-CN"/>
        </w:rPr>
        <w:t>（</w:t>
      </w:r>
      <w:r>
        <w:rPr>
          <w:rFonts w:hint="default" w:eastAsia="宋体"/>
          <w:b w:val="0"/>
          <w:bCs w:val="0"/>
          <w:sz w:val="21"/>
          <w:szCs w:val="21"/>
          <w:lang w:val="en-US" w:eastAsia="zh-CN"/>
        </w:rPr>
        <w:t>被授权代表</w:t>
      </w:r>
      <w:r>
        <w:rPr>
          <w:rFonts w:hint="eastAsia" w:eastAsia="宋体"/>
          <w:b w:val="0"/>
          <w:bCs w:val="0"/>
          <w:sz w:val="21"/>
          <w:szCs w:val="21"/>
          <w:lang w:val="en-US" w:eastAsia="zh-CN"/>
        </w:rPr>
        <w:t>）</w:t>
      </w:r>
      <w:r>
        <w:rPr>
          <w:rFonts w:hint="default" w:eastAsia="宋体"/>
          <w:b w:val="0"/>
          <w:bCs w:val="0"/>
          <w:sz w:val="21"/>
          <w:szCs w:val="21"/>
          <w:lang w:val="en-US" w:eastAsia="zh-CN"/>
        </w:rPr>
        <w:t>签字:</w:t>
      </w:r>
      <w:r>
        <w:rPr>
          <w:rFonts w:hint="eastAsia" w:eastAsia="宋体"/>
          <w:b w:val="0"/>
          <w:bCs w:val="0"/>
          <w:sz w:val="21"/>
          <w:szCs w:val="21"/>
          <w:lang w:val="en-US" w:eastAsia="zh-CN"/>
        </w:rPr>
        <w:t>：</w:t>
      </w:r>
    </w:p>
    <w:p w14:paraId="58CDBB9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电</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话:</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电</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话</w:t>
      </w:r>
      <w:r>
        <w:rPr>
          <w:rFonts w:hint="default" w:eastAsia="宋体"/>
          <w:b w:val="0"/>
          <w:bCs w:val="0"/>
          <w:sz w:val="21"/>
          <w:szCs w:val="21"/>
          <w:lang w:val="en-US" w:eastAsia="zh-CN"/>
        </w:rPr>
        <w:tab/>
      </w:r>
      <w:r>
        <w:rPr>
          <w:rFonts w:hint="eastAsia" w:eastAsia="宋体"/>
          <w:b w:val="0"/>
          <w:bCs w:val="0"/>
          <w:sz w:val="21"/>
          <w:szCs w:val="21"/>
          <w:lang w:val="en-US" w:eastAsia="zh-CN"/>
        </w:rPr>
        <w:t>：</w:t>
      </w:r>
    </w:p>
    <w:p w14:paraId="7CEB464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default" w:eastAsia="宋体"/>
          <w:b w:val="0"/>
          <w:bCs w:val="0"/>
          <w:sz w:val="21"/>
          <w:szCs w:val="21"/>
          <w:lang w:val="en-US" w:eastAsia="zh-CN"/>
        </w:rPr>
        <w:t>年</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月</w:t>
      </w:r>
      <w:r>
        <w:rPr>
          <w:rFonts w:hint="eastAsia" w:eastAsia="宋体"/>
          <w:b w:val="0"/>
          <w:bCs w:val="0"/>
          <w:sz w:val="21"/>
          <w:szCs w:val="21"/>
          <w:lang w:val="en-US" w:eastAsia="zh-CN"/>
        </w:rPr>
        <w:t xml:space="preserve">         日                                           </w:t>
      </w:r>
      <w:r>
        <w:rPr>
          <w:rFonts w:hint="default" w:eastAsia="宋体"/>
          <w:b w:val="0"/>
          <w:bCs w:val="0"/>
          <w:sz w:val="21"/>
          <w:szCs w:val="21"/>
          <w:lang w:val="en-US" w:eastAsia="zh-CN"/>
        </w:rPr>
        <w:t>年</w:t>
      </w:r>
      <w:r>
        <w:rPr>
          <w:rFonts w:hint="eastAsia" w:eastAsia="宋体"/>
          <w:b w:val="0"/>
          <w:bCs w:val="0"/>
          <w:sz w:val="21"/>
          <w:szCs w:val="21"/>
          <w:lang w:val="en-US" w:eastAsia="zh-CN"/>
        </w:rPr>
        <w:t xml:space="preserve">        </w:t>
      </w:r>
      <w:r>
        <w:rPr>
          <w:rFonts w:hint="default" w:eastAsia="宋体"/>
          <w:b w:val="0"/>
          <w:bCs w:val="0"/>
          <w:sz w:val="21"/>
          <w:szCs w:val="21"/>
          <w:lang w:val="en-US" w:eastAsia="zh-CN"/>
        </w:rPr>
        <w:t>月</w:t>
      </w:r>
      <w:r>
        <w:rPr>
          <w:rFonts w:hint="eastAsia" w:eastAsia="宋体"/>
          <w:b w:val="0"/>
          <w:bCs w:val="0"/>
          <w:sz w:val="21"/>
          <w:szCs w:val="21"/>
          <w:lang w:val="en-US" w:eastAsia="zh-CN"/>
        </w:rPr>
        <w:t xml:space="preserve">         日</w:t>
      </w:r>
    </w:p>
    <w:p w14:paraId="1F709BF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firstLine="420" w:firstLineChars="200"/>
        <w:textAlignment w:val="baseline"/>
        <w:rPr>
          <w:rFonts w:hint="default" w:eastAsia="宋体"/>
          <w:b w:val="0"/>
          <w:bCs w:val="0"/>
          <w:sz w:val="21"/>
          <w:szCs w:val="21"/>
          <w:lang w:val="en-US" w:eastAsia="zh-CN"/>
        </w:rPr>
      </w:pPr>
      <w:r>
        <w:rPr>
          <w:rFonts w:hint="eastAsia" w:eastAsia="宋体"/>
          <w:b w:val="0"/>
          <w:bCs w:val="0"/>
          <w:sz w:val="21"/>
          <w:szCs w:val="21"/>
          <w:lang w:val="en-US" w:eastAsia="zh-CN"/>
        </w:rPr>
        <w:t xml:space="preserve"> </w:t>
      </w:r>
    </w:p>
    <w:p w14:paraId="5F1EC88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2074708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6E3CA9B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71DF63C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3AD2984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784B7E8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7534B0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4BA56BD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6087E84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205FB35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706B00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51FBA38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1942A4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527D52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73759A8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51F5212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68CD295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7537D86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611133B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665110D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10BCCAF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0CFE62B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44F8978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78196D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1E92B77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val="0"/>
          <w:bCs w:val="0"/>
          <w:sz w:val="21"/>
          <w:szCs w:val="21"/>
          <w:u w:val="single"/>
          <w:lang w:val="en-US" w:eastAsia="zh-CN"/>
        </w:rPr>
      </w:pPr>
    </w:p>
    <w:p w14:paraId="383394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leftChars="100"/>
        <w:textAlignment w:val="baseline"/>
        <w:rPr>
          <w:rFonts w:hint="default" w:eastAsia="宋体"/>
          <w:b/>
          <w:bCs/>
          <w:sz w:val="21"/>
          <w:szCs w:val="21"/>
          <w:u w:val="single"/>
          <w:lang w:val="en-US" w:eastAsia="zh-CN"/>
        </w:rPr>
      </w:pPr>
    </w:p>
    <w:p w14:paraId="44FD437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outlineLvl w:val="0"/>
        <w:rPr>
          <w:rFonts w:hint="eastAsia" w:eastAsia="宋体"/>
          <w:b/>
          <w:bCs/>
          <w:sz w:val="30"/>
          <w:szCs w:val="30"/>
          <w:u w:val="none"/>
          <w:lang w:val="en-US" w:eastAsia="zh-CN"/>
        </w:rPr>
      </w:pPr>
      <w:bookmarkStart w:id="55" w:name="_Toc4917"/>
      <w:r>
        <w:rPr>
          <w:rFonts w:hint="eastAsia" w:eastAsia="宋体"/>
          <w:b/>
          <w:bCs/>
          <w:sz w:val="30"/>
          <w:szCs w:val="30"/>
          <w:u w:val="none"/>
          <w:lang w:val="en-US" w:eastAsia="zh-CN"/>
        </w:rPr>
        <w:t>第六章    投标文件格式</w:t>
      </w:r>
      <w:bookmarkEnd w:id="55"/>
    </w:p>
    <w:p w14:paraId="6237A52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79C6BE5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3D714ED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4E2E96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54C611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26A10C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2DAD5EC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6F41222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6B35153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00B956C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633B7F3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39F5A03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41F254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6F8CE24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742F61E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7E7B64E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4E8A74A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441A255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0F3F158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4C96888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108" w:firstLineChars="700"/>
        <w:textAlignment w:val="baseline"/>
        <w:rPr>
          <w:rFonts w:hint="default" w:eastAsia="宋体"/>
          <w:b/>
          <w:bCs/>
          <w:sz w:val="30"/>
          <w:szCs w:val="30"/>
          <w:u w:val="none"/>
          <w:lang w:val="en-US" w:eastAsia="zh-CN"/>
        </w:rPr>
      </w:pPr>
    </w:p>
    <w:p w14:paraId="7FA49F0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650" w:firstLineChars="1100"/>
        <w:textAlignment w:val="baseline"/>
        <w:rPr>
          <w:rFonts w:hint="eastAsia" w:eastAsia="宋体"/>
          <w:b/>
          <w:bCs/>
          <w:sz w:val="28"/>
          <w:szCs w:val="28"/>
          <w:u w:val="none"/>
          <w:lang w:val="en-US" w:eastAsia="zh-CN"/>
        </w:rPr>
      </w:pPr>
      <w:r>
        <w:rPr>
          <w:rFonts w:hint="eastAsia" w:eastAsia="宋体"/>
          <w:b/>
          <w:bCs/>
          <w:sz w:val="24"/>
          <w:szCs w:val="24"/>
          <w:u w:val="none"/>
          <w:lang w:val="en-US" w:eastAsia="zh-CN"/>
        </w:rPr>
        <w:t xml:space="preserve">                                </w:t>
      </w:r>
      <w:r>
        <w:rPr>
          <w:rFonts w:hint="eastAsia" w:eastAsia="宋体"/>
          <w:b/>
          <w:bCs/>
          <w:sz w:val="28"/>
          <w:szCs w:val="28"/>
          <w:u w:val="none"/>
          <w:lang w:val="en-US" w:eastAsia="zh-CN"/>
        </w:rPr>
        <w:t xml:space="preserve">         正（副）本</w:t>
      </w:r>
    </w:p>
    <w:p w14:paraId="238A163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092" w:firstLineChars="1100"/>
        <w:textAlignment w:val="baseline"/>
        <w:rPr>
          <w:rFonts w:hint="eastAsia" w:eastAsia="宋体"/>
          <w:b/>
          <w:bCs/>
          <w:sz w:val="28"/>
          <w:szCs w:val="28"/>
          <w:u w:val="none"/>
          <w:lang w:val="en-US" w:eastAsia="zh-CN"/>
        </w:rPr>
      </w:pPr>
    </w:p>
    <w:p w14:paraId="7D9FE09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092" w:firstLineChars="1100"/>
        <w:textAlignment w:val="baseline"/>
        <w:rPr>
          <w:rFonts w:hint="default" w:eastAsia="宋体"/>
          <w:b/>
          <w:bCs/>
          <w:sz w:val="28"/>
          <w:szCs w:val="28"/>
          <w:u w:val="none"/>
          <w:lang w:val="en-US" w:eastAsia="zh-CN"/>
        </w:rPr>
      </w:pPr>
    </w:p>
    <w:p w14:paraId="0707B4C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092" w:firstLineChars="1100"/>
        <w:textAlignment w:val="baseline"/>
        <w:rPr>
          <w:rFonts w:hint="default" w:eastAsia="宋体"/>
          <w:b/>
          <w:bCs/>
          <w:sz w:val="28"/>
          <w:szCs w:val="28"/>
          <w:u w:val="none"/>
          <w:lang w:val="en-US" w:eastAsia="zh-CN"/>
        </w:rPr>
      </w:pPr>
    </w:p>
    <w:p w14:paraId="3E30F67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530" w:firstLineChars="700"/>
        <w:textAlignment w:val="baseline"/>
        <w:rPr>
          <w:rFonts w:hint="eastAsia" w:eastAsia="宋体"/>
          <w:b/>
          <w:bCs/>
          <w:sz w:val="36"/>
          <w:szCs w:val="36"/>
          <w:u w:val="single"/>
          <w:lang w:val="en-US" w:eastAsia="zh-CN"/>
        </w:rPr>
      </w:pPr>
    </w:p>
    <w:p w14:paraId="7B4BB58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530" w:firstLineChars="700"/>
        <w:textAlignment w:val="baseline"/>
        <w:rPr>
          <w:rFonts w:hint="eastAsia" w:eastAsia="宋体"/>
          <w:b/>
          <w:bCs/>
          <w:sz w:val="36"/>
          <w:szCs w:val="36"/>
          <w:u w:val="none"/>
          <w:lang w:val="en-US" w:eastAsia="zh-CN"/>
        </w:rPr>
      </w:pPr>
      <w:r>
        <w:rPr>
          <w:rFonts w:hint="eastAsia" w:eastAsia="宋体"/>
          <w:b/>
          <w:bCs/>
          <w:sz w:val="36"/>
          <w:szCs w:val="36"/>
          <w:u w:val="single"/>
          <w:lang w:val="en-US" w:eastAsia="zh-CN"/>
        </w:rPr>
        <w:t xml:space="preserve"> *****                      </w:t>
      </w:r>
      <w:r>
        <w:rPr>
          <w:rFonts w:hint="eastAsia" w:eastAsia="宋体"/>
          <w:b/>
          <w:bCs/>
          <w:sz w:val="36"/>
          <w:szCs w:val="36"/>
          <w:u w:val="none"/>
          <w:lang w:val="en-US" w:eastAsia="zh-CN"/>
        </w:rPr>
        <w:t>项目</w:t>
      </w:r>
    </w:p>
    <w:p w14:paraId="36CB189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530" w:firstLineChars="700"/>
        <w:textAlignment w:val="baseline"/>
        <w:rPr>
          <w:rFonts w:hint="eastAsia" w:eastAsia="宋体"/>
          <w:b/>
          <w:bCs/>
          <w:sz w:val="36"/>
          <w:szCs w:val="36"/>
          <w:u w:val="none"/>
          <w:lang w:val="en-US" w:eastAsia="zh-CN"/>
        </w:rPr>
      </w:pPr>
    </w:p>
    <w:p w14:paraId="2EE551A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840" w:firstLineChars="16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项目编号：</w:t>
      </w:r>
    </w:p>
    <w:p w14:paraId="68B8946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840" w:firstLineChars="1600"/>
        <w:textAlignment w:val="baseline"/>
        <w:rPr>
          <w:rFonts w:hint="eastAsia" w:eastAsia="宋体"/>
          <w:b w:val="0"/>
          <w:bCs w:val="0"/>
          <w:sz w:val="24"/>
          <w:szCs w:val="24"/>
          <w:u w:val="none"/>
          <w:lang w:val="en-US" w:eastAsia="zh-CN"/>
        </w:rPr>
      </w:pPr>
    </w:p>
    <w:p w14:paraId="661861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840" w:firstLineChars="1600"/>
        <w:textAlignment w:val="baseline"/>
        <w:rPr>
          <w:rFonts w:hint="eastAsia" w:eastAsia="宋体"/>
          <w:b w:val="0"/>
          <w:bCs w:val="0"/>
          <w:sz w:val="24"/>
          <w:szCs w:val="24"/>
          <w:u w:val="none"/>
          <w:lang w:val="en-US" w:eastAsia="zh-CN"/>
        </w:rPr>
      </w:pPr>
    </w:p>
    <w:p w14:paraId="3C89CC6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840" w:firstLineChars="1600"/>
        <w:textAlignment w:val="baseline"/>
        <w:rPr>
          <w:rFonts w:hint="eastAsia" w:eastAsia="宋体"/>
          <w:b w:val="0"/>
          <w:bCs w:val="0"/>
          <w:sz w:val="24"/>
          <w:szCs w:val="24"/>
          <w:u w:val="none"/>
          <w:lang w:val="en-US" w:eastAsia="zh-CN"/>
        </w:rPr>
      </w:pPr>
    </w:p>
    <w:p w14:paraId="5061ABF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5783" w:firstLineChars="1600"/>
        <w:textAlignment w:val="baseline"/>
        <w:rPr>
          <w:rFonts w:hint="eastAsia" w:eastAsia="宋体"/>
          <w:b/>
          <w:bCs/>
          <w:sz w:val="36"/>
          <w:szCs w:val="36"/>
          <w:u w:val="none"/>
          <w:lang w:val="en-US" w:eastAsia="zh-CN"/>
        </w:rPr>
      </w:pPr>
    </w:p>
    <w:p w14:paraId="11ECEA6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5B539E3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4E61AA0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0D970D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113A5E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00BD1B6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6FDA98A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r>
        <w:rPr>
          <w:rFonts w:hint="eastAsia" w:eastAsia="宋体"/>
          <w:b/>
          <w:bCs/>
          <w:sz w:val="36"/>
          <w:szCs w:val="36"/>
          <w:u w:val="none"/>
          <w:lang w:val="en-US" w:eastAsia="zh-CN"/>
        </w:rPr>
        <w:t>投 标 文 件</w:t>
      </w:r>
    </w:p>
    <w:p w14:paraId="3D73AB5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3A0ADA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6AFF71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3369555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0E8D206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4D40DDC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2187E7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58EEBB2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58E50C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614" w:firstLineChars="1000"/>
        <w:textAlignment w:val="baseline"/>
        <w:rPr>
          <w:rFonts w:hint="eastAsia" w:eastAsia="宋体"/>
          <w:b/>
          <w:bCs/>
          <w:sz w:val="36"/>
          <w:szCs w:val="36"/>
          <w:u w:val="none"/>
          <w:lang w:val="en-US" w:eastAsia="zh-CN"/>
        </w:rPr>
      </w:pPr>
    </w:p>
    <w:p w14:paraId="412B323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2409" w:firstLineChars="1000"/>
        <w:textAlignment w:val="baseline"/>
        <w:rPr>
          <w:rFonts w:hint="eastAsia" w:eastAsia="宋体"/>
          <w:b/>
          <w:bCs/>
          <w:sz w:val="24"/>
          <w:szCs w:val="24"/>
          <w:u w:val="none"/>
          <w:lang w:val="en-US" w:eastAsia="zh-CN"/>
        </w:rPr>
      </w:pPr>
    </w:p>
    <w:p w14:paraId="0572399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投标人名称：</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（盖章）</w:t>
      </w:r>
    </w:p>
    <w:p w14:paraId="4EFAE59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80" w:firstLineChars="200"/>
        <w:textAlignment w:val="baseline"/>
        <w:rPr>
          <w:rFonts w:hint="eastAsia" w:eastAsia="宋体"/>
          <w:b w:val="0"/>
          <w:bCs w:val="0"/>
          <w:sz w:val="24"/>
          <w:szCs w:val="24"/>
          <w:u w:val="none"/>
          <w:lang w:val="en-US" w:eastAsia="zh-CN"/>
        </w:rPr>
      </w:pPr>
    </w:p>
    <w:p w14:paraId="376EDDE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480" w:firstLineChars="200"/>
        <w:textAlignment w:val="baseline"/>
        <w:rPr>
          <w:rFonts w:hint="default" w:eastAsia="宋体"/>
          <w:b w:val="0"/>
          <w:bCs w:val="0"/>
          <w:sz w:val="24"/>
          <w:szCs w:val="24"/>
          <w:u w:val="none"/>
          <w:lang w:val="en-US" w:eastAsia="zh-CN"/>
        </w:rPr>
      </w:pPr>
      <w:r>
        <w:rPr>
          <w:rFonts w:hint="eastAsia" w:eastAsia="宋体"/>
          <w:b w:val="0"/>
          <w:bCs w:val="0"/>
          <w:sz w:val="24"/>
          <w:szCs w:val="24"/>
          <w:u w:val="none"/>
          <w:lang w:val="en-US" w:eastAsia="zh-CN"/>
        </w:rPr>
        <w:t>法定代表人：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（签字或盖章）</w:t>
      </w:r>
    </w:p>
    <w:p w14:paraId="10FEA24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1687" w:firstLineChars="700"/>
        <w:textAlignment w:val="baseline"/>
        <w:rPr>
          <w:rFonts w:hint="default" w:eastAsia="宋体"/>
          <w:b/>
          <w:bCs/>
          <w:sz w:val="24"/>
          <w:szCs w:val="24"/>
          <w:u w:val="none"/>
          <w:lang w:val="en-US" w:eastAsia="zh-CN"/>
        </w:rPr>
      </w:pPr>
    </w:p>
    <w:p w14:paraId="508767E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5301" w:firstLineChars="2200"/>
        <w:textAlignment w:val="baseline"/>
        <w:rPr>
          <w:rFonts w:hint="eastAsia" w:eastAsia="宋体"/>
          <w:b/>
          <w:bCs/>
          <w:sz w:val="24"/>
          <w:szCs w:val="24"/>
          <w:u w:val="none"/>
          <w:lang w:val="en-US" w:eastAsia="zh-CN"/>
        </w:rPr>
      </w:pPr>
      <w:r>
        <w:rPr>
          <w:rFonts w:hint="eastAsia" w:eastAsia="宋体"/>
          <w:b/>
          <w:bCs/>
          <w:sz w:val="24"/>
          <w:szCs w:val="24"/>
          <w:u w:val="none"/>
          <w:lang w:val="en-US" w:eastAsia="zh-CN"/>
        </w:rPr>
        <w:t>年      月     日</w:t>
      </w:r>
    </w:p>
    <w:p w14:paraId="2A15BB2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5301" w:firstLineChars="2200"/>
        <w:textAlignment w:val="baseline"/>
        <w:rPr>
          <w:rFonts w:hint="eastAsia" w:eastAsia="宋体"/>
          <w:b/>
          <w:bCs/>
          <w:sz w:val="24"/>
          <w:szCs w:val="24"/>
          <w:u w:val="none"/>
          <w:lang w:val="en-US" w:eastAsia="zh-CN"/>
        </w:rPr>
      </w:pPr>
    </w:p>
    <w:p w14:paraId="2295E6D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5301" w:firstLineChars="2200"/>
        <w:textAlignment w:val="baseline"/>
        <w:rPr>
          <w:rFonts w:hint="eastAsia" w:eastAsia="宋体"/>
          <w:b/>
          <w:bCs/>
          <w:sz w:val="24"/>
          <w:szCs w:val="24"/>
          <w:u w:val="none"/>
          <w:lang w:val="en-US" w:eastAsia="zh-CN"/>
        </w:rPr>
      </w:pPr>
    </w:p>
    <w:p w14:paraId="0BDC78E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5280" w:firstLineChars="2200"/>
        <w:textAlignment w:val="baseline"/>
        <w:rPr>
          <w:rFonts w:hint="eastAsia" w:eastAsia="宋体"/>
          <w:b w:val="0"/>
          <w:bCs w:val="0"/>
          <w:sz w:val="24"/>
          <w:szCs w:val="24"/>
          <w:u w:val="none"/>
          <w:lang w:val="en-US" w:eastAsia="zh-CN"/>
        </w:rPr>
      </w:pPr>
    </w:p>
    <w:p w14:paraId="6CBDF513">
      <w:pPr>
        <w:rPr>
          <w:rFonts w:hint="default" w:eastAsia="宋体"/>
          <w:b w:val="0"/>
          <w:bCs w:val="0"/>
          <w:sz w:val="24"/>
          <w:szCs w:val="24"/>
          <w:u w:val="none"/>
          <w:lang w:val="en-US" w:eastAsia="zh-CN"/>
        </w:rPr>
      </w:pPr>
    </w:p>
    <w:p w14:paraId="2694D86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firstLine="3360" w:firstLineChars="14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目</w:t>
      </w:r>
      <w:r>
        <w:rPr>
          <w:rFonts w:hint="eastAsia" w:eastAsia="宋体"/>
          <w:b w:val="0"/>
          <w:bCs w:val="0"/>
          <w:sz w:val="24"/>
          <w:szCs w:val="24"/>
          <w:u w:val="none"/>
          <w:lang w:val="en-US" w:eastAsia="zh-CN"/>
        </w:rPr>
        <w:t xml:space="preserve">     </w:t>
      </w:r>
      <w:r>
        <w:rPr>
          <w:rFonts w:hint="default" w:eastAsia="宋体"/>
          <w:b w:val="0"/>
          <w:bCs w:val="0"/>
          <w:sz w:val="24"/>
          <w:szCs w:val="24"/>
          <w:u w:val="none"/>
          <w:lang w:val="en-US" w:eastAsia="zh-CN"/>
        </w:rPr>
        <w:t>录</w:t>
      </w:r>
    </w:p>
    <w:p w14:paraId="770E274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5280" w:firstLineChars="2200"/>
        <w:textAlignment w:val="baseline"/>
        <w:rPr>
          <w:rFonts w:hint="default" w:eastAsia="宋体"/>
          <w:b w:val="0"/>
          <w:bCs w:val="0"/>
          <w:sz w:val="24"/>
          <w:szCs w:val="24"/>
          <w:u w:val="none"/>
          <w:lang w:val="en-US" w:eastAsia="zh-CN"/>
        </w:rPr>
      </w:pPr>
    </w:p>
    <w:p w14:paraId="6AC88C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一、投标函;</w:t>
      </w:r>
    </w:p>
    <w:p w14:paraId="13AF694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二、报价一览表;</w:t>
      </w:r>
    </w:p>
    <w:p w14:paraId="1AAF41F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三、分项报价明细表;</w:t>
      </w:r>
    </w:p>
    <w:p w14:paraId="635B473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四、联合投标协议书;</w:t>
      </w:r>
    </w:p>
    <w:p w14:paraId="418B9D6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五、法定代表人身份证明或法定代表人授权委托书;</w:t>
      </w:r>
    </w:p>
    <w:p w14:paraId="31B8E86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六、投标保证金;</w:t>
      </w:r>
    </w:p>
    <w:p w14:paraId="05949CD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七、商务偏离表;</w:t>
      </w:r>
    </w:p>
    <w:p w14:paraId="027A72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八、技术偏离表</w:t>
      </w:r>
    </w:p>
    <w:p w14:paraId="4CC612B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九、投标人情况介绍(主要产品、技术力量、生产规模、经营业绩等)</w:t>
      </w:r>
      <w:r>
        <w:rPr>
          <w:rFonts w:hint="eastAsia" w:eastAsia="宋体"/>
          <w:b w:val="0"/>
          <w:bCs w:val="0"/>
          <w:sz w:val="24"/>
          <w:szCs w:val="24"/>
          <w:u w:val="none"/>
          <w:lang w:val="en-US" w:eastAsia="zh-CN"/>
        </w:rPr>
        <w:t>；</w:t>
      </w:r>
    </w:p>
    <w:p w14:paraId="56CBF4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十、企业财务状况、完税证明及社保缴纳凭证</w:t>
      </w:r>
    </w:p>
    <w:p w14:paraId="59E21DA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十</w:t>
      </w:r>
      <w:r>
        <w:rPr>
          <w:rFonts w:hint="eastAsia" w:eastAsia="宋体"/>
          <w:b w:val="0"/>
          <w:bCs w:val="0"/>
          <w:sz w:val="24"/>
          <w:szCs w:val="24"/>
          <w:u w:val="none"/>
          <w:lang w:val="en-US" w:eastAsia="zh-CN"/>
        </w:rPr>
        <w:t>一</w:t>
      </w:r>
      <w:r>
        <w:rPr>
          <w:rFonts w:hint="default" w:eastAsia="宋体"/>
          <w:b w:val="0"/>
          <w:bCs w:val="0"/>
          <w:sz w:val="24"/>
          <w:szCs w:val="24"/>
          <w:u w:val="none"/>
          <w:lang w:val="en-US" w:eastAsia="zh-CN"/>
        </w:rPr>
        <w:t>、在经营活动中没有重大违法记录的书面声明</w:t>
      </w:r>
      <w:r>
        <w:rPr>
          <w:rFonts w:hint="eastAsia" w:eastAsia="宋体"/>
          <w:b w:val="0"/>
          <w:bCs w:val="0"/>
          <w:sz w:val="24"/>
          <w:szCs w:val="24"/>
          <w:u w:val="none"/>
          <w:lang w:val="en-US" w:eastAsia="zh-CN"/>
        </w:rPr>
        <w:t>；</w:t>
      </w:r>
    </w:p>
    <w:p w14:paraId="097F98A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default" w:eastAsia="宋体"/>
          <w:b w:val="0"/>
          <w:bCs w:val="0"/>
          <w:sz w:val="24"/>
          <w:szCs w:val="24"/>
          <w:u w:val="none"/>
          <w:lang w:val="en-US" w:eastAsia="zh-CN"/>
        </w:rPr>
        <w:t>十</w:t>
      </w:r>
      <w:r>
        <w:rPr>
          <w:rFonts w:hint="eastAsia" w:eastAsia="宋体"/>
          <w:b w:val="0"/>
          <w:bCs w:val="0"/>
          <w:sz w:val="24"/>
          <w:szCs w:val="24"/>
          <w:u w:val="none"/>
          <w:lang w:val="en-US" w:eastAsia="zh-CN"/>
        </w:rPr>
        <w:t>二</w:t>
      </w:r>
      <w:r>
        <w:rPr>
          <w:rFonts w:hint="default" w:eastAsia="宋体"/>
          <w:b w:val="0"/>
          <w:bCs w:val="0"/>
          <w:sz w:val="24"/>
          <w:szCs w:val="24"/>
          <w:u w:val="none"/>
          <w:lang w:val="en-US" w:eastAsia="zh-CN"/>
        </w:rPr>
        <w:t>、政府采购诚信承诺书;</w:t>
      </w:r>
      <w:r>
        <w:rPr>
          <w:rFonts w:hint="eastAsia" w:eastAsia="宋体"/>
          <w:b w:val="0"/>
          <w:bCs w:val="0"/>
          <w:sz w:val="24"/>
          <w:szCs w:val="24"/>
          <w:u w:val="none"/>
          <w:lang w:val="en-US" w:eastAsia="zh-CN"/>
        </w:rPr>
        <w:t>；</w:t>
      </w:r>
    </w:p>
    <w:p w14:paraId="159F74A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十</w:t>
      </w:r>
      <w:r>
        <w:rPr>
          <w:rFonts w:hint="eastAsia" w:eastAsia="宋体"/>
          <w:b w:val="0"/>
          <w:bCs w:val="0"/>
          <w:sz w:val="24"/>
          <w:szCs w:val="24"/>
          <w:u w:val="none"/>
          <w:lang w:val="en-US" w:eastAsia="zh-CN"/>
        </w:rPr>
        <w:t>三</w:t>
      </w:r>
      <w:r>
        <w:rPr>
          <w:rFonts w:hint="default" w:eastAsia="宋体"/>
          <w:b w:val="0"/>
          <w:bCs w:val="0"/>
          <w:sz w:val="24"/>
          <w:szCs w:val="24"/>
          <w:u w:val="none"/>
          <w:lang w:val="en-US" w:eastAsia="zh-CN"/>
        </w:rPr>
        <w:t>、技术服务方案</w:t>
      </w:r>
    </w:p>
    <w:p w14:paraId="338BC7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十</w:t>
      </w:r>
      <w:r>
        <w:rPr>
          <w:rFonts w:hint="eastAsia" w:eastAsia="宋体"/>
          <w:b w:val="0"/>
          <w:bCs w:val="0"/>
          <w:sz w:val="24"/>
          <w:szCs w:val="24"/>
          <w:u w:val="none"/>
          <w:lang w:val="en-US" w:eastAsia="zh-CN"/>
        </w:rPr>
        <w:t>四</w:t>
      </w:r>
      <w:r>
        <w:rPr>
          <w:rFonts w:hint="default" w:eastAsia="宋体"/>
          <w:b w:val="0"/>
          <w:bCs w:val="0"/>
          <w:sz w:val="24"/>
          <w:szCs w:val="24"/>
          <w:u w:val="none"/>
          <w:lang w:val="en-US" w:eastAsia="zh-CN"/>
        </w:rPr>
        <w:t>、企业信誉等其他资料(中小微企业、节能、环保等其他资料)</w:t>
      </w:r>
    </w:p>
    <w:p w14:paraId="7994CC4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600" w:firstLineChars="1000"/>
        <w:textAlignment w:val="baseline"/>
        <w:rPr>
          <w:rFonts w:hint="default" w:eastAsia="宋体"/>
          <w:b w:val="0"/>
          <w:bCs w:val="0"/>
          <w:sz w:val="36"/>
          <w:szCs w:val="36"/>
          <w:u w:val="none"/>
          <w:lang w:val="en-US" w:eastAsia="zh-CN"/>
        </w:rPr>
      </w:pPr>
    </w:p>
    <w:p w14:paraId="262D39E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5FA7997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7C0F5B8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42D5D4C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295A292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09739B2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72D409E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473D8F7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385C09B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05988F3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8"/>
          <w:szCs w:val="28"/>
          <w:u w:val="none"/>
          <w:lang w:val="en-US" w:eastAsia="zh-CN"/>
        </w:rPr>
      </w:pPr>
    </w:p>
    <w:p w14:paraId="73902786">
      <w:pPr>
        <w:rPr>
          <w:rFonts w:hint="default" w:eastAsia="宋体"/>
          <w:b w:val="0"/>
          <w:bCs w:val="0"/>
          <w:sz w:val="28"/>
          <w:szCs w:val="28"/>
          <w:u w:val="none"/>
          <w:lang w:val="en-US" w:eastAsia="zh-CN"/>
        </w:rPr>
      </w:pPr>
      <w:r>
        <w:rPr>
          <w:rFonts w:hint="default" w:eastAsia="宋体"/>
          <w:b w:val="0"/>
          <w:bCs w:val="0"/>
          <w:sz w:val="28"/>
          <w:szCs w:val="28"/>
          <w:u w:val="none"/>
          <w:lang w:val="en-US" w:eastAsia="zh-CN"/>
        </w:rPr>
        <w:br w:type="page"/>
      </w:r>
    </w:p>
    <w:p w14:paraId="47C967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080" w:firstLineChars="1100"/>
        <w:textAlignment w:val="baseline"/>
        <w:rPr>
          <w:rFonts w:hint="default" w:eastAsia="宋体"/>
          <w:b w:val="0"/>
          <w:bCs w:val="0"/>
          <w:sz w:val="28"/>
          <w:szCs w:val="28"/>
          <w:u w:val="none"/>
          <w:lang w:val="en-US" w:eastAsia="zh-CN"/>
        </w:rPr>
      </w:pPr>
      <w:r>
        <w:rPr>
          <w:rFonts w:hint="default" w:eastAsia="宋体"/>
          <w:b w:val="0"/>
          <w:bCs w:val="0"/>
          <w:sz w:val="28"/>
          <w:szCs w:val="28"/>
          <w:u w:val="none"/>
          <w:lang w:val="en-US" w:eastAsia="zh-CN"/>
        </w:rPr>
        <w:t>一、投标函</w:t>
      </w:r>
    </w:p>
    <w:p w14:paraId="10D1DDA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single"/>
          <w:lang w:val="en-US" w:eastAsia="zh-CN"/>
        </w:rPr>
      </w:pPr>
    </w:p>
    <w:p w14:paraId="42FB04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single"/>
          <w:lang w:val="en-US" w:eastAsia="zh-CN"/>
        </w:rPr>
      </w:pPr>
      <w:r>
        <w:rPr>
          <w:rFonts w:hint="eastAsia" w:eastAsia="宋体"/>
          <w:b w:val="0"/>
          <w:bCs w:val="0"/>
          <w:sz w:val="24"/>
          <w:szCs w:val="24"/>
          <w:u w:val="single"/>
          <w:lang w:val="en-US" w:eastAsia="zh-CN"/>
        </w:rPr>
        <w:t>（</w:t>
      </w:r>
      <w:r>
        <w:rPr>
          <w:rFonts w:hint="default" w:eastAsia="宋体"/>
          <w:b w:val="0"/>
          <w:bCs w:val="0"/>
          <w:sz w:val="24"/>
          <w:szCs w:val="24"/>
          <w:u w:val="single"/>
          <w:lang w:val="en-US" w:eastAsia="zh-CN"/>
        </w:rPr>
        <w:t>采购人</w:t>
      </w:r>
      <w:r>
        <w:rPr>
          <w:rFonts w:hint="eastAsia" w:eastAsia="宋体"/>
          <w:b w:val="0"/>
          <w:bCs w:val="0"/>
          <w:sz w:val="24"/>
          <w:szCs w:val="24"/>
          <w:u w:val="single"/>
          <w:lang w:val="en-US" w:eastAsia="zh-CN"/>
        </w:rPr>
        <w:t>）</w:t>
      </w:r>
      <w:r>
        <w:rPr>
          <w:rFonts w:hint="default" w:eastAsia="宋体"/>
          <w:b w:val="0"/>
          <w:bCs w:val="0"/>
          <w:sz w:val="24"/>
          <w:szCs w:val="24"/>
          <w:u w:val="single"/>
          <w:lang w:val="en-US" w:eastAsia="zh-CN"/>
        </w:rPr>
        <w:t>:</w:t>
      </w:r>
    </w:p>
    <w:p w14:paraId="7F915EA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single"/>
          <w:lang w:val="en-US" w:eastAsia="zh-CN"/>
        </w:rPr>
      </w:pP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投标人名称</w:t>
      </w: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系中华人民共和国合法企业，经营地址</w:t>
      </w:r>
      <w:r>
        <w:rPr>
          <w:rFonts w:hint="eastAsia" w:eastAsia="宋体"/>
          <w:b w:val="0"/>
          <w:bCs w:val="0"/>
          <w:sz w:val="24"/>
          <w:szCs w:val="24"/>
          <w:u w:val="none"/>
          <w:lang w:val="en-US" w:eastAsia="zh-CN"/>
        </w:rPr>
        <w:t>：</w:t>
      </w:r>
      <w:r>
        <w:rPr>
          <w:rFonts w:hint="eastAsia" w:eastAsia="宋体"/>
          <w:b w:val="0"/>
          <w:bCs w:val="0"/>
          <w:sz w:val="24"/>
          <w:szCs w:val="24"/>
          <w:u w:val="single"/>
          <w:lang w:val="en-US" w:eastAsia="zh-CN"/>
        </w:rPr>
        <w:t xml:space="preserve">                          </w:t>
      </w:r>
    </w:p>
    <w:p w14:paraId="34C0987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single"/>
          <w:lang w:val="en-US" w:eastAsia="zh-CN"/>
        </w:rPr>
      </w:pPr>
      <w:r>
        <w:rPr>
          <w:rFonts w:hint="default" w:eastAsia="宋体"/>
          <w:b w:val="0"/>
          <w:bCs w:val="0"/>
          <w:sz w:val="24"/>
          <w:szCs w:val="24"/>
          <w:u w:val="none"/>
          <w:lang w:val="en-US" w:eastAsia="zh-CN"/>
        </w:rPr>
        <w:t>我</w:t>
      </w: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姓名</w:t>
      </w: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系</w:t>
      </w: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投标人名称</w:t>
      </w: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的法定代表人，我方愿意参加贵方组织的</w:t>
      </w:r>
      <w:r>
        <w:rPr>
          <w:rFonts w:hint="eastAsia" w:eastAsia="宋体"/>
          <w:b w:val="0"/>
          <w:bCs w:val="0"/>
          <w:sz w:val="24"/>
          <w:szCs w:val="24"/>
          <w:u w:val="single"/>
          <w:lang w:val="en-US" w:eastAsia="zh-CN"/>
        </w:rPr>
        <w:t>（</w:t>
      </w:r>
      <w:r>
        <w:rPr>
          <w:rFonts w:hint="default" w:eastAsia="宋体"/>
          <w:b w:val="0"/>
          <w:bCs w:val="0"/>
          <w:sz w:val="24"/>
          <w:szCs w:val="24"/>
          <w:u w:val="single"/>
          <w:lang w:val="en-US" w:eastAsia="zh-CN"/>
        </w:rPr>
        <w:t>招标项目</w:t>
      </w:r>
    </w:p>
    <w:p w14:paraId="1967FA8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r>
        <w:rPr>
          <w:rFonts w:hint="default" w:eastAsia="宋体"/>
          <w:b w:val="0"/>
          <w:bCs w:val="0"/>
          <w:sz w:val="24"/>
          <w:szCs w:val="24"/>
          <w:u w:val="single"/>
          <w:lang w:val="en-US" w:eastAsia="zh-CN"/>
        </w:rPr>
        <w:t>名称</w:t>
      </w:r>
      <w:r>
        <w:rPr>
          <w:rFonts w:hint="eastAsia" w:eastAsia="宋体"/>
          <w:b w:val="0"/>
          <w:bCs w:val="0"/>
          <w:sz w:val="24"/>
          <w:szCs w:val="24"/>
          <w:u w:val="single"/>
          <w:lang w:val="en-US" w:eastAsia="zh-CN"/>
        </w:rPr>
        <w:t>）（</w:t>
      </w:r>
      <w:r>
        <w:rPr>
          <w:rFonts w:hint="default" w:eastAsia="宋体"/>
          <w:b w:val="0"/>
          <w:bCs w:val="0"/>
          <w:sz w:val="24"/>
          <w:szCs w:val="24"/>
          <w:u w:val="single"/>
          <w:lang w:val="en-US" w:eastAsia="zh-CN"/>
        </w:rPr>
        <w:t>编号为</w:t>
      </w:r>
      <w:r>
        <w:rPr>
          <w:rFonts w:hint="eastAsia" w:eastAsia="宋体"/>
          <w:b w:val="0"/>
          <w:bCs w:val="0"/>
          <w:sz w:val="24"/>
          <w:szCs w:val="24"/>
          <w:u w:val="single"/>
          <w:lang w:val="en-US" w:eastAsia="zh-CN"/>
        </w:rPr>
        <w:t xml:space="preserve">）                                   </w:t>
      </w:r>
      <w:r>
        <w:rPr>
          <w:rFonts w:hint="default" w:eastAsia="宋体"/>
          <w:b w:val="0"/>
          <w:bCs w:val="0"/>
          <w:sz w:val="24"/>
          <w:szCs w:val="24"/>
          <w:u w:val="none"/>
          <w:lang w:val="en-US" w:eastAsia="zh-CN"/>
        </w:rPr>
        <w:tab/>
      </w:r>
      <w:r>
        <w:rPr>
          <w:rFonts w:hint="default" w:eastAsia="宋体"/>
          <w:b w:val="0"/>
          <w:bCs w:val="0"/>
          <w:sz w:val="24"/>
          <w:szCs w:val="24"/>
          <w:u w:val="none"/>
          <w:lang w:val="en-US" w:eastAsia="zh-CN"/>
        </w:rPr>
        <w:t>的投标，为此，我方就本次投标有关事项郑重声明如</w:t>
      </w:r>
      <w:r>
        <w:rPr>
          <w:rFonts w:hint="default" w:eastAsia="宋体"/>
          <w:b w:val="0"/>
          <w:bCs w:val="0"/>
          <w:sz w:val="24"/>
          <w:szCs w:val="24"/>
          <w:u w:val="none"/>
          <w:lang w:val="en-US" w:eastAsia="zh-CN"/>
        </w:rPr>
        <w:tab/>
      </w:r>
      <w:r>
        <w:rPr>
          <w:rFonts w:hint="eastAsia" w:eastAsia="宋体"/>
          <w:b w:val="0"/>
          <w:bCs w:val="0"/>
          <w:sz w:val="24"/>
          <w:szCs w:val="24"/>
          <w:u w:val="none"/>
          <w:lang w:val="en-US" w:eastAsia="zh-CN"/>
        </w:rPr>
        <w:t>：</w:t>
      </w:r>
    </w:p>
    <w:p w14:paraId="658815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1、我方已详细审查全部招标文件，同意招标文件的各项要求。</w:t>
      </w:r>
    </w:p>
    <w:p w14:paraId="1BA54EE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2、我方向贵方提交的所有投标文件、资料都是准确的和真实的。</w:t>
      </w:r>
    </w:p>
    <w:p w14:paraId="5025238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3、若中标，我方将按照招标文件规定履行合同责任和义务。</w:t>
      </w:r>
    </w:p>
    <w:p w14:paraId="1A869C3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4、我方不是采购人的附属机构;在获知本项目采购信息后，与采购人聘请的为此项目提供咨询服务的公司以及其附属机构没有任何联系。</w:t>
      </w:r>
    </w:p>
    <w:p w14:paraId="04504E3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5、投标文件自开标日起有效期为</w:t>
      </w:r>
      <w:r>
        <w:rPr>
          <w:rFonts w:hint="eastAsia" w:eastAsia="宋体"/>
          <w:b w:val="0"/>
          <w:bCs w:val="0"/>
          <w:sz w:val="24"/>
          <w:szCs w:val="24"/>
          <w:u w:val="single"/>
          <w:lang w:val="en-US" w:eastAsia="zh-CN"/>
        </w:rPr>
        <w:t xml:space="preserve">           </w:t>
      </w:r>
      <w:r>
        <w:rPr>
          <w:rFonts w:hint="default" w:eastAsia="宋体"/>
          <w:b w:val="0"/>
          <w:bCs w:val="0"/>
          <w:sz w:val="24"/>
          <w:szCs w:val="24"/>
          <w:u w:val="none"/>
          <w:lang w:val="en-US" w:eastAsia="zh-CN"/>
        </w:rPr>
        <w:t>日历日。</w:t>
      </w:r>
    </w:p>
    <w:p w14:paraId="630F28D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6.以上事项如有虚假或者隐瞒，我方愿意承担一切后果。</w:t>
      </w:r>
    </w:p>
    <w:p w14:paraId="112DE36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5ED3EE1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840" w:firstLineChars="1600"/>
        <w:textAlignment w:val="baseline"/>
        <w:rPr>
          <w:rFonts w:hint="eastAsia" w:eastAsia="宋体"/>
          <w:b w:val="0"/>
          <w:bCs w:val="0"/>
          <w:sz w:val="24"/>
          <w:szCs w:val="24"/>
          <w:u w:val="none"/>
          <w:lang w:val="en-US" w:eastAsia="zh-CN"/>
        </w:rPr>
      </w:pPr>
      <w:r>
        <w:rPr>
          <w:rFonts w:hint="default" w:eastAsia="宋体"/>
          <w:b w:val="0"/>
          <w:bCs w:val="0"/>
          <w:sz w:val="24"/>
          <w:szCs w:val="24"/>
          <w:u w:val="none"/>
          <w:lang w:val="en-US" w:eastAsia="zh-CN"/>
        </w:rPr>
        <w:t>投标人全称</w:t>
      </w: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公章</w:t>
      </w:r>
      <w:r>
        <w:rPr>
          <w:rFonts w:hint="eastAsia" w:eastAsia="宋体"/>
          <w:b w:val="0"/>
          <w:bCs w:val="0"/>
          <w:sz w:val="24"/>
          <w:szCs w:val="24"/>
          <w:u w:val="none"/>
          <w:lang w:val="en-US" w:eastAsia="zh-CN"/>
        </w:rPr>
        <w:t>）：</w:t>
      </w:r>
    </w:p>
    <w:p w14:paraId="1D5CD9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840" w:firstLineChars="16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法定代表人</w:t>
      </w:r>
      <w:r>
        <w:rPr>
          <w:rFonts w:hint="eastAsia" w:eastAsia="宋体"/>
          <w:b w:val="0"/>
          <w:bCs w:val="0"/>
          <w:sz w:val="24"/>
          <w:szCs w:val="24"/>
          <w:u w:val="none"/>
          <w:lang w:val="en-US" w:eastAsia="zh-CN"/>
        </w:rPr>
        <w:t>（</w:t>
      </w:r>
      <w:r>
        <w:rPr>
          <w:rFonts w:hint="default" w:eastAsia="宋体"/>
          <w:b w:val="0"/>
          <w:bCs w:val="0"/>
          <w:sz w:val="24"/>
          <w:szCs w:val="24"/>
          <w:u w:val="none"/>
          <w:lang w:val="en-US" w:eastAsia="zh-CN"/>
        </w:rPr>
        <w:t>签字</w:t>
      </w:r>
      <w:r>
        <w:rPr>
          <w:rFonts w:hint="eastAsia" w:eastAsia="宋体"/>
          <w:b w:val="0"/>
          <w:bCs w:val="0"/>
          <w:sz w:val="24"/>
          <w:szCs w:val="24"/>
          <w:u w:val="none"/>
          <w:lang w:val="en-US" w:eastAsia="zh-CN"/>
        </w:rPr>
        <w:t>）：</w:t>
      </w:r>
    </w:p>
    <w:p w14:paraId="24EB4B3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840" w:firstLineChars="1600"/>
        <w:textAlignment w:val="baseline"/>
        <w:rPr>
          <w:rFonts w:hint="default" w:eastAsia="宋体"/>
          <w:b w:val="0"/>
          <w:bCs w:val="0"/>
          <w:sz w:val="24"/>
          <w:szCs w:val="24"/>
          <w:u w:val="none"/>
          <w:lang w:val="en-US" w:eastAsia="zh-CN"/>
        </w:rPr>
      </w:pPr>
      <w:r>
        <w:rPr>
          <w:rFonts w:hint="default" w:eastAsia="宋体"/>
          <w:b w:val="0"/>
          <w:bCs w:val="0"/>
          <w:sz w:val="24"/>
          <w:szCs w:val="24"/>
          <w:u w:val="none"/>
          <w:lang w:val="en-US" w:eastAsia="zh-CN"/>
        </w:rPr>
        <w:t>日</w:t>
      </w:r>
      <w:r>
        <w:rPr>
          <w:rFonts w:hint="eastAsia" w:eastAsia="宋体"/>
          <w:b w:val="0"/>
          <w:bCs w:val="0"/>
          <w:sz w:val="24"/>
          <w:szCs w:val="24"/>
          <w:u w:val="none"/>
          <w:lang w:val="en-US" w:eastAsia="zh-CN"/>
        </w:rPr>
        <w:t xml:space="preserve">     </w:t>
      </w:r>
      <w:r>
        <w:rPr>
          <w:rFonts w:hint="default" w:eastAsia="宋体"/>
          <w:b w:val="0"/>
          <w:bCs w:val="0"/>
          <w:sz w:val="24"/>
          <w:szCs w:val="24"/>
          <w:u w:val="none"/>
          <w:lang w:val="en-US" w:eastAsia="zh-CN"/>
        </w:rPr>
        <w:t>期</w:t>
      </w:r>
      <w:r>
        <w:rPr>
          <w:rFonts w:hint="eastAsia" w:eastAsia="宋体"/>
          <w:b w:val="0"/>
          <w:bCs w:val="0"/>
          <w:sz w:val="24"/>
          <w:szCs w:val="24"/>
          <w:u w:val="none"/>
          <w:lang w:val="en-US" w:eastAsia="zh-CN"/>
        </w:rPr>
        <w:t>：</w:t>
      </w:r>
      <w:r>
        <w:rPr>
          <w:rFonts w:hint="eastAsia" w:eastAsia="宋体"/>
          <w:b w:val="0"/>
          <w:bCs w:val="0"/>
          <w:sz w:val="24"/>
          <w:szCs w:val="24"/>
          <w:u w:val="single"/>
          <w:lang w:val="en-US" w:eastAsia="zh-CN"/>
        </w:rPr>
        <w:t xml:space="preserve">                              </w:t>
      </w:r>
    </w:p>
    <w:p w14:paraId="6924C9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4323669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69EA384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4A18C0F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3F65EC8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51C1C90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459109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5342219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3D76A83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32CF241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11A40C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029E90B0">
      <w:pPr>
        <w:keepNext w:val="0"/>
        <w:keepLines w:val="0"/>
        <w:pageBreakBefore w:val="0"/>
        <w:widowControl/>
        <w:numPr>
          <w:ilvl w:val="0"/>
          <w:numId w:val="8"/>
        </w:numPr>
        <w:kinsoku w:val="0"/>
        <w:wordWrap/>
        <w:overflowPunct/>
        <w:topLinePunct w:val="0"/>
        <w:autoSpaceDE w:val="0"/>
        <w:autoSpaceDN w:val="0"/>
        <w:bidi w:val="0"/>
        <w:adjustRightInd w:val="0"/>
        <w:snapToGrid w:val="0"/>
        <w:spacing w:line="480" w:lineRule="exact"/>
        <w:ind w:firstLine="2310" w:firstLineChars="1100"/>
        <w:textAlignment w:val="baseline"/>
        <w:outlineLvl w:val="1"/>
        <w:rPr>
          <w:rFonts w:hint="eastAsia" w:eastAsia="宋体"/>
          <w:b w:val="0"/>
          <w:bCs w:val="0"/>
          <w:sz w:val="21"/>
          <w:szCs w:val="21"/>
          <w:u w:val="none"/>
          <w:lang w:val="en-US" w:eastAsia="zh-CN"/>
        </w:rPr>
      </w:pPr>
      <w:bookmarkStart w:id="56" w:name="_Toc20838"/>
      <w:r>
        <w:rPr>
          <w:rFonts w:hint="eastAsia" w:eastAsia="宋体"/>
          <w:b w:val="0"/>
          <w:bCs w:val="0"/>
          <w:sz w:val="21"/>
          <w:szCs w:val="21"/>
          <w:u w:val="none"/>
          <w:lang w:val="en-US" w:eastAsia="zh-CN"/>
        </w:rPr>
        <w:t>投标报价一览表</w:t>
      </w:r>
      <w:bookmarkEnd w:id="56"/>
    </w:p>
    <w:tbl>
      <w:tblPr>
        <w:tblStyle w:val="7"/>
        <w:tblW w:w="95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4"/>
        <w:gridCol w:w="7800"/>
      </w:tblGrid>
      <w:tr w14:paraId="7BEE4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1734" w:type="dxa"/>
          </w:tcPr>
          <w:p w14:paraId="0EE1726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eastAsia" w:eastAsia="宋体"/>
                <w:b w:val="0"/>
                <w:bCs w:val="0"/>
                <w:sz w:val="21"/>
                <w:szCs w:val="21"/>
                <w:u w:val="none"/>
                <w:vertAlign w:val="baseline"/>
                <w:lang w:val="en-US" w:eastAsia="zh-CN"/>
              </w:rPr>
            </w:pPr>
          </w:p>
          <w:p w14:paraId="1783D08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项目名称</w:t>
            </w:r>
          </w:p>
        </w:tc>
        <w:tc>
          <w:tcPr>
            <w:tcW w:w="7800" w:type="dxa"/>
          </w:tcPr>
          <w:p w14:paraId="6A2DF9A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74950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734" w:type="dxa"/>
          </w:tcPr>
          <w:p w14:paraId="564174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项目编号</w:t>
            </w:r>
          </w:p>
        </w:tc>
        <w:tc>
          <w:tcPr>
            <w:tcW w:w="7800" w:type="dxa"/>
          </w:tcPr>
          <w:p w14:paraId="5125A4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60928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trPr>
        <w:tc>
          <w:tcPr>
            <w:tcW w:w="1734" w:type="dxa"/>
          </w:tcPr>
          <w:p w14:paraId="56056A5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vertAlign w:val="baseline"/>
                <w:lang w:val="en-US" w:eastAsia="zh-CN"/>
              </w:rPr>
            </w:pPr>
          </w:p>
          <w:p w14:paraId="0E1672A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服务内容</w:t>
            </w:r>
          </w:p>
        </w:tc>
        <w:tc>
          <w:tcPr>
            <w:tcW w:w="7800" w:type="dxa"/>
          </w:tcPr>
          <w:p w14:paraId="1E38F0D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0109E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trPr>
        <w:tc>
          <w:tcPr>
            <w:tcW w:w="1734" w:type="dxa"/>
          </w:tcPr>
          <w:p w14:paraId="1841351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eastAsia" w:eastAsia="宋体"/>
                <w:b w:val="0"/>
                <w:bCs w:val="0"/>
                <w:sz w:val="21"/>
                <w:szCs w:val="21"/>
                <w:u w:val="none"/>
                <w:vertAlign w:val="baseline"/>
                <w:lang w:val="en-US" w:eastAsia="zh-CN"/>
              </w:rPr>
            </w:pPr>
          </w:p>
          <w:p w14:paraId="7BCCEB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服务期</w:t>
            </w:r>
          </w:p>
        </w:tc>
        <w:tc>
          <w:tcPr>
            <w:tcW w:w="7800" w:type="dxa"/>
          </w:tcPr>
          <w:p w14:paraId="51113F2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67274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trPr>
        <w:tc>
          <w:tcPr>
            <w:tcW w:w="1734" w:type="dxa"/>
          </w:tcPr>
          <w:p w14:paraId="68C2AF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vertAlign w:val="baseline"/>
                <w:lang w:val="en-US" w:eastAsia="zh-CN"/>
              </w:rPr>
            </w:pPr>
          </w:p>
          <w:p w14:paraId="254B92C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质量目标</w:t>
            </w:r>
          </w:p>
        </w:tc>
        <w:tc>
          <w:tcPr>
            <w:tcW w:w="7800" w:type="dxa"/>
          </w:tcPr>
          <w:p w14:paraId="6C3DB3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2123E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734" w:type="dxa"/>
          </w:tcPr>
          <w:p w14:paraId="0221716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0" w:firstLineChars="1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投标总报价</w:t>
            </w:r>
          </w:p>
        </w:tc>
        <w:tc>
          <w:tcPr>
            <w:tcW w:w="7800" w:type="dxa"/>
          </w:tcPr>
          <w:p w14:paraId="3524050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single"/>
                <w:vertAlign w:val="baseline"/>
                <w:lang w:val="en-US" w:eastAsia="zh-CN"/>
              </w:rPr>
            </w:pPr>
            <w:r>
              <w:rPr>
                <w:rFonts w:hint="eastAsia" w:eastAsia="宋体"/>
                <w:b w:val="0"/>
                <w:bCs w:val="0"/>
                <w:sz w:val="21"/>
                <w:szCs w:val="21"/>
                <w:u w:val="none"/>
                <w:vertAlign w:val="baseline"/>
                <w:lang w:val="en-US" w:eastAsia="zh-CN"/>
              </w:rPr>
              <w:t>小写：</w:t>
            </w:r>
            <w:r>
              <w:rPr>
                <w:rFonts w:hint="eastAsia" w:eastAsia="宋体"/>
                <w:b w:val="0"/>
                <w:bCs w:val="0"/>
                <w:sz w:val="21"/>
                <w:szCs w:val="21"/>
                <w:u w:val="single"/>
                <w:vertAlign w:val="baseline"/>
                <w:lang w:val="en-US" w:eastAsia="zh-CN"/>
              </w:rPr>
              <w:t xml:space="preserve">                                         </w:t>
            </w:r>
          </w:p>
          <w:p w14:paraId="6BD6A7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single"/>
                <w:vertAlign w:val="baseline"/>
                <w:lang w:val="en-US" w:eastAsia="zh-CN"/>
              </w:rPr>
            </w:pPr>
            <w:r>
              <w:rPr>
                <w:rFonts w:hint="eastAsia" w:eastAsia="宋体"/>
                <w:b w:val="0"/>
                <w:bCs w:val="0"/>
                <w:sz w:val="21"/>
                <w:szCs w:val="21"/>
                <w:u w:val="none"/>
                <w:vertAlign w:val="baseline"/>
                <w:lang w:val="en-US" w:eastAsia="zh-CN"/>
              </w:rPr>
              <w:t>大写：</w:t>
            </w:r>
            <w:r>
              <w:rPr>
                <w:rFonts w:hint="eastAsia" w:eastAsia="宋体"/>
                <w:b w:val="0"/>
                <w:bCs w:val="0"/>
                <w:sz w:val="21"/>
                <w:szCs w:val="21"/>
                <w:u w:val="single"/>
                <w:vertAlign w:val="baseline"/>
                <w:lang w:val="en-US" w:eastAsia="zh-CN"/>
              </w:rPr>
              <w:t xml:space="preserve">                                          </w:t>
            </w:r>
          </w:p>
          <w:p w14:paraId="080B19D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single"/>
                <w:vertAlign w:val="baseline"/>
                <w:lang w:val="en-US" w:eastAsia="zh-CN"/>
              </w:rPr>
            </w:pPr>
            <w:r>
              <w:rPr>
                <w:rFonts w:hint="eastAsia" w:eastAsia="宋体"/>
                <w:b w:val="0"/>
                <w:bCs w:val="0"/>
                <w:sz w:val="21"/>
                <w:szCs w:val="21"/>
                <w:u w:val="none"/>
                <w:vertAlign w:val="baseline"/>
                <w:lang w:val="en-US" w:eastAsia="zh-CN"/>
              </w:rPr>
              <w:t>（注：该报价含完成服务成果的一切费用、售后费用、售后的维修费用、税费等）</w:t>
            </w:r>
          </w:p>
        </w:tc>
      </w:tr>
      <w:tr w14:paraId="3C9BB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734" w:type="dxa"/>
          </w:tcPr>
          <w:p w14:paraId="2CE5802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投标报价</w:t>
            </w:r>
          </w:p>
        </w:tc>
        <w:tc>
          <w:tcPr>
            <w:tcW w:w="7800" w:type="dxa"/>
          </w:tcPr>
          <w:p w14:paraId="3ECE91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sz w:val="24"/>
                <w:szCs w:val="24"/>
                <w:lang w:val="en-US" w:eastAsia="zh-CN"/>
              </w:rPr>
            </w:pPr>
            <w:r>
              <w:rPr>
                <w:rFonts w:hint="eastAsia" w:ascii="宋体" w:hAnsi="宋体" w:eastAsia="宋体" w:cs="宋体"/>
                <w:spacing w:val="3"/>
                <w:sz w:val="24"/>
                <w:szCs w:val="24"/>
                <w:lang w:val="en-US" w:eastAsia="zh-CN"/>
              </w:rPr>
              <w:t>“</w:t>
            </w:r>
            <w:r>
              <w:rPr>
                <w:rFonts w:hint="default" w:eastAsia="宋体"/>
                <w:sz w:val="24"/>
                <w:szCs w:val="24"/>
                <w:lang w:val="en-US" w:eastAsia="zh-CN"/>
              </w:rPr>
              <w:t>唱响东方红、我爱天安门”红色研学</w:t>
            </w:r>
            <w:r>
              <w:rPr>
                <w:rFonts w:hint="eastAsia" w:eastAsia="宋体"/>
                <w:sz w:val="24"/>
                <w:szCs w:val="24"/>
                <w:lang w:val="en-US" w:eastAsia="zh-CN"/>
              </w:rPr>
              <w:t>项目；</w:t>
            </w:r>
          </w:p>
          <w:p w14:paraId="273EE7B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sz w:val="24"/>
                <w:szCs w:val="24"/>
                <w:lang w:val="en-US" w:eastAsia="zh-CN"/>
              </w:rPr>
            </w:pPr>
            <w:r>
              <w:rPr>
                <w:rFonts w:hint="default" w:eastAsia="宋体"/>
                <w:sz w:val="24"/>
                <w:szCs w:val="24"/>
                <w:lang w:val="en-US" w:eastAsia="zh-CN"/>
              </w:rPr>
              <w:t>“照着课本看浙江</w:t>
            </w:r>
            <w:r>
              <w:rPr>
                <w:rFonts w:hint="eastAsia" w:eastAsia="宋体"/>
                <w:sz w:val="24"/>
                <w:szCs w:val="24"/>
                <w:lang w:val="en-US" w:eastAsia="zh-CN"/>
              </w:rPr>
              <w:t>、</w:t>
            </w:r>
            <w:r>
              <w:rPr>
                <w:rFonts w:hint="default" w:eastAsia="宋体"/>
                <w:sz w:val="24"/>
                <w:szCs w:val="24"/>
                <w:lang w:val="en-US" w:eastAsia="zh-CN"/>
              </w:rPr>
              <w:t>走进诗画江南”现场走读</w:t>
            </w:r>
            <w:r>
              <w:rPr>
                <w:rFonts w:hint="eastAsia" w:eastAsia="宋体"/>
                <w:sz w:val="24"/>
                <w:szCs w:val="24"/>
                <w:lang w:val="en-US" w:eastAsia="zh-CN"/>
              </w:rPr>
              <w:t>项目</w:t>
            </w:r>
            <w:r>
              <w:rPr>
                <w:rFonts w:hint="eastAsia" w:eastAsia="宋体"/>
                <w:sz w:val="24"/>
                <w:szCs w:val="24"/>
                <w:u w:val="single"/>
                <w:lang w:val="en-US" w:eastAsia="zh-CN"/>
              </w:rPr>
              <w:t xml:space="preserve">                  </w:t>
            </w:r>
            <w:r>
              <w:rPr>
                <w:rFonts w:hint="eastAsia" w:eastAsia="宋体"/>
                <w:sz w:val="24"/>
                <w:szCs w:val="24"/>
                <w:lang w:val="en-US" w:eastAsia="zh-CN"/>
              </w:rPr>
              <w:t>；</w:t>
            </w:r>
          </w:p>
          <w:p w14:paraId="66B8DCF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sz w:val="24"/>
                <w:szCs w:val="24"/>
                <w:lang w:val="en-US" w:eastAsia="zh-CN"/>
              </w:rPr>
            </w:pPr>
            <w:r>
              <w:rPr>
                <w:rFonts w:hint="default" w:eastAsia="宋体"/>
                <w:sz w:val="24"/>
                <w:szCs w:val="24"/>
                <w:lang w:val="en-US" w:eastAsia="zh-CN"/>
              </w:rPr>
              <w:t>青少年体育(科普)促团结融情“夏令营”项目</w:t>
            </w:r>
            <w:r>
              <w:rPr>
                <w:rFonts w:hint="eastAsia" w:eastAsia="宋体"/>
                <w:sz w:val="24"/>
                <w:szCs w:val="24"/>
                <w:u w:val="single"/>
                <w:lang w:val="en-US" w:eastAsia="zh-CN"/>
              </w:rPr>
              <w:t xml:space="preserve">                      </w:t>
            </w:r>
            <w:r>
              <w:rPr>
                <w:rFonts w:hint="eastAsia" w:eastAsia="宋体"/>
                <w:sz w:val="24"/>
                <w:szCs w:val="24"/>
                <w:lang w:val="en-US" w:eastAsia="zh-CN"/>
              </w:rPr>
              <w:t>；</w:t>
            </w:r>
          </w:p>
          <w:p w14:paraId="38BB254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single"/>
                <w:vertAlign w:val="baseline"/>
                <w:lang w:val="en-US" w:eastAsia="zh-CN"/>
              </w:rPr>
            </w:pPr>
            <w:r>
              <w:rPr>
                <w:rFonts w:hint="default" w:eastAsia="宋体"/>
                <w:sz w:val="24"/>
                <w:szCs w:val="24"/>
                <w:lang w:val="en-US" w:eastAsia="zh-CN"/>
              </w:rPr>
              <w:t>“我在金华(温宿)有个家”交流</w:t>
            </w:r>
            <w:r>
              <w:rPr>
                <w:rFonts w:hint="eastAsia" w:eastAsia="宋体"/>
                <w:sz w:val="24"/>
                <w:szCs w:val="24"/>
                <w:lang w:val="en-US" w:eastAsia="zh-CN"/>
              </w:rPr>
              <w:t>项目</w:t>
            </w:r>
            <w:r>
              <w:rPr>
                <w:rFonts w:hint="eastAsia" w:eastAsia="宋体"/>
                <w:sz w:val="24"/>
                <w:szCs w:val="24"/>
                <w:u w:val="single"/>
                <w:lang w:val="en-US" w:eastAsia="zh-CN"/>
              </w:rPr>
              <w:t xml:space="preserve">                 </w:t>
            </w:r>
            <w:r>
              <w:rPr>
                <w:rFonts w:hint="eastAsia" w:eastAsia="宋体"/>
                <w:sz w:val="24"/>
                <w:szCs w:val="24"/>
                <w:lang w:val="en-US" w:eastAsia="zh-CN"/>
              </w:rPr>
              <w:t>。</w:t>
            </w:r>
            <w:r>
              <w:rPr>
                <w:rFonts w:hint="eastAsia" w:eastAsia="宋体"/>
                <w:b w:val="0"/>
                <w:bCs w:val="0"/>
                <w:sz w:val="21"/>
                <w:szCs w:val="21"/>
                <w:u w:val="single"/>
                <w:vertAlign w:val="baseline"/>
                <w:lang w:val="en-US" w:eastAsia="zh-CN"/>
              </w:rPr>
              <w:t xml:space="preserve"> </w:t>
            </w:r>
          </w:p>
          <w:p w14:paraId="788F7C3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1A293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734" w:type="dxa"/>
          </w:tcPr>
          <w:p w14:paraId="06BECD9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备注</w:t>
            </w:r>
          </w:p>
        </w:tc>
        <w:tc>
          <w:tcPr>
            <w:tcW w:w="7800" w:type="dxa"/>
          </w:tcPr>
          <w:p w14:paraId="749859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bl>
    <w:p w14:paraId="53099D3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7D63AB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5F91D41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147EA3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3463DB2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投     标    人：</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（盖单位公章）</w:t>
      </w:r>
    </w:p>
    <w:p w14:paraId="12EC931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法定代表人：</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（签字或盖章）</w:t>
      </w:r>
    </w:p>
    <w:p w14:paraId="3E672B3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default" w:eastAsia="宋体"/>
          <w:b w:val="0"/>
          <w:bCs w:val="0"/>
          <w:sz w:val="21"/>
          <w:szCs w:val="21"/>
          <w:u w:val="none"/>
          <w:lang w:val="en-US" w:eastAsia="zh-CN"/>
        </w:rPr>
      </w:pPr>
      <w:r>
        <w:rPr>
          <w:rFonts w:hint="eastAsia" w:eastAsia="宋体"/>
          <w:b w:val="0"/>
          <w:bCs w:val="0"/>
          <w:sz w:val="21"/>
          <w:szCs w:val="21"/>
          <w:u w:val="none"/>
          <w:lang w:val="en-US" w:eastAsia="zh-CN"/>
        </w:rPr>
        <w:t>日          期：</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年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月</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日</w:t>
      </w:r>
    </w:p>
    <w:p w14:paraId="00CD3F2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default" w:eastAsia="宋体"/>
          <w:b w:val="0"/>
          <w:bCs w:val="0"/>
          <w:sz w:val="21"/>
          <w:szCs w:val="21"/>
          <w:u w:val="none"/>
          <w:lang w:val="en-US" w:eastAsia="zh-CN"/>
        </w:rPr>
      </w:pPr>
    </w:p>
    <w:p w14:paraId="729BA29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5B07305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06B13F4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7D0CE61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678A8871">
      <w:pPr>
        <w:keepNext w:val="0"/>
        <w:keepLines w:val="0"/>
        <w:pageBreakBefore w:val="0"/>
        <w:widowControl/>
        <w:numPr>
          <w:ilvl w:val="0"/>
          <w:numId w:val="8"/>
        </w:numPr>
        <w:kinsoku w:val="0"/>
        <w:wordWrap/>
        <w:overflowPunct/>
        <w:topLinePunct w:val="0"/>
        <w:autoSpaceDE w:val="0"/>
        <w:autoSpaceDN w:val="0"/>
        <w:bidi w:val="0"/>
        <w:adjustRightInd w:val="0"/>
        <w:snapToGrid w:val="0"/>
        <w:spacing w:line="480" w:lineRule="exact"/>
        <w:ind w:left="0" w:leftChars="0" w:firstLine="2640" w:firstLineChars="1100"/>
        <w:textAlignment w:val="baseline"/>
        <w:outlineLvl w:val="1"/>
        <w:rPr>
          <w:rFonts w:hint="eastAsia" w:eastAsia="宋体"/>
          <w:b w:val="0"/>
          <w:bCs w:val="0"/>
          <w:sz w:val="24"/>
          <w:szCs w:val="24"/>
          <w:u w:val="none"/>
          <w:lang w:val="en-US" w:eastAsia="zh-CN"/>
        </w:rPr>
      </w:pPr>
      <w:bookmarkStart w:id="57" w:name="_Toc18818"/>
      <w:r>
        <w:rPr>
          <w:rFonts w:hint="eastAsia" w:eastAsia="宋体"/>
          <w:b w:val="0"/>
          <w:bCs w:val="0"/>
          <w:sz w:val="24"/>
          <w:szCs w:val="24"/>
          <w:u w:val="none"/>
          <w:lang w:val="en-US" w:eastAsia="zh-CN"/>
        </w:rPr>
        <w:t>分项报价明细表</w:t>
      </w:r>
      <w:bookmarkEnd w:id="57"/>
      <w:r>
        <w:rPr>
          <w:rFonts w:hint="eastAsia" w:eastAsia="宋体"/>
          <w:b w:val="0"/>
          <w:bCs w:val="0"/>
          <w:sz w:val="24"/>
          <w:szCs w:val="24"/>
          <w:u w:val="none"/>
          <w:lang w:val="en-US" w:eastAsia="zh-CN"/>
        </w:rPr>
        <w:t>（如有）</w:t>
      </w:r>
    </w:p>
    <w:p w14:paraId="403F495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5116C0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项目名称：</w:t>
      </w:r>
    </w:p>
    <w:tbl>
      <w:tblPr>
        <w:tblStyle w:val="7"/>
        <w:tblW w:w="9630" w:type="dxa"/>
        <w:tblInd w:w="-3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2610"/>
        <w:gridCol w:w="2940"/>
        <w:gridCol w:w="885"/>
        <w:gridCol w:w="2310"/>
      </w:tblGrid>
      <w:tr w14:paraId="2E71C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trPr>
        <w:tc>
          <w:tcPr>
            <w:tcW w:w="885" w:type="dxa"/>
          </w:tcPr>
          <w:p w14:paraId="126E4A4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jc w:val="center"/>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序号</w:t>
            </w:r>
          </w:p>
        </w:tc>
        <w:tc>
          <w:tcPr>
            <w:tcW w:w="2610" w:type="dxa"/>
          </w:tcPr>
          <w:p w14:paraId="4DDC273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vertAlign w:val="baseline"/>
                <w:lang w:val="en-US" w:eastAsia="zh-CN"/>
              </w:rPr>
            </w:pPr>
          </w:p>
          <w:p w14:paraId="5DF9FE5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630" w:firstLineChars="3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服务项目名称</w:t>
            </w:r>
          </w:p>
        </w:tc>
        <w:tc>
          <w:tcPr>
            <w:tcW w:w="2940" w:type="dxa"/>
          </w:tcPr>
          <w:p w14:paraId="66A465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vertAlign w:val="baseline"/>
                <w:lang w:val="en-US" w:eastAsia="zh-CN"/>
              </w:rPr>
            </w:pPr>
          </w:p>
          <w:p w14:paraId="069ACA4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630" w:firstLineChars="3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服务说明</w:t>
            </w:r>
          </w:p>
        </w:tc>
        <w:tc>
          <w:tcPr>
            <w:tcW w:w="885" w:type="dxa"/>
          </w:tcPr>
          <w:p w14:paraId="1BED39E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报  价</w:t>
            </w:r>
          </w:p>
          <w:p w14:paraId="3060255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（元）</w:t>
            </w:r>
          </w:p>
        </w:tc>
        <w:tc>
          <w:tcPr>
            <w:tcW w:w="2310" w:type="dxa"/>
          </w:tcPr>
          <w:p w14:paraId="135D5FF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备注</w:t>
            </w:r>
          </w:p>
          <w:p w14:paraId="7DA6D5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（取费依据、收据、</w:t>
            </w:r>
          </w:p>
          <w:p w14:paraId="0EACFCE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标准等）</w:t>
            </w:r>
          </w:p>
        </w:tc>
      </w:tr>
      <w:tr w14:paraId="2A54E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5" w:type="dxa"/>
          </w:tcPr>
          <w:p w14:paraId="5E86C3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jc w:val="center"/>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1</w:t>
            </w:r>
          </w:p>
        </w:tc>
        <w:tc>
          <w:tcPr>
            <w:tcW w:w="2610" w:type="dxa"/>
          </w:tcPr>
          <w:p w14:paraId="7B851A8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940" w:type="dxa"/>
          </w:tcPr>
          <w:p w14:paraId="78BBAE4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885" w:type="dxa"/>
          </w:tcPr>
          <w:p w14:paraId="5DBBB8D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310" w:type="dxa"/>
          </w:tcPr>
          <w:p w14:paraId="29CA714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13492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5" w:type="dxa"/>
          </w:tcPr>
          <w:p w14:paraId="029B952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jc w:val="center"/>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2</w:t>
            </w:r>
          </w:p>
        </w:tc>
        <w:tc>
          <w:tcPr>
            <w:tcW w:w="2610" w:type="dxa"/>
          </w:tcPr>
          <w:p w14:paraId="3BA8311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940" w:type="dxa"/>
          </w:tcPr>
          <w:p w14:paraId="344E46F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885" w:type="dxa"/>
          </w:tcPr>
          <w:p w14:paraId="31D05EF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310" w:type="dxa"/>
          </w:tcPr>
          <w:p w14:paraId="7704D94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1A2DF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5" w:type="dxa"/>
          </w:tcPr>
          <w:p w14:paraId="6E7FBE6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jc w:val="center"/>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3</w:t>
            </w:r>
          </w:p>
        </w:tc>
        <w:tc>
          <w:tcPr>
            <w:tcW w:w="2610" w:type="dxa"/>
          </w:tcPr>
          <w:p w14:paraId="0B6C85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940" w:type="dxa"/>
          </w:tcPr>
          <w:p w14:paraId="0E1D32C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885" w:type="dxa"/>
          </w:tcPr>
          <w:p w14:paraId="253FF8C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310" w:type="dxa"/>
          </w:tcPr>
          <w:p w14:paraId="0FD465C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4AEEA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5" w:type="dxa"/>
          </w:tcPr>
          <w:p w14:paraId="340A27E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610" w:type="dxa"/>
          </w:tcPr>
          <w:p w14:paraId="05E33B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w:t>
            </w:r>
          </w:p>
        </w:tc>
        <w:tc>
          <w:tcPr>
            <w:tcW w:w="2940" w:type="dxa"/>
          </w:tcPr>
          <w:p w14:paraId="51D492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885" w:type="dxa"/>
          </w:tcPr>
          <w:p w14:paraId="1D4411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310" w:type="dxa"/>
          </w:tcPr>
          <w:p w14:paraId="47F2A8E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r w14:paraId="436F7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95" w:type="dxa"/>
            <w:gridSpan w:val="2"/>
          </w:tcPr>
          <w:p w14:paraId="50BF429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630" w:firstLineChars="300"/>
              <w:textAlignment w:val="baseline"/>
              <w:rPr>
                <w:rFonts w:hint="default" w:eastAsia="宋体"/>
                <w:b w:val="0"/>
                <w:bCs w:val="0"/>
                <w:sz w:val="21"/>
                <w:szCs w:val="21"/>
                <w:u w:val="none"/>
                <w:vertAlign w:val="baseline"/>
                <w:lang w:val="en-US" w:eastAsia="zh-CN"/>
              </w:rPr>
            </w:pPr>
            <w:r>
              <w:rPr>
                <w:rFonts w:hint="eastAsia" w:eastAsia="宋体"/>
                <w:b w:val="0"/>
                <w:bCs w:val="0"/>
                <w:sz w:val="21"/>
                <w:szCs w:val="21"/>
                <w:u w:val="none"/>
                <w:vertAlign w:val="baseline"/>
                <w:lang w:val="en-US" w:eastAsia="zh-CN"/>
              </w:rPr>
              <w:t>服务项目费用合计</w:t>
            </w:r>
          </w:p>
        </w:tc>
        <w:tc>
          <w:tcPr>
            <w:tcW w:w="2940" w:type="dxa"/>
          </w:tcPr>
          <w:p w14:paraId="3016B85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885" w:type="dxa"/>
          </w:tcPr>
          <w:p w14:paraId="4049AF8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c>
          <w:tcPr>
            <w:tcW w:w="2310" w:type="dxa"/>
          </w:tcPr>
          <w:p w14:paraId="4CC7BC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vertAlign w:val="baseline"/>
                <w:lang w:val="en-US" w:eastAsia="zh-CN"/>
              </w:rPr>
            </w:pPr>
          </w:p>
        </w:tc>
      </w:tr>
    </w:tbl>
    <w:p w14:paraId="7F72193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3A4660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6F4A77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0142C0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1611A52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4AD72A5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224892B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520" w:firstLineChars="12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 xml:space="preserve">     投     标    人：</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（盖单位公章）</w:t>
      </w:r>
    </w:p>
    <w:p w14:paraId="5878CD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法定代表 人：</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（签字或盖章）</w:t>
      </w:r>
    </w:p>
    <w:p w14:paraId="1601F97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default" w:eastAsia="宋体"/>
          <w:b w:val="0"/>
          <w:bCs w:val="0"/>
          <w:sz w:val="21"/>
          <w:szCs w:val="21"/>
          <w:u w:val="none"/>
          <w:lang w:val="en-US" w:eastAsia="zh-CN"/>
        </w:rPr>
      </w:pPr>
      <w:r>
        <w:rPr>
          <w:rFonts w:hint="eastAsia" w:eastAsia="宋体"/>
          <w:b w:val="0"/>
          <w:bCs w:val="0"/>
          <w:sz w:val="21"/>
          <w:szCs w:val="21"/>
          <w:u w:val="none"/>
          <w:lang w:val="en-US" w:eastAsia="zh-CN"/>
        </w:rPr>
        <w:t>日          期：</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年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月</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日</w:t>
      </w:r>
    </w:p>
    <w:p w14:paraId="32DE758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default" w:eastAsia="宋体"/>
          <w:b w:val="0"/>
          <w:bCs w:val="0"/>
          <w:sz w:val="21"/>
          <w:szCs w:val="21"/>
          <w:u w:val="none"/>
          <w:lang w:val="en-US" w:eastAsia="zh-CN"/>
        </w:rPr>
      </w:pPr>
    </w:p>
    <w:p w14:paraId="38790AA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03021DD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r>
        <w:rPr>
          <w:rFonts w:hint="eastAsia" w:eastAsia="宋体"/>
          <w:b w:val="0"/>
          <w:bCs w:val="0"/>
          <w:sz w:val="21"/>
          <w:szCs w:val="21"/>
          <w:u w:val="none"/>
          <w:lang w:val="en-US" w:eastAsia="zh-CN"/>
        </w:rPr>
        <w:t xml:space="preserve">             </w:t>
      </w:r>
    </w:p>
    <w:p w14:paraId="50E1C52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6A4B73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52CF440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 xml:space="preserve">               </w:t>
      </w:r>
    </w:p>
    <w:p w14:paraId="609BB62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3FD4D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878EF3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680" w:firstLineChars="800"/>
        <w:textAlignment w:val="baseline"/>
        <w:outlineLvl w:val="1"/>
        <w:rPr>
          <w:rFonts w:hint="default" w:eastAsia="宋体"/>
          <w:b w:val="0"/>
          <w:bCs w:val="0"/>
          <w:sz w:val="21"/>
          <w:szCs w:val="21"/>
          <w:u w:val="none"/>
          <w:lang w:val="en-US" w:eastAsia="zh-CN"/>
        </w:rPr>
      </w:pPr>
      <w:bookmarkStart w:id="58" w:name="_Toc16745"/>
      <w:r>
        <w:rPr>
          <w:rFonts w:hint="default" w:eastAsia="宋体"/>
          <w:b w:val="0"/>
          <w:bCs w:val="0"/>
          <w:sz w:val="21"/>
          <w:szCs w:val="21"/>
          <w:u w:val="none"/>
          <w:lang w:val="en-US" w:eastAsia="zh-CN"/>
        </w:rPr>
        <w:t>四、联合投标协议书</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本次不接受联合体投标</w:t>
      </w:r>
      <w:bookmarkEnd w:id="58"/>
      <w:r>
        <w:rPr>
          <w:rFonts w:hint="eastAsia" w:eastAsia="宋体"/>
          <w:b w:val="0"/>
          <w:bCs w:val="0"/>
          <w:sz w:val="21"/>
          <w:szCs w:val="21"/>
          <w:u w:val="none"/>
          <w:lang w:val="en-US" w:eastAsia="zh-CN"/>
        </w:rPr>
        <w:t>）</w:t>
      </w:r>
    </w:p>
    <w:p w14:paraId="0EBED6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甲方</w:t>
      </w:r>
      <w:r>
        <w:rPr>
          <w:rFonts w:hint="eastAsia" w:eastAsia="宋体"/>
          <w:b w:val="0"/>
          <w:bCs w:val="0"/>
          <w:sz w:val="21"/>
          <w:szCs w:val="21"/>
          <w:u w:val="none"/>
          <w:lang w:val="en-US" w:eastAsia="zh-CN"/>
        </w:rPr>
        <w:t>：</w:t>
      </w:r>
    </w:p>
    <w:p w14:paraId="4A0F51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乙方</w:t>
      </w:r>
      <w:r>
        <w:rPr>
          <w:rFonts w:hint="eastAsia" w:eastAsia="宋体"/>
          <w:b w:val="0"/>
          <w:bCs w:val="0"/>
          <w:sz w:val="21"/>
          <w:szCs w:val="21"/>
          <w:u w:val="none"/>
          <w:lang w:val="en-US" w:eastAsia="zh-CN"/>
        </w:rPr>
        <w:t>：</w:t>
      </w:r>
    </w:p>
    <w:p w14:paraId="1D40DC7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如果有的话，可按照甲、乙、丙、丁…序列增加</w:t>
      </w:r>
      <w:r>
        <w:rPr>
          <w:rFonts w:hint="eastAsia" w:eastAsia="宋体"/>
          <w:b w:val="0"/>
          <w:bCs w:val="0"/>
          <w:sz w:val="21"/>
          <w:szCs w:val="21"/>
          <w:u w:val="none"/>
          <w:lang w:val="en-US" w:eastAsia="zh-CN"/>
        </w:rPr>
        <w:t>）</w:t>
      </w:r>
    </w:p>
    <w:p w14:paraId="7AC0DCD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联合体各方经协商，就响应组织实施的编号为号的招标活动联合进行投标之事宜，达成如下协议</w:t>
      </w:r>
      <w:r>
        <w:rPr>
          <w:rFonts w:hint="eastAsia" w:eastAsia="宋体"/>
          <w:b w:val="0"/>
          <w:bCs w:val="0"/>
          <w:sz w:val="21"/>
          <w:szCs w:val="21"/>
          <w:u w:val="none"/>
          <w:lang w:val="en-US" w:eastAsia="zh-CN"/>
        </w:rPr>
        <w:t>：</w:t>
      </w:r>
    </w:p>
    <w:p w14:paraId="3BCC18F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一、联合体各方一致决定，以为主办人进行投标，并按照招标文件的规定分别提交资格文件。</w:t>
      </w:r>
    </w:p>
    <w:p w14:paraId="44EDCA1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二、在本次投标过程中，主办人的法定代表人或者授权代理人根据招标文件规定以及投标内容对采购人所作的任何合法承诺,包括书面澄清以及响应等对联合体各方均有约束力。如果中标并签订合同，则联合体各方将共同履行对采购人或者采购代理机构所负有的全部义务，并就采购合同约定的事项对采购人承担连带责任。</w:t>
      </w:r>
    </w:p>
    <w:p w14:paraId="0CB16F7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三、联合体各方保证对主办人为响应本次招标而提供的产品和服务提供全部质量保证以及售后服务支持。</w:t>
      </w:r>
    </w:p>
    <w:p w14:paraId="3037156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四、本次联合投标中，联合体各方承担的工作和义务:甲方承担的工作和义务为:乙方承担的工作和义务为:</w:t>
      </w:r>
    </w:p>
    <w:p w14:paraId="2E1BAE3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outlineLvl w:val="1"/>
        <w:rPr>
          <w:rFonts w:hint="default" w:eastAsia="宋体"/>
          <w:b w:val="0"/>
          <w:bCs w:val="0"/>
          <w:sz w:val="21"/>
          <w:szCs w:val="21"/>
          <w:u w:val="none"/>
          <w:lang w:val="en-US" w:eastAsia="zh-CN"/>
        </w:rPr>
      </w:pPr>
      <w:bookmarkStart w:id="59" w:name="_Toc17197"/>
      <w:r>
        <w:rPr>
          <w:rFonts w:hint="default" w:eastAsia="宋体"/>
          <w:b w:val="0"/>
          <w:bCs w:val="0"/>
          <w:sz w:val="21"/>
          <w:szCs w:val="21"/>
          <w:u w:val="none"/>
          <w:lang w:val="en-US" w:eastAsia="zh-CN"/>
        </w:rPr>
        <w:t>五、有关本次联合投标的其他事宜:</w:t>
      </w:r>
      <w:bookmarkEnd w:id="59"/>
    </w:p>
    <w:p w14:paraId="5526971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六、本协议提交采购人或者采购代理机构后，联合体各方不得以任何形式对上述实质内容进行修改或者撤销。</w:t>
      </w:r>
    </w:p>
    <w:p w14:paraId="403C76B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outlineLvl w:val="1"/>
        <w:rPr>
          <w:rFonts w:hint="default" w:eastAsia="宋体"/>
          <w:b w:val="0"/>
          <w:bCs w:val="0"/>
          <w:sz w:val="21"/>
          <w:szCs w:val="21"/>
          <w:u w:val="none"/>
          <w:lang w:val="en-US" w:eastAsia="zh-CN"/>
        </w:rPr>
      </w:pPr>
      <w:bookmarkStart w:id="60" w:name="_Toc8934"/>
      <w:r>
        <w:rPr>
          <w:rFonts w:hint="default" w:eastAsia="宋体"/>
          <w:b w:val="0"/>
          <w:bCs w:val="0"/>
          <w:sz w:val="21"/>
          <w:szCs w:val="21"/>
          <w:u w:val="none"/>
          <w:lang w:val="en-US" w:eastAsia="zh-CN"/>
        </w:rPr>
        <w:t>七、本协议共份，联合体各方各持一份，并作为投标文件的一部分。</w:t>
      </w:r>
      <w:bookmarkEnd w:id="60"/>
    </w:p>
    <w:p w14:paraId="017C89E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甲方单位</w:t>
      </w:r>
      <w:r>
        <w:rPr>
          <w:rFonts w:hint="eastAsia" w:eastAsia="宋体"/>
          <w:b w:val="0"/>
          <w:bCs w:val="0"/>
          <w:sz w:val="21"/>
          <w:szCs w:val="21"/>
          <w:u w:val="none"/>
          <w:lang w:val="en-US" w:eastAsia="zh-CN"/>
        </w:rPr>
        <w:t>：                      （</w:t>
      </w:r>
      <w:r>
        <w:rPr>
          <w:rFonts w:hint="default" w:eastAsia="宋体"/>
          <w:b w:val="0"/>
          <w:bCs w:val="0"/>
          <w:sz w:val="21"/>
          <w:szCs w:val="21"/>
          <w:u w:val="none"/>
          <w:lang w:val="en-US" w:eastAsia="zh-CN"/>
        </w:rPr>
        <w:t>公章</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乙方单位:</w:t>
      </w:r>
      <w:r>
        <w:rPr>
          <w:rFonts w:hint="eastAsia" w:eastAsia="宋体"/>
          <w:b w:val="0"/>
          <w:bCs w:val="0"/>
          <w:sz w:val="21"/>
          <w:szCs w:val="21"/>
          <w:u w:val="none"/>
          <w:lang w:val="en-US" w:eastAsia="zh-CN"/>
        </w:rPr>
        <w:t>：                             （</w:t>
      </w:r>
      <w:r>
        <w:rPr>
          <w:rFonts w:hint="default" w:eastAsia="宋体"/>
          <w:b w:val="0"/>
          <w:bCs w:val="0"/>
          <w:sz w:val="21"/>
          <w:szCs w:val="21"/>
          <w:u w:val="none"/>
          <w:lang w:val="en-US" w:eastAsia="zh-CN"/>
        </w:rPr>
        <w:t>公章</w:t>
      </w:r>
      <w:r>
        <w:rPr>
          <w:rFonts w:hint="eastAsia" w:eastAsia="宋体"/>
          <w:b w:val="0"/>
          <w:bCs w:val="0"/>
          <w:sz w:val="21"/>
          <w:szCs w:val="21"/>
          <w:u w:val="none"/>
          <w:lang w:val="en-US" w:eastAsia="zh-CN"/>
        </w:rPr>
        <w:t xml:space="preserve">）  </w:t>
      </w:r>
    </w:p>
    <w:p w14:paraId="294D78B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法定代表人</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ab/>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签章</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ab/>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法定代表人:</w:t>
      </w:r>
      <w:r>
        <w:rPr>
          <w:rFonts w:hint="eastAsia" w:eastAsia="宋体"/>
          <w:b w:val="0"/>
          <w:bCs w:val="0"/>
          <w:sz w:val="21"/>
          <w:szCs w:val="21"/>
          <w:u w:val="none"/>
          <w:lang w:val="en-US" w:eastAsia="zh-CN"/>
        </w:rPr>
        <w:t>：                           （</w:t>
      </w:r>
      <w:r>
        <w:rPr>
          <w:rFonts w:hint="default" w:eastAsia="宋体"/>
          <w:b w:val="0"/>
          <w:bCs w:val="0"/>
          <w:sz w:val="21"/>
          <w:szCs w:val="21"/>
          <w:u w:val="none"/>
          <w:lang w:val="en-US" w:eastAsia="zh-CN"/>
        </w:rPr>
        <w:t>签章</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ab/>
      </w:r>
    </w:p>
    <w:p w14:paraId="3BC9485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r>
        <w:rPr>
          <w:rFonts w:hint="default" w:eastAsia="宋体"/>
          <w:b w:val="0"/>
          <w:bCs w:val="0"/>
          <w:sz w:val="21"/>
          <w:szCs w:val="21"/>
          <w:u w:val="none"/>
          <w:lang w:val="en-US" w:eastAsia="zh-CN"/>
        </w:rPr>
        <w:t>日</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期</w:t>
      </w:r>
      <w:r>
        <w:rPr>
          <w:rFonts w:hint="eastAsia" w:eastAsia="宋体"/>
          <w:b w:val="0"/>
          <w:bCs w:val="0"/>
          <w:sz w:val="21"/>
          <w:szCs w:val="21"/>
          <w:u w:val="none"/>
          <w:lang w:val="en-US" w:eastAsia="zh-CN"/>
        </w:rPr>
        <w:t xml:space="preserve"> ：            </w:t>
      </w:r>
      <w:r>
        <w:rPr>
          <w:rFonts w:hint="default" w:eastAsia="宋体"/>
          <w:b w:val="0"/>
          <w:bCs w:val="0"/>
          <w:sz w:val="21"/>
          <w:szCs w:val="21"/>
          <w:u w:val="none"/>
          <w:lang w:val="en-US" w:eastAsia="zh-CN"/>
        </w:rPr>
        <w:t>年</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月</w:t>
      </w:r>
      <w:r>
        <w:rPr>
          <w:rFonts w:hint="eastAsia" w:eastAsia="宋体"/>
          <w:b w:val="0"/>
          <w:bCs w:val="0"/>
          <w:sz w:val="21"/>
          <w:szCs w:val="21"/>
          <w:u w:val="none"/>
          <w:lang w:val="en-US" w:eastAsia="zh-CN"/>
        </w:rPr>
        <w:t xml:space="preserve">     日                                        </w:t>
      </w:r>
      <w:r>
        <w:rPr>
          <w:rFonts w:hint="default" w:eastAsia="宋体"/>
          <w:b w:val="0"/>
          <w:bCs w:val="0"/>
          <w:sz w:val="21"/>
          <w:szCs w:val="21"/>
          <w:u w:val="none"/>
          <w:lang w:val="en-US" w:eastAsia="zh-CN"/>
        </w:rPr>
        <w:t>日</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期</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年</w:t>
      </w:r>
      <w:r>
        <w:rPr>
          <w:rFonts w:hint="eastAsia" w:eastAsia="宋体"/>
          <w:b w:val="0"/>
          <w:bCs w:val="0"/>
          <w:sz w:val="21"/>
          <w:szCs w:val="21"/>
          <w:u w:val="none"/>
          <w:lang w:val="en-US" w:eastAsia="zh-CN"/>
        </w:rPr>
        <w:t xml:space="preserve">    月        日</w:t>
      </w:r>
    </w:p>
    <w:p w14:paraId="18164DE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001CBEE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680901B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5FA0A42E">
      <w:pPr>
        <w:rPr>
          <w:rFonts w:hint="eastAsia" w:eastAsia="宋体"/>
          <w:b w:val="0"/>
          <w:bCs w:val="0"/>
          <w:sz w:val="21"/>
          <w:szCs w:val="21"/>
          <w:u w:val="none"/>
          <w:lang w:val="en-US" w:eastAsia="zh-CN"/>
        </w:rPr>
      </w:pPr>
      <w:r>
        <w:rPr>
          <w:rFonts w:hint="eastAsia" w:eastAsia="宋体"/>
          <w:b w:val="0"/>
          <w:bCs w:val="0"/>
          <w:sz w:val="21"/>
          <w:szCs w:val="21"/>
          <w:u w:val="none"/>
          <w:lang w:val="en-US" w:eastAsia="zh-CN"/>
        </w:rPr>
        <w:br w:type="page"/>
      </w:r>
    </w:p>
    <w:p w14:paraId="5C7D876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05916649">
      <w:pPr>
        <w:keepNext w:val="0"/>
        <w:keepLines w:val="0"/>
        <w:pageBreakBefore w:val="0"/>
        <w:widowControl/>
        <w:numPr>
          <w:ilvl w:val="0"/>
          <w:numId w:val="8"/>
        </w:numPr>
        <w:kinsoku w:val="0"/>
        <w:wordWrap/>
        <w:overflowPunct/>
        <w:topLinePunct w:val="0"/>
        <w:autoSpaceDE w:val="0"/>
        <w:autoSpaceDN w:val="0"/>
        <w:bidi w:val="0"/>
        <w:adjustRightInd w:val="0"/>
        <w:snapToGrid w:val="0"/>
        <w:spacing w:line="480" w:lineRule="exact"/>
        <w:ind w:left="0" w:leftChars="0" w:firstLine="2310" w:firstLineChars="1100"/>
        <w:textAlignment w:val="baseline"/>
        <w:outlineLvl w:val="1"/>
        <w:rPr>
          <w:rFonts w:hint="eastAsia" w:eastAsia="宋体"/>
          <w:b w:val="0"/>
          <w:bCs w:val="0"/>
          <w:sz w:val="21"/>
          <w:szCs w:val="21"/>
          <w:u w:val="none"/>
          <w:lang w:val="en-US" w:eastAsia="zh-CN"/>
        </w:rPr>
      </w:pPr>
      <w:bookmarkStart w:id="61" w:name="_Toc12384"/>
      <w:r>
        <w:rPr>
          <w:rFonts w:hint="eastAsia" w:eastAsia="宋体"/>
          <w:b w:val="0"/>
          <w:bCs w:val="0"/>
          <w:sz w:val="21"/>
          <w:szCs w:val="21"/>
          <w:u w:val="none"/>
          <w:lang w:val="en-US" w:eastAsia="zh-CN"/>
        </w:rPr>
        <w:t>法定代表人身份证明</w:t>
      </w:r>
      <w:bookmarkEnd w:id="61"/>
    </w:p>
    <w:p w14:paraId="30A8BBF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52B7BBB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single"/>
          <w:lang w:val="en-US" w:eastAsia="zh-CN"/>
        </w:rPr>
      </w:pPr>
      <w:r>
        <w:rPr>
          <w:rFonts w:hint="eastAsia" w:eastAsia="宋体"/>
          <w:b w:val="0"/>
          <w:bCs w:val="0"/>
          <w:sz w:val="21"/>
          <w:szCs w:val="21"/>
          <w:u w:val="none"/>
          <w:lang w:val="en-US" w:eastAsia="zh-CN"/>
        </w:rPr>
        <w:t>投 标 人 名 称：</w:t>
      </w:r>
      <w:r>
        <w:rPr>
          <w:rFonts w:hint="eastAsia" w:eastAsia="宋体"/>
          <w:b w:val="0"/>
          <w:bCs w:val="0"/>
          <w:sz w:val="21"/>
          <w:szCs w:val="21"/>
          <w:u w:val="single"/>
          <w:lang w:val="en-US" w:eastAsia="zh-CN"/>
        </w:rPr>
        <w:t xml:space="preserve">                                                                </w:t>
      </w:r>
    </w:p>
    <w:p w14:paraId="0ED63CE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single"/>
          <w:lang w:val="en-US" w:eastAsia="zh-CN"/>
        </w:rPr>
      </w:pPr>
      <w:r>
        <w:rPr>
          <w:rFonts w:hint="eastAsia" w:eastAsia="宋体"/>
          <w:b w:val="0"/>
          <w:bCs w:val="0"/>
          <w:sz w:val="21"/>
          <w:szCs w:val="21"/>
          <w:u w:val="none"/>
          <w:lang w:val="en-US" w:eastAsia="zh-CN"/>
        </w:rPr>
        <w:t>单  位  性  质：</w:t>
      </w:r>
      <w:r>
        <w:rPr>
          <w:rFonts w:hint="eastAsia" w:eastAsia="宋体"/>
          <w:b w:val="0"/>
          <w:bCs w:val="0"/>
          <w:sz w:val="21"/>
          <w:szCs w:val="21"/>
          <w:u w:val="single"/>
          <w:lang w:val="en-US" w:eastAsia="zh-CN"/>
        </w:rPr>
        <w:t xml:space="preserve">                                                               </w:t>
      </w:r>
    </w:p>
    <w:p w14:paraId="7F1A6C9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single"/>
          <w:lang w:val="en-US" w:eastAsia="zh-CN"/>
        </w:rPr>
      </w:pPr>
      <w:r>
        <w:rPr>
          <w:rFonts w:hint="eastAsia" w:eastAsia="宋体"/>
          <w:b w:val="0"/>
          <w:bCs w:val="0"/>
          <w:sz w:val="21"/>
          <w:szCs w:val="21"/>
          <w:u w:val="none"/>
          <w:lang w:val="en-US" w:eastAsia="zh-CN"/>
        </w:rPr>
        <w:t>地             址：</w:t>
      </w:r>
      <w:r>
        <w:rPr>
          <w:rFonts w:hint="eastAsia" w:eastAsia="宋体"/>
          <w:b w:val="0"/>
          <w:bCs w:val="0"/>
          <w:sz w:val="21"/>
          <w:szCs w:val="21"/>
          <w:u w:val="single"/>
          <w:lang w:val="en-US" w:eastAsia="zh-CN"/>
        </w:rPr>
        <w:t xml:space="preserve">                                                               </w:t>
      </w:r>
    </w:p>
    <w:p w14:paraId="0A191B6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single"/>
          <w:lang w:val="en-US" w:eastAsia="zh-CN"/>
        </w:rPr>
      </w:pPr>
      <w:r>
        <w:rPr>
          <w:rFonts w:hint="eastAsia" w:eastAsia="宋体"/>
          <w:b w:val="0"/>
          <w:bCs w:val="0"/>
          <w:sz w:val="21"/>
          <w:szCs w:val="21"/>
          <w:u w:val="none"/>
          <w:lang w:val="en-US" w:eastAsia="zh-CN"/>
        </w:rPr>
        <w:t>成  立  时  间：</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年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月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日</w:t>
      </w:r>
      <w:r>
        <w:rPr>
          <w:rFonts w:hint="eastAsia" w:eastAsia="宋体"/>
          <w:b w:val="0"/>
          <w:bCs w:val="0"/>
          <w:sz w:val="21"/>
          <w:szCs w:val="21"/>
          <w:u w:val="single"/>
          <w:lang w:val="en-US" w:eastAsia="zh-CN"/>
        </w:rPr>
        <w:t xml:space="preserve"> </w:t>
      </w:r>
    </w:p>
    <w:p w14:paraId="3173BFD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single"/>
          <w:lang w:val="en-US" w:eastAsia="zh-CN"/>
        </w:rPr>
      </w:pPr>
      <w:r>
        <w:rPr>
          <w:rFonts w:hint="eastAsia" w:eastAsia="宋体"/>
          <w:b w:val="0"/>
          <w:bCs w:val="0"/>
          <w:sz w:val="21"/>
          <w:szCs w:val="21"/>
          <w:u w:val="none"/>
          <w:lang w:val="en-US" w:eastAsia="zh-CN"/>
        </w:rPr>
        <w:t>经  营 期  限：</w:t>
      </w:r>
      <w:r>
        <w:rPr>
          <w:rFonts w:hint="eastAsia" w:eastAsia="宋体"/>
          <w:b w:val="0"/>
          <w:bCs w:val="0"/>
          <w:sz w:val="21"/>
          <w:szCs w:val="21"/>
          <w:u w:val="single"/>
          <w:lang w:val="en-US" w:eastAsia="zh-CN"/>
        </w:rPr>
        <w:t xml:space="preserve">                                                               </w:t>
      </w:r>
    </w:p>
    <w:p w14:paraId="6E9F3A5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single"/>
          <w:lang w:val="en-US" w:eastAsia="zh-CN"/>
        </w:rPr>
      </w:pPr>
    </w:p>
    <w:p w14:paraId="2B21F21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single"/>
          <w:lang w:val="en-US" w:eastAsia="zh-CN"/>
        </w:rPr>
      </w:pPr>
      <w:r>
        <w:rPr>
          <w:rFonts w:hint="eastAsia" w:eastAsia="宋体"/>
          <w:b w:val="0"/>
          <w:bCs w:val="0"/>
          <w:sz w:val="21"/>
          <w:szCs w:val="21"/>
          <w:u w:val="none"/>
          <w:lang w:val="en-US" w:eastAsia="zh-CN"/>
        </w:rPr>
        <w:t>姓  名：</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性别</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年龄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职务 </w:t>
      </w:r>
      <w:r>
        <w:rPr>
          <w:rFonts w:hint="eastAsia" w:eastAsia="宋体"/>
          <w:b w:val="0"/>
          <w:bCs w:val="0"/>
          <w:sz w:val="21"/>
          <w:szCs w:val="21"/>
          <w:u w:val="single"/>
          <w:lang w:val="en-US" w:eastAsia="zh-CN"/>
        </w:rPr>
        <w:t xml:space="preserve">                   </w:t>
      </w:r>
    </w:p>
    <w:p w14:paraId="1A31917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系：</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（投标人名称）的法定代表人。</w:t>
      </w:r>
    </w:p>
    <w:p w14:paraId="614384B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p>
    <w:p w14:paraId="0084851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840" w:firstLineChars="4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特此证明。</w:t>
      </w:r>
    </w:p>
    <w:p w14:paraId="115F02F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p>
    <w:p w14:paraId="2C408A8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附：法定代表人身份证复印件。</w:t>
      </w:r>
    </w:p>
    <w:p w14:paraId="5959A9A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22E6745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789A97C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0BDAD9A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0CC2C08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1"/>
          <w:szCs w:val="21"/>
          <w:u w:val="none"/>
          <w:lang w:val="en-US" w:eastAsia="zh-CN"/>
        </w:rPr>
      </w:pPr>
    </w:p>
    <w:p w14:paraId="108E92C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 xml:space="preserve">                                                   投标人：</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（公章）</w:t>
      </w:r>
    </w:p>
    <w:p w14:paraId="75A6C3C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eastAsia" w:eastAsia="宋体"/>
          <w:b w:val="0"/>
          <w:bCs w:val="0"/>
          <w:sz w:val="21"/>
          <w:szCs w:val="21"/>
          <w:u w:val="none"/>
          <w:lang w:val="en-US" w:eastAsia="zh-CN"/>
        </w:rPr>
        <w:t xml:space="preserve">                                                          </w:t>
      </w:r>
    </w:p>
    <w:p w14:paraId="27605C5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 xml:space="preserve">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年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月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日</w:t>
      </w:r>
    </w:p>
    <w:p w14:paraId="634060E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p>
    <w:p w14:paraId="02A4BBA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p>
    <w:p w14:paraId="4E0043F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eastAsia" w:eastAsia="宋体"/>
          <w:b w:val="0"/>
          <w:bCs w:val="0"/>
          <w:sz w:val="21"/>
          <w:szCs w:val="21"/>
          <w:u w:val="none"/>
          <w:lang w:val="en-US" w:eastAsia="zh-CN"/>
        </w:rPr>
      </w:pPr>
      <w:r>
        <w:rPr>
          <w:rFonts w:hint="eastAsia" w:eastAsia="宋体"/>
          <w:b w:val="0"/>
          <w:bCs w:val="0"/>
          <w:sz w:val="21"/>
          <w:szCs w:val="21"/>
          <w:u w:val="none"/>
          <w:lang w:val="en-US" w:eastAsia="zh-CN"/>
        </w:rPr>
        <w:t>注：1、法定代表人参加本次投标的应签署文件并附不然身份证复印件；</w:t>
      </w:r>
    </w:p>
    <w:p w14:paraId="671AA45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eastAsia" w:eastAsia="宋体"/>
          <w:b w:val="0"/>
          <w:bCs w:val="0"/>
          <w:sz w:val="21"/>
          <w:szCs w:val="21"/>
          <w:u w:val="none"/>
          <w:lang w:val="en-US" w:eastAsia="zh-CN"/>
        </w:rPr>
        <w:t xml:space="preserve">       2、如法定代表人不参加本次投标，应签署（法定代表人授权委托书）。</w:t>
      </w:r>
    </w:p>
    <w:p w14:paraId="04CF08A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p>
    <w:p w14:paraId="1735B35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p>
    <w:p w14:paraId="74432DB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jc w:val="center"/>
        <w:textAlignment w:val="baseline"/>
        <w:outlineLvl w:val="1"/>
        <w:rPr>
          <w:rFonts w:hint="default" w:eastAsia="宋体"/>
          <w:b w:val="0"/>
          <w:bCs w:val="0"/>
          <w:sz w:val="21"/>
          <w:szCs w:val="21"/>
          <w:u w:val="none"/>
          <w:lang w:val="en-US" w:eastAsia="zh-CN"/>
        </w:rPr>
      </w:pPr>
      <w:bookmarkStart w:id="62" w:name="_Toc12016"/>
      <w:r>
        <w:rPr>
          <w:rFonts w:hint="default" w:eastAsia="宋体"/>
          <w:b w:val="0"/>
          <w:bCs w:val="0"/>
          <w:sz w:val="21"/>
          <w:szCs w:val="21"/>
          <w:u w:val="none"/>
          <w:lang w:val="en-US" w:eastAsia="zh-CN"/>
        </w:rPr>
        <w:t>五、法定代表人授权委托书</w:t>
      </w:r>
      <w:bookmarkEnd w:id="62"/>
    </w:p>
    <w:p w14:paraId="6960962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630" w:firstLineChars="300"/>
        <w:textAlignment w:val="baseline"/>
        <w:rPr>
          <w:rFonts w:hint="default" w:eastAsia="宋体"/>
          <w:b w:val="0"/>
          <w:bCs w:val="0"/>
          <w:sz w:val="21"/>
          <w:szCs w:val="21"/>
          <w:u w:val="single"/>
          <w:lang w:val="en-US" w:eastAsia="zh-CN"/>
        </w:rPr>
      </w:pPr>
      <w:r>
        <w:rPr>
          <w:rFonts w:hint="eastAsia" w:eastAsia="宋体"/>
          <w:b w:val="0"/>
          <w:bCs w:val="0"/>
          <w:sz w:val="21"/>
          <w:szCs w:val="21"/>
          <w:u w:val="single"/>
          <w:lang w:val="en-US" w:eastAsia="zh-CN"/>
        </w:rPr>
        <w:t xml:space="preserve">    （</w:t>
      </w:r>
      <w:r>
        <w:rPr>
          <w:rFonts w:hint="default" w:eastAsia="宋体"/>
          <w:b w:val="0"/>
          <w:bCs w:val="0"/>
          <w:sz w:val="21"/>
          <w:szCs w:val="21"/>
          <w:u w:val="single"/>
          <w:lang w:val="en-US" w:eastAsia="zh-CN"/>
        </w:rPr>
        <w:t>采购人</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w:t>
      </w:r>
    </w:p>
    <w:p w14:paraId="3B68A8D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single"/>
          <w:lang w:val="en-US" w:eastAsia="zh-CN"/>
        </w:rPr>
        <w:t>我</w:t>
      </w:r>
      <w:r>
        <w:rPr>
          <w:rFonts w:hint="eastAsia" w:eastAsia="宋体"/>
          <w:b w:val="0"/>
          <w:bCs w:val="0"/>
          <w:sz w:val="21"/>
          <w:szCs w:val="21"/>
          <w:u w:val="single"/>
          <w:lang w:val="en-US" w:eastAsia="zh-CN"/>
        </w:rPr>
        <w:t xml:space="preserve">    （</w:t>
      </w:r>
      <w:r>
        <w:rPr>
          <w:rFonts w:hint="default" w:eastAsia="宋体"/>
          <w:b w:val="0"/>
          <w:bCs w:val="0"/>
          <w:sz w:val="21"/>
          <w:szCs w:val="21"/>
          <w:u w:val="single"/>
          <w:lang w:val="en-US" w:eastAsia="zh-CN"/>
        </w:rPr>
        <w:t>姓名</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系</w:t>
      </w:r>
      <w:r>
        <w:rPr>
          <w:rFonts w:hint="eastAsia" w:eastAsia="宋体"/>
          <w:b w:val="0"/>
          <w:bCs w:val="0"/>
          <w:sz w:val="21"/>
          <w:szCs w:val="21"/>
          <w:u w:val="single"/>
          <w:lang w:val="en-US" w:eastAsia="zh-CN"/>
        </w:rPr>
        <w:t>（</w:t>
      </w:r>
      <w:r>
        <w:rPr>
          <w:rFonts w:hint="default" w:eastAsia="宋体"/>
          <w:b w:val="0"/>
          <w:bCs w:val="0"/>
          <w:sz w:val="21"/>
          <w:szCs w:val="21"/>
          <w:u w:val="single"/>
          <w:lang w:val="en-US" w:eastAsia="zh-CN"/>
        </w:rPr>
        <w:t>投标人名称</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法定代表人，现授权委托我公司的</w:t>
      </w:r>
      <w:r>
        <w:rPr>
          <w:rFonts w:hint="eastAsia" w:eastAsia="宋体"/>
          <w:b w:val="0"/>
          <w:bCs w:val="0"/>
          <w:sz w:val="21"/>
          <w:szCs w:val="21"/>
          <w:u w:val="single"/>
          <w:lang w:val="en-US" w:eastAsia="zh-CN"/>
        </w:rPr>
        <w:t xml:space="preserve"> （</w:t>
      </w:r>
      <w:r>
        <w:rPr>
          <w:rFonts w:hint="default" w:eastAsia="宋体"/>
          <w:b w:val="0"/>
          <w:bCs w:val="0"/>
          <w:sz w:val="21"/>
          <w:szCs w:val="21"/>
          <w:u w:val="single"/>
          <w:lang w:val="en-US" w:eastAsia="zh-CN"/>
        </w:rPr>
        <w:t>姓名</w:t>
      </w:r>
      <w:r>
        <w:rPr>
          <w:rFonts w:hint="eastAsia" w:eastAsia="宋体"/>
          <w:b w:val="0"/>
          <w:bCs w:val="0"/>
          <w:sz w:val="21"/>
          <w:szCs w:val="21"/>
          <w:u w:val="single"/>
          <w:lang w:val="en-US" w:eastAsia="zh-CN"/>
        </w:rPr>
        <w:t xml:space="preserve">   </w:t>
      </w:r>
      <w:r>
        <w:rPr>
          <w:rFonts w:hint="default" w:eastAsia="宋体"/>
          <w:b w:val="0"/>
          <w:bCs w:val="0"/>
          <w:sz w:val="21"/>
          <w:szCs w:val="21"/>
          <w:u w:val="single"/>
          <w:lang w:val="en-US" w:eastAsia="zh-CN"/>
        </w:rPr>
        <w:t>.职务成者职称</w:t>
      </w:r>
      <w:r>
        <w:rPr>
          <w:rFonts w:hint="eastAsia" w:eastAsia="宋体"/>
          <w:b w:val="0"/>
          <w:bCs w:val="0"/>
          <w:sz w:val="21"/>
          <w:szCs w:val="21"/>
          <w:u w:val="single"/>
          <w:lang w:val="en-US" w:eastAsia="zh-CN"/>
        </w:rPr>
        <w:t>）</w:t>
      </w:r>
      <w:r>
        <w:rPr>
          <w:rFonts w:hint="default" w:eastAsia="宋体"/>
          <w:b w:val="0"/>
          <w:bCs w:val="0"/>
          <w:sz w:val="21"/>
          <w:szCs w:val="21"/>
          <w:u w:val="none"/>
          <w:lang w:val="en-US" w:eastAsia="zh-CN"/>
        </w:rPr>
        <w:t>为我公司本次</w:t>
      </w:r>
      <w:r>
        <w:rPr>
          <w:rFonts w:hint="eastAsia" w:eastAsia="宋体"/>
          <w:b w:val="0"/>
          <w:bCs w:val="0"/>
          <w:sz w:val="21"/>
          <w:szCs w:val="21"/>
          <w:u w:val="none"/>
          <w:lang w:val="en-US" w:eastAsia="zh-CN"/>
        </w:rPr>
        <w:t xml:space="preserve">  </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项目的授权代表，代表我方办理本次投标、签约等相关事宜、签署全部有关的文件，协议，合同并具有法律效力。</w:t>
      </w:r>
    </w:p>
    <w:p w14:paraId="3B534A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630" w:firstLineChars="3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在我方未发出缴销授权委托书的书面通知以前，本授权委托书一直有效。被授权人签署的所有文件(在授权书有效期内签署的)不因授权撤销而失效，</w:t>
      </w:r>
    </w:p>
    <w:p w14:paraId="5C0CCD3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被授权代表无权转让委托权。特此授权。</w:t>
      </w:r>
    </w:p>
    <w:p w14:paraId="4AF0C53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本授权委托书</w:t>
      </w:r>
      <w:r>
        <w:rPr>
          <w:rFonts w:hint="eastAsia" w:eastAsia="宋体"/>
          <w:b w:val="0"/>
          <w:bCs w:val="0"/>
          <w:sz w:val="21"/>
          <w:szCs w:val="21"/>
          <w:u w:val="none"/>
          <w:lang w:val="en-US" w:eastAsia="zh-CN"/>
        </w:rPr>
        <w:t>于</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年</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月</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日</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签字生效</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特此声明。</w:t>
      </w:r>
    </w:p>
    <w:p w14:paraId="7C3B126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p>
    <w:p w14:paraId="07D5FCB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840" w:firstLineChars="400"/>
        <w:textAlignment w:val="baseline"/>
        <w:rPr>
          <w:rFonts w:hint="default" w:eastAsia="宋体"/>
          <w:b w:val="0"/>
          <w:bCs w:val="0"/>
          <w:sz w:val="21"/>
          <w:szCs w:val="21"/>
          <w:u w:val="none"/>
          <w:lang w:val="en-US" w:eastAsia="zh-CN"/>
        </w:rPr>
      </w:pP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附法人代表身份证以及被授权代表身份证复印件</w:t>
      </w:r>
      <w:r>
        <w:rPr>
          <w:rFonts w:hint="eastAsia" w:eastAsia="宋体"/>
          <w:b w:val="0"/>
          <w:bCs w:val="0"/>
          <w:sz w:val="21"/>
          <w:szCs w:val="21"/>
          <w:u w:val="none"/>
          <w:lang w:val="en-US" w:eastAsia="zh-CN"/>
        </w:rPr>
        <w:t>）</w:t>
      </w:r>
    </w:p>
    <w:p w14:paraId="23D68F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p>
    <w:p w14:paraId="5AE052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被授权代表姓名</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ab/>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性别:</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年龄:</w:t>
      </w:r>
      <w:r>
        <w:rPr>
          <w:rFonts w:hint="eastAsia" w:eastAsia="宋体"/>
          <w:b w:val="0"/>
          <w:bCs w:val="0"/>
          <w:sz w:val="21"/>
          <w:szCs w:val="21"/>
          <w:u w:val="none"/>
          <w:lang w:val="en-US" w:eastAsia="zh-CN"/>
        </w:rPr>
        <w:t>：</w:t>
      </w:r>
    </w:p>
    <w:p w14:paraId="59D1F14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单位:</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部门:</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职务:</w:t>
      </w:r>
      <w:r>
        <w:rPr>
          <w:rFonts w:hint="eastAsia" w:eastAsia="宋体"/>
          <w:b w:val="0"/>
          <w:bCs w:val="0"/>
          <w:sz w:val="21"/>
          <w:szCs w:val="21"/>
          <w:u w:val="none"/>
          <w:lang w:val="en-US" w:eastAsia="zh-CN"/>
        </w:rPr>
        <w:t>：</w:t>
      </w:r>
    </w:p>
    <w:p w14:paraId="6314239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p>
    <w:p w14:paraId="55AB37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20" w:firstLineChars="200"/>
        <w:textAlignment w:val="baseline"/>
        <w:rPr>
          <w:rFonts w:hint="default" w:eastAsia="宋体"/>
          <w:b w:val="0"/>
          <w:bCs w:val="0"/>
          <w:sz w:val="21"/>
          <w:szCs w:val="21"/>
          <w:u w:val="none"/>
          <w:lang w:val="en-US" w:eastAsia="zh-CN"/>
        </w:rPr>
      </w:pPr>
    </w:p>
    <w:p w14:paraId="3A973A7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投</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标</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人</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盖单位公章)</w:t>
      </w:r>
    </w:p>
    <w:p w14:paraId="2105C9C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法定代表人</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签字或盖章</w:t>
      </w:r>
      <w:r>
        <w:rPr>
          <w:rFonts w:hint="eastAsia" w:eastAsia="宋体"/>
          <w:b w:val="0"/>
          <w:bCs w:val="0"/>
          <w:sz w:val="21"/>
          <w:szCs w:val="21"/>
          <w:u w:val="none"/>
          <w:lang w:val="en-US" w:eastAsia="zh-CN"/>
        </w:rPr>
        <w:t>）</w:t>
      </w:r>
    </w:p>
    <w:p w14:paraId="14CFC4A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日</w:t>
      </w:r>
      <w:r>
        <w:rPr>
          <w:rFonts w:hint="default" w:eastAsia="宋体"/>
          <w:b w:val="0"/>
          <w:bCs w:val="0"/>
          <w:sz w:val="21"/>
          <w:szCs w:val="21"/>
          <w:u w:val="none"/>
          <w:lang w:val="en-US" w:eastAsia="zh-CN"/>
        </w:rPr>
        <w:tab/>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期</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年</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月</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日</w:t>
      </w:r>
    </w:p>
    <w:p w14:paraId="2B46D52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437566B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31A1787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19879CA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02C882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0A46213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7F1CAB4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268987D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384FE85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46BF875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680" w:firstLineChars="700"/>
        <w:textAlignment w:val="baseline"/>
        <w:rPr>
          <w:rFonts w:hint="default" w:eastAsia="宋体"/>
          <w:b w:val="0"/>
          <w:bCs w:val="0"/>
          <w:sz w:val="24"/>
          <w:szCs w:val="24"/>
          <w:u w:val="none"/>
          <w:lang w:val="en-US" w:eastAsia="zh-CN"/>
        </w:rPr>
      </w:pPr>
    </w:p>
    <w:p w14:paraId="7954E27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leftChars="1100"/>
        <w:textAlignment w:val="baseline"/>
        <w:outlineLvl w:val="1"/>
        <w:rPr>
          <w:rFonts w:hint="default" w:eastAsia="宋体"/>
          <w:b w:val="0"/>
          <w:bCs w:val="0"/>
          <w:sz w:val="24"/>
          <w:szCs w:val="24"/>
          <w:u w:val="none"/>
          <w:lang w:val="en-US" w:eastAsia="zh-CN"/>
        </w:rPr>
      </w:pPr>
      <w:bookmarkStart w:id="63" w:name="_Toc30587"/>
      <w:r>
        <w:rPr>
          <w:rFonts w:hint="eastAsia" w:eastAsia="宋体"/>
          <w:b w:val="0"/>
          <w:bCs w:val="0"/>
          <w:sz w:val="24"/>
          <w:szCs w:val="24"/>
          <w:u w:val="none"/>
          <w:lang w:val="en-US" w:eastAsia="zh-CN"/>
        </w:rPr>
        <w:t>六、投 标 保 证 金</w:t>
      </w:r>
      <w:bookmarkEnd w:id="63"/>
    </w:p>
    <w:p w14:paraId="6299947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856BFE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（附投标保证金缴纳凭证）</w:t>
      </w:r>
    </w:p>
    <w:p w14:paraId="118E3E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03D4040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0769045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73E30BD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56FC118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5BFC516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45FF66C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1369A07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5687A77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26C61B4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16F4A85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06931EA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03EFF6B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63D0EC2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2638EDC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7F1C3C2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1B0D081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2570181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4F5F28A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5EEDA37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78BD732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4122BD0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0AF3A9D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6FE9602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1DF9C7A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6E38DF8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rPr>
          <w:rFonts w:hint="eastAsia" w:eastAsia="宋体"/>
          <w:b w:val="0"/>
          <w:bCs w:val="0"/>
          <w:sz w:val="24"/>
          <w:szCs w:val="24"/>
          <w:u w:val="none"/>
          <w:lang w:val="en-US" w:eastAsia="zh-CN"/>
        </w:rPr>
      </w:pPr>
    </w:p>
    <w:p w14:paraId="0DF3973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120" w:firstLineChars="1300"/>
        <w:textAlignment w:val="baseline"/>
        <w:outlineLvl w:val="1"/>
        <w:rPr>
          <w:rFonts w:hint="eastAsia" w:eastAsia="宋体"/>
          <w:b w:val="0"/>
          <w:bCs w:val="0"/>
          <w:sz w:val="24"/>
          <w:szCs w:val="24"/>
          <w:u w:val="none"/>
          <w:lang w:val="en-US" w:eastAsia="zh-CN"/>
        </w:rPr>
      </w:pPr>
      <w:bookmarkStart w:id="64" w:name="_Toc26010"/>
      <w:r>
        <w:rPr>
          <w:rFonts w:hint="eastAsia" w:eastAsia="宋体"/>
          <w:b w:val="0"/>
          <w:bCs w:val="0"/>
          <w:sz w:val="24"/>
          <w:szCs w:val="24"/>
          <w:u w:val="none"/>
          <w:lang w:val="en-US" w:eastAsia="zh-CN"/>
        </w:rPr>
        <w:t>七、商务偏离表</w:t>
      </w:r>
      <w:bookmarkEnd w:id="64"/>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2850"/>
        <w:gridCol w:w="2709"/>
        <w:gridCol w:w="2227"/>
      </w:tblGrid>
      <w:tr w14:paraId="65E33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4D10444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序号</w:t>
            </w:r>
          </w:p>
        </w:tc>
        <w:tc>
          <w:tcPr>
            <w:tcW w:w="2850" w:type="dxa"/>
          </w:tcPr>
          <w:p w14:paraId="512DDD6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招标文件要求</w:t>
            </w:r>
          </w:p>
        </w:tc>
        <w:tc>
          <w:tcPr>
            <w:tcW w:w="2709" w:type="dxa"/>
          </w:tcPr>
          <w:p w14:paraId="08C90B4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招标文件要求</w:t>
            </w:r>
          </w:p>
        </w:tc>
        <w:tc>
          <w:tcPr>
            <w:tcW w:w="2227" w:type="dxa"/>
          </w:tcPr>
          <w:p w14:paraId="3ABF8F7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偏离情况</w:t>
            </w:r>
          </w:p>
        </w:tc>
      </w:tr>
      <w:tr w14:paraId="49787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42935B6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 xml:space="preserve"> 1</w:t>
            </w:r>
          </w:p>
        </w:tc>
        <w:tc>
          <w:tcPr>
            <w:tcW w:w="2850" w:type="dxa"/>
          </w:tcPr>
          <w:p w14:paraId="5D12F3B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707B28E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3B18C04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58F2D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7D77FB5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2</w:t>
            </w:r>
          </w:p>
        </w:tc>
        <w:tc>
          <w:tcPr>
            <w:tcW w:w="2850" w:type="dxa"/>
          </w:tcPr>
          <w:p w14:paraId="32FF617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66FD53C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5BAB25A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01EEE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4CA779B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3</w:t>
            </w:r>
          </w:p>
        </w:tc>
        <w:tc>
          <w:tcPr>
            <w:tcW w:w="2850" w:type="dxa"/>
          </w:tcPr>
          <w:p w14:paraId="7EA53D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66CD656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3F4C0AF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38525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445042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4</w:t>
            </w:r>
          </w:p>
        </w:tc>
        <w:tc>
          <w:tcPr>
            <w:tcW w:w="2850" w:type="dxa"/>
          </w:tcPr>
          <w:p w14:paraId="1C0BEF0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062F6DC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5D54A44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1F16F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462F148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5</w:t>
            </w:r>
          </w:p>
        </w:tc>
        <w:tc>
          <w:tcPr>
            <w:tcW w:w="2850" w:type="dxa"/>
          </w:tcPr>
          <w:p w14:paraId="701BB78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3AAE50C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3AA12F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214F5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1446117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w:t>
            </w:r>
          </w:p>
        </w:tc>
        <w:tc>
          <w:tcPr>
            <w:tcW w:w="2850" w:type="dxa"/>
          </w:tcPr>
          <w:p w14:paraId="517E8CA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1300096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0DDC08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3A71D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75460AC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850" w:type="dxa"/>
          </w:tcPr>
          <w:p w14:paraId="150D6CF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40482D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7E491F4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6E31A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039E144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2850" w:type="dxa"/>
          </w:tcPr>
          <w:p w14:paraId="2B6FB43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57339B3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0EF8675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4BE1F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dxa"/>
          </w:tcPr>
          <w:p w14:paraId="59F78D8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2850" w:type="dxa"/>
          </w:tcPr>
          <w:p w14:paraId="5AB0393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09" w:type="dxa"/>
          </w:tcPr>
          <w:p w14:paraId="4977EB5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227" w:type="dxa"/>
          </w:tcPr>
          <w:p w14:paraId="44F2D7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bl>
    <w:p w14:paraId="51D3170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77690C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注：偏离情况填写为正偏离、负偏离、无偏离</w:t>
      </w:r>
    </w:p>
    <w:p w14:paraId="4558345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56B3E9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B33CE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362FD9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1CEA2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399438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392D1F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680" w:firstLineChars="700"/>
        <w:textAlignment w:val="baseline"/>
        <w:rPr>
          <w:rFonts w:hint="default" w:eastAsia="宋体"/>
          <w:b w:val="0"/>
          <w:bCs w:val="0"/>
          <w:sz w:val="21"/>
          <w:szCs w:val="21"/>
          <w:u w:val="none"/>
          <w:lang w:val="en-US" w:eastAsia="zh-CN"/>
        </w:rPr>
      </w:pPr>
      <w:r>
        <w:rPr>
          <w:rFonts w:hint="eastAsia" w:eastAsia="宋体"/>
          <w:b w:val="0"/>
          <w:bCs w:val="0"/>
          <w:sz w:val="24"/>
          <w:szCs w:val="24"/>
          <w:u w:val="none"/>
          <w:lang w:val="en-US" w:eastAsia="zh-CN"/>
        </w:rPr>
        <w:t xml:space="preserve">                </w:t>
      </w:r>
      <w:r>
        <w:rPr>
          <w:rFonts w:hint="default" w:eastAsia="宋体"/>
          <w:b w:val="0"/>
          <w:bCs w:val="0"/>
          <w:sz w:val="21"/>
          <w:szCs w:val="21"/>
          <w:u w:val="none"/>
          <w:lang w:val="en-US" w:eastAsia="zh-CN"/>
        </w:rPr>
        <w:t>投</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标</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人</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盖单位公章)</w:t>
      </w:r>
    </w:p>
    <w:p w14:paraId="5F5C53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法定代表人</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签字或盖章</w:t>
      </w:r>
      <w:r>
        <w:rPr>
          <w:rFonts w:hint="eastAsia" w:eastAsia="宋体"/>
          <w:b w:val="0"/>
          <w:bCs w:val="0"/>
          <w:sz w:val="21"/>
          <w:szCs w:val="21"/>
          <w:u w:val="none"/>
          <w:lang w:val="en-US" w:eastAsia="zh-CN"/>
        </w:rPr>
        <w:t>）</w:t>
      </w:r>
    </w:p>
    <w:p w14:paraId="56685D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730" w:firstLineChars="13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日</w:t>
      </w:r>
      <w:r>
        <w:rPr>
          <w:rFonts w:hint="default" w:eastAsia="宋体"/>
          <w:b w:val="0"/>
          <w:bCs w:val="0"/>
          <w:sz w:val="21"/>
          <w:szCs w:val="21"/>
          <w:u w:val="none"/>
          <w:lang w:val="en-US" w:eastAsia="zh-CN"/>
        </w:rPr>
        <w:tab/>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期</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年</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月</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日</w:t>
      </w:r>
    </w:p>
    <w:p w14:paraId="376373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5BCC757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5D5DECA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632454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40051D6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66BE38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09BDAC2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1B179E57">
      <w:pPr>
        <w:keepNext w:val="0"/>
        <w:keepLines w:val="0"/>
        <w:pageBreakBefore w:val="0"/>
        <w:widowControl/>
        <w:numPr>
          <w:ilvl w:val="0"/>
          <w:numId w:val="9"/>
        </w:numPr>
        <w:kinsoku w:val="0"/>
        <w:wordWrap/>
        <w:overflowPunct/>
        <w:topLinePunct w:val="0"/>
        <w:autoSpaceDE w:val="0"/>
        <w:autoSpaceDN w:val="0"/>
        <w:bidi w:val="0"/>
        <w:adjustRightInd w:val="0"/>
        <w:snapToGrid w:val="0"/>
        <w:spacing w:line="480" w:lineRule="exact"/>
        <w:ind w:firstLine="3120" w:firstLineChars="1300"/>
        <w:textAlignment w:val="baseline"/>
        <w:outlineLvl w:val="1"/>
        <w:rPr>
          <w:rFonts w:hint="eastAsia" w:eastAsia="宋体"/>
          <w:b w:val="0"/>
          <w:bCs w:val="0"/>
          <w:sz w:val="24"/>
          <w:szCs w:val="24"/>
          <w:u w:val="none"/>
          <w:lang w:val="en-US" w:eastAsia="zh-CN"/>
        </w:rPr>
      </w:pPr>
      <w:bookmarkStart w:id="65" w:name="_Toc18090"/>
      <w:r>
        <w:rPr>
          <w:rFonts w:hint="eastAsia" w:eastAsia="宋体"/>
          <w:b w:val="0"/>
          <w:bCs w:val="0"/>
          <w:sz w:val="24"/>
          <w:szCs w:val="24"/>
          <w:u w:val="none"/>
          <w:lang w:val="en-US" w:eastAsia="zh-CN"/>
        </w:rPr>
        <w:t>技术偏离表</w:t>
      </w:r>
      <w:bookmarkEnd w:id="65"/>
    </w:p>
    <w:p w14:paraId="5BFDFC8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2820"/>
        <w:gridCol w:w="2370"/>
        <w:gridCol w:w="2776"/>
      </w:tblGrid>
      <w:tr w14:paraId="1AF38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6E094B2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序号</w:t>
            </w:r>
          </w:p>
        </w:tc>
        <w:tc>
          <w:tcPr>
            <w:tcW w:w="2820" w:type="dxa"/>
          </w:tcPr>
          <w:p w14:paraId="0756DCC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招标文件要求</w:t>
            </w:r>
          </w:p>
        </w:tc>
        <w:tc>
          <w:tcPr>
            <w:tcW w:w="2370" w:type="dxa"/>
          </w:tcPr>
          <w:p w14:paraId="097CBCE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招标文件要求</w:t>
            </w:r>
          </w:p>
        </w:tc>
        <w:tc>
          <w:tcPr>
            <w:tcW w:w="2776" w:type="dxa"/>
          </w:tcPr>
          <w:p w14:paraId="3BC43F1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偏离情况</w:t>
            </w:r>
          </w:p>
        </w:tc>
      </w:tr>
      <w:tr w14:paraId="2074E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4138D62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1</w:t>
            </w:r>
          </w:p>
        </w:tc>
        <w:tc>
          <w:tcPr>
            <w:tcW w:w="2820" w:type="dxa"/>
          </w:tcPr>
          <w:p w14:paraId="3353CE1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31CADF8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496C0B2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090F5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0BBCC5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2</w:t>
            </w:r>
          </w:p>
        </w:tc>
        <w:tc>
          <w:tcPr>
            <w:tcW w:w="2820" w:type="dxa"/>
          </w:tcPr>
          <w:p w14:paraId="61D0EF5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655B69A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4B7D6B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2602A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1D8EBCD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3</w:t>
            </w:r>
          </w:p>
        </w:tc>
        <w:tc>
          <w:tcPr>
            <w:tcW w:w="2820" w:type="dxa"/>
          </w:tcPr>
          <w:p w14:paraId="0C16B9F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02BDBC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3928189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6F4CC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5DB810E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4</w:t>
            </w:r>
          </w:p>
        </w:tc>
        <w:tc>
          <w:tcPr>
            <w:tcW w:w="2820" w:type="dxa"/>
          </w:tcPr>
          <w:p w14:paraId="4738F87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469586A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2CAE943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7A458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43CC687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5</w:t>
            </w:r>
          </w:p>
        </w:tc>
        <w:tc>
          <w:tcPr>
            <w:tcW w:w="2820" w:type="dxa"/>
          </w:tcPr>
          <w:p w14:paraId="5FE32FA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311FA81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60770E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3940C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07A96D0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w:t>
            </w:r>
          </w:p>
        </w:tc>
        <w:tc>
          <w:tcPr>
            <w:tcW w:w="2820" w:type="dxa"/>
          </w:tcPr>
          <w:p w14:paraId="1EDD40B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4CE7B9D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1812E05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72C10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5742618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820" w:type="dxa"/>
          </w:tcPr>
          <w:p w14:paraId="78F440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6ADD3B2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0C5B2DF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70530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28EFBA6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820" w:type="dxa"/>
          </w:tcPr>
          <w:p w14:paraId="24EB258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72E987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76DD636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13431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 w:type="dxa"/>
          </w:tcPr>
          <w:p w14:paraId="5CFB41B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820" w:type="dxa"/>
          </w:tcPr>
          <w:p w14:paraId="1A07216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370" w:type="dxa"/>
          </w:tcPr>
          <w:p w14:paraId="0B00D7F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776" w:type="dxa"/>
          </w:tcPr>
          <w:p w14:paraId="3A1F4BA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bl>
    <w:p w14:paraId="72998E0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6B8B955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0A6E8DA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683E4B0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263748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6291355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680" w:firstLineChars="700"/>
        <w:textAlignment w:val="baseline"/>
        <w:rPr>
          <w:rFonts w:hint="default" w:eastAsia="宋体"/>
          <w:b w:val="0"/>
          <w:bCs w:val="0"/>
          <w:sz w:val="21"/>
          <w:szCs w:val="21"/>
          <w:u w:val="none"/>
          <w:lang w:val="en-US" w:eastAsia="zh-CN"/>
        </w:rPr>
      </w:pPr>
      <w:r>
        <w:rPr>
          <w:rFonts w:hint="eastAsia" w:eastAsia="宋体"/>
          <w:b w:val="0"/>
          <w:bCs w:val="0"/>
          <w:sz w:val="24"/>
          <w:szCs w:val="24"/>
          <w:u w:val="none"/>
          <w:lang w:val="en-US" w:eastAsia="zh-CN"/>
        </w:rPr>
        <w:t xml:space="preserve">                       </w:t>
      </w:r>
      <w:r>
        <w:rPr>
          <w:rFonts w:hint="default" w:eastAsia="宋体"/>
          <w:b w:val="0"/>
          <w:bCs w:val="0"/>
          <w:sz w:val="21"/>
          <w:szCs w:val="21"/>
          <w:u w:val="none"/>
          <w:lang w:val="en-US" w:eastAsia="zh-CN"/>
        </w:rPr>
        <w:t>投</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标</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人</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盖单位公章)</w:t>
      </w:r>
    </w:p>
    <w:p w14:paraId="4418AB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150" w:firstLineChars="15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法定代表人</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w:t>
      </w:r>
      <w:r>
        <w:rPr>
          <w:rFonts w:hint="default" w:eastAsia="宋体"/>
          <w:b w:val="0"/>
          <w:bCs w:val="0"/>
          <w:sz w:val="21"/>
          <w:szCs w:val="21"/>
          <w:u w:val="none"/>
          <w:lang w:val="en-US" w:eastAsia="zh-CN"/>
        </w:rPr>
        <w:t>签字或盖章</w:t>
      </w:r>
      <w:r>
        <w:rPr>
          <w:rFonts w:hint="eastAsia" w:eastAsia="宋体"/>
          <w:b w:val="0"/>
          <w:bCs w:val="0"/>
          <w:sz w:val="21"/>
          <w:szCs w:val="21"/>
          <w:u w:val="none"/>
          <w:lang w:val="en-US" w:eastAsia="zh-CN"/>
        </w:rPr>
        <w:t>）</w:t>
      </w:r>
    </w:p>
    <w:p w14:paraId="00EDBBC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150" w:firstLineChars="1500"/>
        <w:textAlignment w:val="baseline"/>
        <w:rPr>
          <w:rFonts w:hint="default" w:eastAsia="宋体"/>
          <w:b w:val="0"/>
          <w:bCs w:val="0"/>
          <w:sz w:val="21"/>
          <w:szCs w:val="21"/>
          <w:u w:val="none"/>
          <w:lang w:val="en-US" w:eastAsia="zh-CN"/>
        </w:rPr>
      </w:pPr>
      <w:r>
        <w:rPr>
          <w:rFonts w:hint="default" w:eastAsia="宋体"/>
          <w:b w:val="0"/>
          <w:bCs w:val="0"/>
          <w:sz w:val="21"/>
          <w:szCs w:val="21"/>
          <w:u w:val="none"/>
          <w:lang w:val="en-US" w:eastAsia="zh-CN"/>
        </w:rPr>
        <w:t>日</w:t>
      </w:r>
      <w:r>
        <w:rPr>
          <w:rFonts w:hint="default" w:eastAsia="宋体"/>
          <w:b w:val="0"/>
          <w:bCs w:val="0"/>
          <w:sz w:val="21"/>
          <w:szCs w:val="21"/>
          <w:u w:val="none"/>
          <w:lang w:val="en-US" w:eastAsia="zh-CN"/>
        </w:rPr>
        <w:tab/>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期</w:t>
      </w:r>
      <w:r>
        <w:rPr>
          <w:rFonts w:hint="eastAsia" w:eastAsia="宋体"/>
          <w:b w:val="0"/>
          <w:bCs w:val="0"/>
          <w:sz w:val="21"/>
          <w:szCs w:val="21"/>
          <w:u w:val="none"/>
          <w:lang w:val="en-US" w:eastAsia="zh-CN"/>
        </w:rPr>
        <w:t>：</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年</w:t>
      </w:r>
      <w:r>
        <w:rPr>
          <w:rFonts w:hint="eastAsia" w:eastAsia="宋体"/>
          <w:b w:val="0"/>
          <w:bCs w:val="0"/>
          <w:sz w:val="21"/>
          <w:szCs w:val="21"/>
          <w:u w:val="single"/>
          <w:lang w:val="en-US" w:eastAsia="zh-CN"/>
        </w:rPr>
        <w:t xml:space="preserve">        </w:t>
      </w:r>
      <w:r>
        <w:rPr>
          <w:rFonts w:hint="eastAsia" w:eastAsia="宋体"/>
          <w:b w:val="0"/>
          <w:bCs w:val="0"/>
          <w:sz w:val="21"/>
          <w:szCs w:val="21"/>
          <w:u w:val="none"/>
          <w:lang w:val="en-US" w:eastAsia="zh-CN"/>
        </w:rPr>
        <w:t xml:space="preserve"> </w:t>
      </w:r>
      <w:r>
        <w:rPr>
          <w:rFonts w:hint="default" w:eastAsia="宋体"/>
          <w:b w:val="0"/>
          <w:bCs w:val="0"/>
          <w:sz w:val="21"/>
          <w:szCs w:val="21"/>
          <w:u w:val="none"/>
          <w:lang w:val="en-US" w:eastAsia="zh-CN"/>
        </w:rPr>
        <w:t>月</w:t>
      </w:r>
      <w:r>
        <w:rPr>
          <w:rFonts w:hint="eastAsia" w:eastAsia="宋体"/>
          <w:b w:val="0"/>
          <w:bCs w:val="0"/>
          <w:sz w:val="21"/>
          <w:szCs w:val="21"/>
          <w:u w:val="single"/>
          <w:lang w:val="en-US" w:eastAsia="zh-CN"/>
        </w:rPr>
        <w:t xml:space="preserve">       </w:t>
      </w:r>
      <w:r>
        <w:rPr>
          <w:rFonts w:hint="default" w:eastAsia="宋体"/>
          <w:b w:val="0"/>
          <w:bCs w:val="0"/>
          <w:sz w:val="21"/>
          <w:szCs w:val="21"/>
          <w:u w:val="none"/>
          <w:lang w:val="en-US" w:eastAsia="zh-CN"/>
        </w:rPr>
        <w:t>日</w:t>
      </w:r>
    </w:p>
    <w:p w14:paraId="0CB3E46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470" w:firstLineChars="700"/>
        <w:textAlignment w:val="baseline"/>
        <w:rPr>
          <w:rFonts w:hint="default" w:eastAsia="宋体"/>
          <w:b w:val="0"/>
          <w:bCs w:val="0"/>
          <w:sz w:val="21"/>
          <w:szCs w:val="21"/>
          <w:u w:val="none"/>
          <w:lang w:val="en-US" w:eastAsia="zh-CN"/>
        </w:rPr>
      </w:pPr>
    </w:p>
    <w:p w14:paraId="34DADF4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 xml:space="preserve"> </w:t>
      </w:r>
    </w:p>
    <w:p w14:paraId="78B2568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582684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A645D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99D9E1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D91584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41CA15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EA5F4F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E46B003">
      <w:pPr>
        <w:keepNext w:val="0"/>
        <w:keepLines w:val="0"/>
        <w:pageBreakBefore w:val="0"/>
        <w:widowControl/>
        <w:numPr>
          <w:ilvl w:val="0"/>
          <w:numId w:val="9"/>
        </w:numPr>
        <w:kinsoku w:val="0"/>
        <w:wordWrap/>
        <w:overflowPunct/>
        <w:topLinePunct w:val="0"/>
        <w:autoSpaceDE w:val="0"/>
        <w:autoSpaceDN w:val="0"/>
        <w:bidi w:val="0"/>
        <w:adjustRightInd w:val="0"/>
        <w:snapToGrid w:val="0"/>
        <w:spacing w:line="480" w:lineRule="exact"/>
        <w:ind w:left="0" w:leftChars="0" w:firstLine="3120" w:firstLineChars="1300"/>
        <w:textAlignment w:val="baseline"/>
        <w:outlineLvl w:val="1"/>
        <w:rPr>
          <w:rFonts w:hint="eastAsia" w:eastAsia="宋体"/>
          <w:b w:val="0"/>
          <w:bCs w:val="0"/>
          <w:sz w:val="24"/>
          <w:szCs w:val="24"/>
          <w:u w:val="none"/>
          <w:lang w:val="en-US" w:eastAsia="zh-CN"/>
        </w:rPr>
      </w:pPr>
      <w:bookmarkStart w:id="66" w:name="_Toc22819"/>
      <w:r>
        <w:rPr>
          <w:rFonts w:hint="eastAsia" w:eastAsia="宋体"/>
          <w:b w:val="0"/>
          <w:bCs w:val="0"/>
          <w:sz w:val="24"/>
          <w:szCs w:val="24"/>
          <w:u w:val="none"/>
          <w:lang w:val="en-US" w:eastAsia="zh-CN"/>
        </w:rPr>
        <w:t>投标人基本情况表</w:t>
      </w:r>
      <w:bookmarkEnd w:id="66"/>
    </w:p>
    <w:p w14:paraId="14AC389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leftChars="1300"/>
        <w:textAlignment w:val="baseline"/>
        <w:rPr>
          <w:rFonts w:hint="default" w:eastAsia="宋体"/>
          <w:b w:val="0"/>
          <w:bCs w:val="0"/>
          <w:sz w:val="24"/>
          <w:szCs w:val="24"/>
          <w:u w:val="none"/>
          <w:lang w:val="en-US" w:eastAsia="zh-CN"/>
        </w:rPr>
      </w:pPr>
    </w:p>
    <w:p w14:paraId="2F41A02B"/>
    <w:tbl>
      <w:tblPr>
        <w:tblStyle w:val="7"/>
        <w:tblW w:w="91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4"/>
        <w:gridCol w:w="2310"/>
        <w:gridCol w:w="1350"/>
        <w:gridCol w:w="1500"/>
        <w:gridCol w:w="1304"/>
        <w:gridCol w:w="1201"/>
      </w:tblGrid>
      <w:tr w14:paraId="6F6C8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2853955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投标人名称</w:t>
            </w:r>
          </w:p>
        </w:tc>
        <w:tc>
          <w:tcPr>
            <w:tcW w:w="7665" w:type="dxa"/>
            <w:gridSpan w:val="5"/>
          </w:tcPr>
          <w:p w14:paraId="3E31BE5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5855A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644E0FE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注册地址</w:t>
            </w:r>
          </w:p>
        </w:tc>
        <w:tc>
          <w:tcPr>
            <w:tcW w:w="3660" w:type="dxa"/>
            <w:gridSpan w:val="2"/>
          </w:tcPr>
          <w:p w14:paraId="214032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邮政编码</w:t>
            </w:r>
          </w:p>
        </w:tc>
        <w:tc>
          <w:tcPr>
            <w:tcW w:w="1500" w:type="dxa"/>
          </w:tcPr>
          <w:p w14:paraId="2DD00E0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邮政编码</w:t>
            </w:r>
          </w:p>
        </w:tc>
        <w:tc>
          <w:tcPr>
            <w:tcW w:w="2505" w:type="dxa"/>
            <w:gridSpan w:val="2"/>
          </w:tcPr>
          <w:p w14:paraId="6030DCB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16929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464" w:type="dxa"/>
            <w:vMerge w:val="restart"/>
          </w:tcPr>
          <w:p w14:paraId="51F8ADA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联系方式</w:t>
            </w:r>
          </w:p>
        </w:tc>
        <w:tc>
          <w:tcPr>
            <w:tcW w:w="2310" w:type="dxa"/>
          </w:tcPr>
          <w:p w14:paraId="41169B8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联系人</w:t>
            </w:r>
          </w:p>
        </w:tc>
        <w:tc>
          <w:tcPr>
            <w:tcW w:w="1350" w:type="dxa"/>
          </w:tcPr>
          <w:p w14:paraId="683E94F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1500" w:type="dxa"/>
          </w:tcPr>
          <w:p w14:paraId="7027611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电话</w:t>
            </w:r>
          </w:p>
        </w:tc>
        <w:tc>
          <w:tcPr>
            <w:tcW w:w="2505" w:type="dxa"/>
            <w:gridSpan w:val="2"/>
          </w:tcPr>
          <w:p w14:paraId="47B1E6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02CD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Merge w:val="continue"/>
          </w:tcPr>
          <w:p w14:paraId="6036F91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2310" w:type="dxa"/>
          </w:tcPr>
          <w:p w14:paraId="72E77C8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传真</w:t>
            </w:r>
          </w:p>
        </w:tc>
        <w:tc>
          <w:tcPr>
            <w:tcW w:w="1350" w:type="dxa"/>
          </w:tcPr>
          <w:p w14:paraId="6F0783B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1500" w:type="dxa"/>
          </w:tcPr>
          <w:p w14:paraId="05D1830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网址</w:t>
            </w:r>
          </w:p>
        </w:tc>
        <w:tc>
          <w:tcPr>
            <w:tcW w:w="2505" w:type="dxa"/>
            <w:gridSpan w:val="2"/>
          </w:tcPr>
          <w:p w14:paraId="3F78BC8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4251F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06184A0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法定代表人</w:t>
            </w:r>
          </w:p>
        </w:tc>
        <w:tc>
          <w:tcPr>
            <w:tcW w:w="2310" w:type="dxa"/>
          </w:tcPr>
          <w:p w14:paraId="5E9A143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姓名</w:t>
            </w:r>
          </w:p>
        </w:tc>
        <w:tc>
          <w:tcPr>
            <w:tcW w:w="1350" w:type="dxa"/>
          </w:tcPr>
          <w:p w14:paraId="339EDF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技术职称</w:t>
            </w:r>
          </w:p>
        </w:tc>
        <w:tc>
          <w:tcPr>
            <w:tcW w:w="1500" w:type="dxa"/>
          </w:tcPr>
          <w:p w14:paraId="0C073A9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1304" w:type="dxa"/>
          </w:tcPr>
          <w:p w14:paraId="3A982D2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电话</w:t>
            </w:r>
          </w:p>
        </w:tc>
        <w:tc>
          <w:tcPr>
            <w:tcW w:w="1201" w:type="dxa"/>
          </w:tcPr>
          <w:p w14:paraId="6EAE056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2A390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121161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成立时间</w:t>
            </w:r>
          </w:p>
        </w:tc>
        <w:tc>
          <w:tcPr>
            <w:tcW w:w="7665" w:type="dxa"/>
            <w:gridSpan w:val="5"/>
          </w:tcPr>
          <w:p w14:paraId="4E994E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2E6CC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0038A23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营业执照号</w:t>
            </w:r>
          </w:p>
        </w:tc>
        <w:tc>
          <w:tcPr>
            <w:tcW w:w="2310" w:type="dxa"/>
          </w:tcPr>
          <w:p w14:paraId="733FB95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1350" w:type="dxa"/>
            <w:vMerge w:val="restart"/>
          </w:tcPr>
          <w:p w14:paraId="0BEA3D7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p w14:paraId="020B26F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p w14:paraId="0A4BEB5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企业人员</w:t>
            </w:r>
          </w:p>
        </w:tc>
        <w:tc>
          <w:tcPr>
            <w:tcW w:w="1500" w:type="dxa"/>
          </w:tcPr>
          <w:p w14:paraId="6F19CDA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505" w:type="dxa"/>
            <w:gridSpan w:val="2"/>
          </w:tcPr>
          <w:p w14:paraId="0EAD1AC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7F347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204F23F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2310" w:type="dxa"/>
          </w:tcPr>
          <w:p w14:paraId="228001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1350" w:type="dxa"/>
            <w:vMerge w:val="continue"/>
          </w:tcPr>
          <w:p w14:paraId="0B75B8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1500" w:type="dxa"/>
          </w:tcPr>
          <w:p w14:paraId="3A67627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505" w:type="dxa"/>
            <w:gridSpan w:val="2"/>
          </w:tcPr>
          <w:p w14:paraId="6C2F7D5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3F32B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3756164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2310" w:type="dxa"/>
          </w:tcPr>
          <w:p w14:paraId="7164D0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1350" w:type="dxa"/>
            <w:vMerge w:val="continue"/>
          </w:tcPr>
          <w:p w14:paraId="593E228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1500" w:type="dxa"/>
          </w:tcPr>
          <w:p w14:paraId="230D7D2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505" w:type="dxa"/>
            <w:gridSpan w:val="2"/>
          </w:tcPr>
          <w:p w14:paraId="284CE30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4969C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7A38E7C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2310" w:type="dxa"/>
          </w:tcPr>
          <w:p w14:paraId="3E966B3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1350" w:type="dxa"/>
            <w:vMerge w:val="continue"/>
          </w:tcPr>
          <w:p w14:paraId="7F4B8A1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tc>
        <w:tc>
          <w:tcPr>
            <w:tcW w:w="1500" w:type="dxa"/>
          </w:tcPr>
          <w:p w14:paraId="560460F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c>
          <w:tcPr>
            <w:tcW w:w="2505" w:type="dxa"/>
            <w:gridSpan w:val="2"/>
          </w:tcPr>
          <w:p w14:paraId="2331747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6E29F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1464" w:type="dxa"/>
          </w:tcPr>
          <w:p w14:paraId="51D4BEA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p w14:paraId="42343E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vertAlign w:val="baseline"/>
                <w:lang w:val="en-US" w:eastAsia="zh-CN"/>
              </w:rPr>
            </w:pPr>
          </w:p>
          <w:p w14:paraId="5261D62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经营范围</w:t>
            </w:r>
          </w:p>
        </w:tc>
        <w:tc>
          <w:tcPr>
            <w:tcW w:w="7665" w:type="dxa"/>
            <w:gridSpan w:val="5"/>
          </w:tcPr>
          <w:p w14:paraId="34CDBAF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r w14:paraId="4BADA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464" w:type="dxa"/>
          </w:tcPr>
          <w:p w14:paraId="255C4D8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 w:firstLineChars="100"/>
              <w:textAlignment w:val="baseline"/>
              <w:rPr>
                <w:rFonts w:hint="default" w:eastAsia="宋体"/>
                <w:b w:val="0"/>
                <w:bCs w:val="0"/>
                <w:sz w:val="24"/>
                <w:szCs w:val="24"/>
                <w:u w:val="none"/>
                <w:vertAlign w:val="baseline"/>
                <w:lang w:val="en-US" w:eastAsia="zh-CN"/>
              </w:rPr>
            </w:pPr>
            <w:r>
              <w:rPr>
                <w:rFonts w:hint="eastAsia" w:eastAsia="宋体"/>
                <w:b w:val="0"/>
                <w:bCs w:val="0"/>
                <w:sz w:val="24"/>
                <w:szCs w:val="24"/>
                <w:u w:val="none"/>
                <w:vertAlign w:val="baseline"/>
                <w:lang w:val="en-US" w:eastAsia="zh-CN"/>
              </w:rPr>
              <w:t>备 注</w:t>
            </w:r>
          </w:p>
        </w:tc>
        <w:tc>
          <w:tcPr>
            <w:tcW w:w="7665" w:type="dxa"/>
            <w:gridSpan w:val="5"/>
          </w:tcPr>
          <w:p w14:paraId="260D687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vertAlign w:val="baseline"/>
                <w:lang w:val="en-US" w:eastAsia="zh-CN"/>
              </w:rPr>
            </w:pPr>
          </w:p>
        </w:tc>
      </w:tr>
    </w:tbl>
    <w:p w14:paraId="462A0CF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注：本表后附企业法人营业执照副本、开户许可证等相关材料的复印件。（投标人可根据本表自行编制）</w:t>
      </w:r>
    </w:p>
    <w:p w14:paraId="1E5ADD5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685C1DE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94CEC2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8963A3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EF997C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E228F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313CBD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AB53B6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6BDBE9E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3D2DE0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DD47C2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6DC25F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3BDFCD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3D79F9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960" w:firstLineChars="400"/>
        <w:textAlignment w:val="baseline"/>
        <w:outlineLvl w:val="1"/>
        <w:rPr>
          <w:rFonts w:hint="eastAsia" w:eastAsia="宋体"/>
          <w:b w:val="0"/>
          <w:bCs w:val="0"/>
          <w:sz w:val="24"/>
          <w:szCs w:val="24"/>
          <w:u w:val="none"/>
          <w:lang w:val="en-US" w:eastAsia="zh-CN"/>
        </w:rPr>
      </w:pPr>
      <w:bookmarkStart w:id="67" w:name="_Toc27476"/>
      <w:r>
        <w:rPr>
          <w:rFonts w:hint="eastAsia" w:eastAsia="宋体"/>
          <w:b w:val="0"/>
          <w:bCs w:val="0"/>
          <w:sz w:val="24"/>
          <w:szCs w:val="24"/>
          <w:u w:val="none"/>
          <w:lang w:val="en-US" w:eastAsia="zh-CN"/>
        </w:rPr>
        <w:t>十、企业财务状况、完税凭证及社保缴纳凭证</w:t>
      </w:r>
      <w:bookmarkEnd w:id="67"/>
    </w:p>
    <w:p w14:paraId="3CD895A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DD9BFD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（附：近一年财务审计报告或财务报表完税证明及社保缴纳凭证）</w:t>
      </w:r>
    </w:p>
    <w:p w14:paraId="1F7A7C1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EC3196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36408B8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3D08CF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255E29B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66B3C6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6E569CF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11C690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572E7D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1DFDE7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7E231D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2F37E12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24A6A2C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17CB3F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7EBEEA0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1113D09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34881B8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192B481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6680785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668E49B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51DF8A6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25BD7D7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7695117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4641C82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4CDDEE8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27F0FFF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default" w:eastAsia="宋体"/>
          <w:b w:val="0"/>
          <w:bCs w:val="0"/>
          <w:sz w:val="24"/>
          <w:szCs w:val="24"/>
          <w:u w:val="none"/>
          <w:lang w:val="en-US" w:eastAsia="zh-CN"/>
        </w:rPr>
      </w:pPr>
    </w:p>
    <w:p w14:paraId="483CFD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200" w:firstLineChars="500"/>
        <w:textAlignment w:val="baseline"/>
        <w:outlineLvl w:val="1"/>
        <w:rPr>
          <w:rFonts w:hint="eastAsia" w:eastAsia="宋体"/>
          <w:b w:val="0"/>
          <w:bCs w:val="0"/>
          <w:sz w:val="24"/>
          <w:szCs w:val="24"/>
          <w:u w:val="none"/>
          <w:lang w:val="en-US" w:eastAsia="zh-CN"/>
        </w:rPr>
      </w:pPr>
      <w:bookmarkStart w:id="68" w:name="_Toc6262"/>
      <w:r>
        <w:rPr>
          <w:rFonts w:hint="eastAsia" w:eastAsia="宋体"/>
          <w:b w:val="0"/>
          <w:bCs w:val="0"/>
          <w:sz w:val="24"/>
          <w:szCs w:val="24"/>
          <w:u w:val="none"/>
          <w:lang w:val="en-US" w:eastAsia="zh-CN"/>
        </w:rPr>
        <w:t>十一、在经营活动中没有重大违法记录的书面声明</w:t>
      </w:r>
      <w:bookmarkEnd w:id="68"/>
    </w:p>
    <w:p w14:paraId="3D371E8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18E9654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我方在参加</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（项目名称）政府采购活动前3年内，我方被公开披露或查处的违法违规行为有：</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但在经营活动中没有重大选法记录(重大违法记录指投标人因违法经营受到刑事处罚或者责令停产停业、吊销许可证或者执照、较大数额罚款等行政处罚）。</w:t>
      </w:r>
    </w:p>
    <w:p w14:paraId="0CD9FC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6D5C466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6267F0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360" w:firstLineChars="14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投   标  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（盖单位公章）</w:t>
      </w:r>
    </w:p>
    <w:p w14:paraId="70700ED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360" w:firstLineChars="14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法定代表人：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（签字或查章）</w:t>
      </w:r>
    </w:p>
    <w:p w14:paraId="67A933B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360" w:firstLineChars="14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日          期：</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年</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月__日</w:t>
      </w:r>
    </w:p>
    <w:p w14:paraId="292FCF8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491859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78F473F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0A72A80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2AA8223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备注：投标人没有被公开披露或查处违法违规行为的，注明“无”即可。</w:t>
      </w:r>
    </w:p>
    <w:p w14:paraId="379F762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516606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5473FC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94BFF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20F9BC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FA8CD7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0595D0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09F978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1AB8F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D5E491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5E41CB2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8E4EE0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C7BF77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A7CAC2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360" w:firstLineChars="1400"/>
        <w:textAlignment w:val="baseline"/>
        <w:outlineLvl w:val="1"/>
        <w:rPr>
          <w:rFonts w:hint="eastAsia" w:eastAsia="宋体"/>
          <w:b w:val="0"/>
          <w:bCs w:val="0"/>
          <w:sz w:val="24"/>
          <w:szCs w:val="24"/>
          <w:u w:val="none"/>
          <w:lang w:val="en-US" w:eastAsia="zh-CN"/>
        </w:rPr>
      </w:pPr>
      <w:bookmarkStart w:id="69" w:name="_Toc22287"/>
      <w:r>
        <w:rPr>
          <w:rFonts w:hint="eastAsia" w:eastAsia="宋体"/>
          <w:b w:val="0"/>
          <w:bCs w:val="0"/>
          <w:sz w:val="24"/>
          <w:szCs w:val="24"/>
          <w:u w:val="none"/>
          <w:lang w:val="en-US" w:eastAsia="zh-CN"/>
        </w:rPr>
        <w:t>十二、政府采购诚信承诺书</w:t>
      </w:r>
      <w:bookmarkEnd w:id="69"/>
    </w:p>
    <w:p w14:paraId="432D3AF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single"/>
          <w:lang w:val="en-US" w:eastAsia="zh-CN"/>
        </w:rPr>
      </w:pPr>
      <w:r>
        <w:rPr>
          <w:rFonts w:hint="eastAsia" w:eastAsia="宋体"/>
          <w:b w:val="0"/>
          <w:bCs w:val="0"/>
          <w:sz w:val="24"/>
          <w:szCs w:val="24"/>
          <w:u w:val="single"/>
          <w:lang w:val="en-US" w:eastAsia="zh-CN"/>
        </w:rPr>
        <w:t xml:space="preserve">（采购人 )     </w:t>
      </w:r>
      <w:r>
        <w:rPr>
          <w:rFonts w:hint="eastAsia" w:eastAsia="宋体"/>
          <w:b w:val="0"/>
          <w:bCs w:val="0"/>
          <w:sz w:val="24"/>
          <w:szCs w:val="24"/>
          <w:u w:val="none"/>
          <w:lang w:val="en-US" w:eastAsia="zh-CN"/>
        </w:rPr>
        <w:t>：</w:t>
      </w:r>
    </w:p>
    <w:p w14:paraId="399FEF3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我公司</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（投标人名称）)已详细阅读了</w:t>
      </w:r>
      <w:r>
        <w:rPr>
          <w:rFonts w:hint="eastAsia" w:eastAsia="宋体"/>
          <w:b w:val="0"/>
          <w:bCs w:val="0"/>
          <w:sz w:val="24"/>
          <w:szCs w:val="24"/>
          <w:u w:val="single"/>
          <w:lang w:val="en-US" w:eastAsia="zh-CN"/>
        </w:rPr>
        <w:t xml:space="preserve">                             项目（项目编号                     </w:t>
      </w:r>
      <w:r>
        <w:rPr>
          <w:rFonts w:hint="eastAsia" w:eastAsia="宋体"/>
          <w:b w:val="0"/>
          <w:bCs w:val="0"/>
          <w:sz w:val="24"/>
          <w:szCs w:val="24"/>
          <w:u w:val="none"/>
          <w:lang w:val="en-US" w:eastAsia="zh-CN"/>
        </w:rPr>
        <w:t xml:space="preserve">  ）招标文件，自愿参加本次投标，现就有关事项做出郑重承诺如下:</w:t>
      </w:r>
    </w:p>
    <w:p w14:paraId="7E7AA3B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一、诚信投标，材料真实。我公司保证所提供的全部材料、投标内容均真实、合法、有效，保证不出借或者借用其他企业资质，不以他人名义投标，不弄虚作假。</w:t>
      </w:r>
    </w:p>
    <w:p w14:paraId="3FDF96A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二、遵纪守法，公平竞争。不与其他投标人相互串通、哄抬价格，不排挤其他投标人，不损害采购人的合法权益;不向评标委员会、采购人提供利益以牟取中标。</w:t>
      </w:r>
    </w:p>
    <w:p w14:paraId="200911D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三、若中标后，将按照规定及时与采购人签订政府采购合同，不与采购人订立有悖于采购结果的合同或协议;严格履行政府采购合同,不降低合同约定的产品质量和服务，不擅自变更、中止、终止合同，或者拒绝履行合同义务;</w:t>
      </w:r>
    </w:p>
    <w:p w14:paraId="1C29097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若有违反以上承诺内容的行为，我公司自愿接受取消投标资格、记入信用档案、没收投标保证金、媒体通报、1-3年内禁止参与政府采购等处罚;如已中标的，自动放弃中标资格，并承担全部法律责任;给采购人造成损失的，依法承担赔偿责任。</w:t>
      </w:r>
    </w:p>
    <w:p w14:paraId="098ACF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606A6E0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360" w:firstLineChars="14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投资 标 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（盖单位公章）</w:t>
      </w:r>
    </w:p>
    <w:p w14:paraId="095378F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360" w:firstLineChars="14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 xml:space="preserve">法定代表人:  </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（签字或盖章）</w:t>
      </w:r>
    </w:p>
    <w:p w14:paraId="79C552F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360" w:firstLineChars="14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日</w:t>
      </w:r>
      <w:r>
        <w:rPr>
          <w:rFonts w:hint="eastAsia" w:eastAsia="宋体"/>
          <w:b w:val="0"/>
          <w:bCs w:val="0"/>
          <w:sz w:val="24"/>
          <w:szCs w:val="24"/>
          <w:u w:val="none"/>
          <w:lang w:val="en-US" w:eastAsia="zh-CN"/>
        </w:rPr>
        <w:tab/>
      </w:r>
      <w:r>
        <w:rPr>
          <w:rFonts w:hint="eastAsia" w:eastAsia="宋体"/>
          <w:b w:val="0"/>
          <w:bCs w:val="0"/>
          <w:sz w:val="24"/>
          <w:szCs w:val="24"/>
          <w:u w:val="none"/>
          <w:lang w:val="en-US" w:eastAsia="zh-CN"/>
        </w:rPr>
        <w:t xml:space="preserve">    期：</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年</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月</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日</w:t>
      </w:r>
    </w:p>
    <w:p w14:paraId="734EE0C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78A122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78DBA7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58521AF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55AFDB9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7E08BA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62FAA40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90D735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5477967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CCB333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68347E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jc w:val="center"/>
        <w:textAlignment w:val="baseline"/>
        <w:outlineLvl w:val="1"/>
        <w:rPr>
          <w:rFonts w:hint="eastAsia" w:eastAsia="宋体"/>
          <w:b w:val="0"/>
          <w:bCs w:val="0"/>
          <w:sz w:val="24"/>
          <w:szCs w:val="24"/>
          <w:u w:val="none"/>
          <w:lang w:val="en-US" w:eastAsia="zh-CN"/>
        </w:rPr>
      </w:pPr>
      <w:bookmarkStart w:id="70" w:name="_Toc28789"/>
      <w:r>
        <w:rPr>
          <w:rFonts w:hint="eastAsia" w:eastAsia="宋体"/>
          <w:b w:val="0"/>
          <w:bCs w:val="0"/>
          <w:sz w:val="24"/>
          <w:szCs w:val="24"/>
          <w:u w:val="none"/>
          <w:lang w:val="en-US" w:eastAsia="zh-CN"/>
        </w:rPr>
        <w:t>十三、技术服务方案</w:t>
      </w:r>
      <w:bookmarkEnd w:id="70"/>
    </w:p>
    <w:p w14:paraId="47C9933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p w14:paraId="2D94B04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（填报单位可自拟）</w:t>
      </w:r>
    </w:p>
    <w:p w14:paraId="57F5478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8A3D5D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6FA8FF8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5BA91B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6F3BC2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496BE0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DF5F50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7A03F3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5F870E7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D40425C">
      <w:pPr>
        <w:rPr>
          <w:rFonts w:hint="eastAsia" w:eastAsia="宋体"/>
          <w:b w:val="0"/>
          <w:bCs w:val="0"/>
          <w:sz w:val="24"/>
          <w:szCs w:val="24"/>
          <w:u w:val="none"/>
          <w:lang w:val="en-US" w:eastAsia="zh-CN"/>
        </w:rPr>
      </w:pPr>
      <w:bookmarkStart w:id="71" w:name="_Toc28450"/>
    </w:p>
    <w:p w14:paraId="30114BB0">
      <w:pPr>
        <w:rPr>
          <w:rFonts w:hint="eastAsia" w:eastAsia="宋体"/>
          <w:b w:val="0"/>
          <w:bCs w:val="0"/>
          <w:sz w:val="24"/>
          <w:szCs w:val="24"/>
          <w:u w:val="none"/>
          <w:lang w:val="en-US" w:eastAsia="zh-CN"/>
        </w:rPr>
      </w:pPr>
      <w:r>
        <w:rPr>
          <w:rFonts w:hint="eastAsia" w:eastAsia="宋体"/>
          <w:b w:val="0"/>
          <w:bCs w:val="0"/>
          <w:sz w:val="24"/>
          <w:szCs w:val="24"/>
          <w:u w:val="none"/>
          <w:lang w:val="en-US" w:eastAsia="zh-CN"/>
        </w:rPr>
        <w:br w:type="page"/>
      </w:r>
    </w:p>
    <w:p w14:paraId="634ACA2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160" w:firstLineChars="900"/>
        <w:textAlignment w:val="baseline"/>
        <w:outlineLvl w:val="1"/>
        <w:rPr>
          <w:rFonts w:hint="eastAsia" w:eastAsia="宋体"/>
          <w:b w:val="0"/>
          <w:bCs w:val="0"/>
          <w:sz w:val="24"/>
          <w:szCs w:val="24"/>
          <w:u w:val="none"/>
          <w:lang w:val="en-US" w:eastAsia="zh-CN"/>
        </w:rPr>
      </w:pPr>
      <w:r>
        <w:rPr>
          <w:rFonts w:hint="eastAsia" w:eastAsia="宋体"/>
          <w:b w:val="0"/>
          <w:bCs w:val="0"/>
          <w:sz w:val="24"/>
          <w:szCs w:val="24"/>
          <w:u w:val="none"/>
          <w:lang w:val="en-US" w:eastAsia="zh-CN"/>
        </w:rPr>
        <w:t>十四、企业信誉等其他资料</w:t>
      </w:r>
      <w:bookmarkEnd w:id="71"/>
    </w:p>
    <w:p w14:paraId="33C5A7C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6D25FC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1920" w:firstLineChars="800"/>
        <w:textAlignment w:val="baseline"/>
        <w:outlineLvl w:val="0"/>
        <w:rPr>
          <w:rFonts w:hint="eastAsia" w:eastAsia="宋体"/>
          <w:b w:val="0"/>
          <w:bCs w:val="0"/>
          <w:sz w:val="24"/>
          <w:szCs w:val="24"/>
          <w:u w:val="none"/>
          <w:lang w:val="en-US" w:eastAsia="zh-CN"/>
        </w:rPr>
      </w:pPr>
      <w:bookmarkStart w:id="72" w:name="_Toc29482"/>
      <w:r>
        <w:rPr>
          <w:rFonts w:hint="eastAsia" w:eastAsia="宋体"/>
          <w:b w:val="0"/>
          <w:bCs w:val="0"/>
          <w:sz w:val="24"/>
          <w:szCs w:val="24"/>
          <w:u w:val="none"/>
          <w:lang w:val="en-US" w:eastAsia="zh-CN"/>
        </w:rPr>
        <w:t>附件（需要时填写）：中小企业声明函</w:t>
      </w:r>
      <w:bookmarkEnd w:id="72"/>
    </w:p>
    <w:p w14:paraId="7DB5646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0" w:firstLineChars="1000"/>
        <w:textAlignment w:val="baseline"/>
        <w:rPr>
          <w:rFonts w:hint="eastAsia" w:eastAsia="宋体"/>
          <w:b w:val="0"/>
          <w:bCs w:val="0"/>
          <w:sz w:val="24"/>
          <w:szCs w:val="24"/>
          <w:u w:val="none"/>
          <w:lang w:val="en-US" w:eastAsia="zh-CN"/>
        </w:rPr>
      </w:pPr>
    </w:p>
    <w:p w14:paraId="58A6159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2400" w:firstLineChars="10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中小企业声明函（工程、服务）</w:t>
      </w:r>
    </w:p>
    <w:p w14:paraId="3BDB29D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本公司（联合体）郑重声明，根据《政府采购促进中小企业发展管理办法》(新财（2021）6）号的规定，本公司（联合体）参加</w:t>
      </w:r>
      <w:r>
        <w:rPr>
          <w:rFonts w:hint="eastAsia" w:eastAsia="宋体"/>
          <w:b w:val="0"/>
          <w:bCs w:val="0"/>
          <w:sz w:val="24"/>
          <w:szCs w:val="24"/>
          <w:u w:val="single"/>
          <w:lang w:val="en-US" w:eastAsia="zh-CN"/>
        </w:rPr>
        <w:t>（单位名称）</w:t>
      </w:r>
      <w:r>
        <w:rPr>
          <w:rFonts w:hint="eastAsia" w:eastAsia="宋体"/>
          <w:b w:val="0"/>
          <w:bCs w:val="0"/>
          <w:sz w:val="24"/>
          <w:szCs w:val="24"/>
          <w:u w:val="none"/>
          <w:lang w:val="en-US" w:eastAsia="zh-CN"/>
        </w:rPr>
        <w:t>的</w:t>
      </w:r>
      <w:r>
        <w:rPr>
          <w:rFonts w:hint="eastAsia" w:eastAsia="宋体"/>
          <w:b w:val="0"/>
          <w:bCs w:val="0"/>
          <w:sz w:val="24"/>
          <w:szCs w:val="24"/>
          <w:u w:val="single"/>
          <w:lang w:val="en-US" w:eastAsia="zh-CN"/>
        </w:rPr>
        <w:t>（项目名称）</w:t>
      </w:r>
      <w:r>
        <w:rPr>
          <w:rFonts w:hint="eastAsia" w:eastAsia="宋体"/>
          <w:b w:val="0"/>
          <w:bCs w:val="0"/>
          <w:sz w:val="24"/>
          <w:szCs w:val="24"/>
          <w:u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2237D72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1 .（标的名称），属于（采购文件中明确的所属行业）：承建（承接）企业为</w:t>
      </w:r>
      <w:r>
        <w:rPr>
          <w:rFonts w:hint="eastAsia" w:eastAsia="宋体"/>
          <w:b w:val="0"/>
          <w:bCs w:val="0"/>
          <w:sz w:val="24"/>
          <w:szCs w:val="24"/>
          <w:u w:val="single"/>
          <w:lang w:val="en-US" w:eastAsia="zh-CN"/>
        </w:rPr>
        <w:t>（企业名称）</w:t>
      </w:r>
      <w:r>
        <w:rPr>
          <w:rFonts w:hint="eastAsia" w:eastAsia="宋体"/>
          <w:b w:val="0"/>
          <w:bCs w:val="0"/>
          <w:sz w:val="24"/>
          <w:szCs w:val="24"/>
          <w:u w:val="none"/>
          <w:lang w:val="en-US" w:eastAsia="zh-CN"/>
        </w:rPr>
        <w:t>，从业人员</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人，营业收入为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万元，资产总额为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万元，属于（中型企业</w:t>
      </w:r>
      <w:r>
        <w:rPr>
          <w:rFonts w:hint="eastAsia" w:eastAsia="宋体"/>
          <w:b w:val="0"/>
          <w:bCs w:val="0"/>
          <w:sz w:val="24"/>
          <w:szCs w:val="24"/>
          <w:u w:val="single"/>
          <w:lang w:val="en-US" w:eastAsia="zh-CN"/>
        </w:rPr>
        <w:t>、小型企业、微型企业）</w:t>
      </w:r>
      <w:r>
        <w:rPr>
          <w:rFonts w:hint="eastAsia" w:eastAsia="宋体"/>
          <w:b w:val="0"/>
          <w:bCs w:val="0"/>
          <w:sz w:val="24"/>
          <w:szCs w:val="24"/>
          <w:u w:val="none"/>
          <w:lang w:val="en-US" w:eastAsia="zh-CN"/>
        </w:rPr>
        <w:t>；</w:t>
      </w:r>
    </w:p>
    <w:p w14:paraId="4CB2EAC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single"/>
          <w:lang w:val="en-US" w:eastAsia="zh-CN"/>
        </w:rPr>
      </w:pPr>
      <w:r>
        <w:rPr>
          <w:rFonts w:hint="eastAsia" w:eastAsia="宋体"/>
          <w:b w:val="0"/>
          <w:bCs w:val="0"/>
          <w:sz w:val="24"/>
          <w:szCs w:val="24"/>
          <w:u w:val="none"/>
          <w:lang w:val="en-US" w:eastAsia="zh-CN"/>
        </w:rPr>
        <w:t xml:space="preserve">2. </w:t>
      </w:r>
      <w:r>
        <w:rPr>
          <w:rFonts w:hint="eastAsia" w:eastAsia="宋体"/>
          <w:b w:val="0"/>
          <w:bCs w:val="0"/>
          <w:sz w:val="24"/>
          <w:szCs w:val="24"/>
          <w:u w:val="single"/>
          <w:lang w:val="en-US" w:eastAsia="zh-CN"/>
        </w:rPr>
        <w:t xml:space="preserve"> （标的名称）</w:t>
      </w:r>
      <w:r>
        <w:rPr>
          <w:rFonts w:hint="eastAsia" w:eastAsia="宋体"/>
          <w:b w:val="0"/>
          <w:bCs w:val="0"/>
          <w:sz w:val="24"/>
          <w:szCs w:val="24"/>
          <w:u w:val="none"/>
          <w:lang w:val="en-US" w:eastAsia="zh-CN"/>
        </w:rPr>
        <w:t>，属于（采购文件中明确的所属行业）；承建（承接）企业为</w:t>
      </w:r>
      <w:r>
        <w:rPr>
          <w:rFonts w:hint="eastAsia" w:eastAsia="宋体"/>
          <w:b w:val="0"/>
          <w:bCs w:val="0"/>
          <w:sz w:val="24"/>
          <w:szCs w:val="24"/>
          <w:u w:val="single"/>
          <w:lang w:val="en-US" w:eastAsia="zh-CN"/>
        </w:rPr>
        <w:t>（企业名称）</w:t>
      </w:r>
      <w:r>
        <w:rPr>
          <w:rFonts w:hint="eastAsia" w:eastAsia="宋体"/>
          <w:b w:val="0"/>
          <w:bCs w:val="0"/>
          <w:sz w:val="24"/>
          <w:szCs w:val="24"/>
          <w:u w:val="none"/>
          <w:lang w:val="en-US" w:eastAsia="zh-CN"/>
        </w:rPr>
        <w:t xml:space="preserve">，从业人员 </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人，营业收入为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 xml:space="preserve"> 万元，资产总额为</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万元，属于</w:t>
      </w:r>
      <w:r>
        <w:rPr>
          <w:rFonts w:hint="eastAsia" w:eastAsia="宋体"/>
          <w:b w:val="0"/>
          <w:bCs w:val="0"/>
          <w:sz w:val="24"/>
          <w:szCs w:val="24"/>
          <w:u w:val="single"/>
          <w:lang w:val="en-US" w:eastAsia="zh-CN"/>
        </w:rPr>
        <w:t>（中型企业、小型企业、微型企业）</w:t>
      </w:r>
      <w:r>
        <w:rPr>
          <w:rFonts w:hint="eastAsia" w:eastAsia="宋体"/>
          <w:b w:val="0"/>
          <w:bCs w:val="0"/>
          <w:sz w:val="24"/>
          <w:szCs w:val="24"/>
          <w:u w:val="none"/>
          <w:lang w:val="en-US" w:eastAsia="zh-CN"/>
        </w:rPr>
        <w:t>；</w:t>
      </w:r>
    </w:p>
    <w:p w14:paraId="393E4B4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EB3139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以上企业，不属于大企业的分支机构，不存在控股股东为大企业的情形，也不存在与大企业的负责人为同一人的情形。</w:t>
      </w:r>
    </w:p>
    <w:p w14:paraId="73D6F7A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本企业对上述声明内容的真实性负责。如有虚假，将依法承担相应责任。</w:t>
      </w:r>
    </w:p>
    <w:p w14:paraId="3F67DD5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4B2BD3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132446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0" w:firstLineChars="20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企业名称（公章）：</w:t>
      </w:r>
    </w:p>
    <w:p w14:paraId="495A3EC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0" w:firstLineChars="20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日       期：</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年</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月</w:t>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日</w:t>
      </w:r>
    </w:p>
    <w:p w14:paraId="6C04091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32F6B31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57AB7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F37179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68D913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7ED740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3614" w:firstLineChars="1200"/>
        <w:textAlignment w:val="baseline"/>
        <w:rPr>
          <w:rFonts w:hint="eastAsia" w:eastAsia="宋体"/>
          <w:b/>
          <w:bCs/>
          <w:sz w:val="30"/>
          <w:szCs w:val="30"/>
          <w:u w:val="none"/>
          <w:lang w:val="en-US" w:eastAsia="zh-CN"/>
        </w:rPr>
      </w:pPr>
      <w:r>
        <w:rPr>
          <w:rFonts w:hint="eastAsia" w:eastAsia="宋体"/>
          <w:b/>
          <w:bCs/>
          <w:sz w:val="30"/>
          <w:szCs w:val="30"/>
          <w:u w:val="none"/>
          <w:lang w:val="en-US" w:eastAsia="zh-CN"/>
        </w:rPr>
        <w:t>承诺书</w:t>
      </w:r>
    </w:p>
    <w:p w14:paraId="08FAEF4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E9CC84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XXX（建设单位）：</w:t>
      </w:r>
    </w:p>
    <w:p w14:paraId="00325BC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我公司积极参加</w:t>
      </w:r>
      <w:r>
        <w:rPr>
          <w:rFonts w:hint="eastAsia" w:eastAsia="宋体"/>
          <w:b w:val="0"/>
          <w:bCs w:val="0"/>
          <w:sz w:val="24"/>
          <w:szCs w:val="24"/>
          <w:u w:val="single"/>
          <w:lang w:val="en-US" w:eastAsia="zh-CN"/>
        </w:rPr>
        <w:tab/>
      </w:r>
      <w:r>
        <w:rPr>
          <w:rFonts w:hint="eastAsia" w:eastAsia="宋体"/>
          <w:b w:val="0"/>
          <w:bCs w:val="0"/>
          <w:sz w:val="24"/>
          <w:szCs w:val="24"/>
          <w:u w:val="single"/>
          <w:lang w:val="en-US" w:eastAsia="zh-CN"/>
        </w:rPr>
        <w:t xml:space="preserve">                                                              </w:t>
      </w:r>
      <w:r>
        <w:rPr>
          <w:rFonts w:hint="eastAsia" w:eastAsia="宋体"/>
          <w:b w:val="0"/>
          <w:bCs w:val="0"/>
          <w:sz w:val="24"/>
          <w:szCs w:val="24"/>
          <w:u w:val="none"/>
          <w:lang w:val="en-US" w:eastAsia="zh-CN"/>
        </w:rPr>
        <w:t>项目投标，现将有关事</w:t>
      </w:r>
      <w:r>
        <w:rPr>
          <w:rFonts w:hint="eastAsia" w:eastAsia="宋体"/>
          <w:b w:val="0"/>
          <w:bCs w:val="0"/>
          <w:sz w:val="24"/>
          <w:szCs w:val="24"/>
          <w:u w:val="none"/>
          <w:lang w:val="en-US" w:eastAsia="zh-CN"/>
        </w:rPr>
        <w:tab/>
      </w:r>
      <w:r>
        <w:rPr>
          <w:rFonts w:hint="eastAsia" w:eastAsia="宋体"/>
          <w:b w:val="0"/>
          <w:bCs w:val="0"/>
          <w:sz w:val="24"/>
          <w:szCs w:val="24"/>
          <w:u w:val="none"/>
          <w:lang w:val="en-US" w:eastAsia="zh-CN"/>
        </w:rPr>
        <w:t>项向贵单位郑重承诺如下：</w:t>
      </w:r>
    </w:p>
    <w:p w14:paraId="15E8C2A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1.</w:t>
      </w:r>
      <w:r>
        <w:rPr>
          <w:rFonts w:hint="eastAsia" w:eastAsia="宋体"/>
          <w:b/>
          <w:bCs/>
          <w:sz w:val="24"/>
          <w:szCs w:val="24"/>
          <w:u w:val="none"/>
          <w:lang w:val="en-US" w:eastAsia="zh-CN"/>
        </w:rPr>
        <w:t>不行贿：</w:t>
      </w:r>
      <w:r>
        <w:rPr>
          <w:rFonts w:hint="eastAsia" w:eastAsia="宋体"/>
          <w:b w:val="0"/>
          <w:bCs w:val="0"/>
          <w:sz w:val="24"/>
          <w:szCs w:val="24"/>
          <w:u w:val="none"/>
          <w:lang w:val="en-US" w:eastAsia="zh-CN"/>
        </w:rPr>
        <w:t>在项目建设过程中，我们将严格遵守国家法律法规，坚决杜绝任何形式的行贿行为。我们将秉持公正、公平、公开的原则，与各方合作伙伴保持良好的合作关系。</w:t>
      </w:r>
    </w:p>
    <w:p w14:paraId="5D1DECD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2" w:firstLineChars="200"/>
        <w:textAlignment w:val="baseline"/>
        <w:rPr>
          <w:rFonts w:hint="eastAsia" w:eastAsia="宋体"/>
          <w:b w:val="0"/>
          <w:bCs w:val="0"/>
          <w:sz w:val="24"/>
          <w:szCs w:val="24"/>
          <w:u w:val="none"/>
          <w:lang w:val="en-US" w:eastAsia="zh-CN"/>
        </w:rPr>
      </w:pPr>
      <w:r>
        <w:rPr>
          <w:rFonts w:hint="eastAsia" w:eastAsia="宋体"/>
          <w:b/>
          <w:bCs/>
          <w:sz w:val="24"/>
          <w:szCs w:val="24"/>
          <w:u w:val="none"/>
          <w:lang w:val="en-US" w:eastAsia="zh-CN"/>
        </w:rPr>
        <w:t>2.不出现“双拖欠”：</w:t>
      </w:r>
      <w:r>
        <w:rPr>
          <w:rFonts w:hint="eastAsia" w:eastAsia="宋体"/>
          <w:b w:val="0"/>
          <w:bCs w:val="0"/>
          <w:sz w:val="24"/>
          <w:szCs w:val="24"/>
          <w:u w:val="none"/>
          <w:lang w:val="en-US" w:eastAsia="zh-CN"/>
        </w:rPr>
        <w:t>我公司将建立健全的财务管理制度，确保资金的合理使用和及时支付，保证按照合同约定，按时足额支付工人工资和供应商款项，绝不出现拖欠工资和工程款的现象。</w:t>
      </w:r>
    </w:p>
    <w:p w14:paraId="7D88F27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3.</w:t>
      </w:r>
      <w:r>
        <w:rPr>
          <w:rFonts w:hint="eastAsia" w:eastAsia="宋体"/>
          <w:b/>
          <w:bCs/>
          <w:sz w:val="24"/>
          <w:szCs w:val="24"/>
          <w:u w:val="none"/>
          <w:lang w:val="en-US" w:eastAsia="zh-CN"/>
        </w:rPr>
        <w:t>不违法转包、非法分包：</w:t>
      </w:r>
      <w:r>
        <w:rPr>
          <w:rFonts w:hint="eastAsia" w:eastAsia="宋体"/>
          <w:b w:val="0"/>
          <w:bCs w:val="0"/>
          <w:sz w:val="24"/>
          <w:szCs w:val="24"/>
          <w:u w:val="none"/>
          <w:lang w:val="en-US" w:eastAsia="zh-CN"/>
        </w:rPr>
        <w:t>我们将严格遵守合同约定，保证按照投标文件约定的班组成员进驻施工现场，绝不违法转包、非法分包，确保工程质量和进度。</w:t>
      </w:r>
    </w:p>
    <w:p w14:paraId="5EF523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4.</w:t>
      </w:r>
      <w:r>
        <w:rPr>
          <w:rFonts w:hint="eastAsia" w:eastAsia="宋体"/>
          <w:b/>
          <w:bCs/>
          <w:sz w:val="24"/>
          <w:szCs w:val="24"/>
          <w:u w:val="none"/>
          <w:lang w:val="en-US" w:eastAsia="zh-CN"/>
        </w:rPr>
        <w:t>良好工程建设信誉：</w:t>
      </w:r>
      <w:r>
        <w:rPr>
          <w:rFonts w:hint="eastAsia" w:eastAsia="宋体"/>
          <w:b w:val="0"/>
          <w:bCs w:val="0"/>
          <w:sz w:val="24"/>
          <w:szCs w:val="24"/>
          <w:u w:val="none"/>
          <w:lang w:val="en-US" w:eastAsia="zh-CN"/>
        </w:rPr>
        <w:t>我们郑重承诺，在本地区具有良好的工程建设信誉，承诺安全文明施工并提供高质量的工程建设。致力于建立良好的工程建设信誉，信守承诺，为地区经济建设和社会事业发展贡献力量。</w:t>
      </w:r>
    </w:p>
    <w:p w14:paraId="398B34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如有违反上述承诺,我们愿意承担相应的法律责任和经济赔偿责任，同时，积极配合有关部门的调查和处理，接受社会监督。</w:t>
      </w:r>
    </w:p>
    <w:p w14:paraId="20F227E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承诺单位：</w:t>
      </w:r>
    </w:p>
    <w:p w14:paraId="1C567BA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法定代表人：</w:t>
      </w:r>
    </w:p>
    <w:p w14:paraId="795317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r>
        <w:rPr>
          <w:rFonts w:hint="eastAsia" w:eastAsia="宋体"/>
          <w:b w:val="0"/>
          <w:bCs w:val="0"/>
          <w:sz w:val="24"/>
          <w:szCs w:val="24"/>
          <w:u w:val="none"/>
          <w:lang w:val="en-US" w:eastAsia="zh-CN"/>
        </w:rPr>
        <w:t>日 期：</w:t>
      </w:r>
    </w:p>
    <w:p w14:paraId="436AE0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720" w:firstLineChars="300"/>
        <w:textAlignment w:val="baseline"/>
        <w:rPr>
          <w:rFonts w:hint="eastAsia" w:eastAsia="宋体"/>
          <w:b w:val="0"/>
          <w:bCs w:val="0"/>
          <w:sz w:val="24"/>
          <w:szCs w:val="24"/>
          <w:u w:val="none"/>
          <w:lang w:val="en-US" w:eastAsia="zh-CN"/>
        </w:rPr>
      </w:pPr>
    </w:p>
    <w:p w14:paraId="1024FAD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A8B496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47A551F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07F409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77D875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428630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eastAsia" w:eastAsia="宋体"/>
          <w:b w:val="0"/>
          <w:bCs w:val="0"/>
          <w:sz w:val="24"/>
          <w:szCs w:val="24"/>
          <w:u w:val="none"/>
          <w:lang w:val="en-US" w:eastAsia="zh-CN"/>
        </w:rPr>
      </w:pPr>
    </w:p>
    <w:p w14:paraId="2C9685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textAlignment w:val="baseline"/>
        <w:rPr>
          <w:rFonts w:hint="default" w:eastAsia="宋体"/>
          <w:b w:val="0"/>
          <w:bCs w:val="0"/>
          <w:sz w:val="24"/>
          <w:szCs w:val="24"/>
          <w:u w:val="none"/>
          <w:lang w:val="en-US" w:eastAsia="zh-CN"/>
        </w:rPr>
      </w:pPr>
    </w:p>
    <w:sectPr>
      <w:footerReference r:id="rId9" w:type="default"/>
      <w:pgSz w:w="11906" w:h="16838"/>
      <w:pgMar w:top="1361" w:right="1582" w:bottom="1281" w:left="1635" w:header="0" w:footer="1307" w:gutter="0"/>
      <w:pgNumType w:fmt="decimal"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Gothic">
    <w:panose1 w:val="020B0609070205080204"/>
    <w:charset w:val="86"/>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EBEDC">
    <w:pPr>
      <w:pStyle w:val="4"/>
      <w:rPr>
        <w:rFonts w:hint="default" w:eastAsiaTheme="minorEastAsia"/>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91B28">
    <w:pPr>
      <w:spacing w:line="172" w:lineRule="auto"/>
      <w:ind w:left="5724"/>
      <w:rPr>
        <w:rFonts w:ascii="Times New Roman" w:hAnsi="Times New Roman" w:eastAsia="Times New Roman" w:cs="Times New Roman"/>
        <w:sz w:val="16"/>
        <w:szCs w:val="16"/>
      </w:rPr>
    </w:pPr>
    <w:r>
      <w:rPr>
        <w:rFonts w:ascii="Times New Roman" w:hAnsi="Times New Roman" w:eastAsia="Times New Roman" w:cs="Times New Roman"/>
        <w:sz w:val="16"/>
        <w:szCs w:val="16"/>
      </w:rPr>
      <w:t>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5F7B8">
    <w:pPr>
      <w:spacing w:line="172" w:lineRule="auto"/>
      <w:ind w:left="5724"/>
      <w:rPr>
        <w:rFonts w:ascii="Times New Roman" w:hAnsi="Times New Roman" w:eastAsia="Times New Roman" w:cs="Times New Roman"/>
        <w:sz w:val="16"/>
        <w:szCs w:val="16"/>
      </w:rPr>
    </w:pPr>
    <w:r>
      <w:rPr>
        <w:sz w:val="16"/>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98EADB">
                          <w:pPr>
                            <w:pStyle w:val="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D98EADB">
                    <w:pPr>
                      <w:pStyle w:val="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15869">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BA3F0">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B6FBA1"/>
    <w:multiLevelType w:val="singleLevel"/>
    <w:tmpl w:val="ADB6FBA1"/>
    <w:lvl w:ilvl="0" w:tentative="0">
      <w:start w:val="4"/>
      <w:numFmt w:val="decimal"/>
      <w:suff w:val="nothing"/>
      <w:lvlText w:val="%1、"/>
      <w:lvlJc w:val="left"/>
    </w:lvl>
  </w:abstractNum>
  <w:abstractNum w:abstractNumId="1">
    <w:nsid w:val="B57A9FD0"/>
    <w:multiLevelType w:val="singleLevel"/>
    <w:tmpl w:val="B57A9FD0"/>
    <w:lvl w:ilvl="0" w:tentative="0">
      <w:start w:val="1"/>
      <w:numFmt w:val="decimal"/>
      <w:lvlText w:val="%1."/>
      <w:lvlJc w:val="left"/>
      <w:pPr>
        <w:tabs>
          <w:tab w:val="left" w:pos="312"/>
        </w:tabs>
      </w:pPr>
    </w:lvl>
  </w:abstractNum>
  <w:abstractNum w:abstractNumId="2">
    <w:nsid w:val="DF7AE329"/>
    <w:multiLevelType w:val="singleLevel"/>
    <w:tmpl w:val="DF7AE329"/>
    <w:lvl w:ilvl="0" w:tentative="0">
      <w:start w:val="1"/>
      <w:numFmt w:val="decimal"/>
      <w:lvlText w:val="%1."/>
      <w:lvlJc w:val="left"/>
      <w:pPr>
        <w:tabs>
          <w:tab w:val="left" w:pos="312"/>
        </w:tabs>
      </w:pPr>
    </w:lvl>
  </w:abstractNum>
  <w:abstractNum w:abstractNumId="3">
    <w:nsid w:val="E0410543"/>
    <w:multiLevelType w:val="singleLevel"/>
    <w:tmpl w:val="E0410543"/>
    <w:lvl w:ilvl="0" w:tentative="0">
      <w:start w:val="5"/>
      <w:numFmt w:val="chineseCounting"/>
      <w:suff w:val="space"/>
      <w:lvlText w:val="第%1章"/>
      <w:lvlJc w:val="left"/>
      <w:rPr>
        <w:rFonts w:hint="eastAsia"/>
      </w:rPr>
    </w:lvl>
  </w:abstractNum>
  <w:abstractNum w:abstractNumId="4">
    <w:nsid w:val="E970F1D3"/>
    <w:multiLevelType w:val="singleLevel"/>
    <w:tmpl w:val="E970F1D3"/>
    <w:lvl w:ilvl="0" w:tentative="0">
      <w:start w:val="2"/>
      <w:numFmt w:val="chineseCounting"/>
      <w:suff w:val="nothing"/>
      <w:lvlText w:val="%1、"/>
      <w:lvlJc w:val="left"/>
      <w:rPr>
        <w:rFonts w:hint="eastAsia"/>
      </w:rPr>
    </w:lvl>
  </w:abstractNum>
  <w:abstractNum w:abstractNumId="5">
    <w:nsid w:val="F6187F5B"/>
    <w:multiLevelType w:val="singleLevel"/>
    <w:tmpl w:val="F6187F5B"/>
    <w:lvl w:ilvl="0" w:tentative="0">
      <w:start w:val="6"/>
      <w:numFmt w:val="decimal"/>
      <w:suff w:val="nothing"/>
      <w:lvlText w:val="%1、"/>
      <w:lvlJc w:val="left"/>
    </w:lvl>
  </w:abstractNum>
  <w:abstractNum w:abstractNumId="6">
    <w:nsid w:val="1399E835"/>
    <w:multiLevelType w:val="singleLevel"/>
    <w:tmpl w:val="1399E835"/>
    <w:lvl w:ilvl="0" w:tentative="0">
      <w:start w:val="1"/>
      <w:numFmt w:val="decimal"/>
      <w:suff w:val="space"/>
      <w:lvlText w:val="%1."/>
      <w:lvlJc w:val="left"/>
    </w:lvl>
  </w:abstractNum>
  <w:abstractNum w:abstractNumId="7">
    <w:nsid w:val="49997E0E"/>
    <w:multiLevelType w:val="singleLevel"/>
    <w:tmpl w:val="49997E0E"/>
    <w:lvl w:ilvl="0" w:tentative="0">
      <w:start w:val="1"/>
      <w:numFmt w:val="decimal"/>
      <w:suff w:val="nothing"/>
      <w:lvlText w:val="%1、"/>
      <w:lvlJc w:val="left"/>
      <w:pPr>
        <w:ind w:left="-210"/>
      </w:pPr>
    </w:lvl>
  </w:abstractNum>
  <w:abstractNum w:abstractNumId="8">
    <w:nsid w:val="6F2E4092"/>
    <w:multiLevelType w:val="singleLevel"/>
    <w:tmpl w:val="6F2E4092"/>
    <w:lvl w:ilvl="0" w:tentative="0">
      <w:start w:val="8"/>
      <w:numFmt w:val="chineseCounting"/>
      <w:suff w:val="nothing"/>
      <w:lvlText w:val="%1、"/>
      <w:lvlJc w:val="left"/>
      <w:rPr>
        <w:rFonts w:hint="eastAsia"/>
      </w:rPr>
    </w:lvl>
  </w:abstractNum>
  <w:num w:numId="1">
    <w:abstractNumId w:val="2"/>
  </w:num>
  <w:num w:numId="2">
    <w:abstractNumId w:val="1"/>
  </w:num>
  <w:num w:numId="3">
    <w:abstractNumId w:val="7"/>
  </w:num>
  <w:num w:numId="4">
    <w:abstractNumId w:val="5"/>
  </w:num>
  <w:num w:numId="5">
    <w:abstractNumId w:val="3"/>
  </w:num>
  <w:num w:numId="6">
    <w:abstractNumId w:val="6"/>
  </w:num>
  <w:num w:numId="7">
    <w:abstractNumId w:val="0"/>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2263C9"/>
    <w:rsid w:val="00733E26"/>
    <w:rsid w:val="00D20B4D"/>
    <w:rsid w:val="01341807"/>
    <w:rsid w:val="017E5AB0"/>
    <w:rsid w:val="0193608E"/>
    <w:rsid w:val="01D577F1"/>
    <w:rsid w:val="022F1EF0"/>
    <w:rsid w:val="029F7154"/>
    <w:rsid w:val="036B6A09"/>
    <w:rsid w:val="03A2514E"/>
    <w:rsid w:val="03D92764"/>
    <w:rsid w:val="053A13B6"/>
    <w:rsid w:val="05E03D0C"/>
    <w:rsid w:val="06F832D7"/>
    <w:rsid w:val="07372051"/>
    <w:rsid w:val="08D721D4"/>
    <w:rsid w:val="08F2363F"/>
    <w:rsid w:val="09475E50"/>
    <w:rsid w:val="098144CB"/>
    <w:rsid w:val="0A222B45"/>
    <w:rsid w:val="0AC01B18"/>
    <w:rsid w:val="0AE42F89"/>
    <w:rsid w:val="0B065FC2"/>
    <w:rsid w:val="0B9875F4"/>
    <w:rsid w:val="0BBC1DB7"/>
    <w:rsid w:val="0BD762D6"/>
    <w:rsid w:val="0C50449E"/>
    <w:rsid w:val="0C7A7BB1"/>
    <w:rsid w:val="0C94048D"/>
    <w:rsid w:val="0D731909"/>
    <w:rsid w:val="0E603C3C"/>
    <w:rsid w:val="0F731374"/>
    <w:rsid w:val="102D527A"/>
    <w:rsid w:val="10702130"/>
    <w:rsid w:val="115E4E0F"/>
    <w:rsid w:val="11DD37F5"/>
    <w:rsid w:val="128F2D41"/>
    <w:rsid w:val="12A657EE"/>
    <w:rsid w:val="12B97DBE"/>
    <w:rsid w:val="12F46547"/>
    <w:rsid w:val="12F708E7"/>
    <w:rsid w:val="139029BB"/>
    <w:rsid w:val="146A5610"/>
    <w:rsid w:val="157D100E"/>
    <w:rsid w:val="15AA56D9"/>
    <w:rsid w:val="160B747F"/>
    <w:rsid w:val="169A52DA"/>
    <w:rsid w:val="16BA2357"/>
    <w:rsid w:val="17033CFE"/>
    <w:rsid w:val="175772CE"/>
    <w:rsid w:val="1776627E"/>
    <w:rsid w:val="17E469B3"/>
    <w:rsid w:val="185B1879"/>
    <w:rsid w:val="189E4575"/>
    <w:rsid w:val="1921046B"/>
    <w:rsid w:val="19372667"/>
    <w:rsid w:val="1A230758"/>
    <w:rsid w:val="1A50725A"/>
    <w:rsid w:val="1A710F7F"/>
    <w:rsid w:val="1AF07E89"/>
    <w:rsid w:val="1AF61E20"/>
    <w:rsid w:val="1B1464DA"/>
    <w:rsid w:val="1B1825AB"/>
    <w:rsid w:val="1B7E7DF7"/>
    <w:rsid w:val="1B8D153C"/>
    <w:rsid w:val="1C5823F6"/>
    <w:rsid w:val="1D8965DF"/>
    <w:rsid w:val="1DA43419"/>
    <w:rsid w:val="1E4E0118"/>
    <w:rsid w:val="1FF26BAE"/>
    <w:rsid w:val="20B84C94"/>
    <w:rsid w:val="213351E0"/>
    <w:rsid w:val="21354AB4"/>
    <w:rsid w:val="214176A2"/>
    <w:rsid w:val="22266AF2"/>
    <w:rsid w:val="226D64CF"/>
    <w:rsid w:val="22B421B2"/>
    <w:rsid w:val="23005595"/>
    <w:rsid w:val="246627B0"/>
    <w:rsid w:val="24822706"/>
    <w:rsid w:val="24E24F53"/>
    <w:rsid w:val="257B0F03"/>
    <w:rsid w:val="261C7FBB"/>
    <w:rsid w:val="261F21D6"/>
    <w:rsid w:val="2640518B"/>
    <w:rsid w:val="26720558"/>
    <w:rsid w:val="26BF61FC"/>
    <w:rsid w:val="26ED7BDF"/>
    <w:rsid w:val="272621E9"/>
    <w:rsid w:val="284B1061"/>
    <w:rsid w:val="28BB61E6"/>
    <w:rsid w:val="292518B2"/>
    <w:rsid w:val="297901DE"/>
    <w:rsid w:val="29D05CC2"/>
    <w:rsid w:val="29E67293"/>
    <w:rsid w:val="2A2D4EC2"/>
    <w:rsid w:val="2A97233B"/>
    <w:rsid w:val="2ABD4763"/>
    <w:rsid w:val="2B725236"/>
    <w:rsid w:val="2BAA2542"/>
    <w:rsid w:val="2BE93558"/>
    <w:rsid w:val="2C8D7E9A"/>
    <w:rsid w:val="2CC46C34"/>
    <w:rsid w:val="2D0839C4"/>
    <w:rsid w:val="2DFC1E80"/>
    <w:rsid w:val="2E0813F4"/>
    <w:rsid w:val="2E827711"/>
    <w:rsid w:val="2F2D77E0"/>
    <w:rsid w:val="2FEB6D3F"/>
    <w:rsid w:val="2FEF2C1A"/>
    <w:rsid w:val="311A0054"/>
    <w:rsid w:val="31B859B9"/>
    <w:rsid w:val="31B92BDC"/>
    <w:rsid w:val="322748ED"/>
    <w:rsid w:val="322E7A29"/>
    <w:rsid w:val="3251196A"/>
    <w:rsid w:val="328622EF"/>
    <w:rsid w:val="329F0927"/>
    <w:rsid w:val="32D761FE"/>
    <w:rsid w:val="3330239A"/>
    <w:rsid w:val="3344697A"/>
    <w:rsid w:val="337A7091"/>
    <w:rsid w:val="338E62A6"/>
    <w:rsid w:val="341D7D55"/>
    <w:rsid w:val="3434509F"/>
    <w:rsid w:val="35690D78"/>
    <w:rsid w:val="357B0625"/>
    <w:rsid w:val="35D351AD"/>
    <w:rsid w:val="35F06083"/>
    <w:rsid w:val="361A4AD3"/>
    <w:rsid w:val="370323C9"/>
    <w:rsid w:val="377C2FE5"/>
    <w:rsid w:val="37C8622A"/>
    <w:rsid w:val="380F2A73"/>
    <w:rsid w:val="38107BD1"/>
    <w:rsid w:val="38563601"/>
    <w:rsid w:val="38685317"/>
    <w:rsid w:val="38D37F4B"/>
    <w:rsid w:val="398A4FC3"/>
    <w:rsid w:val="3A0948D8"/>
    <w:rsid w:val="3A1E4827"/>
    <w:rsid w:val="3AD768B5"/>
    <w:rsid w:val="3AEF7F72"/>
    <w:rsid w:val="3BD01B51"/>
    <w:rsid w:val="3C6D73A0"/>
    <w:rsid w:val="3CAA4150"/>
    <w:rsid w:val="3CB851B6"/>
    <w:rsid w:val="3CBB7BCD"/>
    <w:rsid w:val="3CF55A0F"/>
    <w:rsid w:val="3D1D247A"/>
    <w:rsid w:val="3E416D36"/>
    <w:rsid w:val="3F0A537A"/>
    <w:rsid w:val="3F407901"/>
    <w:rsid w:val="3FD85C86"/>
    <w:rsid w:val="40362C79"/>
    <w:rsid w:val="404E74E8"/>
    <w:rsid w:val="40B557B9"/>
    <w:rsid w:val="40D9394E"/>
    <w:rsid w:val="41197AF6"/>
    <w:rsid w:val="412C04AE"/>
    <w:rsid w:val="41526B64"/>
    <w:rsid w:val="425F341F"/>
    <w:rsid w:val="42734FE4"/>
    <w:rsid w:val="42B850ED"/>
    <w:rsid w:val="437B6846"/>
    <w:rsid w:val="43AD4526"/>
    <w:rsid w:val="44BA15F0"/>
    <w:rsid w:val="44CB3B1B"/>
    <w:rsid w:val="45763769"/>
    <w:rsid w:val="468F4C91"/>
    <w:rsid w:val="47482EE3"/>
    <w:rsid w:val="47797541"/>
    <w:rsid w:val="489A151D"/>
    <w:rsid w:val="495145E5"/>
    <w:rsid w:val="49C245CF"/>
    <w:rsid w:val="49CD2F69"/>
    <w:rsid w:val="49F46320"/>
    <w:rsid w:val="4A884BA4"/>
    <w:rsid w:val="4ADF3B5F"/>
    <w:rsid w:val="4B101F6A"/>
    <w:rsid w:val="4B3774F7"/>
    <w:rsid w:val="4B83098E"/>
    <w:rsid w:val="4B910379"/>
    <w:rsid w:val="4BEE0755"/>
    <w:rsid w:val="4C0C0983"/>
    <w:rsid w:val="4CEB0F0C"/>
    <w:rsid w:val="4DCB3F26"/>
    <w:rsid w:val="4E140C20"/>
    <w:rsid w:val="4E241889"/>
    <w:rsid w:val="4E524648"/>
    <w:rsid w:val="4EA25710"/>
    <w:rsid w:val="4EB944AD"/>
    <w:rsid w:val="4F130CF7"/>
    <w:rsid w:val="4F9434C1"/>
    <w:rsid w:val="50941CF8"/>
    <w:rsid w:val="50A373DC"/>
    <w:rsid w:val="512C3BE3"/>
    <w:rsid w:val="515F5A90"/>
    <w:rsid w:val="51A72EFC"/>
    <w:rsid w:val="5237595F"/>
    <w:rsid w:val="52E635B0"/>
    <w:rsid w:val="53672943"/>
    <w:rsid w:val="53FE57C8"/>
    <w:rsid w:val="5498776A"/>
    <w:rsid w:val="55393E6B"/>
    <w:rsid w:val="55945546"/>
    <w:rsid w:val="563F54B2"/>
    <w:rsid w:val="56410EA1"/>
    <w:rsid w:val="56740226"/>
    <w:rsid w:val="570404A9"/>
    <w:rsid w:val="574D1E50"/>
    <w:rsid w:val="578C2978"/>
    <w:rsid w:val="582C5F09"/>
    <w:rsid w:val="583077A8"/>
    <w:rsid w:val="586C4558"/>
    <w:rsid w:val="587D0513"/>
    <w:rsid w:val="58B32187"/>
    <w:rsid w:val="58DD5621"/>
    <w:rsid w:val="59457283"/>
    <w:rsid w:val="59B91A1F"/>
    <w:rsid w:val="59C75EEA"/>
    <w:rsid w:val="59D70720"/>
    <w:rsid w:val="59E545C2"/>
    <w:rsid w:val="59FB2037"/>
    <w:rsid w:val="5A1B56A4"/>
    <w:rsid w:val="5A2368E9"/>
    <w:rsid w:val="5A5534F6"/>
    <w:rsid w:val="5B032621"/>
    <w:rsid w:val="5B470078"/>
    <w:rsid w:val="5B5157C0"/>
    <w:rsid w:val="5B78101C"/>
    <w:rsid w:val="5B9F4116"/>
    <w:rsid w:val="5E56783C"/>
    <w:rsid w:val="5F061262"/>
    <w:rsid w:val="5F7E7ED9"/>
    <w:rsid w:val="5F9745B0"/>
    <w:rsid w:val="5FCC183D"/>
    <w:rsid w:val="607819DF"/>
    <w:rsid w:val="60A26C91"/>
    <w:rsid w:val="620D6DAC"/>
    <w:rsid w:val="63311484"/>
    <w:rsid w:val="63643984"/>
    <w:rsid w:val="63AA3AC1"/>
    <w:rsid w:val="63CF256B"/>
    <w:rsid w:val="64850E7B"/>
    <w:rsid w:val="64994927"/>
    <w:rsid w:val="655B7E2E"/>
    <w:rsid w:val="65B732B6"/>
    <w:rsid w:val="66AA269A"/>
    <w:rsid w:val="67596CFB"/>
    <w:rsid w:val="676731EA"/>
    <w:rsid w:val="67885D9C"/>
    <w:rsid w:val="67AE06E9"/>
    <w:rsid w:val="67B60253"/>
    <w:rsid w:val="6837248C"/>
    <w:rsid w:val="68770997"/>
    <w:rsid w:val="68AF4719"/>
    <w:rsid w:val="68D93544"/>
    <w:rsid w:val="690C781C"/>
    <w:rsid w:val="69E20B1E"/>
    <w:rsid w:val="6A826D0C"/>
    <w:rsid w:val="6AA902FE"/>
    <w:rsid w:val="6AEA1A38"/>
    <w:rsid w:val="6AFE1987"/>
    <w:rsid w:val="6B120F8F"/>
    <w:rsid w:val="6B233134"/>
    <w:rsid w:val="6B31378F"/>
    <w:rsid w:val="6DB25D5C"/>
    <w:rsid w:val="6E2574C3"/>
    <w:rsid w:val="6E9303B3"/>
    <w:rsid w:val="6E95615F"/>
    <w:rsid w:val="707D50FC"/>
    <w:rsid w:val="70B063C4"/>
    <w:rsid w:val="713E2ADE"/>
    <w:rsid w:val="715A570D"/>
    <w:rsid w:val="71F633B8"/>
    <w:rsid w:val="733C304D"/>
    <w:rsid w:val="737427E7"/>
    <w:rsid w:val="742215E3"/>
    <w:rsid w:val="75ED7121"/>
    <w:rsid w:val="76115AB3"/>
    <w:rsid w:val="765D3A06"/>
    <w:rsid w:val="77482E38"/>
    <w:rsid w:val="77C577DB"/>
    <w:rsid w:val="77E403A0"/>
    <w:rsid w:val="77E67A2B"/>
    <w:rsid w:val="786F17CF"/>
    <w:rsid w:val="7894094F"/>
    <w:rsid w:val="79C92109"/>
    <w:rsid w:val="79D36DF1"/>
    <w:rsid w:val="7A456C8B"/>
    <w:rsid w:val="7A48677B"/>
    <w:rsid w:val="7AF56621"/>
    <w:rsid w:val="7B7634AC"/>
    <w:rsid w:val="7BFE5E9A"/>
    <w:rsid w:val="7C833A9B"/>
    <w:rsid w:val="7CA539BA"/>
    <w:rsid w:val="7CFB5D27"/>
    <w:rsid w:val="7D8E2DBD"/>
    <w:rsid w:val="7F345520"/>
    <w:rsid w:val="7F4B1A1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next w:val="1"/>
    <w:semiHidden/>
    <w:qFormat/>
    <w:uiPriority w:val="0"/>
    <w:rPr>
      <w:rFonts w:ascii="Arial" w:hAnsi="Arial" w:eastAsia="Arial" w:cs="Arial"/>
      <w:sz w:val="21"/>
      <w:szCs w:val="21"/>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9"/>
      <w:szCs w:val="29"/>
      <w:lang w:val="en-US" w:eastAsia="en-US" w:bidi="ar-SA"/>
    </w:rPr>
  </w:style>
  <w:style w:type="paragraph" w:customStyle="1" w:styleId="11">
    <w:name w:val="普通正文"/>
    <w:basedOn w:val="1"/>
    <w:qFormat/>
    <w:uiPriority w:val="0"/>
    <w:pPr>
      <w:adjustRightInd w:val="0"/>
      <w:spacing w:before="120" w:after="120" w:line="360" w:lineRule="auto"/>
      <w:ind w:firstLine="480"/>
      <w:jc w:val="left"/>
      <w:textAlignment w:val="baseline"/>
    </w:pPr>
    <w:rPr>
      <w:rFonts w:ascii="Arial" w:hAnsi="Arial"/>
      <w:kern w:val="0"/>
      <w:sz w:val="28"/>
      <w:szCs w:val="24"/>
    </w:rPr>
  </w:style>
  <w:style w:type="paragraph" w:customStyle="1" w:styleId="12">
    <w:name w:val="WPSOffice手动目录 1"/>
    <w:qFormat/>
    <w:uiPriority w:val="0"/>
    <w:pPr>
      <w:ind w:leftChars="0"/>
    </w:pPr>
    <w:rPr>
      <w:rFonts w:ascii="Times New Roman" w:hAnsi="Times New Roman" w:eastAsia="宋体" w:cs="Times New Roman"/>
      <w:sz w:val="20"/>
      <w:szCs w:val="20"/>
    </w:rPr>
  </w:style>
  <w:style w:type="paragraph" w:customStyle="1" w:styleId="13">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73</Pages>
  <Words>5344</Words>
  <Characters>6072</Characters>
  <TotalTime>3</TotalTime>
  <ScaleCrop>false</ScaleCrop>
  <LinksUpToDate>false</LinksUpToDate>
  <CharactersWithSpaces>6439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2025-03-24T20:10:00Z</dcterms:created>
  <dc:creator>Administrator</dc:creator>
  <cp:lastModifiedBy>雪</cp:lastModifiedBy>
  <cp:lastPrinted>2025-03-26T12:47:00Z</cp:lastPrinted>
  <dcterms:modified xsi:type="dcterms:W3CDTF">2025-04-14T10:50:37Z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wqlLaW5nc29mdCBQREYgdG8gV1BTIDExMEI</vt:lpwstr>
  </property>
  <property fmtid="{D5CDD505-2E9C-101B-9397-08002B2CF9AE}" pid="3" name="Created">
    <vt:filetime>2025-03-24T20:10:38Z</vt:filetime>
  </property>
  <property fmtid="{D5CDD505-2E9C-101B-9397-08002B2CF9AE}" pid="4" name="UsrData">
    <vt:lpwstr>67e14bb71c4bf3001f51391ewl</vt:lpwstr>
  </property>
  <property fmtid="{D5CDD505-2E9C-101B-9397-08002B2CF9AE}" pid="5" name="KSOTemplateDocerSaveRecord">
    <vt:lpwstr>eyJoZGlkIjoiMDA3ZTIyZTUzZTYxYjY5YTQxZmY3NWFkNmZlNTUyODAiLCJ1c2VySWQiOiIyMzQyNjMzMTMifQ==</vt:lpwstr>
  </property>
  <property fmtid="{D5CDD505-2E9C-101B-9397-08002B2CF9AE}" pid="6" name="KSOProductBuildVer">
    <vt:lpwstr>2052-12.1.0.20305</vt:lpwstr>
  </property>
  <property fmtid="{D5CDD505-2E9C-101B-9397-08002B2CF9AE}" pid="7" name="ICV">
    <vt:lpwstr>C2A7B9FF42D24A50B6C4C600CCCCC982_13</vt:lpwstr>
  </property>
</Properties>
</file>