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B90B9">
      <w:pPr>
        <w:jc w:val="center"/>
        <w:rPr>
          <w:rFonts w:hint="eastAsia"/>
          <w:sz w:val="32"/>
          <w:szCs w:val="32"/>
        </w:rPr>
      </w:pPr>
      <w:r>
        <w:rPr>
          <w:rFonts w:hint="eastAsia"/>
          <w:sz w:val="32"/>
          <w:szCs w:val="32"/>
          <w:lang w:eastAsia="zh-CN"/>
        </w:rPr>
        <w:t>工程量清单</w:t>
      </w:r>
      <w:r>
        <w:rPr>
          <w:rFonts w:hint="eastAsia"/>
          <w:sz w:val="32"/>
          <w:szCs w:val="32"/>
        </w:rPr>
        <w:t>总说明</w:t>
      </w:r>
    </w:p>
    <w:p w14:paraId="53A6AF42">
      <w:pPr>
        <w:pBdr>
          <w:top w:val="single" w:color="auto" w:sz="4" w:space="1"/>
          <w:left w:val="single" w:color="auto" w:sz="4" w:space="4"/>
          <w:bottom w:val="single" w:color="auto" w:sz="4" w:space="1"/>
          <w:right w:val="single" w:color="auto" w:sz="4" w:space="4"/>
        </w:pBdr>
        <w:snapToGrid w:val="0"/>
        <w:jc w:val="left"/>
        <w:rPr>
          <w:rFonts w:hint="eastAsia"/>
          <w:sz w:val="22"/>
          <w:szCs w:val="22"/>
          <w:lang w:eastAsia="zh-CN"/>
        </w:rPr>
      </w:pPr>
      <w:r>
        <w:rPr>
          <w:rFonts w:hint="eastAsia"/>
          <w:sz w:val="22"/>
          <w:szCs w:val="22"/>
          <w:lang w:eastAsia="zh-CN"/>
        </w:rPr>
        <w:t>工程概况：</w:t>
      </w:r>
    </w:p>
    <w:p w14:paraId="111AFF9A">
      <w:pPr>
        <w:numPr>
          <w:ilvl w:val="0"/>
          <w:numId w:val="1"/>
        </w:numPr>
        <w:pBdr>
          <w:top w:val="single" w:color="auto" w:sz="4" w:space="1"/>
          <w:left w:val="single" w:color="auto" w:sz="4" w:space="4"/>
          <w:bottom w:val="single" w:color="auto" w:sz="4" w:space="1"/>
          <w:right w:val="single" w:color="auto" w:sz="4" w:space="4"/>
        </w:pBdr>
        <w:snapToGrid w:val="0"/>
        <w:jc w:val="left"/>
        <w:rPr>
          <w:rFonts w:hint="eastAsia"/>
          <w:sz w:val="22"/>
          <w:szCs w:val="22"/>
          <w:lang w:val="en-US" w:eastAsia="zh-CN"/>
        </w:rPr>
      </w:pPr>
      <w:r>
        <w:rPr>
          <w:rFonts w:hint="eastAsia"/>
          <w:sz w:val="22"/>
          <w:szCs w:val="22"/>
          <w:lang w:val="en-US" w:eastAsia="zh-CN"/>
        </w:rPr>
        <w:t>本工程为2025年乌什县南孔文化润疆工程一乌什县2025年度打造中华文化符号和中华民族视觉形象示范点项目</w:t>
      </w:r>
      <w:r>
        <w:rPr>
          <w:rFonts w:hint="eastAsia"/>
          <w:sz w:val="22"/>
          <w:szCs w:val="22"/>
          <w:lang w:val="en-US" w:eastAsia="zh-CN"/>
        </w:rPr>
        <w:t>，主要建设内容为通过设计景观小品、卡通形象打卡点、立体宣传牌等多种方式，展示中华文化符号和中华民族视觉形象</w:t>
      </w:r>
      <w:r>
        <w:rPr>
          <w:rFonts w:hint="eastAsia"/>
          <w:sz w:val="22"/>
          <w:szCs w:val="22"/>
          <w:lang w:val="en-US" w:eastAsia="zh-CN"/>
        </w:rPr>
        <w:t>。招标范围：招标文件及答疑规定的全部内容。</w:t>
      </w:r>
    </w:p>
    <w:p w14:paraId="711CA8AC">
      <w:pPr>
        <w:pBdr>
          <w:top w:val="single" w:color="auto" w:sz="4" w:space="1"/>
          <w:left w:val="single" w:color="auto" w:sz="4" w:space="4"/>
          <w:bottom w:val="single" w:color="auto" w:sz="4" w:space="1"/>
          <w:right w:val="single" w:color="auto" w:sz="4" w:space="4"/>
        </w:pBdr>
        <w:snapToGrid w:val="0"/>
        <w:jc w:val="left"/>
        <w:rPr>
          <w:rFonts w:hint="eastAsia"/>
          <w:sz w:val="22"/>
          <w:szCs w:val="22"/>
          <w:lang w:val="en-US" w:eastAsia="zh-CN"/>
        </w:rPr>
      </w:pPr>
      <w:r>
        <w:rPr>
          <w:rFonts w:hint="eastAsia"/>
          <w:sz w:val="22"/>
          <w:szCs w:val="22"/>
          <w:lang w:val="en-US" w:eastAsia="zh-CN"/>
        </w:rPr>
        <w:t>2、清单编制依据：本工程全套施工图，与图纸配套的各种标准图集，以及《建设工程工程量清单计价规范》（GB50500-2013）和《房屋建筑与装饰工程工程量计算规范》（GB50854-2013）。</w:t>
      </w:r>
      <w:bookmarkStart w:id="0" w:name="_GoBack"/>
      <w:bookmarkEnd w:id="0"/>
    </w:p>
    <w:p w14:paraId="0876D302">
      <w:pPr>
        <w:pBdr>
          <w:top w:val="single" w:color="auto" w:sz="4" w:space="1"/>
          <w:left w:val="single" w:color="auto" w:sz="4" w:space="4"/>
          <w:bottom w:val="single" w:color="auto" w:sz="4" w:space="1"/>
          <w:right w:val="single" w:color="auto" w:sz="4" w:space="4"/>
        </w:pBdr>
        <w:snapToGrid w:val="0"/>
        <w:jc w:val="left"/>
        <w:rPr>
          <w:rFonts w:hint="eastAsia"/>
          <w:sz w:val="22"/>
          <w:szCs w:val="22"/>
          <w:lang w:val="en-US" w:eastAsia="zh-CN"/>
        </w:rPr>
      </w:pPr>
      <w:r>
        <w:rPr>
          <w:rFonts w:hint="eastAsia"/>
          <w:sz w:val="22"/>
          <w:szCs w:val="22"/>
          <w:lang w:val="en-US" w:eastAsia="zh-CN"/>
        </w:rPr>
        <w:t>3、规费包括：工程排污费、养老保险费、失业保险费、医疗保险费、住房公积金、危险作业意外伤害保险;规费和税金必须按国家有关规定报价。</w:t>
      </w:r>
    </w:p>
    <w:p w14:paraId="306FB564">
      <w:pPr>
        <w:pBdr>
          <w:top w:val="single" w:color="auto" w:sz="4" w:space="1"/>
          <w:left w:val="single" w:color="auto" w:sz="4" w:space="4"/>
          <w:bottom w:val="single" w:color="auto" w:sz="4" w:space="1"/>
          <w:right w:val="single" w:color="auto" w:sz="4" w:space="4"/>
        </w:pBdr>
        <w:snapToGrid w:val="0"/>
        <w:jc w:val="left"/>
        <w:rPr>
          <w:rFonts w:hint="eastAsia"/>
          <w:sz w:val="22"/>
          <w:szCs w:val="22"/>
          <w:lang w:eastAsia="zh-CN"/>
        </w:rPr>
      </w:pPr>
      <w:r>
        <w:rPr>
          <w:rFonts w:hint="eastAsia"/>
          <w:sz w:val="22"/>
          <w:szCs w:val="22"/>
          <w:lang w:val="en-US" w:eastAsia="zh-CN"/>
        </w:rPr>
        <w:t>4、工程量清单表中任何内容不得随意删除</w:t>
      </w:r>
      <w:r>
        <w:rPr>
          <w:rFonts w:hint="eastAsia"/>
          <w:sz w:val="22"/>
          <w:szCs w:val="22"/>
          <w:lang w:eastAsia="zh-CN"/>
        </w:rPr>
        <w:t>和涂改，表中列明项目投标人均应如实填报，未填报的单价和合价视为已包含在工程量清单的其他项目单价和合价中。</w:t>
      </w:r>
    </w:p>
    <w:p w14:paraId="0591DF28">
      <w:pPr>
        <w:pBdr>
          <w:top w:val="single" w:color="auto" w:sz="4" w:space="1"/>
          <w:left w:val="single" w:color="auto" w:sz="4" w:space="4"/>
          <w:bottom w:val="single" w:color="auto" w:sz="4" w:space="1"/>
          <w:right w:val="single" w:color="auto" w:sz="4" w:space="4"/>
        </w:pBdr>
        <w:snapToGrid w:val="0"/>
        <w:jc w:val="left"/>
        <w:rPr>
          <w:rFonts w:hint="eastAsia"/>
          <w:sz w:val="22"/>
          <w:szCs w:val="22"/>
          <w:lang w:eastAsia="zh-CN"/>
        </w:rPr>
      </w:pPr>
      <w:r>
        <w:rPr>
          <w:rFonts w:hint="eastAsia"/>
          <w:sz w:val="22"/>
          <w:szCs w:val="22"/>
          <w:lang w:val="en-US" w:eastAsia="zh-CN"/>
        </w:rPr>
        <w:t>5、</w:t>
      </w:r>
      <w:r>
        <w:rPr>
          <w:rFonts w:hint="eastAsia"/>
          <w:sz w:val="22"/>
          <w:szCs w:val="22"/>
          <w:lang w:eastAsia="zh-CN"/>
        </w:rPr>
        <w:t>凡是工程量清单报价表中与合价不符时以单价为准，大写和小写不符是以大写为准。</w:t>
      </w:r>
    </w:p>
    <w:p w14:paraId="59CCF14C">
      <w:pPr>
        <w:pBdr>
          <w:top w:val="single" w:color="auto" w:sz="4" w:space="1"/>
          <w:left w:val="single" w:color="auto" w:sz="4" w:space="4"/>
          <w:bottom w:val="single" w:color="auto" w:sz="4" w:space="1"/>
          <w:right w:val="single" w:color="auto" w:sz="4" w:space="4"/>
        </w:pBdr>
        <w:snapToGrid w:val="0"/>
        <w:jc w:val="left"/>
        <w:rPr>
          <w:rFonts w:hint="eastAsia"/>
          <w:sz w:val="22"/>
          <w:szCs w:val="22"/>
          <w:lang w:eastAsia="zh-CN"/>
        </w:rPr>
      </w:pPr>
      <w:r>
        <w:rPr>
          <w:rFonts w:hint="eastAsia"/>
          <w:sz w:val="22"/>
          <w:szCs w:val="22"/>
          <w:lang w:val="en-US" w:eastAsia="zh-CN"/>
        </w:rPr>
        <w:t>6、</w:t>
      </w:r>
      <w:r>
        <w:rPr>
          <w:rFonts w:hint="eastAsia"/>
          <w:sz w:val="22"/>
          <w:szCs w:val="22"/>
          <w:lang w:eastAsia="zh-CN"/>
        </w:rPr>
        <w:t>招标人提供的分部工程量清单，是投标人投标报价的基础；投标人填写的分部分项工程和单价措施项目清单与计价表，作为签订合同、拨付工程进度款和竣工结算的依据。结算工程量以合同约定为准。中标人由于自身原因造成工程量的增加不以任何形式调增。</w:t>
      </w:r>
    </w:p>
    <w:p w14:paraId="4A323F0A">
      <w:pPr>
        <w:pBdr>
          <w:top w:val="single" w:color="auto" w:sz="4" w:space="1"/>
          <w:left w:val="single" w:color="auto" w:sz="4" w:space="4"/>
          <w:bottom w:val="single" w:color="auto" w:sz="4" w:space="1"/>
          <w:right w:val="single" w:color="auto" w:sz="4" w:space="4"/>
        </w:pBdr>
        <w:snapToGrid w:val="0"/>
        <w:jc w:val="left"/>
        <w:rPr>
          <w:rFonts w:hint="eastAsia"/>
          <w:sz w:val="22"/>
          <w:szCs w:val="22"/>
          <w:lang w:eastAsia="zh-CN"/>
        </w:rPr>
      </w:pPr>
      <w:r>
        <w:rPr>
          <w:rFonts w:hint="eastAsia"/>
          <w:sz w:val="22"/>
          <w:szCs w:val="22"/>
          <w:lang w:val="en-US" w:eastAsia="zh-CN"/>
        </w:rPr>
        <w:t>7、</w:t>
      </w:r>
      <w:r>
        <w:rPr>
          <w:rFonts w:hint="eastAsia"/>
          <w:sz w:val="22"/>
          <w:szCs w:val="22"/>
          <w:lang w:eastAsia="zh-CN"/>
        </w:rPr>
        <w:t>本次招标工程项目的投标报价是有分部分项工程费、措施项目费、其他项目清单计价、规费及税金五项组成，投标人应根据招标文件中的工程清单及有关要求，结合和施工现场情况、自行制定的施工方案或施工组织设计，按照企业成本核算水平和市场价格自行组成工程项目综合单价。综合单价由完成单位工程清单项目所必需的人工费、材料费、机械费、管理费、利润、风险金等相关费用组成。</w:t>
      </w:r>
    </w:p>
    <w:p w14:paraId="7ED24514">
      <w:pPr>
        <w:pBdr>
          <w:top w:val="single" w:color="auto" w:sz="4" w:space="1"/>
          <w:left w:val="single" w:color="auto" w:sz="4" w:space="4"/>
          <w:bottom w:val="single" w:color="auto" w:sz="4" w:space="1"/>
          <w:right w:val="single" w:color="auto" w:sz="4" w:space="4"/>
        </w:pBdr>
        <w:snapToGrid w:val="0"/>
        <w:jc w:val="left"/>
        <w:rPr>
          <w:rFonts w:hint="eastAsia"/>
          <w:sz w:val="22"/>
          <w:szCs w:val="22"/>
          <w:lang w:eastAsia="zh-CN"/>
        </w:rPr>
      </w:pPr>
      <w:r>
        <w:rPr>
          <w:rFonts w:hint="eastAsia"/>
          <w:sz w:val="22"/>
          <w:szCs w:val="22"/>
          <w:lang w:val="en-US" w:eastAsia="zh-CN"/>
        </w:rPr>
        <w:t>8、</w:t>
      </w:r>
      <w:r>
        <w:rPr>
          <w:rFonts w:hint="eastAsia"/>
          <w:sz w:val="22"/>
          <w:szCs w:val="22"/>
          <w:lang w:eastAsia="zh-CN"/>
        </w:rPr>
        <w:t>本次招标工程项目的脚手架使用费、混凝土、钢筋混凝土模板及支架、临时设施费、安全措施费、文明施工费、配合费、垂直运输机械使用费、环境保护费、建筑物超高增加费、大型机械设备安装、拆除及进出场费以及其他费用，由投标人结合工地现场条件，企业管理水平等因素，在措施项目清单中填写此部分内容的投标报价。</w:t>
      </w:r>
    </w:p>
    <w:p w14:paraId="40B1A4CD">
      <w:pPr>
        <w:pBdr>
          <w:top w:val="single" w:color="auto" w:sz="4" w:space="1"/>
          <w:left w:val="single" w:color="auto" w:sz="4" w:space="4"/>
          <w:bottom w:val="single" w:color="auto" w:sz="4" w:space="1"/>
          <w:right w:val="single" w:color="auto" w:sz="4" w:space="4"/>
        </w:pBdr>
        <w:snapToGrid w:val="0"/>
        <w:jc w:val="left"/>
        <w:rPr>
          <w:rFonts w:hint="eastAsia"/>
          <w:sz w:val="22"/>
          <w:szCs w:val="22"/>
          <w:lang w:eastAsia="zh-CN"/>
        </w:rPr>
      </w:pPr>
      <w:r>
        <w:rPr>
          <w:rFonts w:hint="eastAsia"/>
          <w:sz w:val="22"/>
          <w:szCs w:val="22"/>
          <w:lang w:val="en-US" w:eastAsia="zh-CN"/>
        </w:rPr>
        <w:t>9、</w:t>
      </w:r>
      <w:r>
        <w:rPr>
          <w:rFonts w:hint="eastAsia"/>
          <w:sz w:val="22"/>
          <w:szCs w:val="22"/>
          <w:lang w:eastAsia="zh-CN"/>
        </w:rPr>
        <w:t xml:space="preserve">投标人在措施项目中未列入的项目，认为已被投标人计入分部分项工程量清单报价中。                                                                        </w:t>
      </w:r>
      <w:r>
        <w:rPr>
          <w:rFonts w:hint="eastAsia"/>
          <w:sz w:val="22"/>
          <w:szCs w:val="22"/>
          <w:lang w:val="en-US" w:eastAsia="zh-CN"/>
        </w:rPr>
        <w:t>10、</w:t>
      </w:r>
      <w:r>
        <w:rPr>
          <w:rFonts w:hint="eastAsia"/>
          <w:sz w:val="22"/>
          <w:szCs w:val="22"/>
          <w:lang w:eastAsia="zh-CN"/>
        </w:rPr>
        <w:t>本清单中叙述不到位的，由投标人根据施工组织设计﹑施工设计图答疑或变更、规范考虑在报价中。</w:t>
      </w:r>
    </w:p>
    <w:p w14:paraId="2D201B86">
      <w:pPr>
        <w:pBdr>
          <w:top w:val="single" w:color="auto" w:sz="4" w:space="1"/>
          <w:left w:val="single" w:color="auto" w:sz="4" w:space="4"/>
          <w:bottom w:val="single" w:color="auto" w:sz="4" w:space="1"/>
          <w:right w:val="single" w:color="auto" w:sz="4" w:space="4"/>
        </w:pBdr>
        <w:snapToGrid w:val="0"/>
        <w:jc w:val="left"/>
        <w:rPr>
          <w:rFonts w:hint="eastAsia"/>
          <w:sz w:val="22"/>
          <w:szCs w:val="22"/>
          <w:lang w:eastAsia="zh-CN"/>
        </w:rPr>
      </w:pPr>
      <w:r>
        <w:rPr>
          <w:rFonts w:hint="eastAsia"/>
          <w:sz w:val="22"/>
          <w:szCs w:val="22"/>
          <w:lang w:val="en-US" w:eastAsia="zh-CN"/>
        </w:rPr>
        <w:t>11、</w:t>
      </w:r>
      <w:r>
        <w:rPr>
          <w:rFonts w:hint="eastAsia"/>
          <w:sz w:val="22"/>
          <w:szCs w:val="22"/>
          <w:lang w:eastAsia="zh-CN"/>
        </w:rPr>
        <w:t>工程量清单项目名称、项目特征所述内容为主要内容，投标人报价时应按照施工图纸、答疑及变更、施工组织设计及有关施工规范完成该项目的全部内容。</w:t>
      </w:r>
    </w:p>
    <w:p w14:paraId="5EF66570">
      <w:pPr>
        <w:pBdr>
          <w:top w:val="single" w:color="auto" w:sz="4" w:space="1"/>
          <w:left w:val="single" w:color="auto" w:sz="4" w:space="4"/>
          <w:bottom w:val="single" w:color="auto" w:sz="4" w:space="1"/>
          <w:right w:val="single" w:color="auto" w:sz="4" w:space="4"/>
        </w:pBdr>
        <w:snapToGrid w:val="0"/>
        <w:jc w:val="left"/>
        <w:rPr>
          <w:rFonts w:hint="eastAsia"/>
          <w:sz w:val="22"/>
          <w:szCs w:val="22"/>
          <w:lang w:val="en-US" w:eastAsia="zh-CN"/>
        </w:rPr>
      </w:pPr>
      <w:r>
        <w:rPr>
          <w:rFonts w:hint="eastAsia"/>
          <w:sz w:val="22"/>
          <w:szCs w:val="22"/>
          <w:lang w:val="en-US" w:eastAsia="zh-CN"/>
        </w:rPr>
        <w:t>12、以实际发生计入结算</w:t>
      </w:r>
    </w:p>
    <w:p w14:paraId="036264F4">
      <w:pPr>
        <w:pBdr>
          <w:top w:val="single" w:color="auto" w:sz="4" w:space="1"/>
          <w:left w:val="single" w:color="auto" w:sz="4" w:space="4"/>
          <w:bottom w:val="single" w:color="auto" w:sz="4" w:space="1"/>
          <w:right w:val="single" w:color="auto" w:sz="4" w:space="4"/>
        </w:pBdr>
        <w:snapToGrid w:val="0"/>
        <w:jc w:val="left"/>
        <w:rPr>
          <w:rFonts w:hint="eastAsia"/>
          <w:sz w:val="22"/>
          <w:szCs w:val="22"/>
          <w:lang w:val="en-US" w:eastAsia="zh-CN"/>
        </w:rPr>
      </w:pPr>
      <w:r>
        <w:rPr>
          <w:rFonts w:hint="eastAsia"/>
          <w:sz w:val="22"/>
          <w:szCs w:val="22"/>
          <w:lang w:val="en-US" w:eastAsia="zh-CN"/>
        </w:rPr>
        <w:t>13、风险按3%，税金按9%记取。</w:t>
      </w:r>
    </w:p>
    <w:p w14:paraId="6060AA50">
      <w:pPr>
        <w:pBdr>
          <w:top w:val="single" w:color="auto" w:sz="4" w:space="1"/>
          <w:left w:val="single" w:color="auto" w:sz="4" w:space="4"/>
          <w:bottom w:val="single" w:color="auto" w:sz="4" w:space="1"/>
          <w:right w:val="single" w:color="auto" w:sz="4" w:space="4"/>
        </w:pBdr>
        <w:snapToGrid w:val="0"/>
        <w:ind w:left="420" w:hanging="440" w:hangingChars="200"/>
        <w:jc w:val="left"/>
        <w:rPr>
          <w:rFonts w:hint="eastAsia"/>
          <w:sz w:val="22"/>
          <w:szCs w:val="22"/>
          <w:lang w:val="en-US" w:eastAsia="zh-CN"/>
        </w:rPr>
      </w:pPr>
      <w:r>
        <w:rPr>
          <w:rFonts w:hint="eastAsia"/>
          <w:sz w:val="22"/>
          <w:szCs w:val="22"/>
          <w:lang w:val="en-US" w:eastAsia="zh-CN"/>
        </w:rPr>
        <w:t>14、本项目所有材料及设备综合单价均报至施工现场及操作点的价（材料满足招标文件要求）。</w:t>
      </w:r>
      <w:r>
        <w:rPr>
          <w:rFonts w:hint="eastAsia"/>
          <w:sz w:val="22"/>
          <w:szCs w:val="22"/>
          <w:lang w:val="en-US" w:eastAsia="zh-CN"/>
        </w:rPr>
        <w:tab/>
      </w:r>
    </w:p>
    <w:p w14:paraId="3058921E">
      <w:pPr>
        <w:pBdr>
          <w:top w:val="single" w:color="auto" w:sz="4" w:space="1"/>
          <w:left w:val="single" w:color="auto" w:sz="4" w:space="4"/>
          <w:bottom w:val="single" w:color="auto" w:sz="4" w:space="1"/>
          <w:right w:val="single" w:color="auto" w:sz="4" w:space="4"/>
        </w:pBdr>
        <w:snapToGrid w:val="0"/>
        <w:jc w:val="left"/>
        <w:rPr>
          <w:rFonts w:hint="default"/>
          <w:sz w:val="22"/>
          <w:szCs w:val="22"/>
          <w:lang w:val="en-US" w:eastAsia="zh-CN"/>
        </w:rPr>
      </w:pPr>
      <w:r>
        <w:rPr>
          <w:rFonts w:hint="eastAsia"/>
          <w:sz w:val="22"/>
          <w:szCs w:val="22"/>
          <w:lang w:val="en-US" w:eastAsia="zh-CN"/>
        </w:rPr>
        <w:t>15、暂列金：100000元；</w:t>
      </w:r>
    </w:p>
    <w:p w14:paraId="06E60649">
      <w:pPr>
        <w:pBdr>
          <w:top w:val="single" w:color="auto" w:sz="4" w:space="1"/>
          <w:left w:val="single" w:color="auto" w:sz="4" w:space="4"/>
          <w:bottom w:val="single" w:color="auto" w:sz="4" w:space="1"/>
          <w:right w:val="single" w:color="auto" w:sz="4" w:space="4"/>
        </w:pBdr>
        <w:snapToGrid w:val="0"/>
        <w:jc w:val="left"/>
        <w:rPr>
          <w:rFonts w:hint="default"/>
          <w:sz w:val="22"/>
          <w:szCs w:val="22"/>
          <w:lang w:val="en-US" w:eastAsia="zh-CN"/>
        </w:rPr>
      </w:pPr>
      <w:r>
        <w:rPr>
          <w:rFonts w:hint="eastAsia"/>
          <w:sz w:val="22"/>
          <w:szCs w:val="22"/>
          <w:lang w:val="en-US" w:eastAsia="zh-CN"/>
        </w:rPr>
        <w:t>15、专业工程暂估价：0元；</w:t>
      </w:r>
    </w:p>
    <w:p w14:paraId="1AA07CD8">
      <w:pPr>
        <w:numPr>
          <w:ilvl w:val="0"/>
          <w:numId w:val="2"/>
        </w:numPr>
        <w:pBdr>
          <w:top w:val="single" w:color="auto" w:sz="4" w:space="1"/>
          <w:left w:val="single" w:color="auto" w:sz="4" w:space="4"/>
          <w:bottom w:val="single" w:color="auto" w:sz="4" w:space="1"/>
          <w:right w:val="single" w:color="auto" w:sz="4" w:space="4"/>
        </w:pBdr>
        <w:snapToGrid w:val="0"/>
        <w:jc w:val="left"/>
        <w:rPr>
          <w:rFonts w:hint="default"/>
          <w:sz w:val="22"/>
          <w:szCs w:val="22"/>
          <w:lang w:val="en-US" w:eastAsia="zh-CN"/>
        </w:rPr>
      </w:pPr>
      <w:r>
        <w:rPr>
          <w:rFonts w:hint="eastAsia"/>
          <w:sz w:val="22"/>
          <w:szCs w:val="22"/>
          <w:lang w:val="en-US" w:eastAsia="zh-CN"/>
        </w:rPr>
        <w:t>材料暂估价：0元。</w:t>
      </w:r>
    </w:p>
    <w:p w14:paraId="0A8FDE36">
      <w:pPr>
        <w:numPr>
          <w:ilvl w:val="0"/>
          <w:numId w:val="0"/>
        </w:numPr>
        <w:pBdr>
          <w:top w:val="single" w:color="auto" w:sz="4" w:space="1"/>
          <w:left w:val="single" w:color="auto" w:sz="4" w:space="4"/>
          <w:bottom w:val="single" w:color="auto" w:sz="4" w:space="1"/>
          <w:right w:val="single" w:color="auto" w:sz="4" w:space="4"/>
        </w:pBdr>
        <w:snapToGrid w:val="0"/>
        <w:jc w:val="left"/>
        <w:rPr>
          <w:rFonts w:hint="eastAsia"/>
          <w:sz w:val="22"/>
          <w:szCs w:val="22"/>
          <w:lang w:val="en-US" w:eastAsia="zh-CN"/>
        </w:rPr>
      </w:pPr>
      <w:r>
        <w:rPr>
          <w:rFonts w:hint="eastAsia"/>
          <w:sz w:val="22"/>
          <w:szCs w:val="22"/>
          <w:lang w:val="en-US" w:eastAsia="zh-CN"/>
        </w:rPr>
        <w:t xml:space="preserve">                                     </w:t>
      </w:r>
    </w:p>
    <w:p w14:paraId="732627E0">
      <w:pPr>
        <w:numPr>
          <w:ilvl w:val="0"/>
          <w:numId w:val="0"/>
        </w:numPr>
        <w:pBdr>
          <w:top w:val="single" w:color="auto" w:sz="4" w:space="1"/>
          <w:left w:val="single" w:color="auto" w:sz="4" w:space="4"/>
          <w:bottom w:val="single" w:color="auto" w:sz="4" w:space="1"/>
          <w:right w:val="single" w:color="auto" w:sz="4" w:space="4"/>
        </w:pBdr>
        <w:snapToGrid w:val="0"/>
        <w:jc w:val="left"/>
        <w:rPr>
          <w:rFonts w:hint="eastAsia"/>
          <w:sz w:val="22"/>
          <w:szCs w:val="22"/>
          <w:lang w:val="en-US" w:eastAsia="zh-CN"/>
        </w:rPr>
      </w:pPr>
    </w:p>
    <w:p w14:paraId="1755C15A">
      <w:pPr>
        <w:numPr>
          <w:ilvl w:val="0"/>
          <w:numId w:val="0"/>
        </w:numPr>
        <w:pBdr>
          <w:top w:val="single" w:color="auto" w:sz="4" w:space="1"/>
          <w:left w:val="single" w:color="auto" w:sz="4" w:space="4"/>
          <w:bottom w:val="single" w:color="auto" w:sz="4" w:space="1"/>
          <w:right w:val="single" w:color="auto" w:sz="4" w:space="4"/>
        </w:pBdr>
        <w:snapToGrid w:val="0"/>
        <w:jc w:val="left"/>
        <w:rPr>
          <w:rFonts w:hint="eastAsia"/>
          <w:sz w:val="22"/>
          <w:szCs w:val="22"/>
          <w:lang w:val="en-US" w:eastAsia="zh-CN"/>
        </w:rPr>
      </w:pPr>
    </w:p>
    <w:p w14:paraId="1904D639">
      <w:pPr>
        <w:numPr>
          <w:ilvl w:val="0"/>
          <w:numId w:val="0"/>
        </w:numPr>
        <w:pBdr>
          <w:top w:val="single" w:color="auto" w:sz="4" w:space="1"/>
          <w:left w:val="single" w:color="auto" w:sz="4" w:space="4"/>
          <w:bottom w:val="single" w:color="auto" w:sz="4" w:space="1"/>
          <w:right w:val="single" w:color="auto" w:sz="4" w:space="4"/>
        </w:pBdr>
        <w:snapToGrid w:val="0"/>
        <w:jc w:val="right"/>
        <w:rPr>
          <w:rFonts w:hint="eastAsia"/>
          <w:sz w:val="22"/>
          <w:szCs w:val="22"/>
          <w:lang w:val="en-US" w:eastAsia="zh-CN"/>
        </w:rPr>
      </w:pPr>
      <w:r>
        <w:rPr>
          <w:rFonts w:hint="eastAsia"/>
          <w:sz w:val="22"/>
          <w:szCs w:val="22"/>
          <w:lang w:val="en-US" w:eastAsia="zh-CN"/>
        </w:rPr>
        <w:t xml:space="preserve">中纳恒业项目管理有限公司新疆分公司                    </w:t>
      </w:r>
    </w:p>
    <w:p w14:paraId="3F707041">
      <w:pPr>
        <w:pBdr>
          <w:top w:val="single" w:color="auto" w:sz="4" w:space="1"/>
          <w:left w:val="single" w:color="auto" w:sz="4" w:space="4"/>
          <w:bottom w:val="single" w:color="auto" w:sz="4" w:space="1"/>
          <w:right w:val="single" w:color="auto" w:sz="4" w:space="4"/>
        </w:pBdr>
        <w:snapToGrid w:val="0"/>
        <w:jc w:val="right"/>
        <w:rPr>
          <w:rFonts w:hint="eastAsia" w:cs="Times New Roman"/>
          <w:color w:val="auto"/>
          <w:kern w:val="0"/>
          <w:sz w:val="24"/>
          <w:szCs w:val="24"/>
          <w:lang w:val="en-US" w:eastAsia="zh-CN" w:bidi="ar"/>
        </w:rPr>
      </w:pPr>
      <w:r>
        <w:rPr>
          <w:rFonts w:hint="eastAsia" w:cs="Times New Roman"/>
          <w:color w:val="auto"/>
          <w:sz w:val="24"/>
          <w:lang w:val="en-US" w:eastAsia="zh-CN"/>
        </w:rPr>
        <w:t xml:space="preserve">               2025年03月06日</w:t>
      </w:r>
    </w:p>
    <w:p w14:paraId="770FFF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BE311"/>
    <w:multiLevelType w:val="singleLevel"/>
    <w:tmpl w:val="841BE311"/>
    <w:lvl w:ilvl="0" w:tentative="0">
      <w:start w:val="16"/>
      <w:numFmt w:val="decimal"/>
      <w:suff w:val="nothing"/>
      <w:lvlText w:val="%1、"/>
      <w:lvlJc w:val="left"/>
    </w:lvl>
  </w:abstractNum>
  <w:abstractNum w:abstractNumId="1">
    <w:nsid w:val="7725A574"/>
    <w:multiLevelType w:val="singleLevel"/>
    <w:tmpl w:val="7725A5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OGY0ZGNlZjdiZTAyNzQ4M2EzNDQyMjliN2ZhNjAifQ=="/>
  </w:docVars>
  <w:rsids>
    <w:rsidRoot w:val="3E9F023A"/>
    <w:rsid w:val="005721AB"/>
    <w:rsid w:val="0067345A"/>
    <w:rsid w:val="01703C37"/>
    <w:rsid w:val="02FD3577"/>
    <w:rsid w:val="03D42958"/>
    <w:rsid w:val="04CC175E"/>
    <w:rsid w:val="05280782"/>
    <w:rsid w:val="06927142"/>
    <w:rsid w:val="079A79C1"/>
    <w:rsid w:val="093F6B02"/>
    <w:rsid w:val="0A524C6E"/>
    <w:rsid w:val="0C084221"/>
    <w:rsid w:val="0C616F80"/>
    <w:rsid w:val="0C705C73"/>
    <w:rsid w:val="0D71496C"/>
    <w:rsid w:val="0F9C4F8E"/>
    <w:rsid w:val="0FE23292"/>
    <w:rsid w:val="10616F26"/>
    <w:rsid w:val="10703D0C"/>
    <w:rsid w:val="10DE10C4"/>
    <w:rsid w:val="116B2152"/>
    <w:rsid w:val="1176063A"/>
    <w:rsid w:val="11F64327"/>
    <w:rsid w:val="12BF6408"/>
    <w:rsid w:val="12F0223D"/>
    <w:rsid w:val="13A138E5"/>
    <w:rsid w:val="13B660AC"/>
    <w:rsid w:val="16E57948"/>
    <w:rsid w:val="18CC11F1"/>
    <w:rsid w:val="19314B52"/>
    <w:rsid w:val="198E5543"/>
    <w:rsid w:val="1B1F3564"/>
    <w:rsid w:val="1B3E2349"/>
    <w:rsid w:val="1C6A61B2"/>
    <w:rsid w:val="1D1D5BCB"/>
    <w:rsid w:val="1D1E4F52"/>
    <w:rsid w:val="1D445C8B"/>
    <w:rsid w:val="1E675671"/>
    <w:rsid w:val="1F09274E"/>
    <w:rsid w:val="24247009"/>
    <w:rsid w:val="256450F9"/>
    <w:rsid w:val="25B220BD"/>
    <w:rsid w:val="28081EC0"/>
    <w:rsid w:val="289764FB"/>
    <w:rsid w:val="2AE57B44"/>
    <w:rsid w:val="2CB83FC4"/>
    <w:rsid w:val="2CEF6CCC"/>
    <w:rsid w:val="2E245178"/>
    <w:rsid w:val="2E4128E0"/>
    <w:rsid w:val="2FCF7C03"/>
    <w:rsid w:val="31E83DC4"/>
    <w:rsid w:val="322D1E68"/>
    <w:rsid w:val="33944F48"/>
    <w:rsid w:val="33E35735"/>
    <w:rsid w:val="343E5DE5"/>
    <w:rsid w:val="34C200CD"/>
    <w:rsid w:val="37EB2C76"/>
    <w:rsid w:val="38A51C8D"/>
    <w:rsid w:val="3A5C632D"/>
    <w:rsid w:val="3A836640"/>
    <w:rsid w:val="3AD624B9"/>
    <w:rsid w:val="3AF3553E"/>
    <w:rsid w:val="3B6C511E"/>
    <w:rsid w:val="3C346498"/>
    <w:rsid w:val="3C441BAB"/>
    <w:rsid w:val="3CCA50FE"/>
    <w:rsid w:val="3D7725E5"/>
    <w:rsid w:val="3E9F023A"/>
    <w:rsid w:val="40547836"/>
    <w:rsid w:val="4206107A"/>
    <w:rsid w:val="423D3105"/>
    <w:rsid w:val="429F5867"/>
    <w:rsid w:val="42C440D2"/>
    <w:rsid w:val="47054E27"/>
    <w:rsid w:val="47593C52"/>
    <w:rsid w:val="48EE627C"/>
    <w:rsid w:val="4AD62731"/>
    <w:rsid w:val="4B3453C3"/>
    <w:rsid w:val="4B586503"/>
    <w:rsid w:val="4BA25476"/>
    <w:rsid w:val="4BFB29DC"/>
    <w:rsid w:val="4D012A99"/>
    <w:rsid w:val="4D761A3B"/>
    <w:rsid w:val="4E3441C2"/>
    <w:rsid w:val="4F8F198D"/>
    <w:rsid w:val="519C4558"/>
    <w:rsid w:val="51B62579"/>
    <w:rsid w:val="52CC4CAC"/>
    <w:rsid w:val="53D340FE"/>
    <w:rsid w:val="53E7607E"/>
    <w:rsid w:val="56226E04"/>
    <w:rsid w:val="56FE722A"/>
    <w:rsid w:val="5744318B"/>
    <w:rsid w:val="575D6343"/>
    <w:rsid w:val="58056A58"/>
    <w:rsid w:val="5934151A"/>
    <w:rsid w:val="59833CFF"/>
    <w:rsid w:val="59A83C23"/>
    <w:rsid w:val="5A056A12"/>
    <w:rsid w:val="5A7925E1"/>
    <w:rsid w:val="5C9A722D"/>
    <w:rsid w:val="5CBD76A1"/>
    <w:rsid w:val="5E0276FD"/>
    <w:rsid w:val="5E0D54EF"/>
    <w:rsid w:val="5E2D0B2B"/>
    <w:rsid w:val="5EC02E87"/>
    <w:rsid w:val="5F6E61A0"/>
    <w:rsid w:val="61DB4494"/>
    <w:rsid w:val="63B52306"/>
    <w:rsid w:val="64E03756"/>
    <w:rsid w:val="662C1D8F"/>
    <w:rsid w:val="66F50642"/>
    <w:rsid w:val="67660B7F"/>
    <w:rsid w:val="67832C3F"/>
    <w:rsid w:val="681B0098"/>
    <w:rsid w:val="68C83A2C"/>
    <w:rsid w:val="698B6AA6"/>
    <w:rsid w:val="6B9373AF"/>
    <w:rsid w:val="6C241B4F"/>
    <w:rsid w:val="6C9A7B97"/>
    <w:rsid w:val="6D535020"/>
    <w:rsid w:val="6EEF1D13"/>
    <w:rsid w:val="71FD7BE1"/>
    <w:rsid w:val="72B4440F"/>
    <w:rsid w:val="73774B09"/>
    <w:rsid w:val="75916B22"/>
    <w:rsid w:val="774A713C"/>
    <w:rsid w:val="775425CD"/>
    <w:rsid w:val="77B3742D"/>
    <w:rsid w:val="7816799E"/>
    <w:rsid w:val="79904843"/>
    <w:rsid w:val="79C22F9E"/>
    <w:rsid w:val="7CF50ACA"/>
    <w:rsid w:val="7EA550AE"/>
    <w:rsid w:val="7FDC3D5B"/>
    <w:rsid w:val="7FE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1084</Words>
  <Characters>1128</Characters>
  <Lines>0</Lines>
  <Paragraphs>0</Paragraphs>
  <TotalTime>0</TotalTime>
  <ScaleCrop>false</ScaleCrop>
  <LinksUpToDate>false</LinksUpToDate>
  <CharactersWithSpaces>1273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2018-08-31T11:34:00Z</dcterms:created>
  <dc:creator>追</dc:creator>
  <cp:lastModifiedBy>舒立里</cp:lastModifiedBy>
  <cp:lastPrinted>2024-02-19T09:23:00Z</cp:lastPrinted>
  <dcterms:modified xsi:type="dcterms:W3CDTF">2025-03-05T09:28:49Z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883A23E83F69429FB26443732F6B0918_13</vt:lpwstr>
  </property>
  <property fmtid="{D5CDD505-2E9C-101B-9397-08002B2CF9AE}" pid="4" name="KSOTemplateDocerSaveRecord">
    <vt:lpwstr>eyJoZGlkIjoiYTc0ZGQ3MWViNjU4ZTllZmU0ZGY1Zjc2NDAwZDBmNjkiLCJ1c2VySWQiOiIyODk4NTg4MzAifQ==</vt:lpwstr>
  </property>
</Properties>
</file>