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04153">
      <w:pPr>
        <w:pStyle w:val="3"/>
        <w:spacing w:line="266" w:lineRule="auto"/>
        <w:rPr>
          <w:color w:val="auto"/>
        </w:rPr>
      </w:pPr>
    </w:p>
    <w:p w14:paraId="74D3373C">
      <w:pPr>
        <w:pStyle w:val="3"/>
        <w:spacing w:line="266" w:lineRule="auto"/>
        <w:rPr>
          <w:color w:val="auto"/>
        </w:rPr>
      </w:pPr>
    </w:p>
    <w:p w14:paraId="334CB1B3">
      <w:pPr>
        <w:pStyle w:val="3"/>
        <w:spacing w:line="266" w:lineRule="auto"/>
        <w:rPr>
          <w:color w:val="auto"/>
        </w:rPr>
      </w:pPr>
    </w:p>
    <w:p w14:paraId="20D59823">
      <w:pPr>
        <w:pStyle w:val="3"/>
        <w:spacing w:line="266" w:lineRule="auto"/>
        <w:rPr>
          <w:color w:val="auto"/>
        </w:rPr>
      </w:pPr>
    </w:p>
    <w:p w14:paraId="253F93D6">
      <w:pPr>
        <w:pStyle w:val="3"/>
        <w:spacing w:line="266" w:lineRule="auto"/>
        <w:rPr>
          <w:color w:val="auto"/>
        </w:rPr>
      </w:pPr>
    </w:p>
    <w:p w14:paraId="349024BE">
      <w:pPr>
        <w:pStyle w:val="3"/>
        <w:spacing w:line="267" w:lineRule="auto"/>
        <w:rPr>
          <w:color w:val="auto"/>
        </w:rPr>
      </w:pPr>
    </w:p>
    <w:p w14:paraId="30588E81">
      <w:pPr>
        <w:pStyle w:val="3"/>
        <w:spacing w:line="267" w:lineRule="auto"/>
        <w:rPr>
          <w:color w:val="auto"/>
        </w:rPr>
      </w:pPr>
    </w:p>
    <w:p w14:paraId="1B6F2855">
      <w:pPr>
        <w:pStyle w:val="3"/>
        <w:spacing w:line="267" w:lineRule="auto"/>
        <w:rPr>
          <w:color w:val="auto"/>
        </w:rPr>
      </w:pPr>
    </w:p>
    <w:p w14:paraId="48850246">
      <w:pPr>
        <w:pStyle w:val="3"/>
        <w:spacing w:line="244" w:lineRule="auto"/>
        <w:jc w:val="center"/>
        <w:rPr>
          <w:rFonts w:hint="eastAsia" w:ascii="宋体" w:hAnsi="宋体" w:eastAsia="宋体" w:cs="宋体"/>
          <w:color w:val="auto"/>
          <w:sz w:val="60"/>
          <w:szCs w:val="60"/>
          <w:lang w:eastAsia="zh-CN"/>
        </w:rPr>
      </w:pPr>
      <w:r>
        <w:rPr>
          <w:rFonts w:hint="eastAsia" w:ascii="宋体" w:hAnsi="宋体" w:eastAsia="宋体" w:cs="宋体"/>
          <w:color w:val="auto"/>
          <w:sz w:val="60"/>
          <w:szCs w:val="60"/>
          <w:lang w:eastAsia="zh-CN"/>
        </w:rPr>
        <w:t>沙雅县第四小学教学综合楼建设项目设计（含初步设计）服务</w:t>
      </w:r>
    </w:p>
    <w:p w14:paraId="6F6F5E61">
      <w:pPr>
        <w:pStyle w:val="3"/>
        <w:spacing w:line="244" w:lineRule="auto"/>
        <w:rPr>
          <w:color w:val="auto"/>
        </w:rPr>
      </w:pPr>
    </w:p>
    <w:p w14:paraId="6B927DA1">
      <w:pPr>
        <w:pStyle w:val="3"/>
        <w:spacing w:line="244" w:lineRule="auto"/>
        <w:rPr>
          <w:color w:val="auto"/>
        </w:rPr>
      </w:pPr>
    </w:p>
    <w:p w14:paraId="5A80C63C">
      <w:pPr>
        <w:pStyle w:val="3"/>
        <w:spacing w:line="244" w:lineRule="auto"/>
        <w:rPr>
          <w:color w:val="auto"/>
        </w:rPr>
      </w:pPr>
    </w:p>
    <w:p w14:paraId="5BBFC034">
      <w:pPr>
        <w:pStyle w:val="3"/>
        <w:spacing w:line="244" w:lineRule="auto"/>
        <w:rPr>
          <w:color w:val="auto"/>
        </w:rPr>
      </w:pPr>
    </w:p>
    <w:p w14:paraId="32E5B15F">
      <w:pPr>
        <w:pStyle w:val="3"/>
        <w:spacing w:line="245" w:lineRule="auto"/>
        <w:rPr>
          <w:color w:val="auto"/>
        </w:rPr>
      </w:pPr>
    </w:p>
    <w:p w14:paraId="55AD64CF">
      <w:pPr>
        <w:pStyle w:val="3"/>
        <w:spacing w:line="245" w:lineRule="auto"/>
        <w:rPr>
          <w:color w:val="auto"/>
        </w:rPr>
      </w:pPr>
    </w:p>
    <w:p w14:paraId="17B57132">
      <w:pPr>
        <w:pStyle w:val="3"/>
        <w:spacing w:line="245" w:lineRule="auto"/>
        <w:rPr>
          <w:color w:val="auto"/>
        </w:rPr>
      </w:pPr>
    </w:p>
    <w:p w14:paraId="02C2FA65">
      <w:pPr>
        <w:pStyle w:val="3"/>
        <w:spacing w:line="245" w:lineRule="auto"/>
        <w:rPr>
          <w:color w:val="auto"/>
        </w:rPr>
      </w:pPr>
    </w:p>
    <w:p w14:paraId="063EEAF4">
      <w:pPr>
        <w:pStyle w:val="3"/>
        <w:spacing w:line="245" w:lineRule="auto"/>
        <w:rPr>
          <w:color w:val="auto"/>
        </w:rPr>
      </w:pPr>
    </w:p>
    <w:p w14:paraId="7C4F9E9A">
      <w:pPr>
        <w:pStyle w:val="3"/>
        <w:spacing w:line="245" w:lineRule="auto"/>
        <w:rPr>
          <w:color w:val="auto"/>
        </w:rPr>
      </w:pPr>
    </w:p>
    <w:p w14:paraId="7871A25C">
      <w:pPr>
        <w:pStyle w:val="3"/>
        <w:spacing w:line="245" w:lineRule="auto"/>
        <w:rPr>
          <w:color w:val="auto"/>
        </w:rPr>
      </w:pPr>
    </w:p>
    <w:p w14:paraId="6C30F1F3">
      <w:pPr>
        <w:pStyle w:val="3"/>
        <w:spacing w:line="245" w:lineRule="auto"/>
        <w:rPr>
          <w:color w:val="auto"/>
        </w:rPr>
      </w:pPr>
    </w:p>
    <w:p w14:paraId="7B3C463D">
      <w:pPr>
        <w:pStyle w:val="3"/>
        <w:spacing w:line="245" w:lineRule="auto"/>
        <w:rPr>
          <w:color w:val="auto"/>
        </w:rPr>
      </w:pPr>
    </w:p>
    <w:p w14:paraId="70115830">
      <w:pPr>
        <w:pStyle w:val="3"/>
        <w:spacing w:line="245" w:lineRule="auto"/>
        <w:rPr>
          <w:color w:val="auto"/>
        </w:rPr>
      </w:pPr>
    </w:p>
    <w:p w14:paraId="541A836D">
      <w:pPr>
        <w:spacing w:before="309" w:line="221" w:lineRule="auto"/>
        <w:ind w:left="1069"/>
        <w:outlineLvl w:val="0"/>
        <w:rPr>
          <w:rFonts w:ascii="宋体" w:hAnsi="宋体" w:eastAsia="宋体" w:cs="宋体"/>
          <w:color w:val="auto"/>
          <w:sz w:val="95"/>
          <w:szCs w:val="95"/>
        </w:rPr>
      </w:pPr>
      <w:r>
        <w:rPr>
          <w:rFonts w:ascii="宋体" w:hAnsi="宋体" w:eastAsia="宋体" w:cs="宋体"/>
          <w:b/>
          <w:bCs/>
          <w:color w:val="auto"/>
          <w:spacing w:val="-4"/>
          <w:sz w:val="95"/>
          <w:szCs w:val="95"/>
        </w:rPr>
        <w:t>竞争性磋商文件</w:t>
      </w:r>
    </w:p>
    <w:p w14:paraId="1F3DEA71">
      <w:pPr>
        <w:pStyle w:val="3"/>
        <w:rPr>
          <w:color w:val="auto"/>
        </w:rPr>
      </w:pPr>
    </w:p>
    <w:p w14:paraId="082EBDC2">
      <w:pPr>
        <w:pStyle w:val="3"/>
        <w:rPr>
          <w:color w:val="auto"/>
        </w:rPr>
      </w:pPr>
    </w:p>
    <w:p w14:paraId="0217A197">
      <w:pPr>
        <w:pStyle w:val="3"/>
        <w:rPr>
          <w:color w:val="auto"/>
        </w:rPr>
      </w:pPr>
    </w:p>
    <w:p w14:paraId="059BF27C">
      <w:pPr>
        <w:pStyle w:val="3"/>
        <w:rPr>
          <w:color w:val="auto"/>
        </w:rPr>
      </w:pPr>
    </w:p>
    <w:p w14:paraId="37960562">
      <w:pPr>
        <w:pStyle w:val="3"/>
        <w:rPr>
          <w:color w:val="auto"/>
        </w:rPr>
      </w:pPr>
    </w:p>
    <w:p w14:paraId="409505E9">
      <w:pPr>
        <w:pStyle w:val="3"/>
        <w:spacing w:line="241" w:lineRule="auto"/>
        <w:rPr>
          <w:color w:val="auto"/>
        </w:rPr>
      </w:pPr>
    </w:p>
    <w:p w14:paraId="239A3C18">
      <w:pPr>
        <w:pStyle w:val="3"/>
        <w:spacing w:line="241" w:lineRule="auto"/>
        <w:rPr>
          <w:color w:val="auto"/>
        </w:rPr>
      </w:pPr>
    </w:p>
    <w:p w14:paraId="16CD2FD3">
      <w:pPr>
        <w:pStyle w:val="3"/>
        <w:spacing w:line="241" w:lineRule="auto"/>
        <w:rPr>
          <w:color w:val="auto"/>
        </w:rPr>
      </w:pPr>
    </w:p>
    <w:p w14:paraId="235C119B">
      <w:pPr>
        <w:pStyle w:val="3"/>
        <w:spacing w:line="241" w:lineRule="auto"/>
        <w:rPr>
          <w:color w:val="auto"/>
        </w:rPr>
      </w:pPr>
    </w:p>
    <w:p w14:paraId="6F8E58EB">
      <w:pPr>
        <w:pStyle w:val="3"/>
        <w:spacing w:line="241" w:lineRule="auto"/>
        <w:rPr>
          <w:color w:val="auto"/>
        </w:rPr>
      </w:pPr>
    </w:p>
    <w:p w14:paraId="03167288">
      <w:pPr>
        <w:pStyle w:val="3"/>
        <w:spacing w:line="241" w:lineRule="auto"/>
        <w:rPr>
          <w:color w:val="auto"/>
        </w:rPr>
      </w:pPr>
    </w:p>
    <w:p w14:paraId="0AB2D695">
      <w:pPr>
        <w:pStyle w:val="3"/>
        <w:spacing w:line="241" w:lineRule="auto"/>
        <w:rPr>
          <w:color w:val="auto"/>
        </w:rPr>
      </w:pPr>
    </w:p>
    <w:p w14:paraId="551E8A34">
      <w:pPr>
        <w:bidi w:val="0"/>
        <w:ind w:firstLine="960" w:firstLineChars="3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招</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标</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人：</w:t>
      </w:r>
      <w:r>
        <w:rPr>
          <w:rFonts w:hint="eastAsia" w:ascii="宋体" w:hAnsi="宋体" w:eastAsia="宋体" w:cs="宋体"/>
          <w:color w:val="auto"/>
          <w:sz w:val="32"/>
          <w:szCs w:val="32"/>
          <w:lang w:eastAsia="zh-CN"/>
        </w:rPr>
        <w:t>沙雅县教育局</w:t>
      </w:r>
    </w:p>
    <w:p w14:paraId="6174EFAF">
      <w:pPr>
        <w:bidi w:val="0"/>
        <w:ind w:firstLine="960" w:firstLineChars="300"/>
        <w:rPr>
          <w:rFonts w:hint="eastAsia" w:ascii="宋体" w:hAnsi="宋体" w:eastAsia="宋体" w:cs="宋体"/>
          <w:color w:val="auto"/>
          <w:sz w:val="32"/>
          <w:szCs w:val="32"/>
        </w:rPr>
      </w:pPr>
      <w:r>
        <w:rPr>
          <w:rFonts w:hint="eastAsia" w:ascii="宋体" w:hAnsi="宋体" w:eastAsia="宋体" w:cs="宋体"/>
          <w:color w:val="auto"/>
          <w:sz w:val="32"/>
          <w:szCs w:val="32"/>
        </w:rPr>
        <w:t>招标代理机构：</w:t>
      </w:r>
      <w:r>
        <w:rPr>
          <w:rFonts w:hint="eastAsia" w:ascii="宋体" w:hAnsi="宋体" w:eastAsia="宋体" w:cs="宋体"/>
          <w:color w:val="auto"/>
          <w:sz w:val="32"/>
          <w:szCs w:val="32"/>
          <w:lang w:eastAsia="zh-CN"/>
        </w:rPr>
        <w:t>新疆</w:t>
      </w:r>
      <w:r>
        <w:rPr>
          <w:rFonts w:hint="eastAsia" w:ascii="宋体" w:hAnsi="宋体" w:eastAsia="宋体" w:cs="宋体"/>
          <w:color w:val="auto"/>
          <w:sz w:val="32"/>
          <w:szCs w:val="32"/>
          <w:lang w:val="en-US" w:eastAsia="zh-CN"/>
        </w:rPr>
        <w:t>浩诚致远项目管理咨询有限</w:t>
      </w:r>
      <w:r>
        <w:rPr>
          <w:rFonts w:hint="eastAsia" w:ascii="宋体" w:hAnsi="宋体" w:eastAsia="宋体" w:cs="宋体"/>
          <w:color w:val="auto"/>
          <w:sz w:val="32"/>
          <w:szCs w:val="32"/>
          <w:lang w:eastAsia="zh-CN"/>
        </w:rPr>
        <w:t>公司</w:t>
      </w:r>
      <w:r>
        <w:rPr>
          <w:rFonts w:hint="eastAsia" w:ascii="宋体" w:hAnsi="宋体" w:eastAsia="宋体" w:cs="宋体"/>
          <w:color w:val="auto"/>
          <w:sz w:val="32"/>
          <w:szCs w:val="32"/>
        </w:rPr>
        <w:t xml:space="preserve"> </w:t>
      </w:r>
    </w:p>
    <w:p w14:paraId="61CBA9D5">
      <w:pPr>
        <w:bidi w:val="0"/>
        <w:ind w:firstLine="960" w:firstLineChars="30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rPr>
        <w:t>项目编号：</w:t>
      </w:r>
      <w:r>
        <w:rPr>
          <w:rFonts w:hint="eastAsia" w:ascii="宋体" w:hAnsi="宋体" w:eastAsia="宋体" w:cs="宋体"/>
          <w:color w:val="auto"/>
          <w:sz w:val="32"/>
          <w:szCs w:val="32"/>
          <w:lang w:val="en-US" w:eastAsia="zh-CN"/>
        </w:rPr>
        <w:t>SYZFCG(FS)-2025006</w:t>
      </w:r>
    </w:p>
    <w:p w14:paraId="6A162DCA">
      <w:pPr>
        <w:bidi w:val="0"/>
        <w:ind w:firstLine="960" w:firstLineChars="300"/>
        <w:rPr>
          <w:rFonts w:hint="eastAsia" w:ascii="宋体" w:hAnsi="宋体" w:eastAsia="宋体" w:cs="宋体"/>
          <w:color w:val="auto"/>
          <w:sz w:val="32"/>
          <w:szCs w:val="32"/>
        </w:rPr>
      </w:pPr>
      <w:r>
        <w:rPr>
          <w:rFonts w:hint="eastAsia" w:ascii="宋体" w:hAnsi="宋体" w:eastAsia="宋体" w:cs="宋体"/>
          <w:color w:val="auto"/>
          <w:sz w:val="32"/>
          <w:szCs w:val="32"/>
        </w:rPr>
        <w:t>日</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期：二〇二</w:t>
      </w:r>
      <w:r>
        <w:rPr>
          <w:rFonts w:hint="eastAsia" w:ascii="宋体" w:hAnsi="宋体" w:eastAsia="宋体" w:cs="宋体"/>
          <w:color w:val="auto"/>
          <w:sz w:val="32"/>
          <w:szCs w:val="32"/>
          <w:lang w:val="en-US" w:eastAsia="zh-CN"/>
        </w:rPr>
        <w:t>五</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二</w:t>
      </w:r>
      <w:r>
        <w:rPr>
          <w:rFonts w:hint="eastAsia" w:ascii="宋体" w:hAnsi="宋体" w:eastAsia="宋体" w:cs="宋体"/>
          <w:color w:val="auto"/>
          <w:sz w:val="32"/>
          <w:szCs w:val="32"/>
        </w:rPr>
        <w:t>月</w:t>
      </w:r>
    </w:p>
    <w:p w14:paraId="0D459DCE">
      <w:pPr>
        <w:bidi w:val="0"/>
        <w:rPr>
          <w:rFonts w:hint="eastAsia" w:ascii="宋体" w:hAnsi="宋体" w:eastAsia="宋体" w:cs="宋体"/>
          <w:color w:val="auto"/>
          <w:sz w:val="32"/>
          <w:szCs w:val="32"/>
        </w:rPr>
        <w:sectPr>
          <w:footerReference r:id="rId5" w:type="default"/>
          <w:pgSz w:w="11907" w:h="16840"/>
          <w:pgMar w:top="1140" w:right="862" w:bottom="1156" w:left="1559" w:header="0" w:footer="993" w:gutter="0"/>
          <w:cols w:space="720" w:num="1"/>
        </w:sectPr>
      </w:pPr>
    </w:p>
    <w:p w14:paraId="252BC47D">
      <w:pPr>
        <w:pStyle w:val="3"/>
        <w:spacing w:line="369" w:lineRule="auto"/>
        <w:rPr>
          <w:color w:val="auto"/>
        </w:rPr>
      </w:pPr>
    </w:p>
    <w:sdt>
      <w:sdtPr>
        <w:rPr>
          <w:rFonts w:ascii="宋体" w:hAnsi="宋体" w:eastAsia="宋体" w:cs="宋体"/>
          <w:color w:val="auto"/>
          <w:sz w:val="31"/>
          <w:szCs w:val="31"/>
        </w:rPr>
        <w:id w:val="1"/>
        <w:docPartObj>
          <w:docPartGallery w:val="Table of Contents"/>
          <w:docPartUnique/>
        </w:docPartObj>
      </w:sdtPr>
      <w:sdtEndPr>
        <w:rPr>
          <w:rFonts w:ascii="Times New Roman" w:hAnsi="Times New Roman" w:eastAsia="Times New Roman" w:cs="Times New Roman"/>
          <w:color w:val="auto"/>
          <w:sz w:val="31"/>
          <w:szCs w:val="31"/>
        </w:rPr>
      </w:sdtEndPr>
      <w:sdtContent>
        <w:p w14:paraId="330793B9">
          <w:pPr>
            <w:spacing w:before="101" w:line="218" w:lineRule="auto"/>
            <w:ind w:left="4059"/>
            <w:rPr>
              <w:rFonts w:ascii="宋体" w:hAnsi="宋体" w:eastAsia="宋体" w:cs="宋体"/>
              <w:color w:val="auto"/>
              <w:sz w:val="31"/>
              <w:szCs w:val="31"/>
            </w:rPr>
          </w:pPr>
          <w:bookmarkStart w:id="0" w:name="bookmark1"/>
          <w:bookmarkEnd w:id="0"/>
          <w:r>
            <w:rPr>
              <w:rFonts w:ascii="宋体" w:hAnsi="宋体" w:eastAsia="宋体" w:cs="宋体"/>
              <w:color w:val="auto"/>
              <w:spacing w:val="-33"/>
              <w:sz w:val="31"/>
              <w:szCs w:val="31"/>
            </w:rPr>
            <w:t>目</w:t>
          </w:r>
          <w:r>
            <w:rPr>
              <w:rFonts w:ascii="宋体" w:hAnsi="宋体" w:eastAsia="宋体" w:cs="宋体"/>
              <w:color w:val="auto"/>
              <w:spacing w:val="13"/>
              <w:sz w:val="31"/>
              <w:szCs w:val="31"/>
            </w:rPr>
            <w:t xml:space="preserve">  </w:t>
          </w:r>
          <w:r>
            <w:rPr>
              <w:rFonts w:ascii="宋体" w:hAnsi="宋体" w:eastAsia="宋体" w:cs="宋体"/>
              <w:color w:val="auto"/>
              <w:spacing w:val="-33"/>
              <w:sz w:val="31"/>
              <w:szCs w:val="31"/>
            </w:rPr>
            <w:t>录</w:t>
          </w:r>
        </w:p>
        <w:p w14:paraId="4A64B231">
          <w:pPr>
            <w:tabs>
              <w:tab w:val="right" w:leader="dot" w:pos="8945"/>
            </w:tabs>
            <w:spacing w:before="48" w:line="190" w:lineRule="auto"/>
            <w:rPr>
              <w:rFonts w:ascii="Times New Roman" w:hAnsi="Times New Roman" w:eastAsia="Times New Roman" w:cs="Times New Roman"/>
              <w:color w:val="auto"/>
              <w:sz w:val="31"/>
              <w:szCs w:val="31"/>
            </w:rPr>
          </w:pPr>
          <w:bookmarkStart w:id="1" w:name="bookmark1"/>
          <w:bookmarkEnd w:id="1"/>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7"/>
              <w:sz w:val="31"/>
              <w:szCs w:val="31"/>
            </w:rPr>
            <w:t>第一章  磋商公告</w:t>
          </w:r>
          <w:r>
            <w:rPr>
              <w:rFonts w:ascii="宋体" w:hAnsi="宋体" w:eastAsia="宋体" w:cs="宋体"/>
              <w:color w:val="auto"/>
              <w:spacing w:val="-90"/>
              <w:sz w:val="31"/>
              <w:szCs w:val="31"/>
            </w:rPr>
            <w:t xml:space="preserve"> </w:t>
          </w:r>
          <w:r>
            <w:rPr>
              <w:rFonts w:ascii="宋体" w:hAnsi="宋体" w:eastAsia="宋体" w:cs="宋体"/>
              <w:color w:val="auto"/>
              <w:sz w:val="31"/>
              <w:szCs w:val="31"/>
            </w:rPr>
            <w:tab/>
          </w:r>
          <w:r>
            <w:rPr>
              <w:rFonts w:ascii="宋体" w:hAnsi="宋体" w:eastAsia="宋体" w:cs="宋体"/>
              <w:color w:val="auto"/>
              <w:spacing w:val="-112"/>
              <w:sz w:val="31"/>
              <w:szCs w:val="31"/>
            </w:rPr>
            <w:t xml:space="preserve"> </w:t>
          </w:r>
          <w:r>
            <w:rPr>
              <w:rFonts w:ascii="Times New Roman" w:hAnsi="Times New Roman" w:eastAsia="Times New Roman" w:cs="Times New Roman"/>
              <w:color w:val="auto"/>
              <w:sz w:val="31"/>
              <w:szCs w:val="31"/>
            </w:rPr>
            <w:t>2</w:t>
          </w:r>
          <w:r>
            <w:rPr>
              <w:rFonts w:ascii="Times New Roman" w:hAnsi="Times New Roman" w:eastAsia="Times New Roman" w:cs="Times New Roman"/>
              <w:color w:val="auto"/>
              <w:sz w:val="31"/>
              <w:szCs w:val="31"/>
            </w:rPr>
            <w:fldChar w:fldCharType="end"/>
          </w:r>
        </w:p>
        <w:p w14:paraId="3A86353A">
          <w:pPr>
            <w:tabs>
              <w:tab w:val="right" w:leader="dot" w:pos="8945"/>
            </w:tabs>
            <w:spacing w:before="96" w:line="190" w:lineRule="auto"/>
            <w:rPr>
              <w:rFonts w:ascii="Times New Roman" w:hAnsi="Times New Roman" w:eastAsia="Times New Roman" w:cs="Times New Roman"/>
              <w:color w:val="auto"/>
              <w:sz w:val="31"/>
              <w:szCs w:val="31"/>
            </w:rPr>
          </w:pPr>
          <w:bookmarkStart w:id="2" w:name="bookmark3"/>
          <w:bookmarkEnd w:id="2"/>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color w:val="auto"/>
              <w:spacing w:val="7"/>
              <w:sz w:val="31"/>
              <w:szCs w:val="31"/>
            </w:rPr>
            <w:t xml:space="preserve">第二章  </w:t>
          </w:r>
          <w:r>
            <w:rPr>
              <w:rFonts w:hint="eastAsia" w:ascii="宋体" w:hAnsi="宋体" w:eastAsia="宋体" w:cs="宋体"/>
              <w:color w:val="auto"/>
              <w:spacing w:val="7"/>
              <w:sz w:val="31"/>
              <w:szCs w:val="31"/>
              <w:lang w:eastAsia="zh-CN"/>
            </w:rPr>
            <w:t>供应商</w:t>
          </w:r>
          <w:r>
            <w:rPr>
              <w:rFonts w:ascii="宋体" w:hAnsi="宋体" w:eastAsia="宋体" w:cs="宋体"/>
              <w:color w:val="auto"/>
              <w:spacing w:val="7"/>
              <w:sz w:val="31"/>
              <w:szCs w:val="31"/>
            </w:rPr>
            <w:t>须知</w:t>
          </w:r>
          <w:r>
            <w:rPr>
              <w:rFonts w:ascii="宋体" w:hAnsi="宋体" w:eastAsia="宋体" w:cs="宋体"/>
              <w:color w:val="auto"/>
              <w:spacing w:val="-88"/>
              <w:sz w:val="31"/>
              <w:szCs w:val="31"/>
            </w:rPr>
            <w:t xml:space="preserve"> </w:t>
          </w:r>
          <w:r>
            <w:rPr>
              <w:rFonts w:ascii="宋体" w:hAnsi="宋体" w:eastAsia="宋体" w:cs="宋体"/>
              <w:color w:val="auto"/>
              <w:sz w:val="31"/>
              <w:szCs w:val="31"/>
            </w:rPr>
            <w:tab/>
          </w:r>
          <w:r>
            <w:rPr>
              <w:rFonts w:ascii="宋体" w:hAnsi="宋体" w:eastAsia="宋体" w:cs="宋体"/>
              <w:color w:val="auto"/>
              <w:spacing w:val="-106"/>
              <w:sz w:val="31"/>
              <w:szCs w:val="31"/>
            </w:rPr>
            <w:t xml:space="preserve"> </w:t>
          </w:r>
          <w:r>
            <w:rPr>
              <w:rFonts w:ascii="Times New Roman" w:hAnsi="Times New Roman" w:eastAsia="Times New Roman" w:cs="Times New Roman"/>
              <w:color w:val="auto"/>
              <w:spacing w:val="-11"/>
              <w:sz w:val="31"/>
              <w:szCs w:val="31"/>
            </w:rPr>
            <w:t>5</w:t>
          </w:r>
          <w:r>
            <w:rPr>
              <w:rFonts w:ascii="Times New Roman" w:hAnsi="Times New Roman" w:eastAsia="Times New Roman" w:cs="Times New Roman"/>
              <w:color w:val="auto"/>
              <w:spacing w:val="-11"/>
              <w:sz w:val="31"/>
              <w:szCs w:val="31"/>
            </w:rPr>
            <w:fldChar w:fldCharType="end"/>
          </w:r>
        </w:p>
        <w:p w14:paraId="3173EC8A">
          <w:pPr>
            <w:tabs>
              <w:tab w:val="right" w:leader="dot" w:pos="8947"/>
            </w:tabs>
            <w:spacing w:before="96" w:line="190" w:lineRule="auto"/>
            <w:rPr>
              <w:rFonts w:ascii="Times New Roman" w:hAnsi="Times New Roman" w:eastAsia="Times New Roman" w:cs="Times New Roman"/>
              <w:color w:val="auto"/>
              <w:sz w:val="31"/>
              <w:szCs w:val="31"/>
            </w:rPr>
          </w:pPr>
          <w:bookmarkStart w:id="3" w:name="bookmark5"/>
          <w:bookmarkEnd w:id="3"/>
          <w:r>
            <w:rPr>
              <w:color w:val="auto"/>
            </w:rPr>
            <w:fldChar w:fldCharType="begin"/>
          </w:r>
          <w:r>
            <w:rPr>
              <w:color w:val="auto"/>
            </w:rPr>
            <w:instrText xml:space="preserve"> HYPERLINK \l "bookmark6" </w:instrText>
          </w:r>
          <w:r>
            <w:rPr>
              <w:color w:val="auto"/>
            </w:rPr>
            <w:fldChar w:fldCharType="separate"/>
          </w:r>
          <w:r>
            <w:rPr>
              <w:rFonts w:ascii="宋体" w:hAnsi="宋体" w:eastAsia="宋体" w:cs="宋体"/>
              <w:color w:val="auto"/>
              <w:spacing w:val="7"/>
              <w:sz w:val="31"/>
              <w:szCs w:val="31"/>
            </w:rPr>
            <w:t>第三章  合同条款</w:t>
          </w:r>
          <w:r>
            <w:rPr>
              <w:rFonts w:ascii="宋体" w:hAnsi="宋体" w:eastAsia="宋体" w:cs="宋体"/>
              <w:color w:val="auto"/>
              <w:spacing w:val="-90"/>
              <w:sz w:val="31"/>
              <w:szCs w:val="31"/>
            </w:rPr>
            <w:t xml:space="preserve"> </w:t>
          </w:r>
          <w:r>
            <w:rPr>
              <w:rFonts w:ascii="宋体" w:hAnsi="宋体" w:eastAsia="宋体" w:cs="宋体"/>
              <w:color w:val="auto"/>
              <w:sz w:val="31"/>
              <w:szCs w:val="31"/>
            </w:rPr>
            <w:tab/>
          </w:r>
          <w:r>
            <w:rPr>
              <w:rFonts w:ascii="宋体" w:hAnsi="宋体" w:eastAsia="宋体" w:cs="宋体"/>
              <w:color w:val="auto"/>
              <w:spacing w:val="-112"/>
              <w:sz w:val="31"/>
              <w:szCs w:val="31"/>
            </w:rPr>
            <w:t xml:space="preserve"> </w:t>
          </w:r>
          <w:r>
            <w:rPr>
              <w:rFonts w:ascii="Times New Roman" w:hAnsi="Times New Roman" w:eastAsia="Times New Roman" w:cs="Times New Roman"/>
              <w:color w:val="auto"/>
              <w:spacing w:val="1"/>
              <w:sz w:val="31"/>
              <w:szCs w:val="31"/>
            </w:rPr>
            <w:t>29</w:t>
          </w:r>
          <w:r>
            <w:rPr>
              <w:rFonts w:ascii="Times New Roman" w:hAnsi="Times New Roman" w:eastAsia="Times New Roman" w:cs="Times New Roman"/>
              <w:color w:val="auto"/>
              <w:spacing w:val="1"/>
              <w:sz w:val="31"/>
              <w:szCs w:val="31"/>
            </w:rPr>
            <w:fldChar w:fldCharType="end"/>
          </w:r>
        </w:p>
        <w:p w14:paraId="7F3AE19C">
          <w:pPr>
            <w:tabs>
              <w:tab w:val="right" w:leader="dot" w:pos="8947"/>
            </w:tabs>
            <w:spacing w:before="96" w:line="224" w:lineRule="auto"/>
            <w:rPr>
              <w:rFonts w:ascii="Times New Roman" w:hAnsi="Times New Roman" w:eastAsia="Times New Roman" w:cs="Times New Roman"/>
              <w:color w:val="auto"/>
              <w:sz w:val="31"/>
              <w:szCs w:val="31"/>
            </w:rPr>
          </w:pPr>
          <w:bookmarkStart w:id="4" w:name="bookmark7"/>
          <w:bookmarkEnd w:id="4"/>
          <w:r>
            <w:rPr>
              <w:color w:val="auto"/>
            </w:rPr>
            <w:fldChar w:fldCharType="begin"/>
          </w:r>
          <w:r>
            <w:rPr>
              <w:color w:val="auto"/>
            </w:rPr>
            <w:instrText xml:space="preserve"> HYPERLINK \l "bookmark8" </w:instrText>
          </w:r>
          <w:r>
            <w:rPr>
              <w:color w:val="auto"/>
            </w:rPr>
            <w:fldChar w:fldCharType="separate"/>
          </w:r>
          <w:r>
            <w:rPr>
              <w:rFonts w:ascii="宋体" w:hAnsi="宋体" w:eastAsia="宋体" w:cs="宋体"/>
              <w:color w:val="auto"/>
              <w:spacing w:val="7"/>
              <w:sz w:val="31"/>
              <w:szCs w:val="31"/>
            </w:rPr>
            <w:t>第四章  采购需求</w:t>
          </w:r>
          <w:r>
            <w:rPr>
              <w:rFonts w:ascii="宋体" w:hAnsi="宋体" w:eastAsia="宋体" w:cs="宋体"/>
              <w:color w:val="auto"/>
              <w:spacing w:val="-90"/>
              <w:sz w:val="31"/>
              <w:szCs w:val="31"/>
            </w:rPr>
            <w:t xml:space="preserve"> </w:t>
          </w:r>
          <w:r>
            <w:rPr>
              <w:rFonts w:ascii="宋体" w:hAnsi="宋体" w:eastAsia="宋体" w:cs="宋体"/>
              <w:color w:val="auto"/>
              <w:sz w:val="31"/>
              <w:szCs w:val="31"/>
            </w:rPr>
            <w:tab/>
          </w:r>
          <w:r>
            <w:rPr>
              <w:rFonts w:ascii="宋体" w:hAnsi="宋体" w:eastAsia="宋体" w:cs="宋体"/>
              <w:color w:val="auto"/>
              <w:spacing w:val="-106"/>
              <w:sz w:val="31"/>
              <w:szCs w:val="31"/>
            </w:rPr>
            <w:t xml:space="preserve"> </w:t>
          </w:r>
          <w:r>
            <w:rPr>
              <w:rFonts w:ascii="Times New Roman" w:hAnsi="Times New Roman" w:eastAsia="Times New Roman" w:cs="Times New Roman"/>
              <w:color w:val="auto"/>
              <w:spacing w:val="-2"/>
              <w:sz w:val="31"/>
              <w:szCs w:val="31"/>
            </w:rPr>
            <w:t>30</w:t>
          </w:r>
          <w:r>
            <w:rPr>
              <w:rFonts w:ascii="Times New Roman" w:hAnsi="Times New Roman" w:eastAsia="Times New Roman" w:cs="Times New Roman"/>
              <w:color w:val="auto"/>
              <w:spacing w:val="-2"/>
              <w:sz w:val="31"/>
              <w:szCs w:val="31"/>
            </w:rPr>
            <w:fldChar w:fldCharType="end"/>
          </w:r>
        </w:p>
      </w:sdtContent>
    </w:sdt>
    <w:p w14:paraId="3C6C237E">
      <w:pPr>
        <w:spacing w:line="224" w:lineRule="auto"/>
        <w:rPr>
          <w:rFonts w:ascii="Times New Roman" w:hAnsi="Times New Roman" w:eastAsia="Times New Roman" w:cs="Times New Roman"/>
          <w:color w:val="auto"/>
          <w:sz w:val="31"/>
          <w:szCs w:val="31"/>
        </w:rPr>
        <w:sectPr>
          <w:footerReference r:id="rId6" w:type="default"/>
          <w:pgSz w:w="11907" w:h="16840"/>
          <w:pgMar w:top="1431" w:right="1473" w:bottom="1156" w:left="1486" w:header="0" w:footer="993" w:gutter="0"/>
          <w:cols w:space="720" w:num="1"/>
        </w:sectPr>
      </w:pPr>
    </w:p>
    <w:p w14:paraId="5A4DE1E0">
      <w:pPr>
        <w:spacing w:before="242" w:line="218" w:lineRule="auto"/>
        <w:jc w:val="center"/>
        <w:outlineLvl w:val="0"/>
        <w:rPr>
          <w:rFonts w:ascii="宋体" w:hAnsi="宋体" w:eastAsia="宋体" w:cs="宋体"/>
          <w:color w:val="auto"/>
          <w:sz w:val="52"/>
          <w:szCs w:val="52"/>
        </w:rPr>
      </w:pPr>
      <w:bookmarkStart w:id="5" w:name="bookmark1"/>
      <w:bookmarkEnd w:id="5"/>
      <w:bookmarkStart w:id="6" w:name="bookmark2"/>
      <w:bookmarkEnd w:id="6"/>
      <w:r>
        <w:rPr>
          <w:rFonts w:ascii="宋体" w:hAnsi="宋体" w:eastAsia="宋体" w:cs="宋体"/>
          <w:b/>
          <w:bCs/>
          <w:color w:val="auto"/>
          <w:spacing w:val="-4"/>
          <w:sz w:val="52"/>
          <w:szCs w:val="52"/>
        </w:rPr>
        <w:t>第一章</w:t>
      </w:r>
      <w:r>
        <w:rPr>
          <w:rFonts w:ascii="宋体" w:hAnsi="宋体" w:eastAsia="宋体" w:cs="宋体"/>
          <w:color w:val="auto"/>
          <w:spacing w:val="-4"/>
          <w:sz w:val="52"/>
          <w:szCs w:val="52"/>
        </w:rPr>
        <w:t xml:space="preserve">  </w:t>
      </w:r>
      <w:r>
        <w:rPr>
          <w:rFonts w:ascii="宋体" w:hAnsi="宋体" w:eastAsia="宋体" w:cs="宋体"/>
          <w:b/>
          <w:bCs/>
          <w:color w:val="auto"/>
          <w:spacing w:val="-4"/>
          <w:sz w:val="52"/>
          <w:szCs w:val="52"/>
        </w:rPr>
        <w:t>磋商公告</w:t>
      </w:r>
    </w:p>
    <w:p w14:paraId="0CAB1329">
      <w:pPr>
        <w:spacing w:before="215"/>
        <w:rPr>
          <w:color w:val="auto"/>
        </w:rPr>
      </w:pPr>
    </w:p>
    <w:tbl>
      <w:tblPr>
        <w:tblStyle w:val="17"/>
        <w:tblW w:w="952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24"/>
      </w:tblGrid>
      <w:tr w14:paraId="0E293C0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09" w:hRule="atLeast"/>
        </w:trPr>
        <w:tc>
          <w:tcPr>
            <w:tcW w:w="9524" w:type="dxa"/>
            <w:vAlign w:val="top"/>
          </w:tcPr>
          <w:p w14:paraId="0EA6EFC4">
            <w:pPr>
              <w:pStyle w:val="18"/>
              <w:spacing w:before="84" w:line="220" w:lineRule="auto"/>
              <w:ind w:left="20"/>
              <w:rPr>
                <w:color w:val="auto"/>
              </w:rPr>
            </w:pPr>
            <w:r>
              <w:rPr>
                <w:color w:val="auto"/>
                <w:spacing w:val="-3"/>
              </w:rPr>
              <w:t>项目概况</w:t>
            </w:r>
          </w:p>
          <w:p w14:paraId="1E2A029F">
            <w:pPr>
              <w:pStyle w:val="18"/>
              <w:spacing w:before="66" w:line="245" w:lineRule="auto"/>
              <w:ind w:left="14" w:right="5" w:firstLine="577"/>
              <w:jc w:val="both"/>
              <w:rPr>
                <w:color w:val="auto"/>
              </w:rPr>
            </w:pPr>
            <w:r>
              <w:rPr>
                <w:rFonts w:hint="eastAsia"/>
                <w:color w:val="auto"/>
                <w:spacing w:val="-1"/>
                <w:u w:val="single" w:color="auto"/>
                <w:lang w:eastAsia="zh-CN"/>
              </w:rPr>
              <w:t>沙雅县第四小学教学综合楼建设项目设计（含初步设计）服务</w:t>
            </w:r>
            <w:r>
              <w:rPr>
                <w:color w:val="auto"/>
                <w:spacing w:val="-2"/>
              </w:rPr>
              <w:t>的潜在</w:t>
            </w:r>
            <w:r>
              <w:rPr>
                <w:rFonts w:hint="eastAsia"/>
                <w:color w:val="auto"/>
                <w:spacing w:val="-2"/>
                <w:lang w:eastAsia="zh-CN"/>
              </w:rPr>
              <w:t>供应商</w:t>
            </w:r>
            <w:r>
              <w:rPr>
                <w:color w:val="auto"/>
                <w:spacing w:val="-2"/>
              </w:rPr>
              <w:t>应</w:t>
            </w:r>
            <w:r>
              <w:rPr>
                <w:color w:val="auto"/>
                <w:spacing w:val="-5"/>
              </w:rPr>
              <w:t>在</w:t>
            </w:r>
            <w:r>
              <w:rPr>
                <w:color w:val="auto"/>
                <w:spacing w:val="-5"/>
                <w:u w:val="single" w:color="auto"/>
              </w:rPr>
              <w:t>新疆政府采购网</w:t>
            </w:r>
            <w:r>
              <w:rPr>
                <w:color w:val="auto"/>
                <w:spacing w:val="-5"/>
              </w:rPr>
              <w:t>获取磋商文件，并于</w:t>
            </w:r>
            <w:r>
              <w:rPr>
                <w:color w:val="auto"/>
                <w:spacing w:val="-54"/>
              </w:rPr>
              <w:t xml:space="preserve"> </w:t>
            </w:r>
            <w:r>
              <w:rPr>
                <w:rFonts w:hint="eastAsia"/>
                <w:color w:val="auto"/>
                <w:spacing w:val="-1"/>
                <w:u w:val="single" w:color="auto"/>
                <w:lang w:eastAsia="zh-CN"/>
              </w:rPr>
              <w:t>202</w:t>
            </w:r>
            <w:r>
              <w:rPr>
                <w:rFonts w:hint="eastAsia"/>
                <w:color w:val="auto"/>
                <w:spacing w:val="-1"/>
                <w:u w:val="single" w:color="auto"/>
                <w:lang w:val="en-US" w:eastAsia="zh-CN"/>
              </w:rPr>
              <w:t>5</w:t>
            </w:r>
            <w:r>
              <w:rPr>
                <w:rFonts w:hint="eastAsia"/>
                <w:color w:val="auto"/>
                <w:spacing w:val="-1"/>
                <w:u w:val="single" w:color="auto"/>
                <w:lang w:eastAsia="zh-CN"/>
              </w:rPr>
              <w:t>年</w:t>
            </w:r>
            <w:r>
              <w:rPr>
                <w:rFonts w:hint="eastAsia"/>
                <w:color w:val="auto"/>
                <w:spacing w:val="-1"/>
                <w:u w:val="single" w:color="auto"/>
                <w:lang w:val="en-US" w:eastAsia="zh-CN"/>
              </w:rPr>
              <w:t>2</w:t>
            </w:r>
            <w:r>
              <w:rPr>
                <w:rFonts w:hint="eastAsia"/>
                <w:color w:val="auto"/>
                <w:spacing w:val="-1"/>
                <w:u w:val="single" w:color="auto"/>
                <w:lang w:eastAsia="zh-CN"/>
              </w:rPr>
              <w:t>月</w:t>
            </w:r>
            <w:r>
              <w:rPr>
                <w:rFonts w:hint="eastAsia"/>
                <w:color w:val="auto"/>
                <w:spacing w:val="-1"/>
                <w:u w:val="single" w:color="auto"/>
                <w:lang w:val="en-US" w:eastAsia="zh-CN"/>
              </w:rPr>
              <w:t>18</w:t>
            </w:r>
            <w:r>
              <w:rPr>
                <w:rFonts w:hint="eastAsia"/>
                <w:color w:val="auto"/>
                <w:spacing w:val="-1"/>
                <w:u w:val="single" w:color="auto"/>
                <w:lang w:eastAsia="zh-CN"/>
              </w:rPr>
              <w:t>日</w:t>
            </w:r>
            <w:r>
              <w:rPr>
                <w:rFonts w:hint="eastAsia"/>
                <w:color w:val="auto"/>
                <w:spacing w:val="-1"/>
                <w:u w:val="single" w:color="auto"/>
                <w:lang w:val="en-US" w:eastAsia="zh-CN"/>
              </w:rPr>
              <w:t>16</w:t>
            </w:r>
            <w:r>
              <w:rPr>
                <w:rFonts w:hint="eastAsia"/>
                <w:color w:val="auto"/>
                <w:spacing w:val="-1"/>
                <w:u w:val="single" w:color="auto"/>
                <w:lang w:eastAsia="zh-CN"/>
              </w:rPr>
              <w:t>点</w:t>
            </w:r>
            <w:r>
              <w:rPr>
                <w:rFonts w:hint="eastAsia"/>
                <w:color w:val="auto"/>
                <w:spacing w:val="-1"/>
                <w:u w:val="single" w:color="auto"/>
                <w:lang w:val="en-US" w:eastAsia="zh-CN"/>
              </w:rPr>
              <w:t>00</w:t>
            </w:r>
            <w:r>
              <w:rPr>
                <w:rFonts w:hint="eastAsia"/>
                <w:color w:val="auto"/>
                <w:spacing w:val="-1"/>
                <w:u w:val="single" w:color="auto"/>
                <w:lang w:eastAsia="zh-CN"/>
              </w:rPr>
              <w:t>分</w:t>
            </w:r>
            <w:r>
              <w:rPr>
                <w:color w:val="auto"/>
                <w:spacing w:val="-6"/>
              </w:rPr>
              <w:t>（北京</w:t>
            </w:r>
            <w:r>
              <w:rPr>
                <w:color w:val="auto"/>
              </w:rPr>
              <w:t>时间）前递交响应文件。</w:t>
            </w:r>
          </w:p>
        </w:tc>
      </w:tr>
    </w:tbl>
    <w:p w14:paraId="6F8081B7">
      <w:pPr>
        <w:spacing w:before="80" w:line="219" w:lineRule="auto"/>
        <w:ind w:left="25"/>
        <w:rPr>
          <w:rFonts w:ascii="宋体" w:hAnsi="宋体" w:eastAsia="宋体" w:cs="宋体"/>
          <w:color w:val="auto"/>
          <w:sz w:val="28"/>
          <w:szCs w:val="28"/>
        </w:rPr>
      </w:pPr>
      <w:r>
        <w:rPr>
          <w:rFonts w:ascii="宋体" w:hAnsi="宋体" w:eastAsia="宋体" w:cs="宋体"/>
          <w:b/>
          <w:bCs/>
          <w:color w:val="auto"/>
          <w:spacing w:val="-3"/>
          <w:sz w:val="28"/>
          <w:szCs w:val="28"/>
        </w:rPr>
        <w:t>一、项目基本情况</w:t>
      </w:r>
    </w:p>
    <w:p w14:paraId="589DD9D8">
      <w:pPr>
        <w:spacing w:before="67" w:line="219" w:lineRule="auto"/>
        <w:ind w:left="589"/>
        <w:rPr>
          <w:rFonts w:hint="eastAsia" w:ascii="宋体" w:hAnsi="宋体" w:eastAsia="宋体" w:cs="宋体"/>
          <w:color w:val="auto"/>
          <w:sz w:val="28"/>
          <w:szCs w:val="28"/>
          <w:lang w:eastAsia="zh-CN"/>
        </w:rPr>
      </w:pPr>
      <w:r>
        <w:rPr>
          <w:rFonts w:ascii="宋体" w:hAnsi="宋体" w:eastAsia="宋体" w:cs="宋体"/>
          <w:color w:val="auto"/>
          <w:sz w:val="28"/>
          <w:szCs w:val="28"/>
        </w:rPr>
        <w:t>项目编号：</w:t>
      </w:r>
      <w:r>
        <w:rPr>
          <w:rFonts w:hint="eastAsia" w:ascii="宋体" w:hAnsi="宋体" w:eastAsia="宋体" w:cs="宋体"/>
          <w:color w:val="auto"/>
          <w:sz w:val="28"/>
          <w:szCs w:val="28"/>
        </w:rPr>
        <w:t>SYZFCG(FS)-2025006</w:t>
      </w:r>
    </w:p>
    <w:p w14:paraId="05D33222">
      <w:pPr>
        <w:spacing w:before="67" w:line="219" w:lineRule="auto"/>
        <w:ind w:left="589"/>
        <w:rPr>
          <w:rFonts w:hint="eastAsia" w:ascii="宋体" w:hAnsi="宋体" w:eastAsia="宋体" w:cs="宋体"/>
          <w:color w:val="auto"/>
          <w:sz w:val="28"/>
          <w:szCs w:val="28"/>
          <w:lang w:eastAsia="zh-CN"/>
        </w:rPr>
      </w:pPr>
      <w:r>
        <w:rPr>
          <w:rFonts w:ascii="宋体" w:hAnsi="宋体" w:eastAsia="宋体" w:cs="宋体"/>
          <w:color w:val="auto"/>
          <w:spacing w:val="1"/>
          <w:sz w:val="28"/>
          <w:szCs w:val="28"/>
        </w:rPr>
        <w:t>项目名称：</w:t>
      </w:r>
      <w:r>
        <w:rPr>
          <w:rFonts w:hint="eastAsia" w:ascii="宋体" w:hAnsi="宋体" w:eastAsia="宋体" w:cs="宋体"/>
          <w:color w:val="auto"/>
          <w:spacing w:val="1"/>
          <w:sz w:val="28"/>
          <w:szCs w:val="28"/>
          <w:lang w:eastAsia="zh-CN"/>
        </w:rPr>
        <w:t>沙雅县第四小学教学综合楼建设项目设计（含初步设计）服务</w:t>
      </w:r>
    </w:p>
    <w:p w14:paraId="0068C478">
      <w:pPr>
        <w:spacing w:before="69" w:line="219" w:lineRule="auto"/>
        <w:ind w:left="583"/>
        <w:rPr>
          <w:rFonts w:ascii="宋体" w:hAnsi="宋体" w:eastAsia="宋体" w:cs="宋体"/>
          <w:color w:val="auto"/>
          <w:sz w:val="28"/>
          <w:szCs w:val="28"/>
        </w:rPr>
      </w:pPr>
      <w:r>
        <w:rPr>
          <w:rFonts w:ascii="宋体" w:hAnsi="宋体" w:eastAsia="宋体" w:cs="宋体"/>
          <w:color w:val="auto"/>
          <w:sz w:val="28"/>
          <w:szCs w:val="28"/>
        </w:rPr>
        <w:t>采购方式：竞争性磋商</w:t>
      </w:r>
    </w:p>
    <w:p w14:paraId="1FC5F2AD">
      <w:pPr>
        <w:spacing w:before="68" w:line="220" w:lineRule="auto"/>
        <w:ind w:left="587"/>
        <w:rPr>
          <w:rFonts w:hint="eastAsia" w:ascii="宋体" w:hAnsi="宋体" w:eastAsia="宋体" w:cs="宋体"/>
          <w:color w:val="auto"/>
          <w:sz w:val="28"/>
          <w:szCs w:val="28"/>
          <w:lang w:eastAsia="zh-CN"/>
        </w:rPr>
      </w:pPr>
      <w:r>
        <w:rPr>
          <w:rFonts w:ascii="宋体" w:hAnsi="宋体" w:eastAsia="宋体" w:cs="宋体"/>
          <w:color w:val="auto"/>
          <w:spacing w:val="-1"/>
          <w:sz w:val="28"/>
          <w:szCs w:val="28"/>
        </w:rPr>
        <w:t>预算金额（元</w:t>
      </w:r>
      <w:r>
        <w:rPr>
          <w:rFonts w:ascii="宋体" w:hAnsi="宋体" w:eastAsia="宋体" w:cs="宋体"/>
          <w:color w:val="auto"/>
          <w:spacing w:val="8"/>
          <w:sz w:val="28"/>
          <w:szCs w:val="28"/>
        </w:rPr>
        <w:t>）：</w:t>
      </w:r>
      <w:r>
        <w:rPr>
          <w:rFonts w:hint="eastAsia" w:ascii="宋体" w:hAnsi="宋体" w:eastAsia="宋体" w:cs="宋体"/>
          <w:color w:val="auto"/>
          <w:spacing w:val="-1"/>
          <w:sz w:val="28"/>
          <w:szCs w:val="28"/>
          <w:lang w:eastAsia="zh-CN"/>
        </w:rPr>
        <w:t>30100</w:t>
      </w:r>
      <w:r>
        <w:rPr>
          <w:rFonts w:hint="eastAsia" w:ascii="宋体" w:hAnsi="宋体" w:eastAsia="宋体" w:cs="宋体"/>
          <w:color w:val="auto"/>
          <w:spacing w:val="-1"/>
          <w:sz w:val="28"/>
          <w:szCs w:val="28"/>
          <w:lang w:val="en-US" w:eastAsia="zh-CN"/>
        </w:rPr>
        <w:t>0</w:t>
      </w:r>
      <w:r>
        <w:rPr>
          <w:rFonts w:hint="eastAsia" w:ascii="宋体" w:hAnsi="宋体" w:eastAsia="宋体" w:cs="宋体"/>
          <w:color w:val="auto"/>
          <w:spacing w:val="-1"/>
          <w:sz w:val="28"/>
          <w:szCs w:val="28"/>
          <w:lang w:eastAsia="zh-CN"/>
        </w:rPr>
        <w:t>.00</w:t>
      </w:r>
    </w:p>
    <w:p w14:paraId="07BEC6C2">
      <w:pPr>
        <w:spacing w:before="64" w:line="219" w:lineRule="auto"/>
        <w:ind w:left="588"/>
        <w:rPr>
          <w:rFonts w:hint="eastAsia" w:ascii="宋体" w:hAnsi="宋体" w:eastAsia="宋体" w:cs="宋体"/>
          <w:color w:val="auto"/>
          <w:sz w:val="28"/>
          <w:szCs w:val="28"/>
          <w:lang w:eastAsia="zh-CN"/>
        </w:rPr>
      </w:pPr>
      <w:r>
        <w:rPr>
          <w:rFonts w:ascii="宋体" w:hAnsi="宋体" w:eastAsia="宋体" w:cs="宋体"/>
          <w:color w:val="auto"/>
          <w:spacing w:val="-1"/>
          <w:sz w:val="28"/>
          <w:szCs w:val="28"/>
        </w:rPr>
        <w:t>最高限价（元</w:t>
      </w:r>
      <w:r>
        <w:rPr>
          <w:rFonts w:ascii="宋体" w:hAnsi="宋体" w:eastAsia="宋体" w:cs="宋体"/>
          <w:color w:val="auto"/>
          <w:spacing w:val="7"/>
          <w:sz w:val="28"/>
          <w:szCs w:val="28"/>
        </w:rPr>
        <w:t>）：</w:t>
      </w:r>
      <w:r>
        <w:rPr>
          <w:rFonts w:hint="eastAsia" w:ascii="宋体" w:hAnsi="宋体" w:eastAsia="宋体" w:cs="宋体"/>
          <w:color w:val="auto"/>
          <w:spacing w:val="-1"/>
          <w:sz w:val="28"/>
          <w:szCs w:val="28"/>
          <w:lang w:eastAsia="zh-CN"/>
        </w:rPr>
        <w:t>30100</w:t>
      </w:r>
      <w:r>
        <w:rPr>
          <w:rFonts w:hint="eastAsia" w:ascii="宋体" w:hAnsi="宋体" w:eastAsia="宋体" w:cs="宋体"/>
          <w:color w:val="auto"/>
          <w:spacing w:val="-1"/>
          <w:sz w:val="28"/>
          <w:szCs w:val="28"/>
          <w:lang w:val="en-US" w:eastAsia="zh-CN"/>
        </w:rPr>
        <w:t>0</w:t>
      </w:r>
      <w:r>
        <w:rPr>
          <w:rFonts w:hint="eastAsia" w:ascii="宋体" w:hAnsi="宋体" w:eastAsia="宋体" w:cs="宋体"/>
          <w:color w:val="auto"/>
          <w:spacing w:val="-1"/>
          <w:sz w:val="28"/>
          <w:szCs w:val="28"/>
          <w:lang w:eastAsia="zh-CN"/>
        </w:rPr>
        <w:t>.00</w:t>
      </w:r>
    </w:p>
    <w:p w14:paraId="74338B4D">
      <w:pPr>
        <w:spacing w:before="70" w:line="219" w:lineRule="auto"/>
        <w:ind w:left="583"/>
        <w:rPr>
          <w:rFonts w:ascii="宋体" w:hAnsi="宋体" w:eastAsia="宋体" w:cs="宋体"/>
          <w:color w:val="auto"/>
          <w:sz w:val="28"/>
          <w:szCs w:val="28"/>
        </w:rPr>
      </w:pPr>
      <w:r>
        <w:rPr>
          <w:rFonts w:ascii="宋体" w:hAnsi="宋体" w:eastAsia="宋体" w:cs="宋体"/>
          <w:color w:val="auto"/>
          <w:spacing w:val="-1"/>
          <w:sz w:val="28"/>
          <w:szCs w:val="28"/>
        </w:rPr>
        <w:t>采购需求：</w:t>
      </w:r>
    </w:p>
    <w:p w14:paraId="3C49264B">
      <w:pPr>
        <w:spacing w:before="69" w:line="249" w:lineRule="auto"/>
        <w:ind w:left="586" w:right="136" w:rightChars="0" w:hanging="1"/>
        <w:rPr>
          <w:rFonts w:ascii="宋体" w:hAnsi="宋体" w:eastAsia="宋体" w:cs="宋体"/>
          <w:color w:val="auto"/>
          <w:spacing w:val="4"/>
          <w:sz w:val="28"/>
          <w:szCs w:val="28"/>
        </w:rPr>
      </w:pPr>
      <w:r>
        <w:rPr>
          <w:rFonts w:ascii="宋体" w:hAnsi="宋体" w:eastAsia="宋体" w:cs="宋体"/>
          <w:color w:val="auto"/>
          <w:sz w:val="28"/>
          <w:szCs w:val="28"/>
        </w:rPr>
        <w:t>标项名称:</w:t>
      </w:r>
      <w:r>
        <w:rPr>
          <w:rFonts w:hint="eastAsia" w:ascii="宋体" w:hAnsi="宋体" w:eastAsia="宋体" w:cs="宋体"/>
          <w:color w:val="auto"/>
          <w:sz w:val="28"/>
          <w:szCs w:val="28"/>
          <w:lang w:eastAsia="zh-CN"/>
        </w:rPr>
        <w:t>沙雅县第四小学教学综合楼建设项目设计（含初步设计）服务</w:t>
      </w:r>
      <w:r>
        <w:rPr>
          <w:rFonts w:ascii="宋体" w:hAnsi="宋体" w:eastAsia="宋体" w:cs="宋体"/>
          <w:color w:val="auto"/>
          <w:spacing w:val="4"/>
          <w:sz w:val="28"/>
          <w:szCs w:val="28"/>
        </w:rPr>
        <w:t xml:space="preserve"> </w:t>
      </w:r>
    </w:p>
    <w:p w14:paraId="21A69457">
      <w:pPr>
        <w:spacing w:before="69" w:line="249" w:lineRule="auto"/>
        <w:ind w:left="586" w:right="742" w:hanging="1"/>
        <w:rPr>
          <w:rFonts w:ascii="宋体" w:hAnsi="宋体" w:eastAsia="宋体" w:cs="宋体"/>
          <w:color w:val="auto"/>
          <w:sz w:val="28"/>
          <w:szCs w:val="28"/>
        </w:rPr>
      </w:pPr>
      <w:r>
        <w:rPr>
          <w:rFonts w:ascii="宋体" w:hAnsi="宋体" w:eastAsia="宋体" w:cs="宋体"/>
          <w:color w:val="auto"/>
          <w:spacing w:val="5"/>
          <w:sz w:val="28"/>
          <w:szCs w:val="28"/>
        </w:rPr>
        <w:t>数量:1</w:t>
      </w:r>
    </w:p>
    <w:p w14:paraId="71057CF9">
      <w:pPr>
        <w:spacing w:before="43" w:line="220" w:lineRule="auto"/>
        <w:ind w:left="587"/>
        <w:rPr>
          <w:rFonts w:hint="eastAsia" w:ascii="宋体" w:hAnsi="宋体" w:eastAsia="宋体" w:cs="宋体"/>
          <w:color w:val="auto"/>
          <w:sz w:val="28"/>
          <w:szCs w:val="28"/>
          <w:lang w:eastAsia="zh-CN"/>
        </w:rPr>
      </w:pPr>
      <w:r>
        <w:rPr>
          <w:rFonts w:ascii="宋体" w:hAnsi="宋体" w:eastAsia="宋体" w:cs="宋体"/>
          <w:color w:val="auto"/>
          <w:sz w:val="28"/>
          <w:szCs w:val="28"/>
        </w:rPr>
        <w:t>预算金额（元）:</w:t>
      </w:r>
      <w:r>
        <w:rPr>
          <w:rFonts w:hint="eastAsia" w:ascii="宋体" w:hAnsi="宋体" w:eastAsia="宋体" w:cs="宋体"/>
          <w:color w:val="auto"/>
          <w:sz w:val="28"/>
          <w:szCs w:val="28"/>
          <w:lang w:eastAsia="zh-CN"/>
        </w:rPr>
        <w:t>30100</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lang w:eastAsia="zh-CN"/>
        </w:rPr>
        <w:t>.00</w:t>
      </w:r>
    </w:p>
    <w:p w14:paraId="22F1F2DE">
      <w:pPr>
        <w:spacing w:before="66" w:line="221" w:lineRule="auto"/>
        <w:ind w:left="587"/>
        <w:rPr>
          <w:rFonts w:ascii="宋体" w:hAnsi="宋体" w:eastAsia="宋体" w:cs="宋体"/>
          <w:color w:val="auto"/>
          <w:sz w:val="28"/>
          <w:szCs w:val="28"/>
        </w:rPr>
      </w:pPr>
      <w:r>
        <w:rPr>
          <w:rFonts w:ascii="宋体" w:hAnsi="宋体" w:eastAsia="宋体" w:cs="宋体"/>
          <w:color w:val="auto"/>
          <w:spacing w:val="1"/>
          <w:sz w:val="28"/>
          <w:szCs w:val="28"/>
        </w:rPr>
        <w:t>单位：项</w:t>
      </w:r>
    </w:p>
    <w:p w14:paraId="46035C6F">
      <w:pPr>
        <w:spacing w:before="65" w:line="219" w:lineRule="auto"/>
        <w:ind w:left="590"/>
        <w:rPr>
          <w:rFonts w:ascii="宋体" w:hAnsi="宋体" w:eastAsia="宋体" w:cs="宋体"/>
          <w:color w:val="auto"/>
          <w:sz w:val="28"/>
          <w:szCs w:val="28"/>
        </w:rPr>
      </w:pPr>
      <w:r>
        <w:rPr>
          <w:rFonts w:ascii="宋体" w:hAnsi="宋体" w:eastAsia="宋体" w:cs="宋体"/>
          <w:color w:val="auto"/>
          <w:sz w:val="28"/>
          <w:szCs w:val="28"/>
        </w:rPr>
        <w:t>简要规格描述：</w:t>
      </w:r>
      <w:r>
        <w:rPr>
          <w:rFonts w:hint="eastAsia" w:ascii="宋体" w:hAnsi="宋体" w:eastAsia="宋体" w:cs="宋体"/>
          <w:color w:val="auto"/>
          <w:sz w:val="28"/>
          <w:szCs w:val="28"/>
        </w:rPr>
        <w:t>沙雅县第四小学教学综合楼建设项目设计方案、初步设计及评审施工图设计及审核等，本次采购项目服务期至项目竣工验收完成。</w:t>
      </w:r>
      <w:r>
        <w:rPr>
          <w:rFonts w:ascii="宋体" w:hAnsi="宋体" w:eastAsia="宋体" w:cs="宋体"/>
          <w:color w:val="auto"/>
          <w:sz w:val="28"/>
          <w:szCs w:val="28"/>
        </w:rPr>
        <w:t>（详见采购需求）</w:t>
      </w:r>
    </w:p>
    <w:p w14:paraId="57217762">
      <w:pPr>
        <w:tabs>
          <w:tab w:val="left" w:pos="6090"/>
        </w:tabs>
        <w:spacing w:before="66" w:line="251" w:lineRule="auto"/>
        <w:ind w:left="585" w:right="136" w:rightChars="0"/>
        <w:rPr>
          <w:rFonts w:hint="eastAsia" w:ascii="宋体" w:hAnsi="宋体" w:eastAsia="宋体" w:cs="宋体"/>
          <w:color w:val="auto"/>
          <w:spacing w:val="-2"/>
          <w:sz w:val="28"/>
          <w:szCs w:val="28"/>
          <w:lang w:eastAsia="zh-CN"/>
        </w:rPr>
      </w:pPr>
      <w:r>
        <w:rPr>
          <w:rFonts w:ascii="宋体" w:hAnsi="宋体" w:eastAsia="宋体" w:cs="宋体"/>
          <w:color w:val="auto"/>
          <w:spacing w:val="-2"/>
          <w:sz w:val="28"/>
          <w:szCs w:val="28"/>
        </w:rPr>
        <w:t>合同履约期限：</w:t>
      </w:r>
      <w:r>
        <w:rPr>
          <w:rFonts w:ascii="宋体" w:hAnsi="宋体" w:eastAsia="宋体" w:cs="宋体"/>
          <w:sz w:val="28"/>
          <w:szCs w:val="28"/>
        </w:rPr>
        <w:t>完成本次项目的设计服务</w:t>
      </w:r>
      <w:r>
        <w:rPr>
          <w:rFonts w:hint="eastAsia" w:ascii="宋体" w:hAnsi="宋体" w:eastAsia="宋体" w:cs="宋体"/>
          <w:sz w:val="28"/>
          <w:szCs w:val="28"/>
        </w:rPr>
        <w:t>项目竣工验收合格</w:t>
      </w:r>
      <w:r>
        <w:rPr>
          <w:rFonts w:ascii="宋体" w:hAnsi="宋体" w:eastAsia="宋体" w:cs="宋体"/>
          <w:sz w:val="28"/>
          <w:szCs w:val="28"/>
        </w:rPr>
        <w:t>（详见采购需求）</w:t>
      </w:r>
      <w:r>
        <w:rPr>
          <w:rFonts w:hint="eastAsia" w:ascii="宋体" w:hAnsi="宋体" w:eastAsia="宋体" w:cs="宋体"/>
          <w:sz w:val="28"/>
          <w:szCs w:val="28"/>
          <w:lang w:eastAsia="zh-CN"/>
        </w:rPr>
        <w:t>。</w:t>
      </w:r>
    </w:p>
    <w:p w14:paraId="35F6DED7">
      <w:pPr>
        <w:tabs>
          <w:tab w:val="left" w:pos="6090"/>
        </w:tabs>
        <w:spacing w:before="66" w:line="251" w:lineRule="auto"/>
        <w:ind w:left="585" w:right="356" w:rightChars="0"/>
        <w:rPr>
          <w:rFonts w:ascii="宋体" w:hAnsi="宋体" w:eastAsia="宋体" w:cs="宋体"/>
          <w:color w:val="auto"/>
          <w:sz w:val="28"/>
          <w:szCs w:val="28"/>
        </w:rPr>
      </w:pPr>
      <w:r>
        <w:rPr>
          <w:rFonts w:ascii="宋体" w:hAnsi="宋体" w:eastAsia="宋体" w:cs="宋体"/>
          <w:color w:val="auto"/>
          <w:spacing w:val="11"/>
          <w:sz w:val="28"/>
          <w:szCs w:val="28"/>
        </w:rPr>
        <w:t xml:space="preserve"> </w:t>
      </w:r>
      <w:r>
        <w:rPr>
          <w:rFonts w:ascii="宋体" w:hAnsi="宋体" w:eastAsia="宋体" w:cs="宋体"/>
          <w:color w:val="auto"/>
          <w:sz w:val="28"/>
          <w:szCs w:val="28"/>
        </w:rPr>
        <w:t>本项目不接受联合体投标。</w:t>
      </w:r>
    </w:p>
    <w:p w14:paraId="19989984">
      <w:pPr>
        <w:spacing w:before="40" w:line="220" w:lineRule="auto"/>
        <w:ind w:left="25"/>
        <w:rPr>
          <w:rFonts w:ascii="宋体" w:hAnsi="宋体" w:eastAsia="宋体" w:cs="宋体"/>
          <w:color w:val="auto"/>
          <w:sz w:val="28"/>
          <w:szCs w:val="28"/>
        </w:rPr>
      </w:pPr>
      <w:r>
        <w:rPr>
          <w:rFonts w:ascii="宋体" w:hAnsi="宋体" w:eastAsia="宋体" w:cs="宋体"/>
          <w:b/>
          <w:bCs/>
          <w:color w:val="auto"/>
          <w:spacing w:val="-3"/>
          <w:sz w:val="28"/>
          <w:szCs w:val="28"/>
        </w:rPr>
        <w:t>二、申请人的资格要求：</w:t>
      </w:r>
    </w:p>
    <w:p w14:paraId="5A7B2BE3">
      <w:pPr>
        <w:spacing w:before="67" w:line="219" w:lineRule="auto"/>
        <w:ind w:left="744"/>
        <w:rPr>
          <w:rFonts w:ascii="宋体" w:hAnsi="宋体" w:eastAsia="宋体" w:cs="宋体"/>
          <w:color w:val="auto"/>
          <w:sz w:val="28"/>
          <w:szCs w:val="28"/>
        </w:rPr>
      </w:pPr>
      <w:r>
        <w:rPr>
          <w:rFonts w:ascii="宋体" w:hAnsi="宋体" w:eastAsia="宋体" w:cs="宋体"/>
          <w:color w:val="auto"/>
          <w:sz w:val="28"/>
          <w:szCs w:val="28"/>
        </w:rPr>
        <w:t>1.满足《中华人民共和国政府采购法》第二十二条规</w:t>
      </w:r>
      <w:r>
        <w:rPr>
          <w:rFonts w:ascii="宋体" w:hAnsi="宋体" w:eastAsia="宋体" w:cs="宋体"/>
          <w:color w:val="auto"/>
          <w:spacing w:val="-1"/>
          <w:sz w:val="28"/>
          <w:szCs w:val="28"/>
        </w:rPr>
        <w:t>定；</w:t>
      </w:r>
    </w:p>
    <w:p w14:paraId="6CFCECD5">
      <w:pPr>
        <w:spacing w:before="68" w:line="220" w:lineRule="auto"/>
        <w:ind w:left="592"/>
        <w:rPr>
          <w:rFonts w:ascii="宋体" w:hAnsi="宋体" w:eastAsia="宋体" w:cs="宋体"/>
          <w:color w:val="auto"/>
          <w:sz w:val="28"/>
          <w:szCs w:val="28"/>
        </w:rPr>
      </w:pPr>
      <w:r>
        <w:rPr>
          <w:rFonts w:ascii="宋体" w:hAnsi="宋体" w:eastAsia="宋体" w:cs="宋体"/>
          <w:color w:val="auto"/>
          <w:spacing w:val="-1"/>
          <w:sz w:val="28"/>
          <w:szCs w:val="28"/>
        </w:rPr>
        <w:t>（1）具有独立承担民事责任的能力；</w:t>
      </w:r>
    </w:p>
    <w:p w14:paraId="60983F57">
      <w:pPr>
        <w:spacing w:before="65" w:line="219" w:lineRule="auto"/>
        <w:ind w:left="592"/>
        <w:rPr>
          <w:rFonts w:ascii="宋体" w:hAnsi="宋体" w:eastAsia="宋体" w:cs="宋体"/>
          <w:color w:val="auto"/>
          <w:sz w:val="28"/>
          <w:szCs w:val="28"/>
        </w:rPr>
      </w:pPr>
      <w:r>
        <w:rPr>
          <w:rFonts w:ascii="宋体" w:hAnsi="宋体" w:eastAsia="宋体" w:cs="宋体"/>
          <w:color w:val="auto"/>
          <w:sz w:val="28"/>
          <w:szCs w:val="28"/>
        </w:rPr>
        <w:t>（2）具有良好的商业信誉和健全的财务会计制度；</w:t>
      </w:r>
    </w:p>
    <w:p w14:paraId="3A9A7F6F">
      <w:pPr>
        <w:spacing w:before="69" w:line="220" w:lineRule="auto"/>
        <w:ind w:left="592"/>
        <w:rPr>
          <w:rFonts w:ascii="宋体" w:hAnsi="宋体" w:eastAsia="宋体" w:cs="宋体"/>
          <w:color w:val="auto"/>
          <w:sz w:val="28"/>
          <w:szCs w:val="28"/>
        </w:rPr>
      </w:pPr>
      <w:r>
        <w:rPr>
          <w:rFonts w:ascii="宋体" w:hAnsi="宋体" w:eastAsia="宋体" w:cs="宋体"/>
          <w:color w:val="auto"/>
          <w:sz w:val="28"/>
          <w:szCs w:val="28"/>
        </w:rPr>
        <w:t>（3）具有履行合同所必需的设备和专业技术能力；</w:t>
      </w:r>
    </w:p>
    <w:p w14:paraId="141CE494">
      <w:pPr>
        <w:spacing w:before="67" w:line="219" w:lineRule="auto"/>
        <w:ind w:left="592"/>
        <w:rPr>
          <w:rFonts w:ascii="宋体" w:hAnsi="宋体" w:eastAsia="宋体" w:cs="宋体"/>
          <w:color w:val="auto"/>
          <w:sz w:val="28"/>
          <w:szCs w:val="28"/>
        </w:rPr>
      </w:pPr>
      <w:r>
        <w:rPr>
          <w:rFonts w:ascii="宋体" w:hAnsi="宋体" w:eastAsia="宋体" w:cs="宋体"/>
          <w:color w:val="auto"/>
          <w:sz w:val="28"/>
          <w:szCs w:val="28"/>
        </w:rPr>
        <w:t>（4）有依法缴纳税收和社会保障资金的良好记录；</w:t>
      </w:r>
    </w:p>
    <w:p w14:paraId="33AB84E8">
      <w:pPr>
        <w:spacing w:before="67" w:line="219" w:lineRule="auto"/>
        <w:ind w:left="592"/>
        <w:rPr>
          <w:rFonts w:ascii="宋体" w:hAnsi="宋体" w:eastAsia="宋体" w:cs="宋体"/>
          <w:color w:val="auto"/>
          <w:sz w:val="28"/>
          <w:szCs w:val="28"/>
        </w:rPr>
      </w:pPr>
      <w:r>
        <w:rPr>
          <w:rFonts w:ascii="宋体" w:hAnsi="宋体" w:eastAsia="宋体" w:cs="宋体"/>
          <w:color w:val="auto"/>
          <w:sz w:val="28"/>
          <w:szCs w:val="28"/>
        </w:rPr>
        <w:t>（5）参加政府采购活动前三年内，在经营活动中没有重大违法记录；</w:t>
      </w:r>
    </w:p>
    <w:p w14:paraId="7881D258">
      <w:pPr>
        <w:spacing w:before="68" w:line="220" w:lineRule="auto"/>
        <w:ind w:left="592"/>
        <w:rPr>
          <w:rFonts w:ascii="宋体" w:hAnsi="宋体" w:eastAsia="宋体" w:cs="宋体"/>
          <w:color w:val="auto"/>
          <w:sz w:val="28"/>
          <w:szCs w:val="28"/>
        </w:rPr>
      </w:pPr>
      <w:r>
        <w:rPr>
          <w:rFonts w:ascii="宋体" w:hAnsi="宋体" w:eastAsia="宋体" w:cs="宋体"/>
          <w:color w:val="auto"/>
          <w:sz w:val="28"/>
          <w:szCs w:val="28"/>
        </w:rPr>
        <w:t>（6）法律、行政法规规定的其他条件。</w:t>
      </w:r>
    </w:p>
    <w:p w14:paraId="3A741EBE">
      <w:pPr>
        <w:spacing w:before="67" w:line="219" w:lineRule="auto"/>
        <w:ind w:left="868"/>
        <w:rPr>
          <w:rFonts w:ascii="宋体" w:hAnsi="宋体" w:eastAsia="宋体" w:cs="宋体"/>
          <w:color w:val="auto"/>
          <w:sz w:val="28"/>
          <w:szCs w:val="28"/>
        </w:rPr>
      </w:pPr>
      <w:r>
        <w:rPr>
          <w:rFonts w:ascii="宋体" w:hAnsi="宋体" w:eastAsia="宋体" w:cs="宋体"/>
          <w:color w:val="auto"/>
          <w:sz w:val="28"/>
          <w:szCs w:val="28"/>
        </w:rPr>
        <w:t>2.落实政府采购政策需满足的资格要求：</w:t>
      </w:r>
    </w:p>
    <w:p w14:paraId="447C5AA4">
      <w:pPr>
        <w:spacing w:before="149" w:line="315" w:lineRule="auto"/>
        <w:ind w:left="19" w:firstLine="573"/>
        <w:rPr>
          <w:rFonts w:ascii="宋体" w:hAnsi="宋体" w:eastAsia="宋体" w:cs="宋体"/>
          <w:color w:val="auto"/>
          <w:sz w:val="28"/>
          <w:szCs w:val="28"/>
        </w:rPr>
      </w:pPr>
      <w:r>
        <w:rPr>
          <w:rFonts w:ascii="宋体" w:hAnsi="宋体" w:eastAsia="宋体" w:cs="宋体"/>
          <w:color w:val="auto"/>
          <w:spacing w:val="3"/>
          <w:sz w:val="28"/>
          <w:szCs w:val="28"/>
        </w:rPr>
        <w:t>（1）财政部、国家发展改革委、生态环境部、市场监管总局《关于调整</w:t>
      </w:r>
      <w:r>
        <w:rPr>
          <w:rFonts w:ascii="宋体" w:hAnsi="宋体" w:eastAsia="宋体" w:cs="宋体"/>
          <w:color w:val="auto"/>
          <w:spacing w:val="11"/>
          <w:sz w:val="28"/>
          <w:szCs w:val="28"/>
        </w:rPr>
        <w:t xml:space="preserve"> </w:t>
      </w:r>
      <w:r>
        <w:rPr>
          <w:rFonts w:ascii="宋体" w:hAnsi="宋体" w:eastAsia="宋体" w:cs="宋体"/>
          <w:color w:val="auto"/>
          <w:spacing w:val="-7"/>
          <w:sz w:val="28"/>
          <w:szCs w:val="28"/>
        </w:rPr>
        <w:t>优化节能产品、环境标志产品政府采购执行机制的通知》（财库[2019]9</w:t>
      </w:r>
      <w:r>
        <w:rPr>
          <w:rFonts w:ascii="宋体" w:hAnsi="宋体" w:eastAsia="宋体" w:cs="宋体"/>
          <w:color w:val="auto"/>
          <w:spacing w:val="-54"/>
          <w:sz w:val="28"/>
          <w:szCs w:val="28"/>
        </w:rPr>
        <w:t xml:space="preserve"> </w:t>
      </w:r>
      <w:r>
        <w:rPr>
          <w:rFonts w:ascii="宋体" w:hAnsi="宋体" w:eastAsia="宋体" w:cs="宋体"/>
          <w:color w:val="auto"/>
          <w:spacing w:val="-7"/>
          <w:sz w:val="28"/>
          <w:szCs w:val="28"/>
        </w:rPr>
        <w:t>号文</w:t>
      </w:r>
      <w:r>
        <w:rPr>
          <w:rFonts w:ascii="宋体" w:hAnsi="宋体" w:eastAsia="宋体" w:cs="宋体"/>
          <w:color w:val="auto"/>
          <w:spacing w:val="-66"/>
          <w:w w:val="89"/>
          <w:sz w:val="28"/>
          <w:szCs w:val="28"/>
        </w:rPr>
        <w:t>）；</w:t>
      </w:r>
    </w:p>
    <w:p w14:paraId="51187A04">
      <w:pPr>
        <w:spacing w:line="315" w:lineRule="auto"/>
        <w:rPr>
          <w:rFonts w:ascii="宋体" w:hAnsi="宋体" w:eastAsia="宋体" w:cs="宋体"/>
          <w:color w:val="auto"/>
          <w:sz w:val="28"/>
          <w:szCs w:val="28"/>
        </w:rPr>
        <w:sectPr>
          <w:footerReference r:id="rId7" w:type="default"/>
          <w:pgSz w:w="11850" w:h="16781"/>
          <w:pgMar w:top="1426" w:right="1184" w:bottom="1013" w:left="1070" w:header="0" w:footer="850" w:gutter="0"/>
          <w:cols w:space="720" w:num="1"/>
        </w:sectPr>
      </w:pPr>
    </w:p>
    <w:p w14:paraId="62067C03">
      <w:pPr>
        <w:spacing w:before="172" w:line="275" w:lineRule="auto"/>
        <w:ind w:left="2" w:right="128" w:firstLine="572"/>
        <w:rPr>
          <w:rFonts w:ascii="宋体" w:hAnsi="宋体" w:eastAsia="宋体" w:cs="宋体"/>
          <w:color w:val="auto"/>
          <w:sz w:val="28"/>
          <w:szCs w:val="28"/>
        </w:rPr>
      </w:pPr>
      <w:r>
        <w:rPr>
          <w:rFonts w:ascii="宋体" w:hAnsi="宋体" w:eastAsia="宋体" w:cs="宋体"/>
          <w:color w:val="auto"/>
          <w:spacing w:val="3"/>
          <w:sz w:val="28"/>
          <w:szCs w:val="28"/>
        </w:rPr>
        <w:t>（2）财政部、生态环境部《关于印发环境标志产品政府采购品目清单的</w:t>
      </w:r>
      <w:r>
        <w:rPr>
          <w:rFonts w:ascii="宋体" w:hAnsi="宋体" w:eastAsia="宋体" w:cs="宋体"/>
          <w:color w:val="auto"/>
          <w:spacing w:val="11"/>
          <w:sz w:val="28"/>
          <w:szCs w:val="28"/>
        </w:rPr>
        <w:t xml:space="preserve"> </w:t>
      </w:r>
      <w:r>
        <w:rPr>
          <w:rFonts w:ascii="宋体" w:hAnsi="宋体" w:eastAsia="宋体" w:cs="宋体"/>
          <w:color w:val="auto"/>
          <w:spacing w:val="-1"/>
          <w:sz w:val="28"/>
          <w:szCs w:val="28"/>
        </w:rPr>
        <w:t>通知》（财库[2019]18</w:t>
      </w:r>
      <w:r>
        <w:rPr>
          <w:rFonts w:ascii="宋体" w:hAnsi="宋体" w:eastAsia="宋体" w:cs="宋体"/>
          <w:color w:val="auto"/>
          <w:spacing w:val="-54"/>
          <w:sz w:val="28"/>
          <w:szCs w:val="28"/>
        </w:rPr>
        <w:t xml:space="preserve"> </w:t>
      </w:r>
      <w:r>
        <w:rPr>
          <w:rFonts w:ascii="宋体" w:hAnsi="宋体" w:eastAsia="宋体" w:cs="宋体"/>
          <w:color w:val="auto"/>
          <w:spacing w:val="-1"/>
          <w:sz w:val="28"/>
          <w:szCs w:val="28"/>
        </w:rPr>
        <w:t>号文</w:t>
      </w:r>
      <w:r>
        <w:rPr>
          <w:rFonts w:ascii="宋体" w:hAnsi="宋体" w:eastAsia="宋体" w:cs="宋体"/>
          <w:color w:val="auto"/>
          <w:spacing w:val="1"/>
          <w:sz w:val="28"/>
          <w:szCs w:val="28"/>
        </w:rPr>
        <w:t>）；</w:t>
      </w:r>
    </w:p>
    <w:p w14:paraId="7C32B385">
      <w:pPr>
        <w:spacing w:before="166" w:line="275" w:lineRule="auto"/>
        <w:ind w:left="10" w:firstLine="564"/>
        <w:rPr>
          <w:rFonts w:ascii="宋体" w:hAnsi="宋体" w:eastAsia="宋体" w:cs="宋体"/>
          <w:color w:val="auto"/>
          <w:sz w:val="28"/>
          <w:szCs w:val="28"/>
        </w:rPr>
      </w:pPr>
      <w:r>
        <w:rPr>
          <w:rFonts w:ascii="宋体" w:hAnsi="宋体" w:eastAsia="宋体" w:cs="宋体"/>
          <w:color w:val="auto"/>
          <w:spacing w:val="-1"/>
          <w:sz w:val="28"/>
          <w:szCs w:val="28"/>
        </w:rPr>
        <w:t>（3）财政部、发展改革委《关于印发节能产品</w:t>
      </w:r>
      <w:r>
        <w:rPr>
          <w:rFonts w:ascii="宋体" w:hAnsi="宋体" w:eastAsia="宋体" w:cs="宋体"/>
          <w:color w:val="auto"/>
          <w:spacing w:val="-2"/>
          <w:sz w:val="28"/>
          <w:szCs w:val="28"/>
        </w:rPr>
        <w:t>政府采购品目清单的通知》</w:t>
      </w:r>
      <w:r>
        <w:rPr>
          <w:rFonts w:ascii="宋体" w:hAnsi="宋体" w:eastAsia="宋体" w:cs="宋体"/>
          <w:color w:val="auto"/>
          <w:sz w:val="28"/>
          <w:szCs w:val="28"/>
        </w:rPr>
        <w:t xml:space="preserve"> </w:t>
      </w:r>
      <w:r>
        <w:rPr>
          <w:rFonts w:ascii="宋体" w:hAnsi="宋体" w:eastAsia="宋体" w:cs="宋体"/>
          <w:color w:val="auto"/>
          <w:spacing w:val="-2"/>
          <w:sz w:val="28"/>
          <w:szCs w:val="28"/>
        </w:rPr>
        <w:t>（财库[2019]19</w:t>
      </w:r>
      <w:r>
        <w:rPr>
          <w:rFonts w:ascii="宋体" w:hAnsi="宋体" w:eastAsia="宋体" w:cs="宋体"/>
          <w:color w:val="auto"/>
          <w:spacing w:val="-52"/>
          <w:sz w:val="28"/>
          <w:szCs w:val="28"/>
        </w:rPr>
        <w:t xml:space="preserve"> </w:t>
      </w:r>
      <w:r>
        <w:rPr>
          <w:rFonts w:ascii="宋体" w:hAnsi="宋体" w:eastAsia="宋体" w:cs="宋体"/>
          <w:color w:val="auto"/>
          <w:spacing w:val="-2"/>
          <w:sz w:val="28"/>
          <w:szCs w:val="28"/>
        </w:rPr>
        <w:t>号文</w:t>
      </w:r>
      <w:r>
        <w:rPr>
          <w:rFonts w:ascii="宋体" w:hAnsi="宋体" w:eastAsia="宋体" w:cs="宋体"/>
          <w:color w:val="auto"/>
          <w:sz w:val="28"/>
          <w:szCs w:val="28"/>
        </w:rPr>
        <w:t>）；</w:t>
      </w:r>
    </w:p>
    <w:p w14:paraId="694C4FA9">
      <w:pPr>
        <w:spacing w:before="165" w:line="274" w:lineRule="auto"/>
        <w:ind w:left="2" w:right="29" w:firstLine="572"/>
        <w:rPr>
          <w:rFonts w:ascii="宋体" w:hAnsi="宋体" w:eastAsia="宋体" w:cs="宋体"/>
          <w:color w:val="auto"/>
          <w:sz w:val="28"/>
          <w:szCs w:val="28"/>
        </w:rPr>
      </w:pPr>
      <w:r>
        <w:rPr>
          <w:rFonts w:ascii="宋体" w:hAnsi="宋体" w:eastAsia="宋体" w:cs="宋体"/>
          <w:color w:val="auto"/>
          <w:spacing w:val="-2"/>
          <w:sz w:val="28"/>
          <w:szCs w:val="28"/>
        </w:rPr>
        <w:t>（4）市场监管总局《市场监管总局关于发布参与实施</w:t>
      </w:r>
      <w:r>
        <w:rPr>
          <w:rFonts w:ascii="宋体" w:hAnsi="宋体" w:eastAsia="宋体" w:cs="宋体"/>
          <w:color w:val="auto"/>
          <w:spacing w:val="-3"/>
          <w:sz w:val="28"/>
          <w:szCs w:val="28"/>
        </w:rPr>
        <w:t>政府采购节能产品、</w:t>
      </w:r>
      <w:r>
        <w:rPr>
          <w:rFonts w:ascii="宋体" w:hAnsi="宋体" w:eastAsia="宋体" w:cs="宋体"/>
          <w:color w:val="auto"/>
          <w:sz w:val="28"/>
          <w:szCs w:val="28"/>
        </w:rPr>
        <w:t xml:space="preserve"> </w:t>
      </w:r>
      <w:r>
        <w:rPr>
          <w:rFonts w:ascii="宋体" w:hAnsi="宋体" w:eastAsia="宋体" w:cs="宋体"/>
          <w:color w:val="auto"/>
          <w:spacing w:val="-2"/>
          <w:sz w:val="28"/>
          <w:szCs w:val="28"/>
        </w:rPr>
        <w:t>环境标志产品认证机构名录的公告》（2019</w:t>
      </w:r>
      <w:r>
        <w:rPr>
          <w:rFonts w:ascii="宋体" w:hAnsi="宋体" w:eastAsia="宋体" w:cs="宋体"/>
          <w:color w:val="auto"/>
          <w:spacing w:val="-57"/>
          <w:sz w:val="28"/>
          <w:szCs w:val="28"/>
        </w:rPr>
        <w:t xml:space="preserve"> </w:t>
      </w:r>
      <w:r>
        <w:rPr>
          <w:rFonts w:ascii="宋体" w:hAnsi="宋体" w:eastAsia="宋体" w:cs="宋体"/>
          <w:color w:val="auto"/>
          <w:spacing w:val="-2"/>
          <w:sz w:val="28"/>
          <w:szCs w:val="28"/>
        </w:rPr>
        <w:t>年第</w:t>
      </w:r>
      <w:r>
        <w:rPr>
          <w:rFonts w:ascii="宋体" w:hAnsi="宋体" w:eastAsia="宋体" w:cs="宋体"/>
          <w:color w:val="auto"/>
          <w:spacing w:val="-36"/>
          <w:sz w:val="28"/>
          <w:szCs w:val="28"/>
        </w:rPr>
        <w:t xml:space="preserve"> </w:t>
      </w:r>
      <w:r>
        <w:rPr>
          <w:rFonts w:ascii="宋体" w:hAnsi="宋体" w:eastAsia="宋体" w:cs="宋体"/>
          <w:color w:val="auto"/>
          <w:spacing w:val="-2"/>
          <w:sz w:val="28"/>
          <w:szCs w:val="28"/>
        </w:rPr>
        <w:t>16</w:t>
      </w:r>
      <w:r>
        <w:rPr>
          <w:rFonts w:ascii="宋体" w:hAnsi="宋体" w:eastAsia="宋体" w:cs="宋体"/>
          <w:color w:val="auto"/>
          <w:spacing w:val="-54"/>
          <w:sz w:val="28"/>
          <w:szCs w:val="28"/>
        </w:rPr>
        <w:t xml:space="preserve"> </w:t>
      </w:r>
      <w:r>
        <w:rPr>
          <w:rFonts w:ascii="宋体" w:hAnsi="宋体" w:eastAsia="宋体" w:cs="宋体"/>
          <w:color w:val="auto"/>
          <w:spacing w:val="-2"/>
          <w:sz w:val="28"/>
          <w:szCs w:val="28"/>
        </w:rPr>
        <w:t>号</w:t>
      </w:r>
      <w:r>
        <w:rPr>
          <w:rFonts w:ascii="宋体" w:hAnsi="宋体" w:eastAsia="宋体" w:cs="宋体"/>
          <w:color w:val="auto"/>
          <w:spacing w:val="3"/>
          <w:sz w:val="28"/>
          <w:szCs w:val="28"/>
        </w:rPr>
        <w:t>）；</w:t>
      </w:r>
    </w:p>
    <w:p w14:paraId="18C35C56">
      <w:pPr>
        <w:spacing w:before="168" w:line="275" w:lineRule="auto"/>
        <w:ind w:left="8" w:right="128" w:firstLine="565"/>
        <w:rPr>
          <w:rFonts w:ascii="宋体" w:hAnsi="宋体" w:eastAsia="宋体" w:cs="宋体"/>
          <w:color w:val="auto"/>
          <w:sz w:val="28"/>
          <w:szCs w:val="28"/>
        </w:rPr>
      </w:pPr>
      <w:r>
        <w:rPr>
          <w:rFonts w:ascii="宋体" w:hAnsi="宋体" w:eastAsia="宋体" w:cs="宋体"/>
          <w:color w:val="auto"/>
          <w:spacing w:val="3"/>
          <w:sz w:val="28"/>
          <w:szCs w:val="28"/>
        </w:rPr>
        <w:t>（5）财政部、工业和信息化部《关于印发《政府采购促进中小企业发展</w:t>
      </w:r>
      <w:r>
        <w:rPr>
          <w:rFonts w:ascii="宋体" w:hAnsi="宋体" w:eastAsia="宋体" w:cs="宋体"/>
          <w:color w:val="auto"/>
          <w:spacing w:val="11"/>
          <w:sz w:val="28"/>
          <w:szCs w:val="28"/>
        </w:rPr>
        <w:t xml:space="preserve"> </w:t>
      </w:r>
      <w:r>
        <w:rPr>
          <w:rFonts w:ascii="宋体" w:hAnsi="宋体" w:eastAsia="宋体" w:cs="宋体"/>
          <w:color w:val="auto"/>
          <w:spacing w:val="-1"/>
          <w:sz w:val="28"/>
          <w:szCs w:val="28"/>
        </w:rPr>
        <w:t>管理办法》的通知》（财库[2020]46</w:t>
      </w:r>
      <w:r>
        <w:rPr>
          <w:rFonts w:ascii="宋体" w:hAnsi="宋体" w:eastAsia="宋体" w:cs="宋体"/>
          <w:color w:val="auto"/>
          <w:spacing w:val="-51"/>
          <w:sz w:val="28"/>
          <w:szCs w:val="28"/>
        </w:rPr>
        <w:t xml:space="preserve"> </w:t>
      </w:r>
      <w:r>
        <w:rPr>
          <w:rFonts w:ascii="宋体" w:hAnsi="宋体" w:eastAsia="宋体" w:cs="宋体"/>
          <w:color w:val="auto"/>
          <w:spacing w:val="-1"/>
          <w:sz w:val="28"/>
          <w:szCs w:val="28"/>
        </w:rPr>
        <w:t>号文</w:t>
      </w:r>
      <w:r>
        <w:rPr>
          <w:rFonts w:ascii="宋体" w:hAnsi="宋体" w:eastAsia="宋体" w:cs="宋体"/>
          <w:color w:val="auto"/>
          <w:spacing w:val="4"/>
          <w:sz w:val="28"/>
          <w:szCs w:val="28"/>
        </w:rPr>
        <w:t>）；</w:t>
      </w:r>
    </w:p>
    <w:p w14:paraId="13544369">
      <w:pPr>
        <w:spacing w:before="166" w:line="275" w:lineRule="auto"/>
        <w:ind w:right="128" w:firstLine="574"/>
        <w:rPr>
          <w:rFonts w:ascii="宋体" w:hAnsi="宋体" w:eastAsia="宋体" w:cs="宋体"/>
          <w:color w:val="auto"/>
          <w:sz w:val="28"/>
          <w:szCs w:val="28"/>
        </w:rPr>
      </w:pPr>
      <w:r>
        <w:rPr>
          <w:rFonts w:ascii="宋体" w:hAnsi="宋体" w:eastAsia="宋体" w:cs="宋体"/>
          <w:color w:val="auto"/>
          <w:spacing w:val="3"/>
          <w:sz w:val="28"/>
          <w:szCs w:val="28"/>
        </w:rPr>
        <w:t>（6）财政部、民政部、中国残疾人联合会《关于促进残疾人就业政府采</w:t>
      </w:r>
      <w:r>
        <w:rPr>
          <w:rFonts w:ascii="宋体" w:hAnsi="宋体" w:eastAsia="宋体" w:cs="宋体"/>
          <w:color w:val="auto"/>
          <w:spacing w:val="11"/>
          <w:sz w:val="28"/>
          <w:szCs w:val="28"/>
        </w:rPr>
        <w:t xml:space="preserve"> </w:t>
      </w:r>
      <w:r>
        <w:rPr>
          <w:rFonts w:ascii="宋体" w:hAnsi="宋体" w:eastAsia="宋体" w:cs="宋体"/>
          <w:color w:val="auto"/>
          <w:spacing w:val="-1"/>
          <w:sz w:val="28"/>
          <w:szCs w:val="28"/>
        </w:rPr>
        <w:t>购政策的通知》（财库[2017]141</w:t>
      </w:r>
      <w:r>
        <w:rPr>
          <w:rFonts w:ascii="宋体" w:hAnsi="宋体" w:eastAsia="宋体" w:cs="宋体"/>
          <w:color w:val="auto"/>
          <w:spacing w:val="-52"/>
          <w:sz w:val="28"/>
          <w:szCs w:val="28"/>
        </w:rPr>
        <w:t xml:space="preserve"> </w:t>
      </w:r>
      <w:r>
        <w:rPr>
          <w:rFonts w:ascii="宋体" w:hAnsi="宋体" w:eastAsia="宋体" w:cs="宋体"/>
          <w:color w:val="auto"/>
          <w:spacing w:val="-1"/>
          <w:sz w:val="28"/>
          <w:szCs w:val="28"/>
        </w:rPr>
        <w:t>号</w:t>
      </w:r>
      <w:r>
        <w:rPr>
          <w:rFonts w:ascii="宋体" w:hAnsi="宋体" w:eastAsia="宋体" w:cs="宋体"/>
          <w:color w:val="auto"/>
          <w:spacing w:val="6"/>
          <w:sz w:val="28"/>
          <w:szCs w:val="28"/>
        </w:rPr>
        <w:t>）；</w:t>
      </w:r>
    </w:p>
    <w:p w14:paraId="04166270">
      <w:pPr>
        <w:spacing w:before="165" w:line="275" w:lineRule="auto"/>
        <w:ind w:left="10" w:firstLine="564"/>
        <w:rPr>
          <w:rFonts w:ascii="宋体" w:hAnsi="宋体" w:eastAsia="宋体" w:cs="宋体"/>
          <w:color w:val="auto"/>
          <w:sz w:val="28"/>
          <w:szCs w:val="28"/>
        </w:rPr>
      </w:pPr>
      <w:r>
        <w:rPr>
          <w:rFonts w:ascii="宋体" w:hAnsi="宋体" w:eastAsia="宋体" w:cs="宋体"/>
          <w:color w:val="auto"/>
          <w:spacing w:val="-1"/>
          <w:sz w:val="28"/>
          <w:szCs w:val="28"/>
        </w:rPr>
        <w:t>（7）财政部、司法部《关于政府采购支持监狱</w:t>
      </w:r>
      <w:r>
        <w:rPr>
          <w:rFonts w:ascii="宋体" w:hAnsi="宋体" w:eastAsia="宋体" w:cs="宋体"/>
          <w:color w:val="auto"/>
          <w:spacing w:val="-2"/>
          <w:sz w:val="28"/>
          <w:szCs w:val="28"/>
        </w:rPr>
        <w:t>企业发展有关问题的通知》</w:t>
      </w:r>
      <w:r>
        <w:rPr>
          <w:rFonts w:ascii="宋体" w:hAnsi="宋体" w:eastAsia="宋体" w:cs="宋体"/>
          <w:color w:val="auto"/>
          <w:sz w:val="28"/>
          <w:szCs w:val="28"/>
        </w:rPr>
        <w:t xml:space="preserve"> </w:t>
      </w:r>
      <w:r>
        <w:rPr>
          <w:rFonts w:ascii="宋体" w:hAnsi="宋体" w:eastAsia="宋体" w:cs="宋体"/>
          <w:color w:val="auto"/>
          <w:spacing w:val="-2"/>
          <w:sz w:val="28"/>
          <w:szCs w:val="28"/>
        </w:rPr>
        <w:t>（财库[2014]68</w:t>
      </w:r>
      <w:r>
        <w:rPr>
          <w:rFonts w:ascii="宋体" w:hAnsi="宋体" w:eastAsia="宋体" w:cs="宋体"/>
          <w:color w:val="auto"/>
          <w:spacing w:val="-49"/>
          <w:sz w:val="28"/>
          <w:szCs w:val="28"/>
        </w:rPr>
        <w:t xml:space="preserve"> </w:t>
      </w:r>
      <w:r>
        <w:rPr>
          <w:rFonts w:ascii="宋体" w:hAnsi="宋体" w:eastAsia="宋体" w:cs="宋体"/>
          <w:color w:val="auto"/>
          <w:spacing w:val="-2"/>
          <w:sz w:val="28"/>
          <w:szCs w:val="28"/>
        </w:rPr>
        <w:t>号文）。</w:t>
      </w:r>
    </w:p>
    <w:p w14:paraId="392AA7FB">
      <w:pPr>
        <w:spacing w:before="195" w:line="276" w:lineRule="auto"/>
        <w:ind w:left="1" w:right="216" w:firstLine="426"/>
        <w:rPr>
          <w:rFonts w:ascii="宋体" w:hAnsi="宋体" w:eastAsia="宋体" w:cs="宋体"/>
          <w:color w:val="auto"/>
          <w:sz w:val="26"/>
          <w:szCs w:val="26"/>
        </w:rPr>
      </w:pPr>
      <w:r>
        <w:rPr>
          <w:rFonts w:ascii="宋体" w:hAnsi="宋体" w:eastAsia="宋体" w:cs="宋体"/>
          <w:color w:val="auto"/>
          <w:spacing w:val="1"/>
          <w:sz w:val="28"/>
          <w:szCs w:val="28"/>
        </w:rPr>
        <w:t>3.本项目的特定资格要求：具备</w:t>
      </w:r>
      <w:r>
        <w:rPr>
          <w:rFonts w:hint="eastAsia" w:ascii="宋体" w:hAnsi="宋体" w:eastAsia="宋体" w:cs="宋体"/>
          <w:color w:val="FF0000"/>
          <w:spacing w:val="1"/>
          <w:sz w:val="28"/>
          <w:szCs w:val="28"/>
          <w:lang w:eastAsia="zh-CN"/>
        </w:rPr>
        <w:t>工程设计综合甲级资质或建筑行业(建筑工程)乙级资质含以上资质</w:t>
      </w:r>
      <w:r>
        <w:rPr>
          <w:rFonts w:ascii="宋体" w:hAnsi="宋体" w:eastAsia="宋体" w:cs="宋体"/>
          <w:color w:val="auto"/>
          <w:spacing w:val="1"/>
          <w:sz w:val="28"/>
          <w:szCs w:val="28"/>
        </w:rPr>
        <w:t>，项目负责人须具有相关专业中级及以上技术</w:t>
      </w:r>
      <w:r>
        <w:rPr>
          <w:rFonts w:ascii="宋体" w:hAnsi="宋体" w:eastAsia="宋体" w:cs="宋体"/>
          <w:color w:val="auto"/>
          <w:sz w:val="28"/>
          <w:szCs w:val="28"/>
        </w:rPr>
        <w:t>职称</w:t>
      </w:r>
      <w:r>
        <w:rPr>
          <w:rFonts w:ascii="宋体" w:hAnsi="宋体" w:eastAsia="宋体" w:cs="宋体"/>
          <w:color w:val="auto"/>
          <w:sz w:val="26"/>
          <w:szCs w:val="26"/>
        </w:rPr>
        <w:t>。</w:t>
      </w:r>
    </w:p>
    <w:p w14:paraId="0AA67C99">
      <w:pPr>
        <w:spacing w:before="84" w:line="219" w:lineRule="auto"/>
        <w:ind w:left="2"/>
        <w:rPr>
          <w:rFonts w:ascii="宋体" w:hAnsi="宋体" w:eastAsia="宋体" w:cs="宋体"/>
          <w:color w:val="auto"/>
          <w:sz w:val="28"/>
          <w:szCs w:val="28"/>
        </w:rPr>
      </w:pPr>
      <w:r>
        <w:rPr>
          <w:rFonts w:ascii="宋体" w:hAnsi="宋体" w:eastAsia="宋体" w:cs="宋体"/>
          <w:b/>
          <w:bCs/>
          <w:color w:val="auto"/>
          <w:spacing w:val="-2"/>
          <w:sz w:val="28"/>
          <w:szCs w:val="28"/>
        </w:rPr>
        <w:t>三、获取采购文件</w:t>
      </w:r>
    </w:p>
    <w:p w14:paraId="3F2DF334">
      <w:pPr>
        <w:spacing w:before="195" w:line="276" w:lineRule="auto"/>
        <w:ind w:left="1" w:right="216" w:firstLine="426"/>
        <w:rPr>
          <w:rFonts w:ascii="宋体" w:hAnsi="宋体" w:eastAsia="宋体" w:cs="宋体"/>
          <w:color w:val="auto"/>
          <w:spacing w:val="1"/>
          <w:sz w:val="28"/>
          <w:szCs w:val="28"/>
        </w:rPr>
      </w:pPr>
      <w:r>
        <w:rPr>
          <w:rFonts w:ascii="宋体" w:hAnsi="宋体" w:eastAsia="宋体" w:cs="宋体"/>
          <w:color w:val="auto"/>
          <w:spacing w:val="1"/>
          <w:sz w:val="28"/>
          <w:szCs w:val="28"/>
        </w:rPr>
        <w:t>时间：202</w:t>
      </w:r>
      <w:r>
        <w:rPr>
          <w:rFonts w:hint="eastAsia" w:ascii="宋体" w:hAnsi="宋体" w:eastAsia="宋体" w:cs="宋体"/>
          <w:color w:val="auto"/>
          <w:spacing w:val="1"/>
          <w:sz w:val="28"/>
          <w:szCs w:val="28"/>
          <w:lang w:val="en-US" w:eastAsia="zh-CN"/>
        </w:rPr>
        <w:t>5</w:t>
      </w:r>
      <w:r>
        <w:rPr>
          <w:rFonts w:ascii="宋体" w:hAnsi="宋体" w:eastAsia="宋体" w:cs="宋体"/>
          <w:color w:val="auto"/>
          <w:spacing w:val="1"/>
          <w:sz w:val="28"/>
          <w:szCs w:val="28"/>
        </w:rPr>
        <w:t>年</w:t>
      </w:r>
      <w:r>
        <w:rPr>
          <w:rFonts w:hint="eastAsia" w:ascii="宋体" w:hAnsi="宋体" w:eastAsia="宋体" w:cs="宋体"/>
          <w:color w:val="auto"/>
          <w:spacing w:val="1"/>
          <w:sz w:val="28"/>
          <w:szCs w:val="28"/>
          <w:lang w:val="en-US" w:eastAsia="zh-CN"/>
        </w:rPr>
        <w:t>02</w:t>
      </w:r>
      <w:r>
        <w:rPr>
          <w:rFonts w:ascii="宋体" w:hAnsi="宋体" w:eastAsia="宋体" w:cs="宋体"/>
          <w:color w:val="auto"/>
          <w:spacing w:val="1"/>
          <w:sz w:val="28"/>
          <w:szCs w:val="28"/>
        </w:rPr>
        <w:t>月</w:t>
      </w:r>
      <w:r>
        <w:rPr>
          <w:rFonts w:hint="eastAsia" w:ascii="宋体" w:hAnsi="宋体" w:eastAsia="宋体" w:cs="宋体"/>
          <w:color w:val="auto"/>
          <w:spacing w:val="1"/>
          <w:sz w:val="28"/>
          <w:szCs w:val="28"/>
          <w:lang w:val="en-US" w:eastAsia="zh-CN"/>
        </w:rPr>
        <w:t>07</w:t>
      </w:r>
      <w:r>
        <w:rPr>
          <w:rFonts w:ascii="宋体" w:hAnsi="宋体" w:eastAsia="宋体" w:cs="宋体"/>
          <w:color w:val="auto"/>
          <w:spacing w:val="1"/>
          <w:sz w:val="28"/>
          <w:szCs w:val="28"/>
        </w:rPr>
        <w:t>日至 202</w:t>
      </w:r>
      <w:r>
        <w:rPr>
          <w:rFonts w:hint="eastAsia" w:ascii="宋体" w:hAnsi="宋体" w:eastAsia="宋体" w:cs="宋体"/>
          <w:color w:val="auto"/>
          <w:spacing w:val="1"/>
          <w:sz w:val="28"/>
          <w:szCs w:val="28"/>
          <w:lang w:val="en-US" w:eastAsia="zh-CN"/>
        </w:rPr>
        <w:t>5</w:t>
      </w:r>
      <w:r>
        <w:rPr>
          <w:rFonts w:ascii="宋体" w:hAnsi="宋体" w:eastAsia="宋体" w:cs="宋体"/>
          <w:color w:val="auto"/>
          <w:spacing w:val="1"/>
          <w:sz w:val="28"/>
          <w:szCs w:val="28"/>
        </w:rPr>
        <w:t>年</w:t>
      </w:r>
      <w:r>
        <w:rPr>
          <w:rFonts w:hint="eastAsia" w:ascii="宋体" w:hAnsi="宋体" w:eastAsia="宋体" w:cs="宋体"/>
          <w:color w:val="auto"/>
          <w:spacing w:val="1"/>
          <w:sz w:val="28"/>
          <w:szCs w:val="28"/>
          <w:lang w:val="en-US" w:eastAsia="zh-CN"/>
        </w:rPr>
        <w:t>02</w:t>
      </w:r>
      <w:r>
        <w:rPr>
          <w:rFonts w:ascii="宋体" w:hAnsi="宋体" w:eastAsia="宋体" w:cs="宋体"/>
          <w:color w:val="auto"/>
          <w:spacing w:val="1"/>
          <w:sz w:val="28"/>
          <w:szCs w:val="28"/>
        </w:rPr>
        <w:t>月</w:t>
      </w:r>
      <w:r>
        <w:rPr>
          <w:rFonts w:hint="eastAsia" w:ascii="宋体" w:hAnsi="宋体" w:eastAsia="宋体" w:cs="宋体"/>
          <w:color w:val="auto"/>
          <w:spacing w:val="1"/>
          <w:sz w:val="28"/>
          <w:szCs w:val="28"/>
          <w:lang w:val="en-US" w:eastAsia="zh-CN"/>
        </w:rPr>
        <w:t>13</w:t>
      </w:r>
      <w:r>
        <w:rPr>
          <w:rFonts w:ascii="宋体" w:hAnsi="宋体" w:eastAsia="宋体" w:cs="宋体"/>
          <w:color w:val="auto"/>
          <w:spacing w:val="1"/>
          <w:sz w:val="28"/>
          <w:szCs w:val="28"/>
        </w:rPr>
        <w:t>日，每天上午10:00 至14:00， 下午</w:t>
      </w:r>
      <w:r>
        <w:rPr>
          <w:rFonts w:hint="eastAsia" w:ascii="宋体" w:hAnsi="宋体" w:eastAsia="宋体" w:cs="宋体"/>
          <w:color w:val="auto"/>
          <w:spacing w:val="1"/>
          <w:sz w:val="28"/>
          <w:szCs w:val="28"/>
          <w:lang w:val="en-US" w:eastAsia="zh-CN"/>
        </w:rPr>
        <w:t>15</w:t>
      </w:r>
      <w:r>
        <w:rPr>
          <w:rFonts w:ascii="宋体" w:hAnsi="宋体" w:eastAsia="宋体" w:cs="宋体"/>
          <w:color w:val="auto"/>
          <w:spacing w:val="1"/>
          <w:sz w:val="28"/>
          <w:szCs w:val="28"/>
        </w:rPr>
        <w:t>:</w:t>
      </w:r>
      <w:r>
        <w:rPr>
          <w:rFonts w:hint="eastAsia" w:ascii="宋体" w:hAnsi="宋体" w:eastAsia="宋体" w:cs="宋体"/>
          <w:color w:val="auto"/>
          <w:spacing w:val="1"/>
          <w:sz w:val="28"/>
          <w:szCs w:val="28"/>
          <w:lang w:val="en-US" w:eastAsia="zh-CN"/>
        </w:rPr>
        <w:t>3</w:t>
      </w:r>
      <w:r>
        <w:rPr>
          <w:rFonts w:ascii="宋体" w:hAnsi="宋体" w:eastAsia="宋体" w:cs="宋体"/>
          <w:color w:val="auto"/>
          <w:spacing w:val="1"/>
          <w:sz w:val="28"/>
          <w:szCs w:val="28"/>
        </w:rPr>
        <w:t>0至</w:t>
      </w:r>
      <w:r>
        <w:rPr>
          <w:rFonts w:hint="eastAsia" w:ascii="宋体" w:hAnsi="宋体" w:eastAsia="宋体" w:cs="宋体"/>
          <w:color w:val="auto"/>
          <w:spacing w:val="1"/>
          <w:sz w:val="28"/>
          <w:szCs w:val="28"/>
          <w:lang w:val="en-US" w:eastAsia="zh-CN"/>
        </w:rPr>
        <w:t>19</w:t>
      </w:r>
      <w:r>
        <w:rPr>
          <w:rFonts w:ascii="宋体" w:hAnsi="宋体" w:eastAsia="宋体" w:cs="宋体"/>
          <w:color w:val="auto"/>
          <w:spacing w:val="1"/>
          <w:sz w:val="28"/>
          <w:szCs w:val="28"/>
        </w:rPr>
        <w:t>:</w:t>
      </w:r>
      <w:r>
        <w:rPr>
          <w:rFonts w:hint="eastAsia" w:ascii="宋体" w:hAnsi="宋体" w:eastAsia="宋体" w:cs="宋体"/>
          <w:color w:val="auto"/>
          <w:spacing w:val="1"/>
          <w:sz w:val="28"/>
          <w:szCs w:val="28"/>
          <w:lang w:val="en-US" w:eastAsia="zh-CN"/>
        </w:rPr>
        <w:t>3</w:t>
      </w:r>
      <w:r>
        <w:rPr>
          <w:rFonts w:ascii="宋体" w:hAnsi="宋体" w:eastAsia="宋体" w:cs="宋体"/>
          <w:color w:val="auto"/>
          <w:spacing w:val="1"/>
          <w:sz w:val="28"/>
          <w:szCs w:val="28"/>
        </w:rPr>
        <w:t>0（北京时间，法定节假日除外）</w:t>
      </w:r>
    </w:p>
    <w:p w14:paraId="3817C337">
      <w:pPr>
        <w:spacing w:before="39" w:line="219" w:lineRule="auto"/>
        <w:ind w:left="566"/>
        <w:rPr>
          <w:rFonts w:ascii="宋体" w:hAnsi="宋体" w:eastAsia="宋体" w:cs="宋体"/>
          <w:color w:val="auto"/>
          <w:sz w:val="28"/>
          <w:szCs w:val="28"/>
        </w:rPr>
      </w:pPr>
      <w:r>
        <w:rPr>
          <w:rFonts w:ascii="宋体" w:hAnsi="宋体" w:eastAsia="宋体" w:cs="宋体"/>
          <w:color w:val="auto"/>
          <w:sz w:val="28"/>
          <w:szCs w:val="28"/>
        </w:rPr>
        <w:t>地点：政采云平台线上获取</w:t>
      </w:r>
    </w:p>
    <w:p w14:paraId="2F6ECC19">
      <w:pPr>
        <w:spacing w:before="66" w:line="255" w:lineRule="auto"/>
        <w:ind w:right="127" w:firstLine="567"/>
        <w:rPr>
          <w:rFonts w:ascii="宋体" w:hAnsi="宋体" w:eastAsia="宋体" w:cs="宋体"/>
          <w:color w:val="auto"/>
          <w:sz w:val="28"/>
          <w:szCs w:val="28"/>
        </w:rPr>
      </w:pPr>
      <w:r>
        <w:rPr>
          <w:rFonts w:ascii="宋体" w:hAnsi="宋体" w:eastAsia="宋体" w:cs="宋体"/>
          <w:color w:val="auto"/>
          <w:spacing w:val="-2"/>
          <w:sz w:val="28"/>
          <w:szCs w:val="28"/>
        </w:rPr>
        <w:t>方式：供应商登录政采云平台</w:t>
      </w:r>
      <w:r>
        <w:rPr>
          <w:rFonts w:ascii="宋体" w:hAnsi="宋体" w:eastAsia="宋体" w:cs="宋体"/>
          <w:color w:val="auto"/>
          <w:spacing w:val="-61"/>
          <w:sz w:val="28"/>
          <w:szCs w:val="28"/>
        </w:rPr>
        <w:t xml:space="preserve"> </w:t>
      </w:r>
      <w:r>
        <w:rPr>
          <w:rFonts w:ascii="宋体" w:hAnsi="宋体" w:eastAsia="宋体" w:cs="宋体"/>
          <w:color w:val="auto"/>
          <w:spacing w:val="-2"/>
          <w:sz w:val="28"/>
          <w:szCs w:val="28"/>
        </w:rPr>
        <w:t>https://</w:t>
      </w:r>
      <w:r>
        <w:rPr>
          <w:rFonts w:ascii="宋体" w:hAnsi="宋体" w:eastAsia="宋体" w:cs="宋体"/>
          <w:color w:val="auto"/>
          <w:spacing w:val="-3"/>
          <w:sz w:val="28"/>
          <w:szCs w:val="28"/>
        </w:rPr>
        <w:t>www.zcygov.cn/在线申请获取采购</w:t>
      </w:r>
      <w:r>
        <w:rPr>
          <w:rFonts w:ascii="宋体" w:hAnsi="宋体" w:eastAsia="宋体" w:cs="宋体"/>
          <w:color w:val="auto"/>
          <w:sz w:val="28"/>
          <w:szCs w:val="28"/>
        </w:rPr>
        <w:t xml:space="preserve"> </w:t>
      </w:r>
      <w:r>
        <w:rPr>
          <w:rFonts w:ascii="宋体" w:hAnsi="宋体" w:eastAsia="宋体" w:cs="宋体"/>
          <w:color w:val="auto"/>
          <w:spacing w:val="-2"/>
          <w:sz w:val="28"/>
          <w:szCs w:val="28"/>
        </w:rPr>
        <w:t>文件（进入“项目采购</w:t>
      </w:r>
      <w:r>
        <w:rPr>
          <w:rFonts w:ascii="宋体" w:hAnsi="宋体" w:eastAsia="宋体" w:cs="宋体"/>
          <w:color w:val="auto"/>
          <w:spacing w:val="-91"/>
          <w:sz w:val="28"/>
          <w:szCs w:val="28"/>
        </w:rPr>
        <w:t xml:space="preserve"> </w:t>
      </w:r>
      <w:r>
        <w:rPr>
          <w:rFonts w:ascii="宋体" w:hAnsi="宋体" w:eastAsia="宋体" w:cs="宋体"/>
          <w:color w:val="auto"/>
          <w:spacing w:val="-2"/>
          <w:sz w:val="28"/>
          <w:szCs w:val="28"/>
        </w:rPr>
        <w:t>”应用，在获取采购文件菜单中选择项目，申请获取采</w:t>
      </w:r>
      <w:r>
        <w:rPr>
          <w:rFonts w:ascii="宋体" w:hAnsi="宋体" w:eastAsia="宋体" w:cs="宋体"/>
          <w:color w:val="auto"/>
          <w:sz w:val="28"/>
          <w:szCs w:val="28"/>
        </w:rPr>
        <w:t xml:space="preserve"> </w:t>
      </w:r>
      <w:r>
        <w:rPr>
          <w:rFonts w:ascii="宋体" w:hAnsi="宋体" w:eastAsia="宋体" w:cs="宋体"/>
          <w:color w:val="auto"/>
          <w:spacing w:val="-2"/>
          <w:sz w:val="28"/>
          <w:szCs w:val="28"/>
        </w:rPr>
        <w:t>购文件）</w:t>
      </w:r>
    </w:p>
    <w:p w14:paraId="0663A0D9">
      <w:pPr>
        <w:spacing w:before="42" w:line="220" w:lineRule="auto"/>
        <w:ind w:left="28"/>
        <w:rPr>
          <w:rFonts w:ascii="宋体" w:hAnsi="宋体" w:eastAsia="宋体" w:cs="宋体"/>
          <w:color w:val="auto"/>
          <w:sz w:val="28"/>
          <w:szCs w:val="28"/>
        </w:rPr>
      </w:pPr>
      <w:r>
        <w:rPr>
          <w:rFonts w:ascii="宋体" w:hAnsi="宋体" w:eastAsia="宋体" w:cs="宋体"/>
          <w:b/>
          <w:bCs/>
          <w:color w:val="auto"/>
          <w:spacing w:val="-6"/>
          <w:sz w:val="28"/>
          <w:szCs w:val="28"/>
        </w:rPr>
        <w:t>四、响应文件提交</w:t>
      </w:r>
    </w:p>
    <w:p w14:paraId="5D0E5752">
      <w:pPr>
        <w:spacing w:before="67" w:line="220" w:lineRule="auto"/>
        <w:ind w:left="562"/>
        <w:rPr>
          <w:rFonts w:ascii="宋体" w:hAnsi="宋体" w:eastAsia="宋体" w:cs="宋体"/>
          <w:color w:val="auto"/>
          <w:sz w:val="28"/>
          <w:szCs w:val="28"/>
        </w:rPr>
      </w:pPr>
      <w:r>
        <w:rPr>
          <w:rFonts w:ascii="宋体" w:hAnsi="宋体" w:eastAsia="宋体" w:cs="宋体"/>
          <w:color w:val="auto"/>
          <w:spacing w:val="-5"/>
          <w:sz w:val="28"/>
          <w:szCs w:val="28"/>
        </w:rPr>
        <w:t>截止时间：202</w:t>
      </w:r>
      <w:r>
        <w:rPr>
          <w:rFonts w:hint="eastAsia" w:ascii="宋体" w:hAnsi="宋体" w:eastAsia="宋体" w:cs="宋体"/>
          <w:color w:val="auto"/>
          <w:spacing w:val="-5"/>
          <w:sz w:val="28"/>
          <w:szCs w:val="28"/>
          <w:lang w:val="en-US" w:eastAsia="zh-CN"/>
        </w:rPr>
        <w:t>5</w:t>
      </w:r>
      <w:r>
        <w:rPr>
          <w:rFonts w:ascii="宋体" w:hAnsi="宋体" w:eastAsia="宋体" w:cs="宋体"/>
          <w:color w:val="auto"/>
          <w:spacing w:val="-58"/>
          <w:sz w:val="28"/>
          <w:szCs w:val="28"/>
        </w:rPr>
        <w:t xml:space="preserve"> </w:t>
      </w:r>
      <w:r>
        <w:rPr>
          <w:rFonts w:ascii="宋体" w:hAnsi="宋体" w:eastAsia="宋体" w:cs="宋体"/>
          <w:color w:val="auto"/>
          <w:spacing w:val="-5"/>
          <w:sz w:val="28"/>
          <w:szCs w:val="28"/>
        </w:rPr>
        <w:t>年</w:t>
      </w:r>
      <w:r>
        <w:rPr>
          <w:rFonts w:ascii="宋体" w:hAnsi="宋体" w:eastAsia="宋体" w:cs="宋体"/>
          <w:color w:val="auto"/>
          <w:spacing w:val="-57"/>
          <w:sz w:val="28"/>
          <w:szCs w:val="28"/>
        </w:rPr>
        <w:t xml:space="preserve"> </w:t>
      </w:r>
      <w:r>
        <w:rPr>
          <w:rFonts w:hint="eastAsia" w:ascii="宋体" w:hAnsi="宋体" w:eastAsia="宋体" w:cs="宋体"/>
          <w:color w:val="auto"/>
          <w:spacing w:val="-5"/>
          <w:sz w:val="28"/>
          <w:szCs w:val="28"/>
          <w:lang w:val="en-US" w:eastAsia="zh-CN"/>
        </w:rPr>
        <w:t>02</w:t>
      </w:r>
      <w:r>
        <w:rPr>
          <w:rFonts w:ascii="宋体" w:hAnsi="宋体" w:eastAsia="宋体" w:cs="宋体"/>
          <w:color w:val="auto"/>
          <w:spacing w:val="-5"/>
          <w:sz w:val="28"/>
          <w:szCs w:val="28"/>
        </w:rPr>
        <w:t>月</w:t>
      </w:r>
      <w:r>
        <w:rPr>
          <w:rFonts w:ascii="宋体" w:hAnsi="宋体" w:eastAsia="宋体" w:cs="宋体"/>
          <w:color w:val="auto"/>
          <w:spacing w:val="-58"/>
          <w:sz w:val="28"/>
          <w:szCs w:val="28"/>
        </w:rPr>
        <w:t xml:space="preserve"> </w:t>
      </w:r>
      <w:r>
        <w:rPr>
          <w:rFonts w:hint="eastAsia" w:ascii="宋体" w:hAnsi="宋体" w:eastAsia="宋体" w:cs="宋体"/>
          <w:color w:val="auto"/>
          <w:spacing w:val="-5"/>
          <w:sz w:val="28"/>
          <w:szCs w:val="28"/>
          <w:lang w:val="en-US" w:eastAsia="zh-CN"/>
        </w:rPr>
        <w:t>18</w:t>
      </w:r>
      <w:r>
        <w:rPr>
          <w:rFonts w:ascii="宋体" w:hAnsi="宋体" w:eastAsia="宋体" w:cs="宋体"/>
          <w:color w:val="auto"/>
          <w:spacing w:val="-5"/>
          <w:sz w:val="28"/>
          <w:szCs w:val="28"/>
        </w:rPr>
        <w:t xml:space="preserve"> 日</w:t>
      </w:r>
      <w:r>
        <w:rPr>
          <w:rFonts w:ascii="宋体" w:hAnsi="宋体" w:eastAsia="宋体" w:cs="宋体"/>
          <w:color w:val="auto"/>
          <w:spacing w:val="-39"/>
          <w:sz w:val="28"/>
          <w:szCs w:val="28"/>
        </w:rPr>
        <w:t xml:space="preserve"> </w:t>
      </w:r>
      <w:r>
        <w:rPr>
          <w:rFonts w:hint="eastAsia" w:ascii="宋体" w:hAnsi="宋体" w:eastAsia="宋体" w:cs="宋体"/>
          <w:color w:val="auto"/>
          <w:spacing w:val="-5"/>
          <w:sz w:val="28"/>
          <w:szCs w:val="28"/>
          <w:lang w:eastAsia="zh-CN"/>
        </w:rPr>
        <w:t>16:00</w:t>
      </w:r>
      <w:r>
        <w:rPr>
          <w:rFonts w:ascii="宋体" w:hAnsi="宋体" w:eastAsia="宋体" w:cs="宋体"/>
          <w:color w:val="auto"/>
          <w:spacing w:val="-5"/>
          <w:sz w:val="28"/>
          <w:szCs w:val="28"/>
        </w:rPr>
        <w:t>（北京时</w:t>
      </w:r>
      <w:r>
        <w:rPr>
          <w:rFonts w:ascii="宋体" w:hAnsi="宋体" w:eastAsia="宋体" w:cs="宋体"/>
          <w:color w:val="auto"/>
          <w:spacing w:val="-6"/>
          <w:sz w:val="28"/>
          <w:szCs w:val="28"/>
        </w:rPr>
        <w:t>间）</w:t>
      </w:r>
    </w:p>
    <w:p w14:paraId="1CA9D0D5">
      <w:pPr>
        <w:spacing w:before="66" w:line="219" w:lineRule="auto"/>
        <w:ind w:left="563"/>
        <w:rPr>
          <w:rFonts w:ascii="宋体" w:hAnsi="宋体" w:eastAsia="宋体" w:cs="宋体"/>
          <w:color w:val="auto"/>
          <w:sz w:val="28"/>
          <w:szCs w:val="28"/>
        </w:rPr>
      </w:pPr>
      <w:r>
        <w:rPr>
          <w:rFonts w:ascii="宋体" w:hAnsi="宋体" w:eastAsia="宋体" w:cs="宋体"/>
          <w:color w:val="auto"/>
          <w:sz w:val="28"/>
          <w:szCs w:val="28"/>
        </w:rPr>
        <w:t>地点：政采云一站式政府采购云平台</w:t>
      </w:r>
    </w:p>
    <w:p w14:paraId="37FFE74B">
      <w:pPr>
        <w:spacing w:before="68" w:line="220" w:lineRule="auto"/>
        <w:ind w:left="6"/>
        <w:rPr>
          <w:rFonts w:ascii="宋体" w:hAnsi="宋体" w:eastAsia="宋体" w:cs="宋体"/>
          <w:color w:val="auto"/>
          <w:sz w:val="28"/>
          <w:szCs w:val="28"/>
        </w:rPr>
      </w:pPr>
      <w:r>
        <w:rPr>
          <w:rFonts w:ascii="宋体" w:hAnsi="宋体" w:eastAsia="宋体" w:cs="宋体"/>
          <w:b/>
          <w:bCs/>
          <w:color w:val="auto"/>
          <w:spacing w:val="-3"/>
          <w:sz w:val="28"/>
          <w:szCs w:val="28"/>
        </w:rPr>
        <w:t>五、响应文件开启</w:t>
      </w:r>
    </w:p>
    <w:p w14:paraId="243D3CB5">
      <w:pPr>
        <w:spacing w:before="67" w:line="220" w:lineRule="auto"/>
        <w:ind w:left="564"/>
        <w:rPr>
          <w:rFonts w:ascii="宋体" w:hAnsi="宋体" w:eastAsia="宋体" w:cs="宋体"/>
          <w:color w:val="auto"/>
          <w:sz w:val="28"/>
          <w:szCs w:val="28"/>
        </w:rPr>
      </w:pPr>
      <w:r>
        <w:rPr>
          <w:rFonts w:ascii="宋体" w:hAnsi="宋体" w:eastAsia="宋体" w:cs="宋体"/>
          <w:color w:val="auto"/>
          <w:spacing w:val="-5"/>
          <w:sz w:val="28"/>
          <w:szCs w:val="28"/>
        </w:rPr>
        <w:t>开启时间：202</w:t>
      </w:r>
      <w:r>
        <w:rPr>
          <w:rFonts w:hint="eastAsia" w:ascii="宋体" w:hAnsi="宋体" w:eastAsia="宋体" w:cs="宋体"/>
          <w:color w:val="auto"/>
          <w:spacing w:val="-5"/>
          <w:sz w:val="28"/>
          <w:szCs w:val="28"/>
          <w:lang w:val="en-US" w:eastAsia="zh-CN"/>
        </w:rPr>
        <w:t>5</w:t>
      </w:r>
      <w:r>
        <w:rPr>
          <w:rFonts w:ascii="宋体" w:hAnsi="宋体" w:eastAsia="宋体" w:cs="宋体"/>
          <w:color w:val="auto"/>
          <w:spacing w:val="-57"/>
          <w:sz w:val="28"/>
          <w:szCs w:val="28"/>
        </w:rPr>
        <w:t xml:space="preserve"> </w:t>
      </w:r>
      <w:r>
        <w:rPr>
          <w:rFonts w:ascii="宋体" w:hAnsi="宋体" w:eastAsia="宋体" w:cs="宋体"/>
          <w:color w:val="auto"/>
          <w:spacing w:val="-5"/>
          <w:sz w:val="28"/>
          <w:szCs w:val="28"/>
        </w:rPr>
        <w:t>年</w:t>
      </w:r>
      <w:r>
        <w:rPr>
          <w:rFonts w:ascii="宋体" w:hAnsi="宋体" w:eastAsia="宋体" w:cs="宋体"/>
          <w:color w:val="auto"/>
          <w:spacing w:val="-57"/>
          <w:sz w:val="28"/>
          <w:szCs w:val="28"/>
        </w:rPr>
        <w:t xml:space="preserve"> </w:t>
      </w:r>
      <w:r>
        <w:rPr>
          <w:rFonts w:hint="eastAsia" w:ascii="宋体" w:hAnsi="宋体" w:eastAsia="宋体" w:cs="宋体"/>
          <w:color w:val="auto"/>
          <w:spacing w:val="-5"/>
          <w:sz w:val="28"/>
          <w:szCs w:val="28"/>
          <w:lang w:val="en-US" w:eastAsia="zh-CN"/>
        </w:rPr>
        <w:t>02</w:t>
      </w:r>
      <w:r>
        <w:rPr>
          <w:rFonts w:ascii="宋体" w:hAnsi="宋体" w:eastAsia="宋体" w:cs="宋体"/>
          <w:color w:val="auto"/>
          <w:spacing w:val="-52"/>
          <w:sz w:val="28"/>
          <w:szCs w:val="28"/>
        </w:rPr>
        <w:t xml:space="preserve"> </w:t>
      </w:r>
      <w:r>
        <w:rPr>
          <w:rFonts w:ascii="宋体" w:hAnsi="宋体" w:eastAsia="宋体" w:cs="宋体"/>
          <w:color w:val="auto"/>
          <w:spacing w:val="-5"/>
          <w:sz w:val="28"/>
          <w:szCs w:val="28"/>
        </w:rPr>
        <w:t>月</w:t>
      </w:r>
      <w:r>
        <w:rPr>
          <w:rFonts w:ascii="宋体" w:hAnsi="宋体" w:eastAsia="宋体" w:cs="宋体"/>
          <w:color w:val="auto"/>
          <w:spacing w:val="-57"/>
          <w:sz w:val="28"/>
          <w:szCs w:val="28"/>
        </w:rPr>
        <w:t xml:space="preserve"> </w:t>
      </w:r>
      <w:r>
        <w:rPr>
          <w:rFonts w:hint="eastAsia" w:ascii="宋体" w:hAnsi="宋体" w:eastAsia="宋体" w:cs="宋体"/>
          <w:color w:val="auto"/>
          <w:spacing w:val="-5"/>
          <w:sz w:val="28"/>
          <w:szCs w:val="28"/>
          <w:lang w:val="en-US" w:eastAsia="zh-CN"/>
        </w:rPr>
        <w:t>18</w:t>
      </w:r>
      <w:r>
        <w:rPr>
          <w:rFonts w:ascii="宋体" w:hAnsi="宋体" w:eastAsia="宋体" w:cs="宋体"/>
          <w:color w:val="auto"/>
          <w:spacing w:val="-5"/>
          <w:sz w:val="28"/>
          <w:szCs w:val="28"/>
        </w:rPr>
        <w:t xml:space="preserve"> 日</w:t>
      </w:r>
      <w:r>
        <w:rPr>
          <w:rFonts w:ascii="宋体" w:hAnsi="宋体" w:eastAsia="宋体" w:cs="宋体"/>
          <w:color w:val="auto"/>
          <w:spacing w:val="-39"/>
          <w:sz w:val="28"/>
          <w:szCs w:val="28"/>
        </w:rPr>
        <w:t xml:space="preserve"> </w:t>
      </w:r>
      <w:r>
        <w:rPr>
          <w:rFonts w:hint="eastAsia" w:ascii="宋体" w:hAnsi="宋体" w:eastAsia="宋体" w:cs="宋体"/>
          <w:color w:val="auto"/>
          <w:spacing w:val="-5"/>
          <w:sz w:val="28"/>
          <w:szCs w:val="28"/>
          <w:lang w:eastAsia="zh-CN"/>
        </w:rPr>
        <w:t>16:00</w:t>
      </w:r>
      <w:r>
        <w:rPr>
          <w:rFonts w:ascii="宋体" w:hAnsi="宋体" w:eastAsia="宋体" w:cs="宋体"/>
          <w:color w:val="auto"/>
          <w:spacing w:val="-5"/>
          <w:sz w:val="28"/>
          <w:szCs w:val="28"/>
        </w:rPr>
        <w:t>（</w:t>
      </w:r>
      <w:r>
        <w:rPr>
          <w:rFonts w:ascii="宋体" w:hAnsi="宋体" w:eastAsia="宋体" w:cs="宋体"/>
          <w:color w:val="auto"/>
          <w:spacing w:val="-6"/>
          <w:sz w:val="28"/>
          <w:szCs w:val="28"/>
        </w:rPr>
        <w:t>北京时间）</w:t>
      </w:r>
    </w:p>
    <w:p w14:paraId="19D8321F">
      <w:pPr>
        <w:spacing w:before="65" w:line="219" w:lineRule="auto"/>
        <w:ind w:left="563"/>
        <w:rPr>
          <w:rFonts w:ascii="宋体" w:hAnsi="宋体" w:eastAsia="宋体" w:cs="宋体"/>
          <w:color w:val="auto"/>
          <w:sz w:val="28"/>
          <w:szCs w:val="28"/>
        </w:rPr>
      </w:pPr>
      <w:r>
        <w:rPr>
          <w:rFonts w:ascii="宋体" w:hAnsi="宋体" w:eastAsia="宋体" w:cs="宋体"/>
          <w:color w:val="auto"/>
          <w:sz w:val="28"/>
          <w:szCs w:val="28"/>
        </w:rPr>
        <w:t>地点：政采云一站式政府采购云平台</w:t>
      </w:r>
    </w:p>
    <w:p w14:paraId="1CEE6D74">
      <w:pPr>
        <w:spacing w:before="68" w:line="219" w:lineRule="auto"/>
        <w:ind w:left="4"/>
        <w:rPr>
          <w:rFonts w:ascii="宋体" w:hAnsi="宋体" w:eastAsia="宋体" w:cs="宋体"/>
          <w:color w:val="auto"/>
          <w:sz w:val="28"/>
          <w:szCs w:val="28"/>
        </w:rPr>
      </w:pPr>
      <w:r>
        <w:rPr>
          <w:rFonts w:ascii="宋体" w:hAnsi="宋体" w:eastAsia="宋体" w:cs="宋体"/>
          <w:b/>
          <w:bCs/>
          <w:color w:val="auto"/>
          <w:spacing w:val="-4"/>
          <w:sz w:val="28"/>
          <w:szCs w:val="28"/>
        </w:rPr>
        <w:t>六、公告期限</w:t>
      </w:r>
    </w:p>
    <w:p w14:paraId="51A1B166">
      <w:pPr>
        <w:spacing w:before="68" w:line="219" w:lineRule="auto"/>
        <w:ind w:left="890"/>
        <w:rPr>
          <w:rFonts w:ascii="宋体" w:hAnsi="宋体" w:eastAsia="宋体" w:cs="宋体"/>
          <w:color w:val="auto"/>
          <w:sz w:val="28"/>
          <w:szCs w:val="28"/>
        </w:rPr>
      </w:pPr>
      <w:r>
        <w:rPr>
          <w:rFonts w:ascii="宋体" w:hAnsi="宋体" w:eastAsia="宋体" w:cs="宋体"/>
          <w:color w:val="auto"/>
          <w:spacing w:val="-5"/>
          <w:sz w:val="28"/>
          <w:szCs w:val="28"/>
        </w:rPr>
        <w:t>自本公告发布之日起</w:t>
      </w:r>
      <w:r>
        <w:rPr>
          <w:rFonts w:ascii="宋体" w:hAnsi="宋体" w:eastAsia="宋体" w:cs="宋体"/>
          <w:color w:val="auto"/>
          <w:spacing w:val="-47"/>
          <w:sz w:val="28"/>
          <w:szCs w:val="28"/>
        </w:rPr>
        <w:t xml:space="preserve"> </w:t>
      </w:r>
      <w:r>
        <w:rPr>
          <w:rFonts w:ascii="宋体" w:hAnsi="宋体" w:eastAsia="宋体" w:cs="宋体"/>
          <w:color w:val="auto"/>
          <w:spacing w:val="-5"/>
          <w:sz w:val="28"/>
          <w:szCs w:val="28"/>
        </w:rPr>
        <w:t>5</w:t>
      </w:r>
      <w:r>
        <w:rPr>
          <w:rFonts w:ascii="宋体" w:hAnsi="宋体" w:eastAsia="宋体" w:cs="宋体"/>
          <w:color w:val="auto"/>
          <w:spacing w:val="-58"/>
          <w:sz w:val="28"/>
          <w:szCs w:val="28"/>
        </w:rPr>
        <w:t xml:space="preserve"> </w:t>
      </w:r>
      <w:r>
        <w:rPr>
          <w:rFonts w:ascii="宋体" w:hAnsi="宋体" w:eastAsia="宋体" w:cs="宋体"/>
          <w:color w:val="auto"/>
          <w:spacing w:val="-5"/>
          <w:sz w:val="28"/>
          <w:szCs w:val="28"/>
        </w:rPr>
        <w:t>个工作日。</w:t>
      </w:r>
    </w:p>
    <w:p w14:paraId="567B5A81">
      <w:pPr>
        <w:spacing w:before="67" w:line="221" w:lineRule="auto"/>
        <w:ind w:left="1"/>
        <w:rPr>
          <w:rFonts w:ascii="宋体" w:hAnsi="宋体" w:eastAsia="宋体" w:cs="宋体"/>
          <w:color w:val="auto"/>
          <w:sz w:val="28"/>
          <w:szCs w:val="28"/>
        </w:rPr>
      </w:pPr>
      <w:r>
        <w:rPr>
          <w:rFonts w:ascii="宋体" w:hAnsi="宋体" w:eastAsia="宋体" w:cs="宋体"/>
          <w:b/>
          <w:bCs/>
          <w:color w:val="auto"/>
          <w:spacing w:val="-2"/>
          <w:sz w:val="28"/>
          <w:szCs w:val="28"/>
        </w:rPr>
        <w:t>七、其他补充事宜</w:t>
      </w:r>
    </w:p>
    <w:p w14:paraId="498C5D72">
      <w:pPr>
        <w:spacing w:line="221" w:lineRule="auto"/>
        <w:rPr>
          <w:rFonts w:ascii="宋体" w:hAnsi="宋体" w:eastAsia="宋体" w:cs="宋体"/>
          <w:color w:val="auto"/>
          <w:sz w:val="28"/>
          <w:szCs w:val="28"/>
        </w:rPr>
        <w:sectPr>
          <w:footerReference r:id="rId8" w:type="default"/>
          <w:pgSz w:w="11850" w:h="16781"/>
          <w:pgMar w:top="1426" w:right="1129" w:bottom="1013" w:left="1088" w:header="0" w:footer="850" w:gutter="0"/>
          <w:cols w:space="720" w:num="1"/>
        </w:sectPr>
      </w:pPr>
    </w:p>
    <w:p w14:paraId="009125AE">
      <w:pPr>
        <w:spacing w:before="125" w:line="221" w:lineRule="auto"/>
        <w:ind w:left="424"/>
        <w:rPr>
          <w:rFonts w:ascii="宋体" w:hAnsi="宋体" w:eastAsia="宋体" w:cs="宋体"/>
          <w:color w:val="auto"/>
          <w:sz w:val="28"/>
          <w:szCs w:val="28"/>
        </w:rPr>
      </w:pPr>
      <w:r>
        <w:rPr>
          <w:rFonts w:ascii="宋体" w:hAnsi="宋体" w:eastAsia="宋体" w:cs="宋体"/>
          <w:color w:val="auto"/>
          <w:spacing w:val="-7"/>
          <w:sz w:val="28"/>
          <w:szCs w:val="28"/>
        </w:rPr>
        <w:t>无。</w:t>
      </w:r>
    </w:p>
    <w:p w14:paraId="0CE8873C">
      <w:pPr>
        <w:spacing w:before="147" w:line="220" w:lineRule="auto"/>
        <w:ind w:left="2"/>
        <w:rPr>
          <w:rFonts w:ascii="宋体" w:hAnsi="宋体" w:eastAsia="宋体" w:cs="宋体"/>
          <w:color w:val="auto"/>
          <w:sz w:val="28"/>
          <w:szCs w:val="28"/>
        </w:rPr>
      </w:pPr>
      <w:r>
        <w:rPr>
          <w:rFonts w:ascii="宋体" w:hAnsi="宋体" w:eastAsia="宋体" w:cs="宋体"/>
          <w:color w:val="auto"/>
          <w:spacing w:val="-2"/>
          <w:sz w:val="28"/>
          <w:szCs w:val="28"/>
        </w:rPr>
        <w:t>特别提示：</w:t>
      </w:r>
    </w:p>
    <w:p w14:paraId="35D58F05">
      <w:pPr>
        <w:spacing w:before="68" w:line="249" w:lineRule="auto"/>
        <w:ind w:firstLine="587"/>
        <w:rPr>
          <w:rFonts w:ascii="宋体" w:hAnsi="宋体" w:eastAsia="宋体" w:cs="宋体"/>
          <w:color w:val="auto"/>
          <w:sz w:val="28"/>
          <w:szCs w:val="28"/>
        </w:rPr>
      </w:pPr>
      <w:r>
        <w:rPr>
          <w:rFonts w:ascii="宋体" w:hAnsi="宋体" w:eastAsia="宋体" w:cs="宋体"/>
          <w:color w:val="auto"/>
          <w:spacing w:val="-2"/>
          <w:sz w:val="28"/>
          <w:szCs w:val="28"/>
        </w:rPr>
        <w:t>1、采购限额标准以上，200</w:t>
      </w:r>
      <w:r>
        <w:rPr>
          <w:rFonts w:ascii="宋体" w:hAnsi="宋体" w:eastAsia="宋体" w:cs="宋体"/>
          <w:color w:val="auto"/>
          <w:spacing w:val="-54"/>
          <w:sz w:val="28"/>
          <w:szCs w:val="28"/>
        </w:rPr>
        <w:t xml:space="preserve"> </w:t>
      </w:r>
      <w:r>
        <w:rPr>
          <w:rFonts w:ascii="宋体" w:hAnsi="宋体" w:eastAsia="宋体" w:cs="宋体"/>
          <w:color w:val="auto"/>
          <w:spacing w:val="-2"/>
          <w:sz w:val="28"/>
          <w:szCs w:val="28"/>
        </w:rPr>
        <w:t>万元以下的货物和服务采</w:t>
      </w:r>
      <w:r>
        <w:rPr>
          <w:rFonts w:ascii="宋体" w:hAnsi="宋体" w:eastAsia="宋体" w:cs="宋体"/>
          <w:color w:val="auto"/>
          <w:spacing w:val="-3"/>
          <w:sz w:val="28"/>
          <w:szCs w:val="28"/>
        </w:rPr>
        <w:t>购项目、400</w:t>
      </w:r>
      <w:r>
        <w:rPr>
          <w:rFonts w:ascii="宋体" w:hAnsi="宋体" w:eastAsia="宋体" w:cs="宋体"/>
          <w:color w:val="auto"/>
          <w:spacing w:val="-54"/>
          <w:sz w:val="28"/>
          <w:szCs w:val="28"/>
        </w:rPr>
        <w:t xml:space="preserve"> </w:t>
      </w:r>
      <w:r>
        <w:rPr>
          <w:rFonts w:ascii="宋体" w:hAnsi="宋体" w:eastAsia="宋体" w:cs="宋体"/>
          <w:color w:val="auto"/>
          <w:spacing w:val="-3"/>
          <w:sz w:val="28"/>
          <w:szCs w:val="28"/>
        </w:rPr>
        <w:t>万元以</w:t>
      </w:r>
      <w:r>
        <w:rPr>
          <w:rFonts w:ascii="宋体" w:hAnsi="宋体" w:eastAsia="宋体" w:cs="宋体"/>
          <w:color w:val="auto"/>
          <w:sz w:val="28"/>
          <w:szCs w:val="28"/>
        </w:rPr>
        <w:t xml:space="preserve"> </w:t>
      </w:r>
      <w:r>
        <w:rPr>
          <w:rFonts w:ascii="宋体" w:hAnsi="宋体" w:eastAsia="宋体" w:cs="宋体"/>
          <w:color w:val="auto"/>
          <w:spacing w:val="-1"/>
          <w:sz w:val="28"/>
          <w:szCs w:val="28"/>
        </w:rPr>
        <w:t>下的工程采购项目，适宜由中小企业提供的，采购人应当专门面向中小企业采</w:t>
      </w:r>
      <w:r>
        <w:rPr>
          <w:rFonts w:ascii="宋体" w:hAnsi="宋体" w:eastAsia="宋体" w:cs="宋体"/>
          <w:color w:val="auto"/>
          <w:spacing w:val="15"/>
          <w:sz w:val="28"/>
          <w:szCs w:val="28"/>
        </w:rPr>
        <w:t xml:space="preserve"> </w:t>
      </w:r>
      <w:r>
        <w:rPr>
          <w:rFonts w:ascii="宋体" w:hAnsi="宋体" w:eastAsia="宋体" w:cs="宋体"/>
          <w:color w:val="auto"/>
          <w:spacing w:val="-4"/>
          <w:sz w:val="28"/>
          <w:szCs w:val="28"/>
        </w:rPr>
        <w:t>购。</w:t>
      </w:r>
    </w:p>
    <w:p w14:paraId="0BDC53AB">
      <w:pPr>
        <w:spacing w:before="65" w:line="241" w:lineRule="auto"/>
        <w:ind w:left="25" w:right="2" w:firstLine="544"/>
        <w:rPr>
          <w:rFonts w:ascii="宋体" w:hAnsi="宋体" w:eastAsia="宋体" w:cs="宋体"/>
          <w:color w:val="auto"/>
          <w:sz w:val="28"/>
          <w:szCs w:val="28"/>
        </w:rPr>
      </w:pPr>
      <w:r>
        <w:rPr>
          <w:rFonts w:ascii="宋体" w:hAnsi="宋体" w:eastAsia="宋体" w:cs="宋体"/>
          <w:color w:val="auto"/>
          <w:spacing w:val="2"/>
          <w:sz w:val="28"/>
          <w:szCs w:val="28"/>
        </w:rPr>
        <w:t>2、超过</w:t>
      </w:r>
      <w:r>
        <w:rPr>
          <w:rFonts w:ascii="宋体" w:hAnsi="宋体" w:eastAsia="宋体" w:cs="宋体"/>
          <w:color w:val="auto"/>
          <w:spacing w:val="-45"/>
          <w:sz w:val="28"/>
          <w:szCs w:val="28"/>
        </w:rPr>
        <w:t xml:space="preserve"> </w:t>
      </w:r>
      <w:r>
        <w:rPr>
          <w:rFonts w:ascii="宋体" w:hAnsi="宋体" w:eastAsia="宋体" w:cs="宋体"/>
          <w:color w:val="auto"/>
          <w:spacing w:val="2"/>
          <w:sz w:val="28"/>
          <w:szCs w:val="28"/>
        </w:rPr>
        <w:t>200</w:t>
      </w:r>
      <w:r>
        <w:rPr>
          <w:rFonts w:ascii="宋体" w:hAnsi="宋体" w:eastAsia="宋体" w:cs="宋体"/>
          <w:color w:val="auto"/>
          <w:spacing w:val="-52"/>
          <w:sz w:val="28"/>
          <w:szCs w:val="28"/>
        </w:rPr>
        <w:t xml:space="preserve"> </w:t>
      </w:r>
      <w:r>
        <w:rPr>
          <w:rFonts w:ascii="宋体" w:hAnsi="宋体" w:eastAsia="宋体" w:cs="宋体"/>
          <w:color w:val="auto"/>
          <w:spacing w:val="2"/>
          <w:sz w:val="28"/>
          <w:szCs w:val="28"/>
        </w:rPr>
        <w:t>万元的货物和服务采购项目，预留该部分采购项目预算总额</w:t>
      </w:r>
      <w:r>
        <w:rPr>
          <w:rFonts w:ascii="宋体" w:hAnsi="宋体" w:eastAsia="宋体" w:cs="宋体"/>
          <w:color w:val="auto"/>
          <w:sz w:val="28"/>
          <w:szCs w:val="28"/>
        </w:rPr>
        <w:t xml:space="preserve"> </w:t>
      </w:r>
      <w:r>
        <w:rPr>
          <w:rFonts w:ascii="宋体" w:hAnsi="宋体" w:eastAsia="宋体" w:cs="宋体"/>
          <w:color w:val="auto"/>
          <w:spacing w:val="2"/>
          <w:sz w:val="28"/>
          <w:szCs w:val="28"/>
        </w:rPr>
        <w:t>的</w:t>
      </w:r>
      <w:r>
        <w:rPr>
          <w:rFonts w:ascii="宋体" w:hAnsi="宋体" w:eastAsia="宋体" w:cs="宋体"/>
          <w:color w:val="auto"/>
          <w:spacing w:val="-54"/>
          <w:sz w:val="28"/>
          <w:szCs w:val="28"/>
        </w:rPr>
        <w:t xml:space="preserve"> </w:t>
      </w:r>
      <w:r>
        <w:rPr>
          <w:rFonts w:ascii="宋体" w:hAnsi="宋体" w:eastAsia="宋体" w:cs="宋体"/>
          <w:color w:val="auto"/>
          <w:spacing w:val="2"/>
          <w:sz w:val="28"/>
          <w:szCs w:val="28"/>
        </w:rPr>
        <w:t>30%以上专门面向中小企业采购，其中预留给小微企</w:t>
      </w:r>
      <w:r>
        <w:rPr>
          <w:rFonts w:ascii="宋体" w:hAnsi="宋体" w:eastAsia="宋体" w:cs="宋体"/>
          <w:color w:val="auto"/>
          <w:spacing w:val="1"/>
          <w:sz w:val="28"/>
          <w:szCs w:val="28"/>
        </w:rPr>
        <w:t>业的比例不低于60%。</w:t>
      </w:r>
    </w:p>
    <w:p w14:paraId="16443B9E">
      <w:pPr>
        <w:spacing w:before="70" w:line="249" w:lineRule="auto"/>
        <w:ind w:left="1" w:firstLine="570"/>
        <w:rPr>
          <w:rFonts w:ascii="宋体" w:hAnsi="宋体" w:eastAsia="宋体" w:cs="宋体"/>
          <w:color w:val="auto"/>
          <w:sz w:val="28"/>
          <w:szCs w:val="28"/>
        </w:rPr>
      </w:pPr>
      <w:r>
        <w:rPr>
          <w:rFonts w:ascii="宋体" w:hAnsi="宋体" w:eastAsia="宋体" w:cs="宋体"/>
          <w:color w:val="auto"/>
          <w:spacing w:val="2"/>
          <w:sz w:val="28"/>
          <w:szCs w:val="28"/>
        </w:rPr>
        <w:t>3、超过</w:t>
      </w:r>
      <w:r>
        <w:rPr>
          <w:rFonts w:ascii="宋体" w:hAnsi="宋体" w:eastAsia="宋体" w:cs="宋体"/>
          <w:color w:val="auto"/>
          <w:spacing w:val="-48"/>
          <w:sz w:val="28"/>
          <w:szCs w:val="28"/>
        </w:rPr>
        <w:t xml:space="preserve"> </w:t>
      </w:r>
      <w:r>
        <w:rPr>
          <w:rFonts w:ascii="宋体" w:hAnsi="宋体" w:eastAsia="宋体" w:cs="宋体"/>
          <w:color w:val="auto"/>
          <w:spacing w:val="2"/>
          <w:sz w:val="28"/>
          <w:szCs w:val="28"/>
        </w:rPr>
        <w:t>400</w:t>
      </w:r>
      <w:r>
        <w:rPr>
          <w:rFonts w:ascii="宋体" w:hAnsi="宋体" w:eastAsia="宋体" w:cs="宋体"/>
          <w:color w:val="auto"/>
          <w:spacing w:val="-51"/>
          <w:sz w:val="28"/>
          <w:szCs w:val="28"/>
        </w:rPr>
        <w:t xml:space="preserve"> </w:t>
      </w:r>
      <w:r>
        <w:rPr>
          <w:rFonts w:ascii="宋体" w:hAnsi="宋体" w:eastAsia="宋体" w:cs="宋体"/>
          <w:color w:val="auto"/>
          <w:spacing w:val="2"/>
          <w:sz w:val="28"/>
          <w:szCs w:val="28"/>
        </w:rPr>
        <w:t>万元的工程采购项目中适宜由中小企业提供的，预留该部分</w:t>
      </w:r>
      <w:r>
        <w:rPr>
          <w:rFonts w:ascii="宋体" w:hAnsi="宋体" w:eastAsia="宋体" w:cs="宋体"/>
          <w:color w:val="auto"/>
          <w:sz w:val="28"/>
          <w:szCs w:val="28"/>
        </w:rPr>
        <w:t xml:space="preserve"> </w:t>
      </w:r>
      <w:r>
        <w:rPr>
          <w:rFonts w:ascii="宋体" w:hAnsi="宋体" w:eastAsia="宋体" w:cs="宋体"/>
          <w:color w:val="auto"/>
          <w:spacing w:val="3"/>
          <w:sz w:val="28"/>
          <w:szCs w:val="28"/>
        </w:rPr>
        <w:t>采购项目预算总额的40%以上专门面向中小企业采购，其中预留给小微企业的</w:t>
      </w:r>
      <w:r>
        <w:rPr>
          <w:rFonts w:ascii="宋体" w:hAnsi="宋体" w:eastAsia="宋体" w:cs="宋体"/>
          <w:color w:val="auto"/>
          <w:spacing w:val="15"/>
          <w:sz w:val="28"/>
          <w:szCs w:val="28"/>
        </w:rPr>
        <w:t xml:space="preserve"> </w:t>
      </w:r>
      <w:r>
        <w:rPr>
          <w:rFonts w:ascii="宋体" w:hAnsi="宋体" w:eastAsia="宋体" w:cs="宋体"/>
          <w:color w:val="auto"/>
          <w:spacing w:val="-2"/>
          <w:sz w:val="28"/>
          <w:szCs w:val="28"/>
        </w:rPr>
        <w:t>比例不低于</w:t>
      </w:r>
      <w:r>
        <w:rPr>
          <w:rFonts w:ascii="宋体" w:hAnsi="宋体" w:eastAsia="宋体" w:cs="宋体"/>
          <w:color w:val="auto"/>
          <w:spacing w:val="-54"/>
          <w:sz w:val="28"/>
          <w:szCs w:val="28"/>
        </w:rPr>
        <w:t xml:space="preserve"> </w:t>
      </w:r>
      <w:r>
        <w:rPr>
          <w:rFonts w:ascii="宋体" w:hAnsi="宋体" w:eastAsia="宋体" w:cs="宋体"/>
          <w:color w:val="auto"/>
          <w:spacing w:val="-2"/>
          <w:sz w:val="28"/>
          <w:szCs w:val="28"/>
        </w:rPr>
        <w:t>60%。</w:t>
      </w:r>
    </w:p>
    <w:p w14:paraId="0745A726">
      <w:pPr>
        <w:spacing w:before="66" w:line="256" w:lineRule="auto"/>
        <w:ind w:left="3" w:firstLine="561"/>
        <w:rPr>
          <w:rFonts w:ascii="宋体" w:hAnsi="宋体" w:eastAsia="宋体" w:cs="宋体"/>
          <w:color w:val="auto"/>
          <w:sz w:val="28"/>
          <w:szCs w:val="28"/>
        </w:rPr>
      </w:pPr>
      <w:r>
        <w:rPr>
          <w:rFonts w:ascii="宋体" w:hAnsi="宋体" w:eastAsia="宋体" w:cs="宋体"/>
          <w:color w:val="auto"/>
          <w:spacing w:val="4"/>
          <w:sz w:val="28"/>
          <w:szCs w:val="28"/>
        </w:rPr>
        <w:t>4、对于未预留份额专门面向中小企业的采购</w:t>
      </w:r>
      <w:r>
        <w:rPr>
          <w:rFonts w:ascii="宋体" w:hAnsi="宋体" w:eastAsia="宋体" w:cs="宋体"/>
          <w:color w:val="auto"/>
          <w:spacing w:val="3"/>
          <w:sz w:val="28"/>
          <w:szCs w:val="28"/>
        </w:rPr>
        <w:t>项目，以及预留份额项目中</w:t>
      </w:r>
      <w:r>
        <w:rPr>
          <w:rFonts w:ascii="宋体" w:hAnsi="宋体" w:eastAsia="宋体" w:cs="宋体"/>
          <w:color w:val="auto"/>
          <w:sz w:val="28"/>
          <w:szCs w:val="28"/>
        </w:rPr>
        <w:t xml:space="preserve"> </w:t>
      </w:r>
      <w:r>
        <w:rPr>
          <w:rFonts w:ascii="宋体" w:hAnsi="宋体" w:eastAsia="宋体" w:cs="宋体"/>
          <w:color w:val="auto"/>
          <w:spacing w:val="-1"/>
          <w:sz w:val="28"/>
          <w:szCs w:val="28"/>
        </w:rPr>
        <w:t>的非预留部分采购包，采购人、采购代理机构应当对符合规定的小微企业报价</w:t>
      </w:r>
      <w:r>
        <w:rPr>
          <w:rFonts w:ascii="宋体" w:hAnsi="宋体" w:eastAsia="宋体" w:cs="宋体"/>
          <w:color w:val="auto"/>
          <w:spacing w:val="9"/>
          <w:sz w:val="28"/>
          <w:szCs w:val="28"/>
        </w:rPr>
        <w:t xml:space="preserve"> </w:t>
      </w:r>
      <w:r>
        <w:rPr>
          <w:rFonts w:ascii="宋体" w:hAnsi="宋体" w:eastAsia="宋体" w:cs="宋体"/>
          <w:color w:val="auto"/>
          <w:spacing w:val="2"/>
          <w:sz w:val="28"/>
          <w:szCs w:val="28"/>
        </w:rPr>
        <w:t>给予</w:t>
      </w:r>
      <w:r>
        <w:rPr>
          <w:rFonts w:ascii="宋体" w:hAnsi="宋体" w:eastAsia="宋体" w:cs="宋体"/>
          <w:color w:val="auto"/>
          <w:spacing w:val="-37"/>
          <w:sz w:val="28"/>
          <w:szCs w:val="28"/>
        </w:rPr>
        <w:t xml:space="preserve"> </w:t>
      </w:r>
      <w:r>
        <w:rPr>
          <w:rFonts w:ascii="宋体" w:hAnsi="宋体" w:eastAsia="宋体" w:cs="宋体"/>
          <w:color w:val="auto"/>
          <w:spacing w:val="2"/>
          <w:sz w:val="28"/>
          <w:szCs w:val="28"/>
        </w:rPr>
        <w:t>10%~20%（工程项目为</w:t>
      </w:r>
      <w:r>
        <w:rPr>
          <w:rFonts w:ascii="宋体" w:hAnsi="宋体" w:eastAsia="宋体" w:cs="宋体"/>
          <w:color w:val="auto"/>
          <w:spacing w:val="-49"/>
          <w:sz w:val="28"/>
          <w:szCs w:val="28"/>
        </w:rPr>
        <w:t xml:space="preserve"> </w:t>
      </w:r>
      <w:r>
        <w:rPr>
          <w:rFonts w:ascii="宋体" w:hAnsi="宋体" w:eastAsia="宋体" w:cs="宋体"/>
          <w:color w:val="auto"/>
          <w:spacing w:val="2"/>
          <w:sz w:val="28"/>
          <w:szCs w:val="28"/>
        </w:rPr>
        <w:t>3%~5%）的</w:t>
      </w:r>
      <w:r>
        <w:rPr>
          <w:rFonts w:ascii="宋体" w:hAnsi="宋体" w:eastAsia="宋体" w:cs="宋体"/>
          <w:color w:val="auto"/>
          <w:spacing w:val="1"/>
          <w:sz w:val="28"/>
          <w:szCs w:val="28"/>
        </w:rPr>
        <w:t>扣除，用扣除后的价格参加评审。适用</w:t>
      </w:r>
      <w:r>
        <w:rPr>
          <w:rFonts w:ascii="宋体" w:hAnsi="宋体" w:eastAsia="宋体" w:cs="宋体"/>
          <w:color w:val="auto"/>
          <w:sz w:val="28"/>
          <w:szCs w:val="28"/>
        </w:rPr>
        <w:t xml:space="preserve"> </w:t>
      </w:r>
      <w:r>
        <w:rPr>
          <w:rFonts w:ascii="宋体" w:hAnsi="宋体" w:eastAsia="宋体" w:cs="宋体"/>
          <w:color w:val="auto"/>
          <w:spacing w:val="-1"/>
          <w:sz w:val="28"/>
          <w:szCs w:val="28"/>
        </w:rPr>
        <w:t>招标投标法的政府采购工程建设项目，采用综合评估法但未采用低价优先法计</w:t>
      </w:r>
      <w:r>
        <w:rPr>
          <w:rFonts w:ascii="宋体" w:hAnsi="宋体" w:eastAsia="宋体" w:cs="宋体"/>
          <w:color w:val="auto"/>
          <w:spacing w:val="9"/>
          <w:sz w:val="28"/>
          <w:szCs w:val="28"/>
        </w:rPr>
        <w:t xml:space="preserve"> </w:t>
      </w:r>
      <w:r>
        <w:rPr>
          <w:rFonts w:ascii="宋体" w:hAnsi="宋体" w:eastAsia="宋体" w:cs="宋体"/>
          <w:color w:val="auto"/>
          <w:spacing w:val="8"/>
          <w:sz w:val="28"/>
          <w:szCs w:val="28"/>
        </w:rPr>
        <w:t>算价格分的，评标时应当在采用原报价进行评分的基础</w:t>
      </w:r>
      <w:r>
        <w:rPr>
          <w:rFonts w:ascii="宋体" w:hAnsi="宋体" w:eastAsia="宋体" w:cs="宋体"/>
          <w:color w:val="auto"/>
          <w:spacing w:val="7"/>
          <w:sz w:val="28"/>
          <w:szCs w:val="28"/>
        </w:rPr>
        <w:t>上增加其价格得分的</w:t>
      </w:r>
      <w:r>
        <w:rPr>
          <w:rFonts w:ascii="宋体" w:hAnsi="宋体" w:eastAsia="宋体" w:cs="宋体"/>
          <w:color w:val="auto"/>
          <w:sz w:val="28"/>
          <w:szCs w:val="28"/>
        </w:rPr>
        <w:t xml:space="preserve"> </w:t>
      </w:r>
      <w:r>
        <w:rPr>
          <w:rFonts w:ascii="宋体" w:hAnsi="宋体" w:eastAsia="宋体" w:cs="宋体"/>
          <w:color w:val="auto"/>
          <w:spacing w:val="-1"/>
          <w:sz w:val="28"/>
          <w:szCs w:val="28"/>
        </w:rPr>
        <w:t>3%~5%作为其价格分。</w:t>
      </w:r>
    </w:p>
    <w:p w14:paraId="5D95B04D">
      <w:pPr>
        <w:spacing w:before="73" w:line="257" w:lineRule="auto"/>
        <w:ind w:firstLine="571"/>
        <w:rPr>
          <w:rFonts w:ascii="宋体" w:hAnsi="宋体" w:eastAsia="宋体" w:cs="宋体"/>
          <w:color w:val="auto"/>
          <w:sz w:val="28"/>
          <w:szCs w:val="28"/>
        </w:rPr>
      </w:pPr>
      <w:r>
        <w:rPr>
          <w:rFonts w:ascii="宋体" w:hAnsi="宋体" w:eastAsia="宋体" w:cs="宋体"/>
          <w:color w:val="auto"/>
          <w:spacing w:val="3"/>
          <w:sz w:val="28"/>
          <w:szCs w:val="28"/>
        </w:rPr>
        <w:t>5、接受大中型企业与小微企业组成联合体或者允许大中型企业向一家或</w:t>
      </w:r>
      <w:r>
        <w:rPr>
          <w:rFonts w:ascii="宋体" w:hAnsi="宋体" w:eastAsia="宋体" w:cs="宋体"/>
          <w:color w:val="auto"/>
          <w:spacing w:val="13"/>
          <w:sz w:val="28"/>
          <w:szCs w:val="28"/>
        </w:rPr>
        <w:t xml:space="preserve"> </w:t>
      </w:r>
      <w:r>
        <w:rPr>
          <w:rFonts w:ascii="宋体" w:hAnsi="宋体" w:eastAsia="宋体" w:cs="宋体"/>
          <w:color w:val="auto"/>
          <w:spacing w:val="-1"/>
          <w:sz w:val="28"/>
          <w:szCs w:val="28"/>
        </w:rPr>
        <w:t>者多家小微企业分包的采购项目，对于联合协议或者分包意向协议约定小微企</w:t>
      </w:r>
      <w:r>
        <w:rPr>
          <w:rFonts w:ascii="宋体" w:hAnsi="宋体" w:eastAsia="宋体" w:cs="宋体"/>
          <w:color w:val="auto"/>
          <w:spacing w:val="15"/>
          <w:sz w:val="28"/>
          <w:szCs w:val="28"/>
        </w:rPr>
        <w:t xml:space="preserve"> </w:t>
      </w:r>
      <w:r>
        <w:rPr>
          <w:rFonts w:ascii="宋体" w:hAnsi="宋体" w:eastAsia="宋体" w:cs="宋体"/>
          <w:color w:val="auto"/>
          <w:spacing w:val="1"/>
          <w:sz w:val="28"/>
          <w:szCs w:val="28"/>
        </w:rPr>
        <w:t>业的合同份额占到合同总金额</w:t>
      </w:r>
      <w:r>
        <w:rPr>
          <w:rFonts w:ascii="宋体" w:hAnsi="宋体" w:eastAsia="宋体" w:cs="宋体"/>
          <w:color w:val="auto"/>
          <w:spacing w:val="-52"/>
          <w:sz w:val="28"/>
          <w:szCs w:val="28"/>
        </w:rPr>
        <w:t xml:space="preserve"> </w:t>
      </w:r>
      <w:r>
        <w:rPr>
          <w:rFonts w:ascii="宋体" w:hAnsi="宋体" w:eastAsia="宋体" w:cs="宋体"/>
          <w:color w:val="auto"/>
          <w:spacing w:val="1"/>
          <w:sz w:val="28"/>
          <w:szCs w:val="28"/>
        </w:rPr>
        <w:t>30%以上的，采购人、采购代理机构应当对</w:t>
      </w:r>
      <w:r>
        <w:rPr>
          <w:rFonts w:ascii="宋体" w:hAnsi="宋体" w:eastAsia="宋体" w:cs="宋体"/>
          <w:color w:val="auto"/>
          <w:sz w:val="28"/>
          <w:szCs w:val="28"/>
        </w:rPr>
        <w:t xml:space="preserve">联合 </w:t>
      </w:r>
      <w:r>
        <w:rPr>
          <w:rFonts w:ascii="宋体" w:hAnsi="宋体" w:eastAsia="宋体" w:cs="宋体"/>
          <w:color w:val="auto"/>
          <w:spacing w:val="4"/>
          <w:sz w:val="28"/>
          <w:szCs w:val="28"/>
        </w:rPr>
        <w:t>体或者大中型企业的报价给予4%~6%（工程项目为</w:t>
      </w:r>
      <w:r>
        <w:rPr>
          <w:rFonts w:ascii="宋体" w:hAnsi="宋体" w:eastAsia="宋体" w:cs="宋体"/>
          <w:color w:val="auto"/>
          <w:spacing w:val="-31"/>
          <w:sz w:val="28"/>
          <w:szCs w:val="28"/>
        </w:rPr>
        <w:t xml:space="preserve"> </w:t>
      </w:r>
      <w:r>
        <w:rPr>
          <w:rFonts w:ascii="宋体" w:hAnsi="宋体" w:eastAsia="宋体" w:cs="宋体"/>
          <w:color w:val="auto"/>
          <w:spacing w:val="4"/>
          <w:sz w:val="28"/>
          <w:szCs w:val="28"/>
        </w:rPr>
        <w:t>1%~2%）的扣除，用扣除后</w:t>
      </w:r>
      <w:r>
        <w:rPr>
          <w:rFonts w:ascii="宋体" w:hAnsi="宋体" w:eastAsia="宋体" w:cs="宋体"/>
          <w:color w:val="auto"/>
          <w:sz w:val="28"/>
          <w:szCs w:val="28"/>
        </w:rPr>
        <w:t xml:space="preserve"> </w:t>
      </w:r>
      <w:r>
        <w:rPr>
          <w:rFonts w:ascii="宋体" w:hAnsi="宋体" w:eastAsia="宋体" w:cs="宋体"/>
          <w:color w:val="auto"/>
          <w:spacing w:val="-1"/>
          <w:sz w:val="28"/>
          <w:szCs w:val="28"/>
        </w:rPr>
        <w:t>的价格参加评审。适用招标投标法的政府采购工程建设项目，采用综合评估法</w:t>
      </w:r>
      <w:r>
        <w:rPr>
          <w:rFonts w:ascii="宋体" w:hAnsi="宋体" w:eastAsia="宋体" w:cs="宋体"/>
          <w:color w:val="auto"/>
          <w:spacing w:val="13"/>
          <w:sz w:val="28"/>
          <w:szCs w:val="28"/>
        </w:rPr>
        <w:t xml:space="preserve"> </w:t>
      </w:r>
      <w:r>
        <w:rPr>
          <w:rFonts w:ascii="宋体" w:hAnsi="宋体" w:eastAsia="宋体" w:cs="宋体"/>
          <w:color w:val="auto"/>
          <w:spacing w:val="-1"/>
          <w:sz w:val="28"/>
          <w:szCs w:val="28"/>
        </w:rPr>
        <w:t>但未采用低价优先法计算价格分的，评标时应当在采用原报价进行评分的基础</w:t>
      </w:r>
      <w:r>
        <w:rPr>
          <w:rFonts w:ascii="宋体" w:hAnsi="宋体" w:eastAsia="宋体" w:cs="宋体"/>
          <w:color w:val="auto"/>
          <w:spacing w:val="15"/>
          <w:sz w:val="28"/>
          <w:szCs w:val="28"/>
        </w:rPr>
        <w:t xml:space="preserve"> </w:t>
      </w:r>
      <w:r>
        <w:rPr>
          <w:rFonts w:ascii="宋体" w:hAnsi="宋体" w:eastAsia="宋体" w:cs="宋体"/>
          <w:color w:val="auto"/>
          <w:spacing w:val="-1"/>
          <w:sz w:val="28"/>
          <w:szCs w:val="28"/>
        </w:rPr>
        <w:t>上增加其价格得分的</w:t>
      </w:r>
      <w:r>
        <w:rPr>
          <w:rFonts w:ascii="宋体" w:hAnsi="宋体" w:eastAsia="宋体" w:cs="宋体"/>
          <w:color w:val="auto"/>
          <w:spacing w:val="-37"/>
          <w:sz w:val="28"/>
          <w:szCs w:val="28"/>
        </w:rPr>
        <w:t xml:space="preserve"> </w:t>
      </w:r>
      <w:r>
        <w:rPr>
          <w:rFonts w:ascii="宋体" w:hAnsi="宋体" w:eastAsia="宋体" w:cs="宋体"/>
          <w:color w:val="auto"/>
          <w:spacing w:val="-1"/>
          <w:sz w:val="28"/>
          <w:szCs w:val="28"/>
        </w:rPr>
        <w:t>1%~2%作为其价格分。</w:t>
      </w:r>
    </w:p>
    <w:p w14:paraId="2D398F3F">
      <w:pPr>
        <w:spacing w:before="69" w:line="219" w:lineRule="auto"/>
        <w:ind w:left="6"/>
        <w:rPr>
          <w:rFonts w:ascii="宋体" w:hAnsi="宋体" w:eastAsia="宋体" w:cs="宋体"/>
          <w:color w:val="auto"/>
          <w:sz w:val="28"/>
          <w:szCs w:val="28"/>
        </w:rPr>
      </w:pPr>
      <w:r>
        <w:rPr>
          <w:rFonts w:ascii="宋体" w:hAnsi="宋体" w:eastAsia="宋体" w:cs="宋体"/>
          <w:b/>
          <w:bCs/>
          <w:color w:val="auto"/>
          <w:spacing w:val="-2"/>
          <w:sz w:val="28"/>
          <w:szCs w:val="28"/>
        </w:rPr>
        <w:t>八、对本次采购提出询问，请按以下方式联系</w:t>
      </w:r>
    </w:p>
    <w:p w14:paraId="76AAE3CE">
      <w:pPr>
        <w:spacing w:before="67" w:line="219" w:lineRule="auto"/>
        <w:ind w:left="23"/>
        <w:rPr>
          <w:rFonts w:ascii="宋体" w:hAnsi="宋体" w:eastAsia="宋体" w:cs="宋体"/>
          <w:color w:val="auto"/>
          <w:sz w:val="28"/>
          <w:szCs w:val="28"/>
        </w:rPr>
      </w:pPr>
      <w:r>
        <w:rPr>
          <w:rFonts w:ascii="宋体" w:hAnsi="宋体" w:eastAsia="宋体" w:cs="宋体"/>
          <w:color w:val="auto"/>
          <w:spacing w:val="-4"/>
          <w:sz w:val="28"/>
          <w:szCs w:val="28"/>
        </w:rPr>
        <w:t>1.采购人信息</w:t>
      </w:r>
    </w:p>
    <w:p w14:paraId="7F546204">
      <w:pPr>
        <w:spacing w:before="68" w:line="220" w:lineRule="auto"/>
        <w:ind w:left="5"/>
        <w:rPr>
          <w:rFonts w:hint="eastAsia" w:ascii="宋体" w:hAnsi="宋体" w:eastAsia="宋体" w:cs="宋体"/>
          <w:color w:val="auto"/>
          <w:sz w:val="28"/>
          <w:szCs w:val="28"/>
          <w:lang w:eastAsia="zh-CN"/>
        </w:rPr>
      </w:pPr>
      <w:r>
        <w:rPr>
          <w:rFonts w:ascii="宋体" w:hAnsi="宋体" w:eastAsia="宋体" w:cs="宋体"/>
          <w:color w:val="auto"/>
          <w:sz w:val="28"/>
          <w:szCs w:val="28"/>
        </w:rPr>
        <w:t>名      称：</w:t>
      </w:r>
      <w:r>
        <w:rPr>
          <w:rFonts w:hint="eastAsia" w:ascii="宋体" w:hAnsi="宋体" w:eastAsia="宋体" w:cs="宋体"/>
          <w:color w:val="auto"/>
          <w:sz w:val="28"/>
          <w:szCs w:val="28"/>
          <w:lang w:eastAsia="zh-CN"/>
        </w:rPr>
        <w:t>沙雅县教育局</w:t>
      </w:r>
    </w:p>
    <w:p w14:paraId="5BD52D4B">
      <w:pPr>
        <w:spacing w:before="67" w:line="220" w:lineRule="auto"/>
        <w:ind w:left="2"/>
        <w:rPr>
          <w:rFonts w:hint="default" w:ascii="宋体" w:hAnsi="宋体" w:eastAsia="宋体" w:cs="宋体"/>
          <w:color w:val="auto"/>
          <w:sz w:val="28"/>
          <w:szCs w:val="28"/>
          <w:lang w:val="en-US" w:eastAsia="zh-CN"/>
        </w:rPr>
      </w:pPr>
      <w:r>
        <w:rPr>
          <w:rFonts w:ascii="宋体" w:hAnsi="宋体" w:eastAsia="宋体" w:cs="宋体"/>
          <w:color w:val="auto"/>
          <w:spacing w:val="-1"/>
          <w:sz w:val="28"/>
          <w:szCs w:val="28"/>
        </w:rPr>
        <w:t>地      址：</w:t>
      </w:r>
      <w:r>
        <w:rPr>
          <w:rFonts w:hint="eastAsia" w:ascii="宋体" w:hAnsi="宋体" w:eastAsia="宋体" w:cs="宋体"/>
          <w:color w:val="auto"/>
          <w:spacing w:val="-1"/>
          <w:sz w:val="28"/>
          <w:szCs w:val="28"/>
          <w:lang w:val="en-US" w:eastAsia="zh-CN"/>
        </w:rPr>
        <w:t>沙雅县萨依巴格南路23号</w:t>
      </w:r>
    </w:p>
    <w:p w14:paraId="6950000D">
      <w:pPr>
        <w:spacing w:before="65" w:line="220" w:lineRule="auto"/>
        <w:ind w:left="6"/>
        <w:rPr>
          <w:rFonts w:hint="eastAsia" w:ascii="宋体" w:hAnsi="宋体" w:eastAsia="宋体" w:cs="宋体"/>
          <w:color w:val="auto"/>
          <w:sz w:val="28"/>
          <w:szCs w:val="28"/>
          <w:lang w:eastAsia="zh-CN"/>
        </w:rPr>
      </w:pPr>
      <w:r>
        <w:rPr>
          <w:rFonts w:ascii="宋体" w:hAnsi="宋体" w:eastAsia="宋体" w:cs="宋体"/>
          <w:color w:val="auto"/>
          <w:spacing w:val="-1"/>
          <w:sz w:val="28"/>
          <w:szCs w:val="28"/>
        </w:rPr>
        <w:t>项目联系人：</w:t>
      </w:r>
      <w:r>
        <w:rPr>
          <w:rFonts w:hint="eastAsia" w:ascii="宋体" w:hAnsi="宋体" w:eastAsia="宋体" w:cs="宋体"/>
          <w:color w:val="auto"/>
          <w:spacing w:val="-1"/>
          <w:sz w:val="28"/>
          <w:szCs w:val="28"/>
        </w:rPr>
        <w:t>刘晓霞</w:t>
      </w:r>
    </w:p>
    <w:p w14:paraId="438A8ABD">
      <w:pPr>
        <w:spacing w:before="65" w:line="251" w:lineRule="auto"/>
        <w:ind w:left="5" w:right="2145" w:rightChars="0" w:firstLine="1"/>
        <w:rPr>
          <w:rFonts w:hint="eastAsia" w:ascii="宋体" w:hAnsi="宋体" w:eastAsia="宋体" w:cs="宋体"/>
          <w:color w:val="auto"/>
          <w:sz w:val="28"/>
          <w:szCs w:val="28"/>
          <w:lang w:val="en-US" w:eastAsia="zh-CN"/>
        </w:rPr>
      </w:pPr>
      <w:r>
        <w:rPr>
          <w:rFonts w:ascii="宋体" w:hAnsi="宋体" w:eastAsia="宋体" w:cs="宋体"/>
          <w:color w:val="auto"/>
          <w:sz w:val="28"/>
          <w:szCs w:val="28"/>
        </w:rPr>
        <w:t>项目联系方式：</w:t>
      </w:r>
      <w:r>
        <w:rPr>
          <w:rFonts w:hint="eastAsia" w:ascii="宋体" w:hAnsi="宋体" w:eastAsia="宋体" w:cs="宋体"/>
          <w:color w:val="auto"/>
          <w:sz w:val="28"/>
          <w:szCs w:val="28"/>
          <w:lang w:val="en-US" w:eastAsia="zh-CN"/>
        </w:rPr>
        <w:t>0997-8328608</w:t>
      </w:r>
    </w:p>
    <w:p w14:paraId="21A06B0B">
      <w:pPr>
        <w:spacing w:before="65" w:line="251" w:lineRule="auto"/>
        <w:ind w:left="5" w:right="5994" w:firstLine="1"/>
        <w:rPr>
          <w:rFonts w:ascii="宋体" w:hAnsi="宋体" w:eastAsia="宋体" w:cs="宋体"/>
          <w:color w:val="auto"/>
          <w:sz w:val="28"/>
          <w:szCs w:val="28"/>
        </w:rPr>
      </w:pPr>
      <w:r>
        <w:rPr>
          <w:rFonts w:ascii="宋体" w:hAnsi="宋体" w:eastAsia="宋体" w:cs="宋体"/>
          <w:color w:val="auto"/>
          <w:spacing w:val="-1"/>
          <w:sz w:val="28"/>
          <w:szCs w:val="28"/>
        </w:rPr>
        <w:t>2.采购代理机构信息</w:t>
      </w:r>
    </w:p>
    <w:p w14:paraId="528E1C39">
      <w:pPr>
        <w:spacing w:before="40" w:line="220" w:lineRule="auto"/>
        <w:ind w:left="5"/>
        <w:rPr>
          <w:rFonts w:hint="eastAsia" w:ascii="宋体" w:hAnsi="宋体" w:eastAsia="宋体" w:cs="宋体"/>
          <w:color w:val="auto"/>
          <w:sz w:val="28"/>
          <w:szCs w:val="28"/>
          <w:lang w:eastAsia="zh-CN"/>
        </w:rPr>
      </w:pPr>
      <w:r>
        <w:rPr>
          <w:rFonts w:ascii="宋体" w:hAnsi="宋体" w:eastAsia="宋体" w:cs="宋体"/>
          <w:color w:val="auto"/>
          <w:sz w:val="28"/>
          <w:szCs w:val="28"/>
        </w:rPr>
        <w:t>名    称：</w:t>
      </w:r>
      <w:r>
        <w:rPr>
          <w:rFonts w:hint="eastAsia" w:ascii="宋体" w:hAnsi="宋体" w:eastAsia="宋体" w:cs="宋体"/>
          <w:color w:val="auto"/>
          <w:sz w:val="28"/>
          <w:szCs w:val="28"/>
          <w:lang w:eastAsia="zh-CN"/>
        </w:rPr>
        <w:t>新疆</w:t>
      </w:r>
      <w:r>
        <w:rPr>
          <w:rFonts w:hint="eastAsia" w:ascii="宋体" w:hAnsi="宋体" w:eastAsia="宋体" w:cs="宋体"/>
          <w:color w:val="auto"/>
          <w:sz w:val="28"/>
          <w:szCs w:val="28"/>
          <w:lang w:val="en-US" w:eastAsia="zh-CN"/>
        </w:rPr>
        <w:t>浩诚致远项目管理咨询有限</w:t>
      </w:r>
      <w:r>
        <w:rPr>
          <w:rFonts w:hint="eastAsia" w:ascii="宋体" w:hAnsi="宋体" w:eastAsia="宋体" w:cs="宋体"/>
          <w:color w:val="auto"/>
          <w:sz w:val="28"/>
          <w:szCs w:val="28"/>
          <w:lang w:eastAsia="zh-CN"/>
        </w:rPr>
        <w:t>公司</w:t>
      </w:r>
    </w:p>
    <w:p w14:paraId="75F6E4E6">
      <w:pPr>
        <w:spacing w:before="67" w:line="251" w:lineRule="auto"/>
        <w:ind w:left="3" w:right="45" w:rightChars="0" w:hanging="1"/>
        <w:rPr>
          <w:rFonts w:hint="default" w:ascii="宋体" w:hAnsi="宋体" w:eastAsia="宋体" w:cs="宋体"/>
          <w:color w:val="auto"/>
          <w:spacing w:val="-1"/>
          <w:sz w:val="28"/>
          <w:szCs w:val="28"/>
          <w:lang w:val="en-US" w:eastAsia="zh-CN"/>
        </w:rPr>
      </w:pPr>
      <w:r>
        <w:rPr>
          <w:rFonts w:ascii="宋体" w:hAnsi="宋体" w:eastAsia="宋体" w:cs="宋体"/>
          <w:color w:val="auto"/>
          <w:spacing w:val="-1"/>
          <w:sz w:val="28"/>
          <w:szCs w:val="28"/>
        </w:rPr>
        <w:t>地    址：</w:t>
      </w:r>
      <w:r>
        <w:rPr>
          <w:rFonts w:hint="eastAsia" w:ascii="宋体" w:hAnsi="宋体" w:eastAsia="宋体" w:cs="宋体"/>
          <w:color w:val="auto"/>
          <w:spacing w:val="-1"/>
          <w:sz w:val="28"/>
          <w:szCs w:val="28"/>
        </w:rPr>
        <w:t>新疆阿克苏地区阿克苏市</w:t>
      </w:r>
      <w:r>
        <w:rPr>
          <w:rFonts w:hint="eastAsia" w:ascii="宋体" w:hAnsi="宋体" w:eastAsia="宋体" w:cs="宋体"/>
          <w:color w:val="auto"/>
          <w:spacing w:val="-1"/>
          <w:sz w:val="28"/>
          <w:szCs w:val="28"/>
          <w:lang w:val="en-US" w:eastAsia="zh-CN"/>
        </w:rPr>
        <w:t>经济技术开发区海棠路4号</w:t>
      </w:r>
    </w:p>
    <w:p w14:paraId="19593CBE">
      <w:pPr>
        <w:spacing w:before="67" w:line="251" w:lineRule="auto"/>
        <w:ind w:left="3" w:right="3746" w:hanging="1"/>
        <w:rPr>
          <w:rFonts w:hint="eastAsia" w:ascii="宋体" w:hAnsi="宋体" w:eastAsia="宋体" w:cs="宋体"/>
          <w:color w:val="auto"/>
          <w:sz w:val="28"/>
          <w:szCs w:val="28"/>
          <w:lang w:val="en-US" w:eastAsia="zh-CN"/>
        </w:rPr>
      </w:pPr>
      <w:r>
        <w:rPr>
          <w:rFonts w:ascii="宋体" w:hAnsi="宋体" w:eastAsia="宋体" w:cs="宋体"/>
          <w:color w:val="auto"/>
          <w:spacing w:val="-1"/>
          <w:sz w:val="28"/>
          <w:szCs w:val="28"/>
        </w:rPr>
        <w:t>联系人：</w:t>
      </w:r>
      <w:r>
        <w:rPr>
          <w:rFonts w:hint="eastAsia" w:ascii="宋体" w:hAnsi="宋体" w:eastAsia="宋体" w:cs="宋体"/>
          <w:color w:val="auto"/>
          <w:spacing w:val="-1"/>
          <w:sz w:val="28"/>
          <w:szCs w:val="28"/>
          <w:lang w:val="en-US" w:eastAsia="zh-CN"/>
        </w:rPr>
        <w:t>杨艳丽</w:t>
      </w:r>
    </w:p>
    <w:p w14:paraId="5AFB130C">
      <w:pPr>
        <w:spacing w:before="38" w:line="221" w:lineRule="auto"/>
        <w:ind w:left="3"/>
        <w:rPr>
          <w:rFonts w:hint="default" w:ascii="宋体" w:hAnsi="宋体" w:eastAsia="宋体" w:cs="宋体"/>
          <w:color w:val="auto"/>
          <w:sz w:val="28"/>
          <w:szCs w:val="28"/>
          <w:lang w:val="en-US" w:eastAsia="zh-CN"/>
        </w:rPr>
      </w:pPr>
      <w:r>
        <w:rPr>
          <w:rFonts w:ascii="宋体" w:hAnsi="宋体" w:eastAsia="宋体" w:cs="宋体"/>
          <w:color w:val="auto"/>
          <w:sz w:val="28"/>
          <w:szCs w:val="28"/>
        </w:rPr>
        <w:t>联系方式：</w:t>
      </w:r>
      <w:r>
        <w:rPr>
          <w:rFonts w:hint="eastAsia" w:ascii="宋体" w:hAnsi="宋体" w:eastAsia="宋体" w:cs="宋体"/>
          <w:color w:val="auto"/>
          <w:sz w:val="28"/>
          <w:szCs w:val="28"/>
          <w:lang w:val="en-US" w:eastAsia="zh-CN"/>
        </w:rPr>
        <w:t>19909977602</w:t>
      </w:r>
    </w:p>
    <w:p w14:paraId="50592BBF">
      <w:pPr>
        <w:spacing w:line="221" w:lineRule="auto"/>
        <w:rPr>
          <w:rFonts w:ascii="宋体" w:hAnsi="宋体" w:eastAsia="宋体" w:cs="宋体"/>
          <w:color w:val="auto"/>
          <w:sz w:val="28"/>
          <w:szCs w:val="28"/>
        </w:rPr>
        <w:sectPr>
          <w:footerReference r:id="rId9" w:type="default"/>
          <w:pgSz w:w="11850" w:h="16781"/>
          <w:pgMar w:top="1426" w:right="1257" w:bottom="1013" w:left="1088" w:header="0" w:footer="850" w:gutter="0"/>
          <w:cols w:space="720" w:num="1"/>
        </w:sectPr>
      </w:pPr>
    </w:p>
    <w:p w14:paraId="6B706A4B">
      <w:pPr>
        <w:spacing w:before="231" w:line="219" w:lineRule="auto"/>
        <w:ind w:left="2605"/>
        <w:outlineLvl w:val="0"/>
        <w:rPr>
          <w:rFonts w:ascii="宋体" w:hAnsi="宋体" w:eastAsia="宋体" w:cs="宋体"/>
          <w:color w:val="auto"/>
          <w:sz w:val="52"/>
          <w:szCs w:val="52"/>
        </w:rPr>
      </w:pPr>
      <w:bookmarkStart w:id="7" w:name="bookmark4"/>
      <w:bookmarkEnd w:id="7"/>
      <w:bookmarkStart w:id="8" w:name="bookmark3"/>
      <w:bookmarkEnd w:id="8"/>
      <w:r>
        <w:rPr>
          <w:rFonts w:ascii="宋体" w:hAnsi="宋体" w:eastAsia="宋体" w:cs="宋体"/>
          <w:b/>
          <w:bCs/>
          <w:color w:val="auto"/>
          <w:spacing w:val="-4"/>
          <w:sz w:val="52"/>
          <w:szCs w:val="52"/>
        </w:rPr>
        <w:t>第二章</w:t>
      </w:r>
      <w:r>
        <w:rPr>
          <w:rFonts w:ascii="宋体" w:hAnsi="宋体" w:eastAsia="宋体" w:cs="宋体"/>
          <w:color w:val="auto"/>
          <w:spacing w:val="-4"/>
          <w:sz w:val="52"/>
          <w:szCs w:val="52"/>
        </w:rPr>
        <w:t xml:space="preserve">  </w:t>
      </w:r>
      <w:r>
        <w:rPr>
          <w:rFonts w:hint="eastAsia" w:ascii="宋体" w:hAnsi="宋体" w:eastAsia="宋体" w:cs="宋体"/>
          <w:b/>
          <w:bCs/>
          <w:color w:val="auto"/>
          <w:spacing w:val="-4"/>
          <w:sz w:val="52"/>
          <w:szCs w:val="52"/>
          <w:lang w:eastAsia="zh-CN"/>
        </w:rPr>
        <w:t>供应商</w:t>
      </w:r>
      <w:r>
        <w:rPr>
          <w:rFonts w:ascii="宋体" w:hAnsi="宋体" w:eastAsia="宋体" w:cs="宋体"/>
          <w:b/>
          <w:bCs/>
          <w:color w:val="auto"/>
          <w:spacing w:val="-4"/>
          <w:sz w:val="52"/>
          <w:szCs w:val="52"/>
        </w:rPr>
        <w:t>须知</w:t>
      </w:r>
    </w:p>
    <w:p w14:paraId="52AE5878">
      <w:pPr>
        <w:pStyle w:val="3"/>
        <w:spacing w:line="256" w:lineRule="auto"/>
        <w:rPr>
          <w:color w:val="auto"/>
        </w:rPr>
      </w:pPr>
    </w:p>
    <w:p w14:paraId="70618499">
      <w:pPr>
        <w:pStyle w:val="3"/>
        <w:spacing w:line="257" w:lineRule="auto"/>
        <w:rPr>
          <w:color w:val="auto"/>
        </w:rPr>
      </w:pPr>
    </w:p>
    <w:p w14:paraId="11F3EB54">
      <w:pPr>
        <w:spacing w:before="101" w:line="224" w:lineRule="auto"/>
        <w:ind w:left="3344"/>
        <w:rPr>
          <w:rFonts w:ascii="宋体" w:hAnsi="宋体" w:eastAsia="宋体" w:cs="宋体"/>
          <w:color w:val="auto"/>
          <w:sz w:val="31"/>
          <w:szCs w:val="31"/>
        </w:rPr>
      </w:pPr>
      <w:r>
        <w:rPr>
          <w:rFonts w:ascii="宋体" w:hAnsi="宋体" w:eastAsia="宋体" w:cs="宋体"/>
          <w:b/>
          <w:bCs/>
          <w:color w:val="auto"/>
          <w:spacing w:val="7"/>
          <w:sz w:val="31"/>
          <w:szCs w:val="31"/>
        </w:rPr>
        <w:t>一、</w:t>
      </w:r>
      <w:r>
        <w:rPr>
          <w:rFonts w:hint="eastAsia" w:ascii="宋体" w:hAnsi="宋体" w:eastAsia="宋体" w:cs="宋体"/>
          <w:b/>
          <w:bCs/>
          <w:color w:val="auto"/>
          <w:spacing w:val="7"/>
          <w:sz w:val="31"/>
          <w:szCs w:val="31"/>
          <w:lang w:eastAsia="zh-CN"/>
        </w:rPr>
        <w:t>供应商</w:t>
      </w:r>
      <w:r>
        <w:rPr>
          <w:rFonts w:ascii="宋体" w:hAnsi="宋体" w:eastAsia="宋体" w:cs="宋体"/>
          <w:b/>
          <w:bCs/>
          <w:color w:val="auto"/>
          <w:spacing w:val="7"/>
          <w:sz w:val="31"/>
          <w:szCs w:val="31"/>
        </w:rPr>
        <w:t>须知前附表</w:t>
      </w:r>
    </w:p>
    <w:p w14:paraId="2B40ACA3">
      <w:pPr>
        <w:spacing w:line="221" w:lineRule="exact"/>
        <w:rPr>
          <w:color w:val="auto"/>
        </w:rPr>
      </w:pPr>
    </w:p>
    <w:tbl>
      <w:tblPr>
        <w:tblStyle w:val="17"/>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081"/>
        <w:gridCol w:w="7134"/>
      </w:tblGrid>
      <w:tr w14:paraId="75B5E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838" w:type="dxa"/>
            <w:tcBorders>
              <w:top w:val="single" w:color="000000" w:sz="2" w:space="0"/>
              <w:left w:val="single" w:color="000000" w:sz="2" w:space="0"/>
            </w:tcBorders>
            <w:vAlign w:val="top"/>
          </w:tcPr>
          <w:p w14:paraId="047F2733">
            <w:pPr>
              <w:pStyle w:val="18"/>
              <w:spacing w:before="214" w:line="184" w:lineRule="auto"/>
              <w:ind w:left="389"/>
              <w:rPr>
                <w:color w:val="auto"/>
                <w:sz w:val="24"/>
                <w:szCs w:val="24"/>
              </w:rPr>
            </w:pPr>
            <w:r>
              <w:rPr>
                <w:color w:val="auto"/>
                <w:sz w:val="24"/>
                <w:szCs w:val="24"/>
              </w:rPr>
              <w:t>1</w:t>
            </w:r>
          </w:p>
        </w:tc>
        <w:tc>
          <w:tcPr>
            <w:tcW w:w="2081" w:type="dxa"/>
            <w:tcBorders>
              <w:top w:val="single" w:color="000000" w:sz="2" w:space="0"/>
            </w:tcBorders>
            <w:vAlign w:val="top"/>
          </w:tcPr>
          <w:p w14:paraId="63C19BE4">
            <w:pPr>
              <w:pStyle w:val="18"/>
              <w:spacing w:before="177" w:line="219" w:lineRule="auto"/>
              <w:ind w:left="8"/>
              <w:rPr>
                <w:color w:val="auto"/>
                <w:sz w:val="24"/>
                <w:szCs w:val="24"/>
              </w:rPr>
            </w:pPr>
            <w:r>
              <w:rPr>
                <w:color w:val="auto"/>
                <w:spacing w:val="-3"/>
                <w:sz w:val="24"/>
                <w:szCs w:val="24"/>
              </w:rPr>
              <w:t>采购人</w:t>
            </w:r>
          </w:p>
        </w:tc>
        <w:tc>
          <w:tcPr>
            <w:tcW w:w="7134" w:type="dxa"/>
            <w:tcBorders>
              <w:top w:val="single" w:color="000000" w:sz="2" w:space="0"/>
              <w:right w:val="single" w:color="000000" w:sz="2" w:space="0"/>
            </w:tcBorders>
            <w:vAlign w:val="top"/>
          </w:tcPr>
          <w:p w14:paraId="75003AF8">
            <w:pPr>
              <w:pStyle w:val="18"/>
              <w:spacing w:before="178" w:line="219" w:lineRule="auto"/>
              <w:ind w:left="13"/>
              <w:rPr>
                <w:rFonts w:hint="eastAsia" w:eastAsia="宋体"/>
                <w:color w:val="auto"/>
                <w:sz w:val="24"/>
                <w:szCs w:val="24"/>
                <w:lang w:eastAsia="zh-CN"/>
              </w:rPr>
            </w:pPr>
            <w:r>
              <w:rPr>
                <w:rFonts w:hint="eastAsia"/>
                <w:color w:val="auto"/>
                <w:sz w:val="24"/>
                <w:szCs w:val="24"/>
                <w:lang w:eastAsia="zh-CN"/>
              </w:rPr>
              <w:t>沙雅县教育局</w:t>
            </w:r>
          </w:p>
        </w:tc>
      </w:tr>
      <w:tr w14:paraId="3DE45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838" w:type="dxa"/>
            <w:tcBorders>
              <w:left w:val="single" w:color="000000" w:sz="2" w:space="0"/>
            </w:tcBorders>
            <w:vAlign w:val="top"/>
          </w:tcPr>
          <w:p w14:paraId="5E2C4969">
            <w:pPr>
              <w:spacing w:line="473" w:lineRule="auto"/>
              <w:rPr>
                <w:rFonts w:ascii="Arial"/>
                <w:color w:val="auto"/>
                <w:sz w:val="21"/>
              </w:rPr>
            </w:pPr>
          </w:p>
          <w:p w14:paraId="27A0ED73">
            <w:pPr>
              <w:pStyle w:val="18"/>
              <w:spacing w:before="78" w:line="183" w:lineRule="auto"/>
              <w:ind w:left="375"/>
              <w:rPr>
                <w:color w:val="auto"/>
                <w:sz w:val="24"/>
                <w:szCs w:val="24"/>
              </w:rPr>
            </w:pPr>
            <w:r>
              <w:rPr>
                <w:color w:val="auto"/>
                <w:sz w:val="24"/>
                <w:szCs w:val="24"/>
              </w:rPr>
              <w:t>2</w:t>
            </w:r>
          </w:p>
        </w:tc>
        <w:tc>
          <w:tcPr>
            <w:tcW w:w="2081" w:type="dxa"/>
            <w:vAlign w:val="top"/>
          </w:tcPr>
          <w:p w14:paraId="01A530CC">
            <w:pPr>
              <w:spacing w:line="435" w:lineRule="auto"/>
              <w:rPr>
                <w:rFonts w:ascii="Arial"/>
                <w:color w:val="auto"/>
                <w:sz w:val="21"/>
              </w:rPr>
            </w:pPr>
          </w:p>
          <w:p w14:paraId="52F097EC">
            <w:pPr>
              <w:pStyle w:val="18"/>
              <w:spacing w:before="78" w:line="219" w:lineRule="auto"/>
              <w:ind w:left="8"/>
              <w:rPr>
                <w:color w:val="auto"/>
                <w:sz w:val="24"/>
                <w:szCs w:val="24"/>
              </w:rPr>
            </w:pPr>
            <w:r>
              <w:rPr>
                <w:color w:val="auto"/>
                <w:spacing w:val="-1"/>
                <w:sz w:val="24"/>
                <w:szCs w:val="24"/>
              </w:rPr>
              <w:t>采购代理机构</w:t>
            </w:r>
          </w:p>
        </w:tc>
        <w:tc>
          <w:tcPr>
            <w:tcW w:w="7134" w:type="dxa"/>
            <w:tcBorders>
              <w:right w:val="single" w:color="000000" w:sz="2" w:space="0"/>
            </w:tcBorders>
            <w:vAlign w:val="top"/>
          </w:tcPr>
          <w:p w14:paraId="2D2405C6">
            <w:pPr>
              <w:pStyle w:val="18"/>
              <w:spacing w:before="36" w:line="219" w:lineRule="auto"/>
              <w:ind w:left="14"/>
              <w:rPr>
                <w:rFonts w:hint="eastAsia" w:eastAsia="宋体"/>
                <w:color w:val="auto"/>
                <w:sz w:val="24"/>
                <w:szCs w:val="24"/>
                <w:lang w:eastAsia="zh-CN"/>
              </w:rPr>
            </w:pPr>
            <w:r>
              <w:rPr>
                <w:color w:val="auto"/>
                <w:sz w:val="24"/>
                <w:szCs w:val="24"/>
              </w:rPr>
              <w:t>名    称：</w:t>
            </w:r>
            <w:r>
              <w:rPr>
                <w:rFonts w:hint="eastAsia"/>
                <w:color w:val="auto"/>
                <w:sz w:val="24"/>
                <w:szCs w:val="24"/>
              </w:rPr>
              <w:t>新疆浩诚致远项目管理咨询有限公司</w:t>
            </w:r>
          </w:p>
          <w:p w14:paraId="548187DE">
            <w:pPr>
              <w:pStyle w:val="18"/>
              <w:spacing w:before="32" w:line="214" w:lineRule="auto"/>
              <w:ind w:left="39"/>
              <w:rPr>
                <w:rFonts w:hint="eastAsia"/>
                <w:color w:val="auto"/>
                <w:spacing w:val="-1"/>
                <w:sz w:val="24"/>
                <w:szCs w:val="24"/>
              </w:rPr>
            </w:pPr>
            <w:r>
              <w:rPr>
                <w:color w:val="auto"/>
                <w:spacing w:val="-1"/>
                <w:sz w:val="24"/>
                <w:szCs w:val="24"/>
              </w:rPr>
              <w:t>地    址：</w:t>
            </w:r>
            <w:r>
              <w:rPr>
                <w:rFonts w:hint="eastAsia"/>
                <w:color w:val="auto"/>
                <w:spacing w:val="-1"/>
                <w:sz w:val="24"/>
                <w:szCs w:val="24"/>
              </w:rPr>
              <w:t>新疆阿克苏地区阿克苏市经济技术开发区海棠路4号</w:t>
            </w:r>
          </w:p>
          <w:p w14:paraId="3F40C562">
            <w:pPr>
              <w:pStyle w:val="18"/>
              <w:spacing w:before="32" w:line="214" w:lineRule="auto"/>
              <w:ind w:left="39"/>
              <w:rPr>
                <w:rFonts w:hint="eastAsia"/>
                <w:color w:val="auto"/>
                <w:spacing w:val="-1"/>
                <w:sz w:val="24"/>
                <w:szCs w:val="24"/>
              </w:rPr>
            </w:pPr>
            <w:r>
              <w:rPr>
                <w:rFonts w:hint="eastAsia"/>
                <w:color w:val="auto"/>
                <w:spacing w:val="-1"/>
                <w:sz w:val="24"/>
                <w:szCs w:val="24"/>
              </w:rPr>
              <w:t>联</w:t>
            </w:r>
            <w:r>
              <w:rPr>
                <w:rFonts w:hint="eastAsia"/>
                <w:color w:val="auto"/>
                <w:spacing w:val="-1"/>
                <w:sz w:val="24"/>
                <w:szCs w:val="24"/>
                <w:lang w:val="en-US" w:eastAsia="zh-CN"/>
              </w:rPr>
              <w:t xml:space="preserve"> </w:t>
            </w:r>
            <w:r>
              <w:rPr>
                <w:rFonts w:hint="eastAsia"/>
                <w:color w:val="auto"/>
                <w:spacing w:val="-1"/>
                <w:sz w:val="24"/>
                <w:szCs w:val="24"/>
              </w:rPr>
              <w:t>系</w:t>
            </w:r>
            <w:r>
              <w:rPr>
                <w:rFonts w:hint="eastAsia"/>
                <w:color w:val="auto"/>
                <w:spacing w:val="-1"/>
                <w:sz w:val="24"/>
                <w:szCs w:val="24"/>
                <w:lang w:val="en-US" w:eastAsia="zh-CN"/>
              </w:rPr>
              <w:t xml:space="preserve"> </w:t>
            </w:r>
            <w:r>
              <w:rPr>
                <w:rFonts w:hint="eastAsia"/>
                <w:color w:val="auto"/>
                <w:spacing w:val="-1"/>
                <w:sz w:val="24"/>
                <w:szCs w:val="24"/>
              </w:rPr>
              <w:t>人：杨艳丽</w:t>
            </w:r>
          </w:p>
          <w:p w14:paraId="142D6EE7">
            <w:pPr>
              <w:pStyle w:val="18"/>
              <w:spacing w:before="32" w:line="214" w:lineRule="auto"/>
              <w:ind w:left="39"/>
              <w:rPr>
                <w:color w:val="auto"/>
                <w:sz w:val="24"/>
                <w:szCs w:val="24"/>
              </w:rPr>
            </w:pPr>
            <w:r>
              <w:rPr>
                <w:rFonts w:hint="eastAsia"/>
                <w:color w:val="auto"/>
                <w:spacing w:val="-1"/>
                <w:sz w:val="24"/>
                <w:szCs w:val="24"/>
              </w:rPr>
              <w:t>联系方式：19909977602</w:t>
            </w:r>
          </w:p>
        </w:tc>
      </w:tr>
      <w:tr w14:paraId="7BDCF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38" w:type="dxa"/>
            <w:tcBorders>
              <w:left w:val="single" w:color="000000" w:sz="2" w:space="0"/>
            </w:tcBorders>
            <w:vAlign w:val="top"/>
          </w:tcPr>
          <w:p w14:paraId="7E470FBE">
            <w:pPr>
              <w:pStyle w:val="18"/>
              <w:spacing w:before="157" w:line="183" w:lineRule="auto"/>
              <w:ind w:left="376"/>
              <w:rPr>
                <w:color w:val="auto"/>
                <w:sz w:val="24"/>
                <w:szCs w:val="24"/>
              </w:rPr>
            </w:pPr>
            <w:r>
              <w:rPr>
                <w:color w:val="auto"/>
                <w:sz w:val="24"/>
                <w:szCs w:val="24"/>
              </w:rPr>
              <w:t>3</w:t>
            </w:r>
          </w:p>
        </w:tc>
        <w:tc>
          <w:tcPr>
            <w:tcW w:w="2081" w:type="dxa"/>
            <w:vAlign w:val="top"/>
          </w:tcPr>
          <w:p w14:paraId="59F8B532">
            <w:pPr>
              <w:pStyle w:val="18"/>
              <w:spacing w:before="119" w:line="219" w:lineRule="auto"/>
              <w:ind w:left="8"/>
              <w:rPr>
                <w:color w:val="auto"/>
                <w:sz w:val="24"/>
                <w:szCs w:val="24"/>
              </w:rPr>
            </w:pPr>
            <w:r>
              <w:rPr>
                <w:color w:val="auto"/>
                <w:spacing w:val="-1"/>
                <w:sz w:val="24"/>
                <w:szCs w:val="24"/>
              </w:rPr>
              <w:t>采购项目名称</w:t>
            </w:r>
          </w:p>
        </w:tc>
        <w:tc>
          <w:tcPr>
            <w:tcW w:w="7134" w:type="dxa"/>
            <w:tcBorders>
              <w:right w:val="single" w:color="000000" w:sz="2" w:space="0"/>
            </w:tcBorders>
            <w:vAlign w:val="top"/>
          </w:tcPr>
          <w:p w14:paraId="0880DAFD">
            <w:pPr>
              <w:pStyle w:val="18"/>
              <w:spacing w:before="119" w:line="219" w:lineRule="auto"/>
              <w:ind w:left="21"/>
              <w:rPr>
                <w:rFonts w:hint="eastAsia" w:eastAsia="宋体"/>
                <w:color w:val="auto"/>
                <w:sz w:val="24"/>
                <w:szCs w:val="24"/>
                <w:lang w:eastAsia="zh-CN"/>
              </w:rPr>
            </w:pPr>
            <w:r>
              <w:rPr>
                <w:rFonts w:hint="eastAsia"/>
                <w:color w:val="auto"/>
                <w:sz w:val="24"/>
                <w:szCs w:val="24"/>
                <w:lang w:eastAsia="zh-CN"/>
              </w:rPr>
              <w:t>沙雅县第四小学教学综合楼建设项目设计（含初步设计）服务</w:t>
            </w:r>
          </w:p>
        </w:tc>
      </w:tr>
      <w:tr w14:paraId="28D14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38" w:type="dxa"/>
            <w:tcBorders>
              <w:left w:val="single" w:color="000000" w:sz="2" w:space="0"/>
            </w:tcBorders>
            <w:vAlign w:val="top"/>
          </w:tcPr>
          <w:p w14:paraId="41447DE9">
            <w:pPr>
              <w:pStyle w:val="18"/>
              <w:spacing w:before="158" w:line="183" w:lineRule="auto"/>
              <w:ind w:left="371"/>
              <w:rPr>
                <w:color w:val="auto"/>
                <w:sz w:val="24"/>
                <w:szCs w:val="24"/>
              </w:rPr>
            </w:pPr>
            <w:r>
              <w:rPr>
                <w:color w:val="auto"/>
                <w:sz w:val="24"/>
                <w:szCs w:val="24"/>
              </w:rPr>
              <w:t>4</w:t>
            </w:r>
          </w:p>
        </w:tc>
        <w:tc>
          <w:tcPr>
            <w:tcW w:w="2081" w:type="dxa"/>
            <w:vAlign w:val="top"/>
          </w:tcPr>
          <w:p w14:paraId="13266D5F">
            <w:pPr>
              <w:pStyle w:val="18"/>
              <w:spacing w:before="119" w:line="219" w:lineRule="auto"/>
              <w:ind w:left="8"/>
              <w:rPr>
                <w:color w:val="auto"/>
                <w:sz w:val="24"/>
                <w:szCs w:val="24"/>
              </w:rPr>
            </w:pPr>
            <w:r>
              <w:rPr>
                <w:color w:val="auto"/>
                <w:spacing w:val="-1"/>
                <w:sz w:val="24"/>
                <w:szCs w:val="24"/>
              </w:rPr>
              <w:t>采购文件编号</w:t>
            </w:r>
          </w:p>
        </w:tc>
        <w:tc>
          <w:tcPr>
            <w:tcW w:w="7134" w:type="dxa"/>
            <w:tcBorders>
              <w:right w:val="single" w:color="000000" w:sz="2" w:space="0"/>
            </w:tcBorders>
            <w:vAlign w:val="top"/>
          </w:tcPr>
          <w:p w14:paraId="7F68C291">
            <w:pPr>
              <w:pStyle w:val="18"/>
              <w:spacing w:before="120" w:line="218" w:lineRule="auto"/>
              <w:ind w:left="8"/>
              <w:rPr>
                <w:rFonts w:hint="eastAsia" w:eastAsia="宋体"/>
                <w:color w:val="auto"/>
                <w:sz w:val="24"/>
                <w:szCs w:val="24"/>
                <w:lang w:eastAsia="zh-CN"/>
              </w:rPr>
            </w:pPr>
            <w:r>
              <w:rPr>
                <w:rFonts w:hint="eastAsia" w:eastAsia="宋体"/>
                <w:color w:val="auto"/>
                <w:sz w:val="24"/>
                <w:szCs w:val="24"/>
                <w:lang w:eastAsia="zh-CN"/>
              </w:rPr>
              <w:t>SYZFCG(FS)-2025006</w:t>
            </w:r>
          </w:p>
        </w:tc>
      </w:tr>
      <w:tr w14:paraId="4A1E8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838" w:type="dxa"/>
            <w:tcBorders>
              <w:left w:val="single" w:color="000000" w:sz="2" w:space="0"/>
            </w:tcBorders>
            <w:vAlign w:val="top"/>
          </w:tcPr>
          <w:p w14:paraId="47E876ED">
            <w:pPr>
              <w:pStyle w:val="18"/>
              <w:spacing w:before="102" w:line="182" w:lineRule="auto"/>
              <w:ind w:left="376"/>
              <w:rPr>
                <w:color w:val="auto"/>
                <w:sz w:val="24"/>
                <w:szCs w:val="24"/>
              </w:rPr>
            </w:pPr>
            <w:r>
              <w:rPr>
                <w:color w:val="auto"/>
                <w:sz w:val="24"/>
                <w:szCs w:val="24"/>
              </w:rPr>
              <w:t>5</w:t>
            </w:r>
          </w:p>
        </w:tc>
        <w:tc>
          <w:tcPr>
            <w:tcW w:w="2081" w:type="dxa"/>
            <w:vAlign w:val="top"/>
          </w:tcPr>
          <w:p w14:paraId="4ABFA58C">
            <w:pPr>
              <w:pStyle w:val="18"/>
              <w:spacing w:before="63" w:line="219" w:lineRule="auto"/>
              <w:ind w:left="19"/>
              <w:rPr>
                <w:color w:val="auto"/>
                <w:sz w:val="24"/>
                <w:szCs w:val="24"/>
              </w:rPr>
            </w:pPr>
            <w:r>
              <w:rPr>
                <w:color w:val="auto"/>
                <w:spacing w:val="-4"/>
                <w:sz w:val="24"/>
                <w:szCs w:val="24"/>
              </w:rPr>
              <w:t>资金来源</w:t>
            </w:r>
          </w:p>
        </w:tc>
        <w:tc>
          <w:tcPr>
            <w:tcW w:w="7134" w:type="dxa"/>
            <w:tcBorders>
              <w:right w:val="single" w:color="000000" w:sz="2" w:space="0"/>
            </w:tcBorders>
            <w:vAlign w:val="top"/>
          </w:tcPr>
          <w:p w14:paraId="486C215D">
            <w:pPr>
              <w:pStyle w:val="18"/>
              <w:spacing w:before="62" w:line="221" w:lineRule="auto"/>
              <w:ind w:left="12"/>
              <w:rPr>
                <w:color w:val="auto"/>
                <w:sz w:val="24"/>
                <w:szCs w:val="24"/>
              </w:rPr>
            </w:pPr>
            <w:r>
              <w:rPr>
                <w:rFonts w:hint="eastAsia"/>
                <w:color w:val="auto"/>
                <w:sz w:val="24"/>
                <w:szCs w:val="24"/>
              </w:rPr>
              <w:t>2025年义务教育薄弱环节改善与能力提升项目中央资金</w:t>
            </w:r>
          </w:p>
        </w:tc>
      </w:tr>
      <w:tr w14:paraId="7FB6E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38" w:type="dxa"/>
            <w:tcBorders>
              <w:left w:val="single" w:color="000000" w:sz="2" w:space="0"/>
            </w:tcBorders>
            <w:vAlign w:val="top"/>
          </w:tcPr>
          <w:p w14:paraId="0E7E2613">
            <w:pPr>
              <w:pStyle w:val="18"/>
              <w:spacing w:before="157" w:line="183" w:lineRule="auto"/>
              <w:ind w:left="374"/>
              <w:rPr>
                <w:color w:val="auto"/>
                <w:sz w:val="24"/>
                <w:szCs w:val="24"/>
              </w:rPr>
            </w:pPr>
            <w:r>
              <w:rPr>
                <w:color w:val="auto"/>
                <w:sz w:val="24"/>
                <w:szCs w:val="24"/>
              </w:rPr>
              <w:t>6</w:t>
            </w:r>
          </w:p>
        </w:tc>
        <w:tc>
          <w:tcPr>
            <w:tcW w:w="2081" w:type="dxa"/>
            <w:vAlign w:val="top"/>
          </w:tcPr>
          <w:p w14:paraId="03B9A43E">
            <w:pPr>
              <w:pStyle w:val="18"/>
              <w:spacing w:before="119" w:line="218" w:lineRule="auto"/>
              <w:ind w:left="12"/>
              <w:rPr>
                <w:color w:val="auto"/>
                <w:sz w:val="24"/>
                <w:szCs w:val="24"/>
              </w:rPr>
            </w:pPr>
            <w:r>
              <w:rPr>
                <w:color w:val="auto"/>
                <w:spacing w:val="-2"/>
                <w:sz w:val="24"/>
                <w:szCs w:val="24"/>
              </w:rPr>
              <w:t>最高限价</w:t>
            </w:r>
          </w:p>
        </w:tc>
        <w:tc>
          <w:tcPr>
            <w:tcW w:w="7134" w:type="dxa"/>
            <w:tcBorders>
              <w:right w:val="single" w:color="000000" w:sz="2" w:space="0"/>
            </w:tcBorders>
            <w:vAlign w:val="top"/>
          </w:tcPr>
          <w:p w14:paraId="515DC83D">
            <w:pPr>
              <w:pStyle w:val="18"/>
              <w:spacing w:before="119" w:line="220" w:lineRule="auto"/>
              <w:ind w:left="10"/>
              <w:rPr>
                <w:color w:val="auto"/>
                <w:sz w:val="24"/>
                <w:szCs w:val="24"/>
              </w:rPr>
            </w:pPr>
            <w:r>
              <w:rPr>
                <w:rFonts w:hint="eastAsia"/>
                <w:color w:val="auto"/>
                <w:spacing w:val="-1"/>
                <w:sz w:val="24"/>
                <w:szCs w:val="24"/>
                <w:lang w:eastAsia="zh-CN"/>
              </w:rPr>
              <w:t>30100</w:t>
            </w:r>
            <w:r>
              <w:rPr>
                <w:rFonts w:hint="eastAsia"/>
                <w:color w:val="auto"/>
                <w:spacing w:val="-1"/>
                <w:sz w:val="24"/>
                <w:szCs w:val="24"/>
                <w:lang w:val="en-US" w:eastAsia="zh-CN"/>
              </w:rPr>
              <w:t>0</w:t>
            </w:r>
            <w:r>
              <w:rPr>
                <w:rFonts w:hint="eastAsia"/>
                <w:color w:val="auto"/>
                <w:spacing w:val="-1"/>
                <w:sz w:val="24"/>
                <w:szCs w:val="24"/>
                <w:lang w:eastAsia="zh-CN"/>
              </w:rPr>
              <w:t>.00</w:t>
            </w:r>
            <w:r>
              <w:rPr>
                <w:color w:val="auto"/>
                <w:spacing w:val="-44"/>
                <w:sz w:val="24"/>
                <w:szCs w:val="24"/>
              </w:rPr>
              <w:t xml:space="preserve"> </w:t>
            </w:r>
            <w:r>
              <w:rPr>
                <w:color w:val="auto"/>
                <w:spacing w:val="-1"/>
                <w:sz w:val="24"/>
                <w:szCs w:val="24"/>
              </w:rPr>
              <w:t>元</w:t>
            </w:r>
          </w:p>
        </w:tc>
      </w:tr>
      <w:tr w14:paraId="41A60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838" w:type="dxa"/>
            <w:tcBorders>
              <w:left w:val="single" w:color="000000" w:sz="2" w:space="0"/>
            </w:tcBorders>
            <w:vAlign w:val="top"/>
          </w:tcPr>
          <w:p w14:paraId="6790425C">
            <w:pPr>
              <w:pStyle w:val="18"/>
              <w:spacing w:before="133" w:line="182" w:lineRule="auto"/>
              <w:ind w:left="377"/>
              <w:rPr>
                <w:color w:val="auto"/>
                <w:sz w:val="24"/>
                <w:szCs w:val="24"/>
              </w:rPr>
            </w:pPr>
            <w:r>
              <w:rPr>
                <w:color w:val="auto"/>
                <w:sz w:val="24"/>
                <w:szCs w:val="24"/>
              </w:rPr>
              <w:t>7</w:t>
            </w:r>
          </w:p>
        </w:tc>
        <w:tc>
          <w:tcPr>
            <w:tcW w:w="2081" w:type="dxa"/>
            <w:vAlign w:val="top"/>
          </w:tcPr>
          <w:p w14:paraId="217DE79A">
            <w:pPr>
              <w:pStyle w:val="18"/>
              <w:spacing w:before="94" w:line="219" w:lineRule="auto"/>
              <w:ind w:left="10"/>
              <w:rPr>
                <w:color w:val="auto"/>
                <w:sz w:val="24"/>
                <w:szCs w:val="24"/>
              </w:rPr>
            </w:pPr>
            <w:r>
              <w:rPr>
                <w:color w:val="auto"/>
                <w:spacing w:val="-2"/>
                <w:sz w:val="24"/>
                <w:szCs w:val="24"/>
              </w:rPr>
              <w:t>招标内容</w:t>
            </w:r>
          </w:p>
        </w:tc>
        <w:tc>
          <w:tcPr>
            <w:tcW w:w="7134" w:type="dxa"/>
            <w:tcBorders>
              <w:right w:val="single" w:color="000000" w:sz="2" w:space="0"/>
            </w:tcBorders>
            <w:vAlign w:val="top"/>
          </w:tcPr>
          <w:p w14:paraId="2F34CBF1">
            <w:pPr>
              <w:pStyle w:val="18"/>
              <w:spacing w:before="93" w:line="219" w:lineRule="auto"/>
              <w:ind w:left="13"/>
              <w:rPr>
                <w:rFonts w:hint="eastAsia" w:eastAsia="宋体"/>
                <w:color w:val="auto"/>
                <w:sz w:val="24"/>
                <w:szCs w:val="24"/>
                <w:lang w:eastAsia="zh-CN"/>
              </w:rPr>
            </w:pPr>
            <w:r>
              <w:rPr>
                <w:rFonts w:hint="eastAsia"/>
                <w:color w:val="auto"/>
                <w:sz w:val="24"/>
                <w:szCs w:val="24"/>
                <w:lang w:eastAsia="zh-CN"/>
              </w:rPr>
              <w:t>沙雅县第四小学教学综合楼建设项目设计方案、初步设计及评审施工图设计及审核等，本次采购项目服务期至项目竣工验收完成。（详见采购需求）</w:t>
            </w:r>
          </w:p>
        </w:tc>
      </w:tr>
      <w:tr w14:paraId="54519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838" w:type="dxa"/>
            <w:tcBorders>
              <w:left w:val="single" w:color="000000" w:sz="2" w:space="0"/>
            </w:tcBorders>
            <w:vAlign w:val="top"/>
          </w:tcPr>
          <w:p w14:paraId="2A693C76">
            <w:pPr>
              <w:pStyle w:val="18"/>
              <w:spacing w:before="243" w:line="183" w:lineRule="auto"/>
              <w:ind w:left="373"/>
              <w:rPr>
                <w:color w:val="auto"/>
                <w:sz w:val="24"/>
                <w:szCs w:val="24"/>
              </w:rPr>
            </w:pPr>
            <w:r>
              <w:rPr>
                <w:color w:val="auto"/>
                <w:sz w:val="24"/>
                <w:szCs w:val="24"/>
              </w:rPr>
              <w:t>8</w:t>
            </w:r>
          </w:p>
        </w:tc>
        <w:tc>
          <w:tcPr>
            <w:tcW w:w="2081" w:type="dxa"/>
            <w:vAlign w:val="top"/>
          </w:tcPr>
          <w:p w14:paraId="027549E9">
            <w:pPr>
              <w:pStyle w:val="18"/>
              <w:spacing w:before="205" w:line="220" w:lineRule="auto"/>
              <w:ind w:left="8"/>
              <w:rPr>
                <w:color w:val="auto"/>
                <w:sz w:val="24"/>
                <w:szCs w:val="24"/>
              </w:rPr>
            </w:pPr>
            <w:r>
              <w:rPr>
                <w:color w:val="auto"/>
                <w:spacing w:val="-1"/>
                <w:sz w:val="24"/>
                <w:szCs w:val="24"/>
              </w:rPr>
              <w:t>评审方法</w:t>
            </w:r>
          </w:p>
        </w:tc>
        <w:tc>
          <w:tcPr>
            <w:tcW w:w="7134" w:type="dxa"/>
            <w:tcBorders>
              <w:right w:val="single" w:color="000000" w:sz="2" w:space="0"/>
            </w:tcBorders>
            <w:vAlign w:val="top"/>
          </w:tcPr>
          <w:p w14:paraId="02906159">
            <w:pPr>
              <w:pStyle w:val="18"/>
              <w:spacing w:before="44" w:line="233" w:lineRule="auto"/>
              <w:ind w:left="11" w:right="83" w:firstLine="2"/>
              <w:rPr>
                <w:color w:val="auto"/>
                <w:sz w:val="24"/>
                <w:szCs w:val="24"/>
              </w:rPr>
            </w:pPr>
            <w:r>
              <w:rPr>
                <w:color w:val="auto"/>
                <w:spacing w:val="2"/>
                <w:sz w:val="24"/>
                <w:szCs w:val="24"/>
              </w:rPr>
              <w:t>竞争性磋商，在满足采购方所需提供服务的基础上进行综合评标，</w:t>
            </w:r>
            <w:r>
              <w:rPr>
                <w:color w:val="auto"/>
                <w:spacing w:val="6"/>
                <w:sz w:val="24"/>
                <w:szCs w:val="24"/>
              </w:rPr>
              <w:t xml:space="preserve"> </w:t>
            </w:r>
            <w:r>
              <w:rPr>
                <w:color w:val="auto"/>
                <w:sz w:val="24"/>
                <w:szCs w:val="24"/>
              </w:rPr>
              <w:t>汇总得分由高到低的顺序确定</w:t>
            </w:r>
            <w:r>
              <w:rPr>
                <w:rFonts w:hint="eastAsia"/>
                <w:color w:val="auto"/>
                <w:sz w:val="24"/>
                <w:szCs w:val="24"/>
                <w:lang w:eastAsia="zh-CN"/>
              </w:rPr>
              <w:t>成交</w:t>
            </w:r>
            <w:r>
              <w:rPr>
                <w:color w:val="auto"/>
                <w:sz w:val="24"/>
                <w:szCs w:val="24"/>
              </w:rPr>
              <w:t>候选人。</w:t>
            </w:r>
          </w:p>
        </w:tc>
      </w:tr>
      <w:tr w14:paraId="2AA5A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838" w:type="dxa"/>
            <w:tcBorders>
              <w:left w:val="single" w:color="000000" w:sz="2" w:space="0"/>
            </w:tcBorders>
            <w:vAlign w:val="top"/>
          </w:tcPr>
          <w:p w14:paraId="238FFA92">
            <w:pPr>
              <w:spacing w:line="247" w:lineRule="auto"/>
              <w:rPr>
                <w:rFonts w:ascii="Arial"/>
                <w:color w:val="auto"/>
                <w:sz w:val="21"/>
              </w:rPr>
            </w:pPr>
          </w:p>
          <w:p w14:paraId="0A60B06B">
            <w:pPr>
              <w:pStyle w:val="18"/>
              <w:spacing w:before="78" w:line="183" w:lineRule="auto"/>
              <w:ind w:left="373"/>
              <w:rPr>
                <w:color w:val="auto"/>
                <w:sz w:val="24"/>
                <w:szCs w:val="24"/>
              </w:rPr>
            </w:pPr>
            <w:r>
              <w:rPr>
                <w:color w:val="auto"/>
                <w:sz w:val="24"/>
                <w:szCs w:val="24"/>
              </w:rPr>
              <w:t>9</w:t>
            </w:r>
          </w:p>
        </w:tc>
        <w:tc>
          <w:tcPr>
            <w:tcW w:w="2081" w:type="dxa"/>
            <w:vAlign w:val="top"/>
          </w:tcPr>
          <w:p w14:paraId="7900F6FE">
            <w:pPr>
              <w:pStyle w:val="18"/>
              <w:spacing w:before="288" w:line="218" w:lineRule="auto"/>
              <w:ind w:left="12"/>
              <w:rPr>
                <w:color w:val="auto"/>
                <w:sz w:val="24"/>
                <w:szCs w:val="24"/>
              </w:rPr>
            </w:pPr>
            <w:r>
              <w:rPr>
                <w:color w:val="auto"/>
                <w:spacing w:val="-2"/>
                <w:sz w:val="24"/>
                <w:szCs w:val="24"/>
              </w:rPr>
              <w:t>投标报价</w:t>
            </w:r>
          </w:p>
        </w:tc>
        <w:tc>
          <w:tcPr>
            <w:tcW w:w="7134" w:type="dxa"/>
            <w:tcBorders>
              <w:right w:val="single" w:color="000000" w:sz="2" w:space="0"/>
            </w:tcBorders>
            <w:vAlign w:val="top"/>
          </w:tcPr>
          <w:p w14:paraId="7DC02D4A">
            <w:pPr>
              <w:pStyle w:val="18"/>
              <w:spacing w:before="127" w:line="232" w:lineRule="auto"/>
              <w:ind w:left="15" w:right="25"/>
              <w:rPr>
                <w:color w:val="auto"/>
                <w:sz w:val="24"/>
                <w:szCs w:val="24"/>
              </w:rPr>
            </w:pPr>
            <w:r>
              <w:rPr>
                <w:color w:val="auto"/>
                <w:spacing w:val="4"/>
                <w:sz w:val="24"/>
                <w:szCs w:val="24"/>
              </w:rPr>
              <w:t>不得超过磋商文件中规定的最高限价。本项目采用二轮报价，即标</w:t>
            </w:r>
            <w:r>
              <w:rPr>
                <w:color w:val="auto"/>
                <w:spacing w:val="6"/>
                <w:sz w:val="24"/>
                <w:szCs w:val="24"/>
              </w:rPr>
              <w:t xml:space="preserve"> </w:t>
            </w:r>
            <w:r>
              <w:rPr>
                <w:color w:val="auto"/>
                <w:sz w:val="24"/>
                <w:szCs w:val="24"/>
              </w:rPr>
              <w:t>书内报价为第一轮报价，现场报价为第二轮报价。</w:t>
            </w:r>
          </w:p>
        </w:tc>
      </w:tr>
      <w:tr w14:paraId="5AA3B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838" w:type="dxa"/>
            <w:tcBorders>
              <w:left w:val="single" w:color="000000" w:sz="2" w:space="0"/>
            </w:tcBorders>
            <w:vAlign w:val="top"/>
          </w:tcPr>
          <w:p w14:paraId="3EA6BDF6">
            <w:pPr>
              <w:pStyle w:val="18"/>
              <w:spacing w:before="117" w:line="184" w:lineRule="auto"/>
              <w:ind w:left="329"/>
              <w:rPr>
                <w:color w:val="auto"/>
                <w:sz w:val="24"/>
                <w:szCs w:val="24"/>
              </w:rPr>
            </w:pPr>
            <w:r>
              <w:rPr>
                <w:color w:val="auto"/>
                <w:spacing w:val="-14"/>
                <w:sz w:val="24"/>
                <w:szCs w:val="24"/>
              </w:rPr>
              <w:t>10</w:t>
            </w:r>
          </w:p>
        </w:tc>
        <w:tc>
          <w:tcPr>
            <w:tcW w:w="2081" w:type="dxa"/>
            <w:vAlign w:val="top"/>
          </w:tcPr>
          <w:p w14:paraId="40471A2C">
            <w:pPr>
              <w:pStyle w:val="18"/>
              <w:spacing w:before="81" w:line="219" w:lineRule="auto"/>
              <w:ind w:left="9"/>
              <w:rPr>
                <w:color w:val="auto"/>
                <w:sz w:val="24"/>
                <w:szCs w:val="24"/>
              </w:rPr>
            </w:pPr>
            <w:r>
              <w:rPr>
                <w:color w:val="auto"/>
                <w:spacing w:val="-2"/>
                <w:sz w:val="24"/>
                <w:szCs w:val="24"/>
              </w:rPr>
              <w:t>服务期限</w:t>
            </w:r>
          </w:p>
        </w:tc>
        <w:tc>
          <w:tcPr>
            <w:tcW w:w="7134" w:type="dxa"/>
            <w:tcBorders>
              <w:right w:val="single" w:color="000000" w:sz="2" w:space="0"/>
            </w:tcBorders>
            <w:vAlign w:val="top"/>
          </w:tcPr>
          <w:p w14:paraId="15F52349">
            <w:pPr>
              <w:pStyle w:val="18"/>
              <w:spacing w:before="80" w:line="220" w:lineRule="auto"/>
              <w:ind w:left="29"/>
              <w:rPr>
                <w:color w:val="auto"/>
                <w:sz w:val="24"/>
                <w:szCs w:val="24"/>
              </w:rPr>
            </w:pPr>
            <w:r>
              <w:rPr>
                <w:rFonts w:hint="eastAsia"/>
                <w:color w:val="auto"/>
                <w:sz w:val="24"/>
                <w:szCs w:val="24"/>
              </w:rPr>
              <w:t>完成本次项目的设计服务项目竣工验收合格（详见采购需求）。</w:t>
            </w:r>
          </w:p>
        </w:tc>
      </w:tr>
      <w:tr w14:paraId="66653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838" w:type="dxa"/>
            <w:tcBorders>
              <w:left w:val="single" w:color="000000" w:sz="2" w:space="0"/>
            </w:tcBorders>
            <w:vAlign w:val="top"/>
          </w:tcPr>
          <w:p w14:paraId="7CACFC58">
            <w:pPr>
              <w:pStyle w:val="18"/>
              <w:spacing w:before="140" w:line="184" w:lineRule="auto"/>
              <w:ind w:left="329"/>
              <w:rPr>
                <w:color w:val="auto"/>
                <w:sz w:val="24"/>
                <w:szCs w:val="24"/>
              </w:rPr>
            </w:pPr>
            <w:r>
              <w:rPr>
                <w:color w:val="auto"/>
                <w:spacing w:val="-14"/>
                <w:sz w:val="24"/>
                <w:szCs w:val="24"/>
              </w:rPr>
              <w:t>11</w:t>
            </w:r>
          </w:p>
        </w:tc>
        <w:tc>
          <w:tcPr>
            <w:tcW w:w="2081" w:type="dxa"/>
            <w:vAlign w:val="top"/>
          </w:tcPr>
          <w:p w14:paraId="75F859E7">
            <w:pPr>
              <w:pStyle w:val="18"/>
              <w:spacing w:before="104" w:line="220" w:lineRule="auto"/>
              <w:ind w:left="10"/>
              <w:rPr>
                <w:color w:val="auto"/>
                <w:sz w:val="24"/>
                <w:szCs w:val="24"/>
              </w:rPr>
            </w:pPr>
            <w:r>
              <w:rPr>
                <w:color w:val="auto"/>
                <w:spacing w:val="-2"/>
                <w:sz w:val="24"/>
                <w:szCs w:val="24"/>
              </w:rPr>
              <w:t>联合体投标</w:t>
            </w:r>
          </w:p>
        </w:tc>
        <w:tc>
          <w:tcPr>
            <w:tcW w:w="7134" w:type="dxa"/>
            <w:tcBorders>
              <w:right w:val="single" w:color="000000" w:sz="2" w:space="0"/>
            </w:tcBorders>
            <w:vAlign w:val="top"/>
          </w:tcPr>
          <w:p w14:paraId="3E0943A2">
            <w:pPr>
              <w:pStyle w:val="18"/>
              <w:spacing w:before="104" w:line="219" w:lineRule="auto"/>
              <w:ind w:left="15"/>
              <w:rPr>
                <w:color w:val="auto"/>
                <w:sz w:val="24"/>
                <w:szCs w:val="24"/>
              </w:rPr>
            </w:pPr>
            <w:r>
              <w:rPr>
                <w:color w:val="auto"/>
                <w:spacing w:val="-1"/>
                <w:sz w:val="24"/>
                <w:szCs w:val="24"/>
              </w:rPr>
              <w:t>不允许联合体参加磋商</w:t>
            </w:r>
          </w:p>
        </w:tc>
      </w:tr>
      <w:tr w14:paraId="5B588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838" w:type="dxa"/>
            <w:tcBorders>
              <w:left w:val="single" w:color="000000" w:sz="2" w:space="0"/>
            </w:tcBorders>
            <w:vAlign w:val="top"/>
          </w:tcPr>
          <w:p w14:paraId="20E27CDA">
            <w:pPr>
              <w:pStyle w:val="18"/>
              <w:spacing w:before="243" w:line="184" w:lineRule="auto"/>
              <w:ind w:left="329"/>
              <w:rPr>
                <w:color w:val="auto"/>
                <w:sz w:val="24"/>
                <w:szCs w:val="24"/>
              </w:rPr>
            </w:pPr>
            <w:r>
              <w:rPr>
                <w:color w:val="auto"/>
                <w:spacing w:val="-14"/>
                <w:sz w:val="24"/>
                <w:szCs w:val="24"/>
              </w:rPr>
              <w:t>12</w:t>
            </w:r>
          </w:p>
        </w:tc>
        <w:tc>
          <w:tcPr>
            <w:tcW w:w="2081" w:type="dxa"/>
            <w:vAlign w:val="top"/>
          </w:tcPr>
          <w:p w14:paraId="3D829153">
            <w:pPr>
              <w:pStyle w:val="18"/>
              <w:spacing w:before="49" w:line="231" w:lineRule="auto"/>
              <w:ind w:left="28" w:right="379" w:hanging="19"/>
              <w:rPr>
                <w:color w:val="auto"/>
                <w:sz w:val="24"/>
                <w:szCs w:val="24"/>
              </w:rPr>
            </w:pPr>
            <w:r>
              <w:rPr>
                <w:color w:val="auto"/>
                <w:spacing w:val="-1"/>
                <w:sz w:val="24"/>
                <w:szCs w:val="24"/>
              </w:rPr>
              <w:t>供应商提出问题</w:t>
            </w:r>
            <w:r>
              <w:rPr>
                <w:color w:val="auto"/>
                <w:spacing w:val="3"/>
                <w:sz w:val="24"/>
                <w:szCs w:val="24"/>
              </w:rPr>
              <w:t xml:space="preserve"> </w:t>
            </w:r>
            <w:r>
              <w:rPr>
                <w:color w:val="auto"/>
                <w:spacing w:val="-5"/>
                <w:sz w:val="24"/>
                <w:szCs w:val="24"/>
              </w:rPr>
              <w:t>的截止时间</w:t>
            </w:r>
          </w:p>
        </w:tc>
        <w:tc>
          <w:tcPr>
            <w:tcW w:w="7134" w:type="dxa"/>
            <w:tcBorders>
              <w:right w:val="single" w:color="000000" w:sz="2" w:space="0"/>
            </w:tcBorders>
            <w:vAlign w:val="top"/>
          </w:tcPr>
          <w:p w14:paraId="407C3202">
            <w:pPr>
              <w:pStyle w:val="18"/>
              <w:spacing w:before="49" w:line="231" w:lineRule="auto"/>
              <w:ind w:left="13" w:right="25" w:hanging="1"/>
              <w:rPr>
                <w:color w:val="auto"/>
                <w:sz w:val="24"/>
                <w:szCs w:val="24"/>
              </w:rPr>
            </w:pPr>
            <w:r>
              <w:rPr>
                <w:color w:val="auto"/>
                <w:spacing w:val="1"/>
                <w:sz w:val="24"/>
                <w:szCs w:val="24"/>
              </w:rPr>
              <w:t>若有疑问，请于磋商文件规定的磋商截止时间</w:t>
            </w:r>
            <w:r>
              <w:rPr>
                <w:color w:val="auto"/>
                <w:spacing w:val="-25"/>
                <w:sz w:val="24"/>
                <w:szCs w:val="24"/>
              </w:rPr>
              <w:t xml:space="preserve"> </w:t>
            </w:r>
            <w:r>
              <w:rPr>
                <w:color w:val="auto"/>
                <w:spacing w:val="1"/>
                <w:sz w:val="24"/>
                <w:szCs w:val="24"/>
              </w:rPr>
              <w:t>3 日前将问题以书面</w:t>
            </w:r>
            <w:r>
              <w:rPr>
                <w:color w:val="auto"/>
                <w:sz w:val="24"/>
                <w:szCs w:val="24"/>
              </w:rPr>
              <w:t xml:space="preserve"> </w:t>
            </w:r>
            <w:r>
              <w:rPr>
                <w:color w:val="auto"/>
                <w:spacing w:val="-1"/>
                <w:sz w:val="24"/>
                <w:szCs w:val="24"/>
              </w:rPr>
              <w:t>形式提交招标代理人</w:t>
            </w:r>
          </w:p>
        </w:tc>
      </w:tr>
      <w:tr w14:paraId="328E4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4" w:hRule="atLeast"/>
        </w:trPr>
        <w:tc>
          <w:tcPr>
            <w:tcW w:w="838" w:type="dxa"/>
            <w:tcBorders>
              <w:left w:val="single" w:color="000000" w:sz="2" w:space="0"/>
            </w:tcBorders>
            <w:vAlign w:val="top"/>
          </w:tcPr>
          <w:p w14:paraId="796A82CB">
            <w:pPr>
              <w:spacing w:line="278" w:lineRule="auto"/>
              <w:rPr>
                <w:rFonts w:ascii="Arial"/>
                <w:color w:val="auto"/>
                <w:sz w:val="21"/>
              </w:rPr>
            </w:pPr>
          </w:p>
          <w:p w14:paraId="2ABD0421">
            <w:pPr>
              <w:spacing w:line="278" w:lineRule="auto"/>
              <w:rPr>
                <w:rFonts w:ascii="Arial"/>
                <w:color w:val="auto"/>
                <w:sz w:val="21"/>
              </w:rPr>
            </w:pPr>
          </w:p>
          <w:p w14:paraId="11EE4D60">
            <w:pPr>
              <w:spacing w:line="278" w:lineRule="auto"/>
              <w:rPr>
                <w:rFonts w:ascii="Arial"/>
                <w:color w:val="auto"/>
                <w:sz w:val="21"/>
              </w:rPr>
            </w:pPr>
          </w:p>
          <w:p w14:paraId="71AF6618">
            <w:pPr>
              <w:spacing w:line="279" w:lineRule="auto"/>
              <w:rPr>
                <w:rFonts w:ascii="Arial"/>
                <w:color w:val="auto"/>
                <w:sz w:val="21"/>
              </w:rPr>
            </w:pPr>
          </w:p>
          <w:p w14:paraId="2107CAAF">
            <w:pPr>
              <w:pStyle w:val="18"/>
              <w:spacing w:before="78" w:line="184" w:lineRule="auto"/>
              <w:ind w:left="329"/>
              <w:rPr>
                <w:color w:val="auto"/>
                <w:sz w:val="24"/>
                <w:szCs w:val="24"/>
              </w:rPr>
            </w:pPr>
            <w:r>
              <w:rPr>
                <w:color w:val="auto"/>
                <w:spacing w:val="-14"/>
                <w:sz w:val="24"/>
                <w:szCs w:val="24"/>
              </w:rPr>
              <w:t>13</w:t>
            </w:r>
          </w:p>
        </w:tc>
        <w:tc>
          <w:tcPr>
            <w:tcW w:w="2081" w:type="dxa"/>
            <w:vAlign w:val="top"/>
          </w:tcPr>
          <w:p w14:paraId="68332BB2">
            <w:pPr>
              <w:spacing w:line="305" w:lineRule="auto"/>
              <w:rPr>
                <w:rFonts w:ascii="Arial"/>
                <w:color w:val="auto"/>
                <w:sz w:val="21"/>
              </w:rPr>
            </w:pPr>
          </w:p>
          <w:p w14:paraId="7661196F">
            <w:pPr>
              <w:spacing w:line="305" w:lineRule="auto"/>
              <w:rPr>
                <w:rFonts w:ascii="Arial"/>
                <w:color w:val="auto"/>
                <w:sz w:val="21"/>
              </w:rPr>
            </w:pPr>
          </w:p>
          <w:p w14:paraId="10148278">
            <w:pPr>
              <w:spacing w:line="305" w:lineRule="auto"/>
              <w:rPr>
                <w:rFonts w:ascii="Arial"/>
                <w:color w:val="auto"/>
                <w:sz w:val="21"/>
              </w:rPr>
            </w:pPr>
          </w:p>
          <w:p w14:paraId="5B7F2A83">
            <w:pPr>
              <w:pStyle w:val="18"/>
              <w:spacing w:before="78" w:line="234" w:lineRule="auto"/>
              <w:ind w:left="28" w:right="379" w:hanging="20"/>
              <w:rPr>
                <w:color w:val="auto"/>
                <w:sz w:val="24"/>
                <w:szCs w:val="24"/>
              </w:rPr>
            </w:pPr>
            <w:r>
              <w:rPr>
                <w:color w:val="auto"/>
                <w:spacing w:val="-1"/>
                <w:sz w:val="24"/>
                <w:szCs w:val="24"/>
              </w:rPr>
              <w:t>采购人说明澄清</w:t>
            </w:r>
            <w:r>
              <w:rPr>
                <w:color w:val="auto"/>
                <w:spacing w:val="4"/>
                <w:sz w:val="24"/>
                <w:szCs w:val="24"/>
              </w:rPr>
              <w:t xml:space="preserve"> </w:t>
            </w:r>
            <w:r>
              <w:rPr>
                <w:color w:val="auto"/>
                <w:spacing w:val="-9"/>
                <w:sz w:val="24"/>
                <w:szCs w:val="24"/>
              </w:rPr>
              <w:t>的时间</w:t>
            </w:r>
          </w:p>
        </w:tc>
        <w:tc>
          <w:tcPr>
            <w:tcW w:w="7134" w:type="dxa"/>
            <w:tcBorders>
              <w:right w:val="single" w:color="000000" w:sz="2" w:space="0"/>
            </w:tcBorders>
            <w:vAlign w:val="top"/>
          </w:tcPr>
          <w:p w14:paraId="20B413C6">
            <w:pPr>
              <w:pStyle w:val="18"/>
              <w:spacing w:before="37" w:line="242" w:lineRule="auto"/>
              <w:ind w:left="10"/>
              <w:jc w:val="both"/>
              <w:rPr>
                <w:color w:val="auto"/>
                <w:sz w:val="24"/>
                <w:szCs w:val="24"/>
              </w:rPr>
            </w:pPr>
            <w:r>
              <w:rPr>
                <w:color w:val="auto"/>
                <w:spacing w:val="2"/>
                <w:sz w:val="24"/>
                <w:szCs w:val="24"/>
              </w:rPr>
              <w:t>采购人、采购代理机构可以对已发出的磋商文件进行必要的澄清或</w:t>
            </w:r>
            <w:r>
              <w:rPr>
                <w:color w:val="auto"/>
                <w:spacing w:val="14"/>
                <w:sz w:val="24"/>
                <w:szCs w:val="24"/>
              </w:rPr>
              <w:t xml:space="preserve"> </w:t>
            </w:r>
            <w:r>
              <w:rPr>
                <w:color w:val="auto"/>
                <w:spacing w:val="2"/>
                <w:sz w:val="24"/>
                <w:szCs w:val="24"/>
              </w:rPr>
              <w:t>者修改，采购人、采购代理机构应当在提交首次响应文件截止时间</w:t>
            </w:r>
            <w:r>
              <w:rPr>
                <w:color w:val="auto"/>
                <w:spacing w:val="14"/>
                <w:sz w:val="24"/>
                <w:szCs w:val="24"/>
              </w:rPr>
              <w:t xml:space="preserve"> </w:t>
            </w:r>
            <w:r>
              <w:rPr>
                <w:color w:val="auto"/>
                <w:spacing w:val="1"/>
                <w:sz w:val="24"/>
                <w:szCs w:val="24"/>
              </w:rPr>
              <w:t>至少5日前，以书面形式通知所有获取磋商文件的供应商；不足</w:t>
            </w:r>
            <w:r>
              <w:rPr>
                <w:color w:val="auto"/>
                <w:spacing w:val="-39"/>
                <w:sz w:val="24"/>
                <w:szCs w:val="24"/>
              </w:rPr>
              <w:t xml:space="preserve"> </w:t>
            </w:r>
            <w:r>
              <w:rPr>
                <w:color w:val="auto"/>
                <w:spacing w:val="1"/>
                <w:sz w:val="24"/>
                <w:szCs w:val="24"/>
              </w:rPr>
              <w:t>5</w:t>
            </w:r>
            <w:r>
              <w:rPr>
                <w:color w:val="auto"/>
                <w:sz w:val="24"/>
                <w:szCs w:val="24"/>
              </w:rPr>
              <w:t xml:space="preserve"> </w:t>
            </w:r>
            <w:r>
              <w:rPr>
                <w:color w:val="auto"/>
                <w:spacing w:val="-3"/>
                <w:sz w:val="24"/>
                <w:szCs w:val="24"/>
              </w:rPr>
              <w:t>日的，采购人、采购代理机构应当顺延提交首次响应文件截止时间。</w:t>
            </w:r>
            <w:r>
              <w:rPr>
                <w:color w:val="auto"/>
                <w:spacing w:val="2"/>
                <w:sz w:val="24"/>
                <w:szCs w:val="24"/>
              </w:rPr>
              <w:t xml:space="preserve"> 磋商文件的澄清或修改将以发布澄清或变更公告为准（同招标公告</w:t>
            </w:r>
            <w:r>
              <w:rPr>
                <w:color w:val="auto"/>
                <w:spacing w:val="14"/>
                <w:sz w:val="24"/>
                <w:szCs w:val="24"/>
              </w:rPr>
              <w:t xml:space="preserve"> </w:t>
            </w:r>
            <w:r>
              <w:rPr>
                <w:color w:val="auto"/>
                <w:spacing w:val="2"/>
                <w:sz w:val="24"/>
                <w:szCs w:val="24"/>
              </w:rPr>
              <w:t>发布网站</w:t>
            </w:r>
            <w:r>
              <w:rPr>
                <w:color w:val="auto"/>
                <w:spacing w:val="9"/>
                <w:sz w:val="24"/>
                <w:szCs w:val="24"/>
              </w:rPr>
              <w:t>），</w:t>
            </w:r>
            <w:r>
              <w:rPr>
                <w:color w:val="auto"/>
                <w:spacing w:val="2"/>
                <w:sz w:val="24"/>
                <w:szCs w:val="24"/>
              </w:rPr>
              <w:t>所有投标供应商应关注网站及时查看，采购人不再进</w:t>
            </w:r>
            <w:r>
              <w:rPr>
                <w:color w:val="auto"/>
                <w:sz w:val="24"/>
                <w:szCs w:val="24"/>
              </w:rPr>
              <w:t xml:space="preserve"> </w:t>
            </w:r>
            <w:r>
              <w:rPr>
                <w:color w:val="auto"/>
                <w:spacing w:val="2"/>
                <w:sz w:val="24"/>
                <w:szCs w:val="24"/>
              </w:rPr>
              <w:t>行书面或其他形式通知，未看变更或澄清公告并由此导致的一切后</w:t>
            </w:r>
            <w:r>
              <w:rPr>
                <w:color w:val="auto"/>
                <w:spacing w:val="14"/>
                <w:sz w:val="24"/>
                <w:szCs w:val="24"/>
              </w:rPr>
              <w:t xml:space="preserve"> </w:t>
            </w:r>
            <w:r>
              <w:rPr>
                <w:color w:val="auto"/>
                <w:spacing w:val="-2"/>
                <w:sz w:val="24"/>
                <w:szCs w:val="24"/>
              </w:rPr>
              <w:t>果均由投标供应商自负。</w:t>
            </w:r>
          </w:p>
        </w:tc>
      </w:tr>
      <w:tr w14:paraId="52AEB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838" w:type="dxa"/>
            <w:tcBorders>
              <w:left w:val="single" w:color="000000" w:sz="2" w:space="0"/>
            </w:tcBorders>
            <w:vAlign w:val="top"/>
          </w:tcPr>
          <w:p w14:paraId="33F39BB6">
            <w:pPr>
              <w:pStyle w:val="18"/>
              <w:spacing w:before="181" w:line="184" w:lineRule="auto"/>
              <w:ind w:left="329"/>
              <w:rPr>
                <w:color w:val="auto"/>
                <w:sz w:val="24"/>
                <w:szCs w:val="24"/>
              </w:rPr>
            </w:pPr>
            <w:r>
              <w:rPr>
                <w:color w:val="auto"/>
                <w:spacing w:val="-14"/>
                <w:sz w:val="24"/>
                <w:szCs w:val="24"/>
              </w:rPr>
              <w:t>14</w:t>
            </w:r>
          </w:p>
        </w:tc>
        <w:tc>
          <w:tcPr>
            <w:tcW w:w="2081" w:type="dxa"/>
            <w:vAlign w:val="top"/>
          </w:tcPr>
          <w:p w14:paraId="54537AA1">
            <w:pPr>
              <w:pStyle w:val="18"/>
              <w:spacing w:before="144" w:line="220" w:lineRule="auto"/>
              <w:ind w:left="12"/>
              <w:rPr>
                <w:color w:val="auto"/>
                <w:sz w:val="24"/>
                <w:szCs w:val="24"/>
              </w:rPr>
            </w:pPr>
            <w:r>
              <w:rPr>
                <w:color w:val="auto"/>
                <w:spacing w:val="-5"/>
                <w:sz w:val="24"/>
                <w:szCs w:val="24"/>
              </w:rPr>
              <w:t>分包</w:t>
            </w:r>
          </w:p>
        </w:tc>
        <w:tc>
          <w:tcPr>
            <w:tcW w:w="7134" w:type="dxa"/>
            <w:tcBorders>
              <w:right w:val="single" w:color="000000" w:sz="2" w:space="0"/>
            </w:tcBorders>
            <w:vAlign w:val="top"/>
          </w:tcPr>
          <w:p w14:paraId="0CB2A8DF">
            <w:pPr>
              <w:pStyle w:val="18"/>
              <w:spacing w:before="144" w:line="219" w:lineRule="auto"/>
              <w:ind w:left="12"/>
              <w:rPr>
                <w:color w:val="auto"/>
                <w:sz w:val="24"/>
                <w:szCs w:val="24"/>
              </w:rPr>
            </w:pPr>
            <w:r>
              <w:rPr>
                <w:color w:val="auto"/>
                <w:sz w:val="24"/>
                <w:szCs w:val="24"/>
              </w:rPr>
              <w:t>本项目不允许分包和转包</w:t>
            </w:r>
          </w:p>
        </w:tc>
      </w:tr>
      <w:tr w14:paraId="34D6D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838" w:type="dxa"/>
            <w:tcBorders>
              <w:left w:val="single" w:color="000000" w:sz="2" w:space="0"/>
              <w:bottom w:val="single" w:color="000000" w:sz="2" w:space="0"/>
            </w:tcBorders>
            <w:vAlign w:val="top"/>
          </w:tcPr>
          <w:p w14:paraId="165188F1">
            <w:pPr>
              <w:pStyle w:val="18"/>
              <w:spacing w:before="238" w:line="184" w:lineRule="auto"/>
              <w:ind w:left="329"/>
              <w:rPr>
                <w:color w:val="auto"/>
                <w:sz w:val="24"/>
                <w:szCs w:val="24"/>
              </w:rPr>
            </w:pPr>
            <w:r>
              <w:rPr>
                <w:color w:val="auto"/>
                <w:spacing w:val="-14"/>
                <w:sz w:val="24"/>
                <w:szCs w:val="24"/>
              </w:rPr>
              <w:t>15</w:t>
            </w:r>
          </w:p>
        </w:tc>
        <w:tc>
          <w:tcPr>
            <w:tcW w:w="2081" w:type="dxa"/>
            <w:tcBorders>
              <w:bottom w:val="single" w:color="000000" w:sz="2" w:space="0"/>
            </w:tcBorders>
            <w:vAlign w:val="top"/>
          </w:tcPr>
          <w:p w14:paraId="65B2EE71">
            <w:pPr>
              <w:pStyle w:val="18"/>
              <w:spacing w:before="40" w:line="234" w:lineRule="auto"/>
              <w:ind w:left="10" w:right="379" w:firstLine="1"/>
              <w:rPr>
                <w:color w:val="auto"/>
                <w:sz w:val="24"/>
                <w:szCs w:val="24"/>
              </w:rPr>
            </w:pPr>
            <w:r>
              <w:rPr>
                <w:color w:val="auto"/>
                <w:spacing w:val="-1"/>
                <w:sz w:val="24"/>
                <w:szCs w:val="24"/>
              </w:rPr>
              <w:t>构成磋商文件的</w:t>
            </w:r>
            <w:r>
              <w:rPr>
                <w:color w:val="auto"/>
                <w:sz w:val="24"/>
                <w:szCs w:val="24"/>
              </w:rPr>
              <w:t xml:space="preserve"> </w:t>
            </w:r>
            <w:r>
              <w:rPr>
                <w:color w:val="auto"/>
                <w:spacing w:val="-2"/>
                <w:sz w:val="24"/>
                <w:szCs w:val="24"/>
              </w:rPr>
              <w:t>其他文件</w:t>
            </w:r>
          </w:p>
        </w:tc>
        <w:tc>
          <w:tcPr>
            <w:tcW w:w="7134" w:type="dxa"/>
            <w:tcBorders>
              <w:bottom w:val="single" w:color="000000" w:sz="2" w:space="0"/>
              <w:right w:val="single" w:color="000000" w:sz="2" w:space="0"/>
            </w:tcBorders>
            <w:vAlign w:val="top"/>
          </w:tcPr>
          <w:p w14:paraId="668F8AD2">
            <w:pPr>
              <w:pStyle w:val="18"/>
              <w:spacing w:before="41" w:line="234" w:lineRule="auto"/>
              <w:ind w:left="13" w:right="25" w:hanging="3"/>
              <w:rPr>
                <w:color w:val="auto"/>
                <w:sz w:val="24"/>
                <w:szCs w:val="24"/>
              </w:rPr>
            </w:pPr>
            <w:r>
              <w:rPr>
                <w:color w:val="auto"/>
                <w:spacing w:val="4"/>
                <w:sz w:val="24"/>
                <w:szCs w:val="24"/>
              </w:rPr>
              <w:t>磋商文件的澄清、修改书及有关补充通知为磋商文件的有效组成部</w:t>
            </w:r>
            <w:r>
              <w:rPr>
                <w:color w:val="auto"/>
                <w:spacing w:val="11"/>
                <w:sz w:val="24"/>
                <w:szCs w:val="24"/>
              </w:rPr>
              <w:t xml:space="preserve"> </w:t>
            </w:r>
            <w:r>
              <w:rPr>
                <w:color w:val="auto"/>
                <w:sz w:val="24"/>
                <w:szCs w:val="24"/>
              </w:rPr>
              <w:t>分</w:t>
            </w:r>
          </w:p>
        </w:tc>
      </w:tr>
    </w:tbl>
    <w:p w14:paraId="17D4FF0E">
      <w:pPr>
        <w:pStyle w:val="3"/>
        <w:rPr>
          <w:color w:val="auto"/>
        </w:rPr>
      </w:pPr>
    </w:p>
    <w:p w14:paraId="68D857B3">
      <w:pPr>
        <w:rPr>
          <w:color w:val="auto"/>
        </w:rPr>
        <w:sectPr>
          <w:footerReference r:id="rId10" w:type="default"/>
          <w:pgSz w:w="11850" w:h="16781"/>
          <w:pgMar w:top="1426" w:right="895" w:bottom="1010" w:left="894" w:header="0" w:footer="850" w:gutter="0"/>
          <w:cols w:space="720" w:num="1"/>
        </w:sectPr>
      </w:pPr>
    </w:p>
    <w:p w14:paraId="1B0D4A8C">
      <w:pPr>
        <w:spacing w:line="142" w:lineRule="auto"/>
        <w:rPr>
          <w:rFonts w:ascii="Arial"/>
          <w:color w:val="auto"/>
          <w:sz w:val="2"/>
        </w:rPr>
      </w:pPr>
    </w:p>
    <w:tbl>
      <w:tblPr>
        <w:tblStyle w:val="17"/>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081"/>
        <w:gridCol w:w="7134"/>
      </w:tblGrid>
      <w:tr w14:paraId="56289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838" w:type="dxa"/>
            <w:tcBorders>
              <w:top w:val="single" w:color="000000" w:sz="2" w:space="0"/>
              <w:left w:val="single" w:color="000000" w:sz="2" w:space="0"/>
            </w:tcBorders>
            <w:vAlign w:val="top"/>
          </w:tcPr>
          <w:p w14:paraId="7B208D43">
            <w:pPr>
              <w:pStyle w:val="18"/>
              <w:spacing w:before="148" w:line="184" w:lineRule="auto"/>
              <w:ind w:left="329"/>
              <w:rPr>
                <w:color w:val="auto"/>
                <w:sz w:val="24"/>
                <w:szCs w:val="24"/>
              </w:rPr>
            </w:pPr>
            <w:r>
              <w:rPr>
                <w:color w:val="auto"/>
                <w:spacing w:val="-14"/>
                <w:sz w:val="24"/>
                <w:szCs w:val="24"/>
              </w:rPr>
              <w:t>16</w:t>
            </w:r>
          </w:p>
        </w:tc>
        <w:tc>
          <w:tcPr>
            <w:tcW w:w="2081" w:type="dxa"/>
            <w:tcBorders>
              <w:top w:val="single" w:color="000000" w:sz="2" w:space="0"/>
            </w:tcBorders>
            <w:vAlign w:val="top"/>
          </w:tcPr>
          <w:p w14:paraId="1CA05583">
            <w:pPr>
              <w:pStyle w:val="18"/>
              <w:spacing w:before="111" w:line="220" w:lineRule="auto"/>
              <w:ind w:left="12"/>
              <w:rPr>
                <w:color w:val="auto"/>
                <w:sz w:val="24"/>
                <w:szCs w:val="24"/>
              </w:rPr>
            </w:pPr>
            <w:r>
              <w:rPr>
                <w:color w:val="auto"/>
                <w:spacing w:val="-1"/>
                <w:sz w:val="24"/>
                <w:szCs w:val="24"/>
              </w:rPr>
              <w:t>投标截止时间</w:t>
            </w:r>
          </w:p>
        </w:tc>
        <w:tc>
          <w:tcPr>
            <w:tcW w:w="7134" w:type="dxa"/>
            <w:tcBorders>
              <w:top w:val="single" w:color="000000" w:sz="2" w:space="0"/>
              <w:right w:val="single" w:color="000000" w:sz="2" w:space="0"/>
            </w:tcBorders>
            <w:vAlign w:val="top"/>
          </w:tcPr>
          <w:p w14:paraId="32AE573B">
            <w:pPr>
              <w:pStyle w:val="18"/>
              <w:spacing w:before="111" w:line="219" w:lineRule="auto"/>
              <w:ind w:left="14"/>
              <w:rPr>
                <w:color w:val="auto"/>
                <w:sz w:val="24"/>
                <w:szCs w:val="24"/>
              </w:rPr>
            </w:pPr>
            <w:r>
              <w:rPr>
                <w:rFonts w:hint="eastAsia"/>
                <w:color w:val="auto"/>
                <w:spacing w:val="-6"/>
                <w:sz w:val="24"/>
                <w:szCs w:val="24"/>
                <w:lang w:eastAsia="zh-CN"/>
              </w:rPr>
              <w:t>2025年02月1</w:t>
            </w:r>
            <w:r>
              <w:rPr>
                <w:rFonts w:hint="eastAsia"/>
                <w:color w:val="auto"/>
                <w:spacing w:val="-6"/>
                <w:sz w:val="24"/>
                <w:szCs w:val="24"/>
                <w:lang w:val="en-US" w:eastAsia="zh-CN"/>
              </w:rPr>
              <w:t>8</w:t>
            </w:r>
            <w:r>
              <w:rPr>
                <w:rFonts w:hint="eastAsia"/>
                <w:color w:val="auto"/>
                <w:spacing w:val="-6"/>
                <w:sz w:val="24"/>
                <w:szCs w:val="24"/>
                <w:lang w:eastAsia="zh-CN"/>
              </w:rPr>
              <w:t>日 16:00</w:t>
            </w:r>
            <w:r>
              <w:rPr>
                <w:color w:val="auto"/>
                <w:spacing w:val="-6"/>
                <w:sz w:val="24"/>
                <w:szCs w:val="24"/>
              </w:rPr>
              <w:t>（北</w:t>
            </w:r>
            <w:r>
              <w:rPr>
                <w:color w:val="auto"/>
                <w:spacing w:val="-7"/>
                <w:sz w:val="24"/>
                <w:szCs w:val="24"/>
              </w:rPr>
              <w:t>京时间）</w:t>
            </w:r>
          </w:p>
        </w:tc>
      </w:tr>
      <w:tr w14:paraId="4D136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38" w:type="dxa"/>
            <w:tcBorders>
              <w:left w:val="single" w:color="000000" w:sz="2" w:space="0"/>
            </w:tcBorders>
            <w:vAlign w:val="top"/>
          </w:tcPr>
          <w:p w14:paraId="70C120C2">
            <w:pPr>
              <w:pStyle w:val="18"/>
              <w:spacing w:before="156" w:line="184" w:lineRule="auto"/>
              <w:ind w:left="329"/>
              <w:rPr>
                <w:color w:val="auto"/>
                <w:sz w:val="24"/>
                <w:szCs w:val="24"/>
              </w:rPr>
            </w:pPr>
            <w:r>
              <w:rPr>
                <w:color w:val="auto"/>
                <w:spacing w:val="-14"/>
                <w:sz w:val="24"/>
                <w:szCs w:val="24"/>
              </w:rPr>
              <w:t>17</w:t>
            </w:r>
          </w:p>
        </w:tc>
        <w:tc>
          <w:tcPr>
            <w:tcW w:w="2081" w:type="dxa"/>
            <w:vAlign w:val="top"/>
          </w:tcPr>
          <w:p w14:paraId="3460FB82">
            <w:pPr>
              <w:pStyle w:val="18"/>
              <w:spacing w:before="119" w:line="220" w:lineRule="auto"/>
              <w:ind w:left="8"/>
              <w:rPr>
                <w:color w:val="auto"/>
                <w:sz w:val="24"/>
                <w:szCs w:val="24"/>
              </w:rPr>
            </w:pPr>
            <w:r>
              <w:rPr>
                <w:color w:val="auto"/>
                <w:spacing w:val="-1"/>
                <w:sz w:val="24"/>
                <w:szCs w:val="24"/>
              </w:rPr>
              <w:t>磋商有效期</w:t>
            </w:r>
          </w:p>
        </w:tc>
        <w:tc>
          <w:tcPr>
            <w:tcW w:w="7134" w:type="dxa"/>
            <w:tcBorders>
              <w:right w:val="single" w:color="000000" w:sz="2" w:space="0"/>
            </w:tcBorders>
            <w:vAlign w:val="top"/>
          </w:tcPr>
          <w:p w14:paraId="0E37C921">
            <w:pPr>
              <w:pStyle w:val="18"/>
              <w:spacing w:before="119" w:line="220" w:lineRule="auto"/>
              <w:ind w:left="10"/>
              <w:rPr>
                <w:color w:val="auto"/>
                <w:sz w:val="24"/>
                <w:szCs w:val="24"/>
              </w:rPr>
            </w:pPr>
            <w:r>
              <w:rPr>
                <w:color w:val="auto"/>
                <w:spacing w:val="-6"/>
                <w:sz w:val="24"/>
                <w:szCs w:val="24"/>
              </w:rPr>
              <w:t>磋商截止之日起</w:t>
            </w:r>
            <w:r>
              <w:rPr>
                <w:color w:val="auto"/>
                <w:spacing w:val="-40"/>
                <w:sz w:val="24"/>
                <w:szCs w:val="24"/>
              </w:rPr>
              <w:t xml:space="preserve"> </w:t>
            </w:r>
            <w:r>
              <w:rPr>
                <w:color w:val="auto"/>
                <w:spacing w:val="-6"/>
                <w:sz w:val="24"/>
                <w:szCs w:val="24"/>
              </w:rPr>
              <w:t>30 日历天</w:t>
            </w:r>
          </w:p>
        </w:tc>
      </w:tr>
      <w:tr w14:paraId="7451B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838" w:type="dxa"/>
            <w:tcBorders>
              <w:left w:val="single" w:color="000000" w:sz="2" w:space="0"/>
            </w:tcBorders>
            <w:vAlign w:val="top"/>
          </w:tcPr>
          <w:p w14:paraId="44C9E658">
            <w:pPr>
              <w:pStyle w:val="18"/>
              <w:spacing w:before="120" w:line="184" w:lineRule="auto"/>
              <w:ind w:left="329"/>
              <w:rPr>
                <w:color w:val="auto"/>
                <w:sz w:val="24"/>
                <w:szCs w:val="24"/>
              </w:rPr>
            </w:pPr>
            <w:r>
              <w:rPr>
                <w:color w:val="auto"/>
                <w:spacing w:val="-14"/>
                <w:sz w:val="24"/>
                <w:szCs w:val="24"/>
              </w:rPr>
              <w:t>18</w:t>
            </w:r>
          </w:p>
        </w:tc>
        <w:tc>
          <w:tcPr>
            <w:tcW w:w="2081" w:type="dxa"/>
            <w:vAlign w:val="top"/>
          </w:tcPr>
          <w:p w14:paraId="3C3FC4E0">
            <w:pPr>
              <w:pStyle w:val="18"/>
              <w:spacing w:before="83" w:line="220" w:lineRule="auto"/>
              <w:ind w:left="8"/>
              <w:rPr>
                <w:color w:val="auto"/>
                <w:sz w:val="24"/>
                <w:szCs w:val="24"/>
              </w:rPr>
            </w:pPr>
            <w:r>
              <w:rPr>
                <w:color w:val="auto"/>
                <w:spacing w:val="-1"/>
                <w:sz w:val="24"/>
                <w:szCs w:val="24"/>
              </w:rPr>
              <w:t>磋商保证金</w:t>
            </w:r>
          </w:p>
        </w:tc>
        <w:tc>
          <w:tcPr>
            <w:tcW w:w="7134" w:type="dxa"/>
            <w:tcBorders>
              <w:right w:val="single" w:color="000000" w:sz="2" w:space="0"/>
            </w:tcBorders>
            <w:vAlign w:val="top"/>
          </w:tcPr>
          <w:p w14:paraId="36A64BA1">
            <w:pPr>
              <w:pStyle w:val="18"/>
              <w:spacing w:before="83" w:line="219" w:lineRule="auto"/>
              <w:ind w:left="12"/>
              <w:rPr>
                <w:color w:val="auto"/>
                <w:sz w:val="24"/>
                <w:szCs w:val="24"/>
              </w:rPr>
            </w:pPr>
            <w:r>
              <w:rPr>
                <w:color w:val="auto"/>
                <w:spacing w:val="-1"/>
                <w:sz w:val="24"/>
                <w:szCs w:val="24"/>
              </w:rPr>
              <w:t>本项目不做要求</w:t>
            </w:r>
          </w:p>
        </w:tc>
      </w:tr>
      <w:tr w14:paraId="527E5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838" w:type="dxa"/>
            <w:tcBorders>
              <w:left w:val="single" w:color="000000" w:sz="2" w:space="0"/>
            </w:tcBorders>
            <w:vAlign w:val="top"/>
          </w:tcPr>
          <w:p w14:paraId="6E09CB01">
            <w:pPr>
              <w:pStyle w:val="18"/>
              <w:spacing w:before="168" w:line="184" w:lineRule="auto"/>
              <w:ind w:left="329"/>
              <w:rPr>
                <w:color w:val="auto"/>
                <w:sz w:val="24"/>
                <w:szCs w:val="24"/>
              </w:rPr>
            </w:pPr>
            <w:r>
              <w:rPr>
                <w:color w:val="auto"/>
                <w:spacing w:val="-14"/>
                <w:sz w:val="24"/>
                <w:szCs w:val="24"/>
              </w:rPr>
              <w:t>19</w:t>
            </w:r>
          </w:p>
        </w:tc>
        <w:tc>
          <w:tcPr>
            <w:tcW w:w="2081" w:type="dxa"/>
            <w:vAlign w:val="top"/>
          </w:tcPr>
          <w:p w14:paraId="53563414">
            <w:pPr>
              <w:pStyle w:val="18"/>
              <w:spacing w:before="131" w:line="220" w:lineRule="auto"/>
              <w:ind w:left="12"/>
              <w:rPr>
                <w:color w:val="auto"/>
                <w:sz w:val="24"/>
                <w:szCs w:val="24"/>
              </w:rPr>
            </w:pPr>
            <w:r>
              <w:rPr>
                <w:color w:val="auto"/>
                <w:spacing w:val="-2"/>
                <w:sz w:val="24"/>
                <w:szCs w:val="24"/>
              </w:rPr>
              <w:t>备选方案</w:t>
            </w:r>
          </w:p>
        </w:tc>
        <w:tc>
          <w:tcPr>
            <w:tcW w:w="7134" w:type="dxa"/>
            <w:tcBorders>
              <w:right w:val="single" w:color="000000" w:sz="2" w:space="0"/>
            </w:tcBorders>
            <w:vAlign w:val="top"/>
          </w:tcPr>
          <w:p w14:paraId="766F8432">
            <w:pPr>
              <w:pStyle w:val="18"/>
              <w:spacing w:before="131" w:line="218" w:lineRule="auto"/>
              <w:ind w:left="15"/>
              <w:rPr>
                <w:color w:val="auto"/>
                <w:sz w:val="24"/>
                <w:szCs w:val="24"/>
              </w:rPr>
            </w:pPr>
            <w:r>
              <w:rPr>
                <w:color w:val="auto"/>
                <w:sz w:val="24"/>
                <w:szCs w:val="24"/>
              </w:rPr>
              <w:t>不接受备选方案和多个报价</w:t>
            </w:r>
          </w:p>
        </w:tc>
      </w:tr>
      <w:tr w14:paraId="45F0A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4" w:hRule="atLeast"/>
        </w:trPr>
        <w:tc>
          <w:tcPr>
            <w:tcW w:w="838" w:type="dxa"/>
            <w:tcBorders>
              <w:left w:val="single" w:color="000000" w:sz="2" w:space="0"/>
            </w:tcBorders>
            <w:vAlign w:val="top"/>
          </w:tcPr>
          <w:p w14:paraId="19ED789F">
            <w:pPr>
              <w:spacing w:line="316" w:lineRule="auto"/>
              <w:rPr>
                <w:rFonts w:ascii="Arial"/>
                <w:color w:val="auto"/>
                <w:sz w:val="21"/>
              </w:rPr>
            </w:pPr>
          </w:p>
          <w:p w14:paraId="50771892">
            <w:pPr>
              <w:spacing w:line="316" w:lineRule="auto"/>
              <w:rPr>
                <w:rFonts w:ascii="Arial"/>
                <w:color w:val="auto"/>
                <w:sz w:val="21"/>
              </w:rPr>
            </w:pPr>
          </w:p>
          <w:p w14:paraId="1C554B2E">
            <w:pPr>
              <w:pStyle w:val="18"/>
              <w:spacing w:before="78" w:line="183" w:lineRule="auto"/>
              <w:ind w:left="315"/>
              <w:rPr>
                <w:color w:val="auto"/>
                <w:sz w:val="24"/>
                <w:szCs w:val="24"/>
              </w:rPr>
            </w:pPr>
            <w:r>
              <w:rPr>
                <w:color w:val="auto"/>
                <w:spacing w:val="-7"/>
                <w:sz w:val="24"/>
                <w:szCs w:val="24"/>
              </w:rPr>
              <w:t>20</w:t>
            </w:r>
          </w:p>
        </w:tc>
        <w:tc>
          <w:tcPr>
            <w:tcW w:w="2081" w:type="dxa"/>
            <w:vAlign w:val="top"/>
          </w:tcPr>
          <w:p w14:paraId="1F8D5451">
            <w:pPr>
              <w:spacing w:line="297" w:lineRule="auto"/>
              <w:rPr>
                <w:rFonts w:ascii="Arial"/>
                <w:color w:val="auto"/>
                <w:sz w:val="21"/>
              </w:rPr>
            </w:pPr>
          </w:p>
          <w:p w14:paraId="155526F6">
            <w:pPr>
              <w:spacing w:line="297" w:lineRule="auto"/>
              <w:rPr>
                <w:rFonts w:ascii="Arial"/>
                <w:color w:val="auto"/>
                <w:sz w:val="21"/>
              </w:rPr>
            </w:pPr>
          </w:p>
          <w:p w14:paraId="16052AC4">
            <w:pPr>
              <w:pStyle w:val="18"/>
              <w:spacing w:before="78" w:line="219" w:lineRule="auto"/>
              <w:ind w:left="8"/>
              <w:rPr>
                <w:color w:val="auto"/>
                <w:sz w:val="24"/>
                <w:szCs w:val="24"/>
              </w:rPr>
            </w:pPr>
            <w:r>
              <w:rPr>
                <w:color w:val="auto"/>
                <w:sz w:val="24"/>
                <w:szCs w:val="24"/>
              </w:rPr>
              <w:t>评标委员会的组建</w:t>
            </w:r>
          </w:p>
        </w:tc>
        <w:tc>
          <w:tcPr>
            <w:tcW w:w="7134" w:type="dxa"/>
            <w:tcBorders>
              <w:right w:val="single" w:color="000000" w:sz="2" w:space="0"/>
            </w:tcBorders>
            <w:vAlign w:val="top"/>
          </w:tcPr>
          <w:p w14:paraId="650FBD9D">
            <w:pPr>
              <w:pStyle w:val="18"/>
              <w:spacing w:before="35" w:line="234" w:lineRule="auto"/>
              <w:ind w:left="10" w:right="25"/>
              <w:rPr>
                <w:color w:val="auto"/>
                <w:sz w:val="24"/>
                <w:szCs w:val="24"/>
              </w:rPr>
            </w:pPr>
            <w:r>
              <w:rPr>
                <w:color w:val="auto"/>
                <w:spacing w:val="-2"/>
                <w:sz w:val="24"/>
                <w:szCs w:val="24"/>
              </w:rPr>
              <w:t xml:space="preserve">评标委员会由 </w:t>
            </w:r>
            <w:r>
              <w:rPr>
                <w:color w:val="auto"/>
                <w:spacing w:val="-2"/>
                <w:sz w:val="24"/>
                <w:szCs w:val="24"/>
                <w:u w:val="single" w:color="auto"/>
              </w:rPr>
              <w:t>3</w:t>
            </w:r>
            <w:r>
              <w:rPr>
                <w:color w:val="auto"/>
                <w:spacing w:val="-49"/>
                <w:sz w:val="24"/>
                <w:szCs w:val="24"/>
                <w:u w:val="single" w:color="auto"/>
              </w:rPr>
              <w:t xml:space="preserve"> </w:t>
            </w:r>
            <w:r>
              <w:rPr>
                <w:color w:val="auto"/>
                <w:spacing w:val="-2"/>
                <w:sz w:val="24"/>
                <w:szCs w:val="24"/>
              </w:rPr>
              <w:t>人构成，其中招标人代表</w:t>
            </w:r>
            <w:r>
              <w:rPr>
                <w:color w:val="auto"/>
                <w:spacing w:val="-2"/>
                <w:sz w:val="24"/>
                <w:szCs w:val="24"/>
                <w:u w:val="single" w:color="auto"/>
              </w:rPr>
              <w:t xml:space="preserve"> 0</w:t>
            </w:r>
            <w:r>
              <w:rPr>
                <w:color w:val="auto"/>
                <w:spacing w:val="-2"/>
                <w:sz w:val="24"/>
                <w:szCs w:val="24"/>
              </w:rPr>
              <w:t xml:space="preserve"> 人（应当具备评标专家</w:t>
            </w:r>
            <w:r>
              <w:rPr>
                <w:color w:val="auto"/>
                <w:sz w:val="24"/>
                <w:szCs w:val="24"/>
              </w:rPr>
              <w:t xml:space="preserve"> </w:t>
            </w:r>
            <w:r>
              <w:rPr>
                <w:color w:val="auto"/>
                <w:spacing w:val="-2"/>
                <w:sz w:val="24"/>
                <w:szCs w:val="24"/>
              </w:rPr>
              <w:t>相应的或者类似的条件</w:t>
            </w:r>
            <w:r>
              <w:rPr>
                <w:color w:val="auto"/>
                <w:spacing w:val="14"/>
                <w:sz w:val="24"/>
                <w:szCs w:val="24"/>
              </w:rPr>
              <w:t>），</w:t>
            </w:r>
            <w:r>
              <w:rPr>
                <w:color w:val="auto"/>
                <w:spacing w:val="-2"/>
                <w:sz w:val="24"/>
                <w:szCs w:val="24"/>
              </w:rPr>
              <w:t>专家</w:t>
            </w:r>
            <w:r>
              <w:rPr>
                <w:color w:val="auto"/>
                <w:spacing w:val="-2"/>
                <w:sz w:val="24"/>
                <w:szCs w:val="24"/>
                <w:u w:val="single" w:color="auto"/>
              </w:rPr>
              <w:t xml:space="preserve"> 3</w:t>
            </w:r>
            <w:r>
              <w:rPr>
                <w:color w:val="auto"/>
                <w:spacing w:val="-48"/>
                <w:sz w:val="24"/>
                <w:szCs w:val="24"/>
                <w:u w:val="single" w:color="auto"/>
              </w:rPr>
              <w:t xml:space="preserve"> </w:t>
            </w:r>
            <w:r>
              <w:rPr>
                <w:color w:val="auto"/>
                <w:spacing w:val="-2"/>
                <w:sz w:val="24"/>
                <w:szCs w:val="24"/>
              </w:rPr>
              <w:t>人；</w:t>
            </w:r>
          </w:p>
          <w:p w14:paraId="6AD75E87">
            <w:pPr>
              <w:pStyle w:val="18"/>
              <w:spacing w:before="32" w:line="232" w:lineRule="auto"/>
              <w:ind w:left="10" w:right="1935"/>
              <w:rPr>
                <w:color w:val="auto"/>
                <w:sz w:val="24"/>
                <w:szCs w:val="24"/>
              </w:rPr>
            </w:pPr>
            <w:r>
              <w:rPr>
                <w:color w:val="auto"/>
                <w:sz w:val="24"/>
                <w:szCs w:val="24"/>
              </w:rPr>
              <w:t>评标专家确定方式： 从政府采购专家库随机抽取</w:t>
            </w:r>
            <w:r>
              <w:rPr>
                <w:color w:val="auto"/>
                <w:spacing w:val="16"/>
                <w:sz w:val="24"/>
                <w:szCs w:val="24"/>
              </w:rPr>
              <w:t xml:space="preserve"> </w:t>
            </w:r>
            <w:r>
              <w:rPr>
                <w:color w:val="auto"/>
                <w:sz w:val="24"/>
                <w:szCs w:val="24"/>
              </w:rPr>
              <w:t>评标委员会推荐</w:t>
            </w:r>
            <w:r>
              <w:rPr>
                <w:rFonts w:hint="eastAsia"/>
                <w:color w:val="auto"/>
                <w:sz w:val="24"/>
                <w:szCs w:val="24"/>
                <w:lang w:eastAsia="zh-CN"/>
              </w:rPr>
              <w:t>成交</w:t>
            </w:r>
            <w:r>
              <w:rPr>
                <w:color w:val="auto"/>
                <w:sz w:val="24"/>
                <w:szCs w:val="24"/>
              </w:rPr>
              <w:t>候选人的人数：</w:t>
            </w:r>
            <w:r>
              <w:rPr>
                <w:color w:val="auto"/>
                <w:sz w:val="24"/>
                <w:szCs w:val="24"/>
                <w:u w:val="single" w:color="auto"/>
              </w:rPr>
              <w:t>3</w:t>
            </w:r>
            <w:r>
              <w:rPr>
                <w:color w:val="auto"/>
                <w:spacing w:val="-39"/>
                <w:sz w:val="24"/>
                <w:szCs w:val="24"/>
                <w:u w:val="single" w:color="auto"/>
              </w:rPr>
              <w:t xml:space="preserve"> </w:t>
            </w:r>
            <w:r>
              <w:rPr>
                <w:color w:val="auto"/>
                <w:sz w:val="24"/>
                <w:szCs w:val="24"/>
              </w:rPr>
              <w:t>人</w:t>
            </w:r>
          </w:p>
          <w:p w14:paraId="61471949">
            <w:pPr>
              <w:pStyle w:val="18"/>
              <w:spacing w:before="37" w:line="213" w:lineRule="auto"/>
              <w:ind w:left="15"/>
              <w:rPr>
                <w:rFonts w:hint="eastAsia" w:eastAsia="宋体"/>
                <w:color w:val="auto"/>
                <w:sz w:val="24"/>
                <w:szCs w:val="24"/>
                <w:lang w:eastAsia="zh-CN"/>
              </w:rPr>
            </w:pPr>
            <w:r>
              <w:rPr>
                <w:color w:val="auto"/>
                <w:spacing w:val="1"/>
                <w:sz w:val="24"/>
                <w:szCs w:val="24"/>
              </w:rPr>
              <w:t>是否授权评标委员会确定</w:t>
            </w:r>
            <w:r>
              <w:rPr>
                <w:rFonts w:hint="eastAsia"/>
                <w:color w:val="auto"/>
                <w:spacing w:val="1"/>
                <w:sz w:val="24"/>
                <w:szCs w:val="24"/>
                <w:lang w:eastAsia="zh-CN"/>
              </w:rPr>
              <w:t>成交</w:t>
            </w:r>
            <w:r>
              <w:rPr>
                <w:color w:val="auto"/>
                <w:spacing w:val="1"/>
                <w:sz w:val="24"/>
                <w:szCs w:val="24"/>
              </w:rPr>
              <w:t>人：</w:t>
            </w:r>
            <w:r>
              <w:rPr>
                <w:rFonts w:hint="eastAsia"/>
                <w:color w:val="auto"/>
                <w:spacing w:val="1"/>
                <w:sz w:val="24"/>
                <w:szCs w:val="24"/>
                <w:lang w:eastAsia="zh-CN"/>
              </w:rPr>
              <w:t>是</w:t>
            </w:r>
          </w:p>
        </w:tc>
      </w:tr>
      <w:tr w14:paraId="0DDD2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2" w:hRule="atLeast"/>
        </w:trPr>
        <w:tc>
          <w:tcPr>
            <w:tcW w:w="838" w:type="dxa"/>
            <w:tcBorders>
              <w:left w:val="single" w:color="000000" w:sz="2" w:space="0"/>
            </w:tcBorders>
            <w:vAlign w:val="top"/>
          </w:tcPr>
          <w:p w14:paraId="70B87644">
            <w:pPr>
              <w:spacing w:line="243" w:lineRule="auto"/>
              <w:rPr>
                <w:rFonts w:ascii="Arial"/>
                <w:color w:val="auto"/>
                <w:sz w:val="21"/>
              </w:rPr>
            </w:pPr>
          </w:p>
          <w:p w14:paraId="3A50077D">
            <w:pPr>
              <w:spacing w:line="243" w:lineRule="auto"/>
              <w:rPr>
                <w:rFonts w:ascii="Arial"/>
                <w:color w:val="auto"/>
                <w:sz w:val="21"/>
              </w:rPr>
            </w:pPr>
          </w:p>
          <w:p w14:paraId="4A220939">
            <w:pPr>
              <w:spacing w:line="243" w:lineRule="auto"/>
              <w:rPr>
                <w:rFonts w:ascii="Arial"/>
                <w:color w:val="auto"/>
                <w:sz w:val="21"/>
              </w:rPr>
            </w:pPr>
          </w:p>
          <w:p w14:paraId="19DF785F">
            <w:pPr>
              <w:spacing w:line="243" w:lineRule="auto"/>
              <w:rPr>
                <w:rFonts w:ascii="Arial"/>
                <w:color w:val="auto"/>
                <w:sz w:val="21"/>
              </w:rPr>
            </w:pPr>
          </w:p>
          <w:p w14:paraId="6E06D900">
            <w:pPr>
              <w:spacing w:line="243" w:lineRule="auto"/>
              <w:rPr>
                <w:rFonts w:ascii="Arial"/>
                <w:color w:val="auto"/>
                <w:sz w:val="21"/>
              </w:rPr>
            </w:pPr>
          </w:p>
          <w:p w14:paraId="799DD065">
            <w:pPr>
              <w:spacing w:line="243" w:lineRule="auto"/>
              <w:rPr>
                <w:rFonts w:ascii="Arial"/>
                <w:color w:val="auto"/>
                <w:sz w:val="21"/>
              </w:rPr>
            </w:pPr>
          </w:p>
          <w:p w14:paraId="778261C9">
            <w:pPr>
              <w:spacing w:line="244" w:lineRule="auto"/>
              <w:rPr>
                <w:rFonts w:ascii="Arial"/>
                <w:color w:val="auto"/>
                <w:sz w:val="21"/>
              </w:rPr>
            </w:pPr>
          </w:p>
          <w:p w14:paraId="4554B405">
            <w:pPr>
              <w:spacing w:line="244" w:lineRule="auto"/>
              <w:rPr>
                <w:rFonts w:ascii="Arial"/>
                <w:color w:val="auto"/>
                <w:sz w:val="21"/>
              </w:rPr>
            </w:pPr>
          </w:p>
          <w:p w14:paraId="7491F2D9">
            <w:pPr>
              <w:spacing w:line="244" w:lineRule="auto"/>
              <w:rPr>
                <w:rFonts w:ascii="Arial"/>
                <w:color w:val="auto"/>
                <w:sz w:val="21"/>
              </w:rPr>
            </w:pPr>
          </w:p>
          <w:p w14:paraId="6F9E3DD0">
            <w:pPr>
              <w:spacing w:line="244" w:lineRule="auto"/>
              <w:rPr>
                <w:rFonts w:ascii="Arial"/>
                <w:color w:val="auto"/>
                <w:sz w:val="21"/>
              </w:rPr>
            </w:pPr>
          </w:p>
          <w:p w14:paraId="41E75230">
            <w:pPr>
              <w:spacing w:line="244" w:lineRule="auto"/>
              <w:rPr>
                <w:rFonts w:ascii="Arial"/>
                <w:color w:val="auto"/>
                <w:sz w:val="21"/>
              </w:rPr>
            </w:pPr>
          </w:p>
          <w:p w14:paraId="3E8CC9CD">
            <w:pPr>
              <w:spacing w:line="244" w:lineRule="auto"/>
              <w:rPr>
                <w:rFonts w:ascii="Arial"/>
                <w:color w:val="auto"/>
                <w:sz w:val="21"/>
              </w:rPr>
            </w:pPr>
          </w:p>
          <w:p w14:paraId="547F5B83">
            <w:pPr>
              <w:spacing w:line="244" w:lineRule="auto"/>
              <w:rPr>
                <w:rFonts w:ascii="Arial"/>
                <w:color w:val="auto"/>
                <w:sz w:val="21"/>
              </w:rPr>
            </w:pPr>
          </w:p>
          <w:p w14:paraId="11AC4B08">
            <w:pPr>
              <w:spacing w:line="244" w:lineRule="auto"/>
              <w:rPr>
                <w:rFonts w:ascii="Arial"/>
                <w:color w:val="auto"/>
                <w:sz w:val="21"/>
              </w:rPr>
            </w:pPr>
          </w:p>
          <w:p w14:paraId="5325B33F">
            <w:pPr>
              <w:spacing w:line="244" w:lineRule="auto"/>
              <w:rPr>
                <w:rFonts w:ascii="Arial"/>
                <w:color w:val="auto"/>
                <w:sz w:val="21"/>
              </w:rPr>
            </w:pPr>
          </w:p>
          <w:p w14:paraId="1F0B50EA">
            <w:pPr>
              <w:pStyle w:val="18"/>
              <w:spacing w:before="78" w:line="184" w:lineRule="auto"/>
              <w:ind w:left="315"/>
              <w:rPr>
                <w:color w:val="auto"/>
                <w:sz w:val="24"/>
                <w:szCs w:val="24"/>
              </w:rPr>
            </w:pPr>
            <w:r>
              <w:rPr>
                <w:color w:val="auto"/>
                <w:spacing w:val="-7"/>
                <w:sz w:val="24"/>
                <w:szCs w:val="24"/>
              </w:rPr>
              <w:t>21</w:t>
            </w:r>
          </w:p>
        </w:tc>
        <w:tc>
          <w:tcPr>
            <w:tcW w:w="2081" w:type="dxa"/>
            <w:vAlign w:val="top"/>
          </w:tcPr>
          <w:p w14:paraId="550E3F26">
            <w:pPr>
              <w:spacing w:line="241" w:lineRule="auto"/>
              <w:rPr>
                <w:rFonts w:ascii="Arial"/>
                <w:color w:val="auto"/>
                <w:sz w:val="21"/>
              </w:rPr>
            </w:pPr>
          </w:p>
          <w:p w14:paraId="1DCF0092">
            <w:pPr>
              <w:spacing w:line="241" w:lineRule="auto"/>
              <w:rPr>
                <w:rFonts w:ascii="Arial"/>
                <w:color w:val="auto"/>
                <w:sz w:val="21"/>
              </w:rPr>
            </w:pPr>
          </w:p>
          <w:p w14:paraId="40E0ABDE">
            <w:pPr>
              <w:spacing w:line="241" w:lineRule="auto"/>
              <w:rPr>
                <w:rFonts w:ascii="Arial"/>
                <w:color w:val="auto"/>
                <w:sz w:val="21"/>
              </w:rPr>
            </w:pPr>
          </w:p>
          <w:p w14:paraId="77903AE5">
            <w:pPr>
              <w:spacing w:line="241" w:lineRule="auto"/>
              <w:rPr>
                <w:rFonts w:ascii="Arial"/>
                <w:color w:val="auto"/>
                <w:sz w:val="21"/>
              </w:rPr>
            </w:pPr>
          </w:p>
          <w:p w14:paraId="0EA8E441">
            <w:pPr>
              <w:spacing w:line="241" w:lineRule="auto"/>
              <w:rPr>
                <w:rFonts w:ascii="Arial"/>
                <w:color w:val="auto"/>
                <w:sz w:val="21"/>
              </w:rPr>
            </w:pPr>
          </w:p>
          <w:p w14:paraId="453E1893">
            <w:pPr>
              <w:spacing w:line="241" w:lineRule="auto"/>
              <w:rPr>
                <w:rFonts w:ascii="Arial"/>
                <w:color w:val="auto"/>
                <w:sz w:val="21"/>
              </w:rPr>
            </w:pPr>
          </w:p>
          <w:p w14:paraId="7CEFA858">
            <w:pPr>
              <w:spacing w:line="241" w:lineRule="auto"/>
              <w:rPr>
                <w:rFonts w:ascii="Arial"/>
                <w:color w:val="auto"/>
                <w:sz w:val="21"/>
              </w:rPr>
            </w:pPr>
          </w:p>
          <w:p w14:paraId="626681E4">
            <w:pPr>
              <w:spacing w:line="241" w:lineRule="auto"/>
              <w:rPr>
                <w:rFonts w:ascii="Arial"/>
                <w:color w:val="auto"/>
                <w:sz w:val="21"/>
              </w:rPr>
            </w:pPr>
          </w:p>
          <w:p w14:paraId="52AF7DD0">
            <w:pPr>
              <w:spacing w:line="241" w:lineRule="auto"/>
              <w:rPr>
                <w:rFonts w:ascii="Arial"/>
                <w:color w:val="auto"/>
                <w:sz w:val="21"/>
              </w:rPr>
            </w:pPr>
          </w:p>
          <w:p w14:paraId="6BCBA36D">
            <w:pPr>
              <w:spacing w:line="241" w:lineRule="auto"/>
              <w:rPr>
                <w:rFonts w:ascii="Arial"/>
                <w:color w:val="auto"/>
                <w:sz w:val="21"/>
              </w:rPr>
            </w:pPr>
          </w:p>
          <w:p w14:paraId="16964096">
            <w:pPr>
              <w:spacing w:line="241" w:lineRule="auto"/>
              <w:rPr>
                <w:rFonts w:ascii="Arial"/>
                <w:color w:val="auto"/>
                <w:sz w:val="21"/>
              </w:rPr>
            </w:pPr>
          </w:p>
          <w:p w14:paraId="6019E91E">
            <w:pPr>
              <w:spacing w:line="241" w:lineRule="auto"/>
              <w:rPr>
                <w:rFonts w:ascii="Arial"/>
                <w:color w:val="auto"/>
                <w:sz w:val="21"/>
              </w:rPr>
            </w:pPr>
          </w:p>
          <w:p w14:paraId="09493051">
            <w:pPr>
              <w:spacing w:line="242" w:lineRule="auto"/>
              <w:rPr>
                <w:rFonts w:ascii="Arial"/>
                <w:color w:val="auto"/>
                <w:sz w:val="21"/>
              </w:rPr>
            </w:pPr>
          </w:p>
          <w:p w14:paraId="7DA78FDB">
            <w:pPr>
              <w:spacing w:line="242" w:lineRule="auto"/>
              <w:rPr>
                <w:rFonts w:ascii="Arial"/>
                <w:color w:val="auto"/>
                <w:sz w:val="21"/>
              </w:rPr>
            </w:pPr>
          </w:p>
          <w:p w14:paraId="14515201">
            <w:pPr>
              <w:spacing w:line="242" w:lineRule="auto"/>
              <w:rPr>
                <w:rFonts w:ascii="Arial"/>
                <w:color w:val="auto"/>
                <w:sz w:val="21"/>
              </w:rPr>
            </w:pPr>
          </w:p>
          <w:p w14:paraId="073BAD4B">
            <w:pPr>
              <w:pStyle w:val="18"/>
              <w:spacing w:before="78" w:line="219" w:lineRule="auto"/>
              <w:ind w:left="12"/>
              <w:rPr>
                <w:color w:val="auto"/>
                <w:sz w:val="24"/>
                <w:szCs w:val="24"/>
              </w:rPr>
            </w:pPr>
            <w:r>
              <w:rPr>
                <w:rFonts w:hint="eastAsia"/>
                <w:color w:val="auto"/>
                <w:spacing w:val="-1"/>
                <w:sz w:val="24"/>
                <w:szCs w:val="24"/>
                <w:lang w:eastAsia="zh-CN"/>
              </w:rPr>
              <w:t>供应商</w:t>
            </w:r>
            <w:r>
              <w:rPr>
                <w:color w:val="auto"/>
                <w:spacing w:val="-1"/>
                <w:sz w:val="24"/>
                <w:szCs w:val="24"/>
              </w:rPr>
              <w:t>资格条件</w:t>
            </w:r>
          </w:p>
        </w:tc>
        <w:tc>
          <w:tcPr>
            <w:tcW w:w="7134" w:type="dxa"/>
            <w:tcBorders>
              <w:right w:val="single" w:color="000000" w:sz="2" w:space="0"/>
            </w:tcBorders>
            <w:vAlign w:val="top"/>
          </w:tcPr>
          <w:p w14:paraId="53FA7AC3">
            <w:pPr>
              <w:pStyle w:val="18"/>
              <w:spacing w:before="36" w:line="219" w:lineRule="auto"/>
              <w:ind w:left="14"/>
              <w:rPr>
                <w:color w:val="auto"/>
                <w:sz w:val="24"/>
                <w:szCs w:val="24"/>
              </w:rPr>
            </w:pPr>
            <w:r>
              <w:rPr>
                <w:rFonts w:hint="eastAsia"/>
                <w:color w:val="auto"/>
                <w:sz w:val="24"/>
                <w:szCs w:val="24"/>
                <w:lang w:eastAsia="zh-CN"/>
              </w:rPr>
              <w:t>供应商</w:t>
            </w:r>
            <w:r>
              <w:rPr>
                <w:color w:val="auto"/>
                <w:sz w:val="24"/>
                <w:szCs w:val="24"/>
              </w:rPr>
              <w:t>资格条件、能力和信誉：</w:t>
            </w:r>
          </w:p>
          <w:p w14:paraId="12FA5B07">
            <w:pPr>
              <w:pStyle w:val="18"/>
              <w:spacing w:before="41" w:line="241" w:lineRule="auto"/>
              <w:ind w:left="12" w:right="25" w:firstLine="9"/>
              <w:rPr>
                <w:color w:val="auto"/>
                <w:sz w:val="24"/>
                <w:szCs w:val="24"/>
              </w:rPr>
            </w:pPr>
            <w:r>
              <w:rPr>
                <w:color w:val="auto"/>
                <w:spacing w:val="5"/>
                <w:sz w:val="24"/>
                <w:szCs w:val="24"/>
              </w:rPr>
              <w:t>资格条件</w:t>
            </w:r>
            <w:r>
              <w:rPr>
                <w:color w:val="auto"/>
                <w:spacing w:val="-10"/>
                <w:sz w:val="24"/>
                <w:szCs w:val="24"/>
              </w:rPr>
              <w:t>：（</w:t>
            </w:r>
            <w:r>
              <w:rPr>
                <w:color w:val="auto"/>
                <w:spacing w:val="5"/>
                <w:sz w:val="24"/>
                <w:szCs w:val="24"/>
              </w:rPr>
              <w:t>一）符合《中华人民共和国政府采购法》第二十二条</w:t>
            </w:r>
            <w:r>
              <w:rPr>
                <w:color w:val="auto"/>
                <w:spacing w:val="1"/>
                <w:sz w:val="24"/>
                <w:szCs w:val="24"/>
              </w:rPr>
              <w:t xml:space="preserve"> </w:t>
            </w:r>
            <w:r>
              <w:rPr>
                <w:color w:val="auto"/>
                <w:spacing w:val="4"/>
                <w:sz w:val="24"/>
                <w:szCs w:val="24"/>
              </w:rPr>
              <w:t>规定的条件，具备相应资质的</w:t>
            </w:r>
            <w:r>
              <w:rPr>
                <w:rFonts w:hint="eastAsia"/>
                <w:color w:val="auto"/>
                <w:spacing w:val="4"/>
                <w:sz w:val="24"/>
                <w:szCs w:val="24"/>
                <w:lang w:eastAsia="zh-CN"/>
              </w:rPr>
              <w:t>供应商</w:t>
            </w:r>
            <w:r>
              <w:rPr>
                <w:color w:val="auto"/>
                <w:spacing w:val="4"/>
                <w:sz w:val="24"/>
                <w:szCs w:val="24"/>
              </w:rPr>
              <w:t>：1.具有独立承担民事责任的</w:t>
            </w:r>
            <w:r>
              <w:rPr>
                <w:color w:val="auto"/>
                <w:spacing w:val="5"/>
                <w:sz w:val="24"/>
                <w:szCs w:val="24"/>
              </w:rPr>
              <w:t xml:space="preserve"> </w:t>
            </w:r>
            <w:r>
              <w:rPr>
                <w:color w:val="auto"/>
                <w:spacing w:val="4"/>
                <w:sz w:val="24"/>
                <w:szCs w:val="24"/>
              </w:rPr>
              <w:t>能力；2.具有良好的商业信誉和健全的财务会计制度；3.具有履行</w:t>
            </w:r>
            <w:r>
              <w:rPr>
                <w:color w:val="auto"/>
                <w:spacing w:val="1"/>
                <w:sz w:val="24"/>
                <w:szCs w:val="24"/>
              </w:rPr>
              <w:t xml:space="preserve"> </w:t>
            </w:r>
            <w:r>
              <w:rPr>
                <w:color w:val="auto"/>
                <w:spacing w:val="4"/>
                <w:sz w:val="24"/>
                <w:szCs w:val="24"/>
              </w:rPr>
              <w:t>合同所必需的设备和专业技术能力；4.有依法缴纳税收和社会保障</w:t>
            </w:r>
            <w:r>
              <w:rPr>
                <w:color w:val="auto"/>
                <w:spacing w:val="5"/>
                <w:sz w:val="24"/>
                <w:szCs w:val="24"/>
              </w:rPr>
              <w:t xml:space="preserve"> </w:t>
            </w:r>
            <w:r>
              <w:rPr>
                <w:color w:val="auto"/>
                <w:spacing w:val="4"/>
                <w:sz w:val="24"/>
                <w:szCs w:val="24"/>
              </w:rPr>
              <w:t>资金的良好记录；5.参加政府采购活动前三年内，在经营活动中没</w:t>
            </w:r>
            <w:r>
              <w:rPr>
                <w:color w:val="auto"/>
                <w:spacing w:val="5"/>
                <w:sz w:val="24"/>
                <w:szCs w:val="24"/>
              </w:rPr>
              <w:t xml:space="preserve"> </w:t>
            </w:r>
            <w:r>
              <w:rPr>
                <w:color w:val="auto"/>
                <w:sz w:val="24"/>
                <w:szCs w:val="24"/>
              </w:rPr>
              <w:t>有重大违法记录；6.法律、行政法规规定的其他条件。</w:t>
            </w:r>
          </w:p>
          <w:p w14:paraId="29889B03">
            <w:pPr>
              <w:pStyle w:val="18"/>
              <w:spacing w:before="36" w:line="219" w:lineRule="auto"/>
              <w:ind w:left="22"/>
              <w:rPr>
                <w:color w:val="auto"/>
                <w:sz w:val="24"/>
                <w:szCs w:val="24"/>
              </w:rPr>
            </w:pPr>
            <w:r>
              <w:rPr>
                <w:color w:val="auto"/>
                <w:spacing w:val="-1"/>
                <w:sz w:val="24"/>
                <w:szCs w:val="24"/>
              </w:rPr>
              <w:t>（二）具有有效的营业执照；</w:t>
            </w:r>
          </w:p>
          <w:p w14:paraId="32A7B9F5">
            <w:pPr>
              <w:pStyle w:val="18"/>
              <w:spacing w:before="35" w:line="232" w:lineRule="auto"/>
              <w:ind w:left="15" w:right="83" w:firstLine="7"/>
              <w:rPr>
                <w:color w:val="auto"/>
                <w:sz w:val="24"/>
                <w:szCs w:val="24"/>
              </w:rPr>
            </w:pPr>
            <w:r>
              <w:rPr>
                <w:color w:val="auto"/>
                <w:spacing w:val="2"/>
                <w:sz w:val="24"/>
                <w:szCs w:val="24"/>
              </w:rPr>
              <w:t>（三）具备</w:t>
            </w:r>
            <w:r>
              <w:rPr>
                <w:rFonts w:hint="eastAsia"/>
                <w:color w:val="FF0000"/>
                <w:spacing w:val="2"/>
                <w:sz w:val="24"/>
                <w:szCs w:val="24"/>
                <w:lang w:eastAsia="zh-CN"/>
              </w:rPr>
              <w:t>工程设计综合甲级资质或建筑行业(建筑工程)乙级资质含以上资质</w:t>
            </w:r>
            <w:r>
              <w:rPr>
                <w:color w:val="auto"/>
                <w:spacing w:val="1"/>
                <w:sz w:val="24"/>
                <w:szCs w:val="24"/>
              </w:rPr>
              <w:t>，</w:t>
            </w:r>
            <w:r>
              <w:rPr>
                <w:color w:val="auto"/>
                <w:sz w:val="24"/>
                <w:szCs w:val="24"/>
              </w:rPr>
              <w:t>项目负责人须具有相关专业中级及以上技术职称；</w:t>
            </w:r>
          </w:p>
          <w:p w14:paraId="01D9F28E">
            <w:pPr>
              <w:pStyle w:val="18"/>
              <w:spacing w:before="35" w:line="219" w:lineRule="auto"/>
              <w:ind w:left="22"/>
              <w:rPr>
                <w:color w:val="auto"/>
                <w:sz w:val="24"/>
                <w:szCs w:val="24"/>
              </w:rPr>
            </w:pPr>
            <w:r>
              <w:rPr>
                <w:color w:val="auto"/>
                <w:sz w:val="24"/>
                <w:szCs w:val="24"/>
              </w:rPr>
              <w:t>（四）具有法定代表人身份证明、授权委托书及委托人身份证明；</w:t>
            </w:r>
          </w:p>
          <w:p w14:paraId="4E1D5D71">
            <w:pPr>
              <w:pStyle w:val="18"/>
              <w:spacing w:before="34" w:line="238" w:lineRule="auto"/>
              <w:ind w:left="13" w:right="25" w:firstLine="9"/>
              <w:rPr>
                <w:color w:val="auto"/>
                <w:sz w:val="24"/>
                <w:szCs w:val="24"/>
              </w:rPr>
            </w:pPr>
            <w:r>
              <w:rPr>
                <w:color w:val="auto"/>
                <w:spacing w:val="4"/>
                <w:sz w:val="24"/>
                <w:szCs w:val="24"/>
              </w:rPr>
              <w:t>（五）具有近半年的社保证明和完税证明、近一年的财务审计报告或财务报表（包含资产负债表、利润表、现</w:t>
            </w:r>
            <w:r>
              <w:rPr>
                <w:color w:val="auto"/>
                <w:spacing w:val="-2"/>
                <w:sz w:val="24"/>
                <w:szCs w:val="24"/>
              </w:rPr>
              <w:t>金流量表</w:t>
            </w:r>
            <w:r>
              <w:rPr>
                <w:color w:val="auto"/>
                <w:sz w:val="24"/>
                <w:szCs w:val="24"/>
              </w:rPr>
              <w:t>）</w:t>
            </w:r>
            <w:r>
              <w:rPr>
                <w:rFonts w:hint="eastAsia"/>
                <w:color w:val="auto"/>
                <w:sz w:val="24"/>
                <w:szCs w:val="24"/>
              </w:rPr>
              <w:t>企业成立不足一年的提供企业成立至今的财务审计报告或财务报表</w:t>
            </w:r>
            <w:r>
              <w:rPr>
                <w:color w:val="auto"/>
                <w:sz w:val="24"/>
                <w:szCs w:val="24"/>
              </w:rPr>
              <w:t>；</w:t>
            </w:r>
          </w:p>
          <w:p w14:paraId="49088EEA">
            <w:pPr>
              <w:pStyle w:val="18"/>
              <w:spacing w:before="30" w:line="241" w:lineRule="auto"/>
              <w:ind w:left="11" w:right="25" w:firstLine="11"/>
              <w:rPr>
                <w:rFonts w:hint="default" w:eastAsia="宋体"/>
                <w:color w:val="auto"/>
                <w:sz w:val="24"/>
                <w:szCs w:val="24"/>
                <w:lang w:val="en-US" w:eastAsia="zh-CN"/>
              </w:rPr>
            </w:pPr>
            <w:r>
              <w:rPr>
                <w:color w:val="auto"/>
                <w:spacing w:val="3"/>
                <w:sz w:val="24"/>
                <w:szCs w:val="24"/>
              </w:rPr>
              <w:t>（六）供应商未被列入“信用中国</w:t>
            </w:r>
            <w:r>
              <w:rPr>
                <w:color w:val="auto"/>
                <w:spacing w:val="-84"/>
                <w:sz w:val="24"/>
                <w:szCs w:val="24"/>
              </w:rPr>
              <w:t xml:space="preserve"> </w:t>
            </w:r>
            <w:r>
              <w:rPr>
                <w:color w:val="auto"/>
                <w:spacing w:val="3"/>
                <w:sz w:val="24"/>
                <w:szCs w:val="24"/>
              </w:rPr>
              <w:t>”网站信用</w:t>
            </w:r>
            <w:r>
              <w:rPr>
                <w:color w:val="auto"/>
                <w:spacing w:val="2"/>
                <w:sz w:val="24"/>
                <w:szCs w:val="24"/>
              </w:rPr>
              <w:t>信息报告和国家企业</w:t>
            </w:r>
            <w:r>
              <w:rPr>
                <w:color w:val="auto"/>
                <w:sz w:val="24"/>
                <w:szCs w:val="24"/>
              </w:rPr>
              <w:t xml:space="preserve"> </w:t>
            </w:r>
            <w:r>
              <w:rPr>
                <w:color w:val="auto"/>
                <w:spacing w:val="4"/>
                <w:sz w:val="24"/>
                <w:szCs w:val="24"/>
              </w:rPr>
              <w:t>信用信息公示报告、中国政府采购被列入严重违法失信行为记录名</w:t>
            </w:r>
            <w:r>
              <w:rPr>
                <w:color w:val="auto"/>
                <w:spacing w:val="10"/>
                <w:sz w:val="24"/>
                <w:szCs w:val="24"/>
              </w:rPr>
              <w:t xml:space="preserve"> </w:t>
            </w:r>
            <w:r>
              <w:rPr>
                <w:color w:val="auto"/>
                <w:spacing w:val="2"/>
                <w:sz w:val="24"/>
                <w:szCs w:val="24"/>
              </w:rPr>
              <w:t>单（尚在处罚期内的</w:t>
            </w:r>
            <w:r>
              <w:rPr>
                <w:color w:val="auto"/>
                <w:sz w:val="24"/>
                <w:szCs w:val="24"/>
              </w:rPr>
              <w:t>）；（</w:t>
            </w:r>
            <w:r>
              <w:rPr>
                <w:color w:val="FF0000"/>
                <w:spacing w:val="2"/>
                <w:sz w:val="24"/>
                <w:szCs w:val="24"/>
              </w:rPr>
              <w:t>在“信用中国</w:t>
            </w:r>
            <w:r>
              <w:rPr>
                <w:color w:val="FF0000"/>
                <w:spacing w:val="-83"/>
                <w:sz w:val="24"/>
                <w:szCs w:val="24"/>
              </w:rPr>
              <w:t xml:space="preserve"> </w:t>
            </w:r>
            <w:r>
              <w:rPr>
                <w:color w:val="FF0000"/>
                <w:spacing w:val="2"/>
                <w:sz w:val="24"/>
                <w:szCs w:val="24"/>
              </w:rPr>
              <w:t>”网站和“</w:t>
            </w:r>
            <w:r>
              <w:rPr>
                <w:color w:val="FF0000"/>
                <w:spacing w:val="-83"/>
                <w:sz w:val="24"/>
                <w:szCs w:val="24"/>
              </w:rPr>
              <w:t xml:space="preserve"> </w:t>
            </w:r>
            <w:r>
              <w:rPr>
                <w:color w:val="FF0000"/>
                <w:spacing w:val="2"/>
                <w:sz w:val="24"/>
                <w:szCs w:val="24"/>
              </w:rPr>
              <w:t>中国政府采购</w:t>
            </w:r>
            <w:r>
              <w:rPr>
                <w:color w:val="FF0000"/>
                <w:sz w:val="24"/>
                <w:szCs w:val="24"/>
              </w:rPr>
              <w:t xml:space="preserve"> </w:t>
            </w:r>
            <w:r>
              <w:rPr>
                <w:color w:val="FF0000"/>
                <w:spacing w:val="3"/>
                <w:sz w:val="24"/>
                <w:szCs w:val="24"/>
              </w:rPr>
              <w:t>网</w:t>
            </w:r>
            <w:r>
              <w:rPr>
                <w:color w:val="FF0000"/>
                <w:spacing w:val="-84"/>
                <w:sz w:val="24"/>
                <w:szCs w:val="24"/>
              </w:rPr>
              <w:t xml:space="preserve"> </w:t>
            </w:r>
            <w:r>
              <w:rPr>
                <w:color w:val="FF0000"/>
                <w:spacing w:val="3"/>
                <w:sz w:val="24"/>
                <w:szCs w:val="24"/>
              </w:rPr>
              <w:t>”网站查询结果为准，</w:t>
            </w:r>
            <w:r>
              <w:rPr>
                <w:rFonts w:hint="eastAsia"/>
                <w:color w:val="FF0000"/>
                <w:spacing w:val="3"/>
                <w:sz w:val="24"/>
                <w:szCs w:val="24"/>
                <w:lang w:val="en-US" w:eastAsia="zh-CN"/>
              </w:rPr>
              <w:t>由采购人或采购代理机构查询</w:t>
            </w:r>
            <w:r>
              <w:rPr>
                <w:color w:val="auto"/>
                <w:spacing w:val="-1"/>
                <w:sz w:val="24"/>
                <w:szCs w:val="24"/>
              </w:rPr>
              <w:t>）</w:t>
            </w:r>
            <w:r>
              <w:rPr>
                <w:rFonts w:hint="eastAsia"/>
                <w:color w:val="auto"/>
                <w:spacing w:val="-1"/>
                <w:sz w:val="24"/>
                <w:szCs w:val="24"/>
                <w:lang w:val="en-US" w:eastAsia="zh-CN"/>
              </w:rPr>
              <w:t>。</w:t>
            </w:r>
          </w:p>
          <w:p w14:paraId="5991AE80">
            <w:pPr>
              <w:pStyle w:val="18"/>
              <w:spacing w:before="36" w:line="219" w:lineRule="auto"/>
              <w:ind w:left="22"/>
              <w:rPr>
                <w:color w:val="auto"/>
                <w:sz w:val="24"/>
                <w:szCs w:val="24"/>
              </w:rPr>
            </w:pPr>
            <w:r>
              <w:rPr>
                <w:color w:val="auto"/>
                <w:spacing w:val="-1"/>
                <w:sz w:val="24"/>
                <w:szCs w:val="24"/>
              </w:rPr>
              <w:t>（七）本项目不接受联合体投标。</w:t>
            </w:r>
          </w:p>
          <w:p w14:paraId="4DC64BD2">
            <w:pPr>
              <w:pStyle w:val="18"/>
              <w:spacing w:before="37" w:line="232" w:lineRule="auto"/>
              <w:ind w:left="12" w:right="2095" w:firstLine="10"/>
              <w:rPr>
                <w:color w:val="auto"/>
                <w:sz w:val="24"/>
                <w:szCs w:val="24"/>
              </w:rPr>
            </w:pPr>
            <w:r>
              <w:rPr>
                <w:color w:val="auto"/>
                <w:spacing w:val="-2"/>
                <w:sz w:val="24"/>
                <w:szCs w:val="24"/>
              </w:rPr>
              <w:t>（八）符合竞争性磋商文件中其他实质性要求。</w:t>
            </w:r>
            <w:r>
              <w:rPr>
                <w:color w:val="auto"/>
                <w:spacing w:val="6"/>
                <w:sz w:val="24"/>
                <w:szCs w:val="24"/>
              </w:rPr>
              <w:t xml:space="preserve"> </w:t>
            </w:r>
            <w:r>
              <w:rPr>
                <w:color w:val="auto"/>
                <w:sz w:val="24"/>
                <w:szCs w:val="24"/>
              </w:rPr>
              <w:t>财务要求：财务状况良好。</w:t>
            </w:r>
          </w:p>
          <w:p w14:paraId="55E08683">
            <w:pPr>
              <w:pStyle w:val="18"/>
              <w:spacing w:before="37" w:line="228" w:lineRule="auto"/>
              <w:ind w:left="11" w:right="3302"/>
              <w:rPr>
                <w:color w:val="auto"/>
                <w:sz w:val="24"/>
                <w:szCs w:val="24"/>
              </w:rPr>
            </w:pPr>
            <w:r>
              <w:rPr>
                <w:color w:val="auto"/>
                <w:spacing w:val="-6"/>
                <w:sz w:val="24"/>
                <w:szCs w:val="24"/>
              </w:rPr>
              <w:t>信誉要求：</w:t>
            </w:r>
            <w:r>
              <w:rPr>
                <w:color w:val="auto"/>
                <w:spacing w:val="-56"/>
                <w:sz w:val="24"/>
                <w:szCs w:val="24"/>
              </w:rPr>
              <w:t xml:space="preserve"> </w:t>
            </w:r>
            <w:r>
              <w:rPr>
                <w:color w:val="auto"/>
                <w:spacing w:val="-6"/>
                <w:sz w:val="24"/>
                <w:szCs w:val="24"/>
              </w:rPr>
              <w:t>良好，无不良行为记录。</w:t>
            </w:r>
            <w:r>
              <w:rPr>
                <w:color w:val="auto"/>
                <w:sz w:val="24"/>
                <w:szCs w:val="24"/>
              </w:rPr>
              <w:t xml:space="preserve"> </w:t>
            </w:r>
            <w:r>
              <w:rPr>
                <w:color w:val="auto"/>
                <w:spacing w:val="-2"/>
                <w:sz w:val="24"/>
                <w:szCs w:val="24"/>
              </w:rPr>
              <w:t>其他要求：符合国家相关规范标准。</w:t>
            </w:r>
          </w:p>
        </w:tc>
      </w:tr>
      <w:tr w14:paraId="3A59F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1" w:hRule="atLeast"/>
        </w:trPr>
        <w:tc>
          <w:tcPr>
            <w:tcW w:w="838" w:type="dxa"/>
            <w:tcBorders>
              <w:left w:val="single" w:color="000000" w:sz="2" w:space="0"/>
              <w:bottom w:val="single" w:color="000000" w:sz="2" w:space="0"/>
            </w:tcBorders>
            <w:vAlign w:val="top"/>
          </w:tcPr>
          <w:p w14:paraId="1E090181">
            <w:pPr>
              <w:spacing w:line="278" w:lineRule="auto"/>
              <w:rPr>
                <w:rFonts w:ascii="Arial"/>
                <w:color w:val="auto"/>
                <w:sz w:val="21"/>
              </w:rPr>
            </w:pPr>
          </w:p>
          <w:p w14:paraId="7874F9C5">
            <w:pPr>
              <w:spacing w:line="278" w:lineRule="auto"/>
              <w:rPr>
                <w:rFonts w:ascii="Arial"/>
                <w:color w:val="auto"/>
                <w:sz w:val="21"/>
              </w:rPr>
            </w:pPr>
          </w:p>
          <w:p w14:paraId="6A847260">
            <w:pPr>
              <w:spacing w:line="278" w:lineRule="auto"/>
              <w:rPr>
                <w:rFonts w:ascii="Arial"/>
                <w:color w:val="auto"/>
                <w:sz w:val="21"/>
              </w:rPr>
            </w:pPr>
          </w:p>
          <w:p w14:paraId="029130AD">
            <w:pPr>
              <w:spacing w:line="278" w:lineRule="auto"/>
              <w:rPr>
                <w:rFonts w:ascii="Arial"/>
                <w:color w:val="auto"/>
                <w:sz w:val="21"/>
              </w:rPr>
            </w:pPr>
          </w:p>
          <w:p w14:paraId="79C2889F">
            <w:pPr>
              <w:pStyle w:val="18"/>
              <w:spacing w:before="78" w:line="183" w:lineRule="auto"/>
              <w:ind w:left="315"/>
              <w:rPr>
                <w:color w:val="auto"/>
                <w:sz w:val="24"/>
                <w:szCs w:val="24"/>
              </w:rPr>
            </w:pPr>
            <w:r>
              <w:rPr>
                <w:color w:val="auto"/>
                <w:spacing w:val="-7"/>
                <w:sz w:val="24"/>
                <w:szCs w:val="24"/>
              </w:rPr>
              <w:t>22</w:t>
            </w:r>
          </w:p>
        </w:tc>
        <w:tc>
          <w:tcPr>
            <w:tcW w:w="2081" w:type="dxa"/>
            <w:tcBorders>
              <w:bottom w:val="single" w:color="000000" w:sz="2" w:space="0"/>
            </w:tcBorders>
            <w:vAlign w:val="top"/>
          </w:tcPr>
          <w:p w14:paraId="0470C907">
            <w:pPr>
              <w:spacing w:line="268" w:lineRule="auto"/>
              <w:rPr>
                <w:rFonts w:ascii="Arial"/>
                <w:color w:val="auto"/>
                <w:sz w:val="21"/>
              </w:rPr>
            </w:pPr>
          </w:p>
          <w:p w14:paraId="618361A2">
            <w:pPr>
              <w:spacing w:line="269" w:lineRule="auto"/>
              <w:rPr>
                <w:rFonts w:ascii="Arial"/>
                <w:color w:val="auto"/>
                <w:sz w:val="21"/>
              </w:rPr>
            </w:pPr>
          </w:p>
          <w:p w14:paraId="7EED0A7C">
            <w:pPr>
              <w:spacing w:line="269" w:lineRule="auto"/>
              <w:rPr>
                <w:rFonts w:ascii="Arial"/>
                <w:color w:val="auto"/>
                <w:sz w:val="21"/>
              </w:rPr>
            </w:pPr>
          </w:p>
          <w:p w14:paraId="153DDC55">
            <w:pPr>
              <w:spacing w:line="269" w:lineRule="auto"/>
              <w:rPr>
                <w:rFonts w:ascii="Arial"/>
                <w:color w:val="auto"/>
                <w:sz w:val="21"/>
              </w:rPr>
            </w:pPr>
          </w:p>
          <w:p w14:paraId="3C98A9A0">
            <w:pPr>
              <w:pStyle w:val="18"/>
              <w:spacing w:before="78" w:line="219" w:lineRule="auto"/>
              <w:ind w:left="21"/>
              <w:rPr>
                <w:color w:val="auto"/>
                <w:sz w:val="24"/>
                <w:szCs w:val="24"/>
              </w:rPr>
            </w:pPr>
            <w:r>
              <w:rPr>
                <w:color w:val="auto"/>
                <w:spacing w:val="-3"/>
                <w:sz w:val="24"/>
                <w:szCs w:val="24"/>
              </w:rPr>
              <w:t>响应文件的要求</w:t>
            </w:r>
          </w:p>
        </w:tc>
        <w:tc>
          <w:tcPr>
            <w:tcW w:w="7134" w:type="dxa"/>
            <w:tcBorders>
              <w:bottom w:val="single" w:color="000000" w:sz="2" w:space="0"/>
              <w:right w:val="single" w:color="000000" w:sz="2" w:space="0"/>
            </w:tcBorders>
            <w:vAlign w:val="top"/>
          </w:tcPr>
          <w:p w14:paraId="6FB094C8">
            <w:pPr>
              <w:pStyle w:val="18"/>
              <w:spacing w:before="40" w:line="241" w:lineRule="auto"/>
              <w:ind w:left="10" w:right="25" w:firstLine="19"/>
              <w:rPr>
                <w:color w:val="auto"/>
                <w:sz w:val="24"/>
                <w:szCs w:val="24"/>
              </w:rPr>
            </w:pPr>
            <w:r>
              <w:rPr>
                <w:rFonts w:ascii="Times New Roman" w:hAnsi="Times New Roman" w:eastAsia="Times New Roman" w:cs="Times New Roman"/>
                <w:color w:val="auto"/>
                <w:spacing w:val="-1"/>
                <w:sz w:val="24"/>
                <w:szCs w:val="24"/>
              </w:rPr>
              <w:t>1</w:t>
            </w:r>
            <w:r>
              <w:rPr>
                <w:rFonts w:ascii="Times New Roman" w:hAnsi="Times New Roman" w:eastAsia="Times New Roman" w:cs="Times New Roman"/>
                <w:color w:val="auto"/>
                <w:spacing w:val="-34"/>
                <w:sz w:val="24"/>
                <w:szCs w:val="24"/>
              </w:rPr>
              <w:t xml:space="preserve"> </w:t>
            </w:r>
            <w:r>
              <w:rPr>
                <w:color w:val="auto"/>
                <w:spacing w:val="-1"/>
                <w:sz w:val="24"/>
                <w:szCs w:val="24"/>
              </w:rPr>
              <w:t>、本项目实行电子招投标，供应商须登录政府</w:t>
            </w:r>
            <w:r>
              <w:rPr>
                <w:color w:val="auto"/>
                <w:spacing w:val="-2"/>
                <w:sz w:val="24"/>
                <w:szCs w:val="24"/>
              </w:rPr>
              <w:t>采购云平台申请获取</w:t>
            </w:r>
            <w:r>
              <w:rPr>
                <w:color w:val="auto"/>
                <w:sz w:val="24"/>
                <w:szCs w:val="24"/>
              </w:rPr>
              <w:t xml:space="preserve"> </w:t>
            </w:r>
            <w:r>
              <w:rPr>
                <w:color w:val="auto"/>
                <w:spacing w:val="4"/>
                <w:sz w:val="24"/>
                <w:szCs w:val="24"/>
              </w:rPr>
              <w:t>采购文件，并需要使用</w:t>
            </w:r>
            <w:r>
              <w:rPr>
                <w:rFonts w:ascii="Times New Roman" w:hAnsi="Times New Roman" w:eastAsia="Times New Roman" w:cs="Times New Roman"/>
                <w:color w:val="auto"/>
                <w:sz w:val="24"/>
                <w:szCs w:val="24"/>
              </w:rPr>
              <w:t>CA</w:t>
            </w:r>
            <w:r>
              <w:rPr>
                <w:rFonts w:ascii="Times New Roman" w:hAnsi="Times New Roman" w:eastAsia="Times New Roman" w:cs="Times New Roman"/>
                <w:color w:val="auto"/>
                <w:spacing w:val="4"/>
                <w:sz w:val="24"/>
                <w:szCs w:val="24"/>
              </w:rPr>
              <w:t xml:space="preserve"> </w:t>
            </w:r>
            <w:r>
              <w:rPr>
                <w:color w:val="auto"/>
                <w:spacing w:val="4"/>
                <w:sz w:val="24"/>
                <w:szCs w:val="24"/>
              </w:rPr>
              <w:t>锁，在新疆政府采购网</w:t>
            </w:r>
            <w:r>
              <w:rPr>
                <w:rFonts w:ascii="Times New Roman" w:hAnsi="Times New Roman" w:eastAsia="Times New Roman" w:cs="Times New Roman"/>
                <w:color w:val="auto"/>
                <w:spacing w:val="4"/>
                <w:sz w:val="24"/>
                <w:szCs w:val="24"/>
              </w:rPr>
              <w:t>--</w:t>
            </w:r>
            <w:r>
              <w:rPr>
                <w:color w:val="auto"/>
                <w:spacing w:val="4"/>
                <w:sz w:val="24"/>
                <w:szCs w:val="24"/>
              </w:rPr>
              <w:t>下载专区下载</w:t>
            </w:r>
            <w:r>
              <w:rPr>
                <w:rFonts w:ascii="Times New Roman" w:hAnsi="Times New Roman" w:eastAsia="Times New Roman" w:cs="Times New Roman"/>
                <w:color w:val="auto"/>
                <w:spacing w:val="4"/>
                <w:sz w:val="24"/>
                <w:szCs w:val="24"/>
              </w:rPr>
              <w:t>--</w:t>
            </w:r>
            <w:r>
              <w:rPr>
                <w:rFonts w:ascii="Times New Roman" w:hAnsi="Times New Roman" w:eastAsia="Times New Roman" w:cs="Times New Roman"/>
                <w:color w:val="auto"/>
                <w:spacing w:val="8"/>
                <w:sz w:val="24"/>
                <w:szCs w:val="24"/>
              </w:rPr>
              <w:t xml:space="preserve"> </w:t>
            </w:r>
            <w:r>
              <w:rPr>
                <w:color w:val="auto"/>
                <w:spacing w:val="4"/>
                <w:sz w:val="24"/>
                <w:szCs w:val="24"/>
              </w:rPr>
              <w:t>供应商客户端制作响应文件，并生成</w:t>
            </w:r>
            <w:r>
              <w:rPr>
                <w:color w:val="auto"/>
                <w:spacing w:val="-44"/>
                <w:sz w:val="24"/>
                <w:szCs w:val="24"/>
              </w:rPr>
              <w:t xml:space="preserve"> </w:t>
            </w:r>
            <w:r>
              <w:rPr>
                <w:rFonts w:ascii="Times New Roman" w:hAnsi="Times New Roman" w:eastAsia="Times New Roman" w:cs="Times New Roman"/>
                <w:color w:val="auto"/>
                <w:sz w:val="24"/>
                <w:szCs w:val="24"/>
              </w:rPr>
              <w:t>JMBS</w:t>
            </w:r>
            <w:r>
              <w:rPr>
                <w:rFonts w:ascii="Times New Roman" w:hAnsi="Times New Roman" w:eastAsia="Times New Roman" w:cs="Times New Roman"/>
                <w:color w:val="auto"/>
                <w:spacing w:val="4"/>
                <w:sz w:val="24"/>
                <w:szCs w:val="24"/>
              </w:rPr>
              <w:t xml:space="preserve"> </w:t>
            </w:r>
            <w:r>
              <w:rPr>
                <w:color w:val="auto"/>
                <w:spacing w:val="4"/>
                <w:sz w:val="24"/>
                <w:szCs w:val="24"/>
              </w:rPr>
              <w:t>格式加密文件，在投标</w:t>
            </w:r>
            <w:r>
              <w:rPr>
                <w:color w:val="auto"/>
                <w:sz w:val="24"/>
                <w:szCs w:val="24"/>
              </w:rPr>
              <w:t xml:space="preserve"> 截止前上传至政府采购云平台。若供应商参与投标</w:t>
            </w:r>
            <w:r>
              <w:rPr>
                <w:rFonts w:ascii="Times New Roman" w:hAnsi="Times New Roman" w:eastAsia="Times New Roman" w:cs="Times New Roman"/>
                <w:color w:val="auto"/>
                <w:sz w:val="24"/>
                <w:szCs w:val="24"/>
              </w:rPr>
              <w:t xml:space="preserve">, </w:t>
            </w:r>
            <w:r>
              <w:rPr>
                <w:color w:val="auto"/>
                <w:sz w:val="24"/>
                <w:szCs w:val="24"/>
              </w:rPr>
              <w:t>自行承担与投标</w:t>
            </w:r>
            <w:r>
              <w:rPr>
                <w:color w:val="auto"/>
                <w:spacing w:val="7"/>
                <w:sz w:val="24"/>
                <w:szCs w:val="24"/>
              </w:rPr>
              <w:t xml:space="preserve"> </w:t>
            </w:r>
            <w:r>
              <w:rPr>
                <w:color w:val="auto"/>
                <w:spacing w:val="-1"/>
                <w:sz w:val="24"/>
                <w:szCs w:val="24"/>
              </w:rPr>
              <w:t>有关的一切费用。</w:t>
            </w:r>
          </w:p>
          <w:p w14:paraId="1F41DAA4">
            <w:pPr>
              <w:pStyle w:val="18"/>
              <w:spacing w:before="33" w:line="237" w:lineRule="auto"/>
              <w:ind w:left="10" w:right="25" w:hanging="3"/>
              <w:rPr>
                <w:color w:val="auto"/>
                <w:sz w:val="24"/>
                <w:szCs w:val="24"/>
              </w:rPr>
            </w:pPr>
            <w:r>
              <w:rPr>
                <w:rFonts w:ascii="Times New Roman" w:hAnsi="Times New Roman" w:eastAsia="Times New Roman" w:cs="Times New Roman"/>
                <w:color w:val="auto"/>
                <w:spacing w:val="-1"/>
                <w:sz w:val="24"/>
                <w:szCs w:val="24"/>
              </w:rPr>
              <w:t>2</w:t>
            </w:r>
            <w:r>
              <w:rPr>
                <w:rFonts w:ascii="Times New Roman" w:hAnsi="Times New Roman" w:eastAsia="Times New Roman" w:cs="Times New Roman"/>
                <w:color w:val="auto"/>
                <w:spacing w:val="-20"/>
                <w:sz w:val="24"/>
                <w:szCs w:val="24"/>
              </w:rPr>
              <w:t xml:space="preserve"> </w:t>
            </w:r>
            <w:r>
              <w:rPr>
                <w:color w:val="auto"/>
                <w:spacing w:val="-1"/>
                <w:sz w:val="24"/>
                <w:szCs w:val="24"/>
              </w:rPr>
              <w:t>、各供应商应在开标前确保是新疆维吾尔自治区政府采购网正式注</w:t>
            </w:r>
            <w:r>
              <w:rPr>
                <w:color w:val="auto"/>
                <w:sz w:val="24"/>
                <w:szCs w:val="24"/>
              </w:rPr>
              <w:t xml:space="preserve"> </w:t>
            </w:r>
            <w:r>
              <w:rPr>
                <w:color w:val="auto"/>
                <w:spacing w:val="-3"/>
                <w:sz w:val="24"/>
                <w:szCs w:val="24"/>
              </w:rPr>
              <w:t>册入库的供应商，并完成</w:t>
            </w:r>
            <w:r>
              <w:rPr>
                <w:color w:val="auto"/>
                <w:spacing w:val="-49"/>
                <w:sz w:val="24"/>
                <w:szCs w:val="24"/>
              </w:rPr>
              <w:t xml:space="preserve"> </w:t>
            </w:r>
            <w:r>
              <w:rPr>
                <w:rFonts w:ascii="Times New Roman" w:hAnsi="Times New Roman" w:eastAsia="Times New Roman" w:cs="Times New Roman"/>
                <w:color w:val="auto"/>
                <w:spacing w:val="-3"/>
                <w:sz w:val="24"/>
                <w:szCs w:val="24"/>
              </w:rPr>
              <w:t xml:space="preserve">CA </w:t>
            </w:r>
            <w:r>
              <w:rPr>
                <w:color w:val="auto"/>
                <w:spacing w:val="-3"/>
                <w:sz w:val="24"/>
                <w:szCs w:val="24"/>
              </w:rPr>
              <w:t>数字证书申领。因未注册入</w:t>
            </w:r>
            <w:r>
              <w:rPr>
                <w:color w:val="auto"/>
                <w:spacing w:val="-4"/>
                <w:sz w:val="24"/>
                <w:szCs w:val="24"/>
              </w:rPr>
              <w:t>库、未办理</w:t>
            </w:r>
            <w:r>
              <w:rPr>
                <w:color w:val="auto"/>
                <w:sz w:val="24"/>
                <w:szCs w:val="24"/>
              </w:rPr>
              <w:t xml:space="preserve"> </w:t>
            </w:r>
            <w:r>
              <w:rPr>
                <w:rFonts w:ascii="Times New Roman" w:hAnsi="Times New Roman" w:eastAsia="Times New Roman" w:cs="Times New Roman"/>
                <w:color w:val="auto"/>
                <w:sz w:val="24"/>
                <w:szCs w:val="24"/>
              </w:rPr>
              <w:t>CA</w:t>
            </w:r>
            <w:r>
              <w:rPr>
                <w:rFonts w:ascii="Times New Roman" w:hAnsi="Times New Roman" w:eastAsia="Times New Roman" w:cs="Times New Roman"/>
                <w:color w:val="auto"/>
                <w:spacing w:val="24"/>
                <w:sz w:val="24"/>
                <w:szCs w:val="24"/>
              </w:rPr>
              <w:t xml:space="preserve"> </w:t>
            </w:r>
            <w:r>
              <w:rPr>
                <w:color w:val="auto"/>
                <w:spacing w:val="7"/>
                <w:sz w:val="24"/>
                <w:szCs w:val="24"/>
              </w:rPr>
              <w:t>数字证书等原因造成无法投标或投标失败等后果的由供应商自</w:t>
            </w:r>
          </w:p>
        </w:tc>
      </w:tr>
    </w:tbl>
    <w:p w14:paraId="60C31E96">
      <w:pPr>
        <w:pStyle w:val="3"/>
        <w:rPr>
          <w:color w:val="auto"/>
        </w:rPr>
      </w:pPr>
    </w:p>
    <w:p w14:paraId="7315CA77">
      <w:pPr>
        <w:rPr>
          <w:color w:val="auto"/>
        </w:rPr>
        <w:sectPr>
          <w:footerReference r:id="rId11" w:type="default"/>
          <w:pgSz w:w="11850" w:h="16781"/>
          <w:pgMar w:top="1426" w:right="895" w:bottom="1013" w:left="894" w:header="0" w:footer="850" w:gutter="0"/>
          <w:cols w:space="720" w:num="1"/>
        </w:sectPr>
      </w:pPr>
    </w:p>
    <w:p w14:paraId="12DA63B5">
      <w:pPr>
        <w:spacing w:line="142" w:lineRule="auto"/>
        <w:rPr>
          <w:rFonts w:ascii="Arial"/>
          <w:color w:val="auto"/>
          <w:sz w:val="2"/>
        </w:rPr>
      </w:pPr>
    </w:p>
    <w:tbl>
      <w:tblPr>
        <w:tblStyle w:val="17"/>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081"/>
        <w:gridCol w:w="7134"/>
      </w:tblGrid>
      <w:tr w14:paraId="0AEBF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2" w:hRule="atLeast"/>
        </w:trPr>
        <w:tc>
          <w:tcPr>
            <w:tcW w:w="838" w:type="dxa"/>
            <w:tcBorders>
              <w:top w:val="single" w:color="000000" w:sz="2" w:space="0"/>
              <w:left w:val="single" w:color="000000" w:sz="2" w:space="0"/>
            </w:tcBorders>
            <w:vAlign w:val="top"/>
          </w:tcPr>
          <w:p w14:paraId="2661F552">
            <w:pPr>
              <w:rPr>
                <w:rFonts w:ascii="Arial"/>
                <w:color w:val="auto"/>
                <w:sz w:val="21"/>
              </w:rPr>
            </w:pPr>
          </w:p>
        </w:tc>
        <w:tc>
          <w:tcPr>
            <w:tcW w:w="2081" w:type="dxa"/>
            <w:tcBorders>
              <w:top w:val="single" w:color="000000" w:sz="2" w:space="0"/>
            </w:tcBorders>
            <w:vAlign w:val="top"/>
          </w:tcPr>
          <w:p w14:paraId="72337B8C">
            <w:pPr>
              <w:rPr>
                <w:rFonts w:ascii="Arial"/>
                <w:color w:val="auto"/>
                <w:sz w:val="21"/>
              </w:rPr>
            </w:pPr>
          </w:p>
        </w:tc>
        <w:tc>
          <w:tcPr>
            <w:tcW w:w="7134" w:type="dxa"/>
            <w:tcBorders>
              <w:top w:val="single" w:color="000000" w:sz="2" w:space="0"/>
              <w:right w:val="single" w:color="000000" w:sz="2" w:space="0"/>
            </w:tcBorders>
            <w:vAlign w:val="top"/>
          </w:tcPr>
          <w:p w14:paraId="1BF548E8">
            <w:pPr>
              <w:pStyle w:val="18"/>
              <w:spacing w:before="56" w:line="219" w:lineRule="auto"/>
              <w:ind w:left="15"/>
              <w:rPr>
                <w:color w:val="auto"/>
                <w:sz w:val="24"/>
                <w:szCs w:val="24"/>
              </w:rPr>
            </w:pPr>
            <w:r>
              <w:rPr>
                <w:color w:val="auto"/>
                <w:spacing w:val="-3"/>
                <w:sz w:val="24"/>
                <w:szCs w:val="24"/>
              </w:rPr>
              <w:t>行承担。</w:t>
            </w:r>
          </w:p>
          <w:p w14:paraId="3C2589A2">
            <w:pPr>
              <w:pStyle w:val="18"/>
              <w:spacing w:before="30" w:line="241" w:lineRule="auto"/>
              <w:ind w:left="11"/>
              <w:rPr>
                <w:color w:val="auto"/>
                <w:sz w:val="24"/>
                <w:szCs w:val="24"/>
              </w:rPr>
            </w:pPr>
            <w:r>
              <w:rPr>
                <w:rFonts w:ascii="Times New Roman" w:hAnsi="Times New Roman" w:eastAsia="Times New Roman" w:cs="Times New Roman"/>
                <w:color w:val="auto"/>
                <w:spacing w:val="-2"/>
                <w:sz w:val="24"/>
                <w:szCs w:val="24"/>
              </w:rPr>
              <w:t>3</w:t>
            </w:r>
            <w:r>
              <w:rPr>
                <w:rFonts w:ascii="Times New Roman" w:hAnsi="Times New Roman" w:eastAsia="Times New Roman" w:cs="Times New Roman"/>
                <w:color w:val="auto"/>
                <w:spacing w:val="-34"/>
                <w:sz w:val="24"/>
                <w:szCs w:val="24"/>
              </w:rPr>
              <w:t xml:space="preserve"> </w:t>
            </w:r>
            <w:r>
              <w:rPr>
                <w:color w:val="auto"/>
                <w:spacing w:val="-2"/>
                <w:sz w:val="24"/>
                <w:szCs w:val="24"/>
              </w:rPr>
              <w:t>、供应商可前往新疆政府采购网（</w:t>
            </w:r>
            <w:r>
              <w:rPr>
                <w:rFonts w:ascii="Times New Roman" w:hAnsi="Times New Roman" w:eastAsia="Times New Roman" w:cs="Times New Roman"/>
                <w:color w:val="auto"/>
                <w:spacing w:val="-2"/>
                <w:sz w:val="24"/>
                <w:szCs w:val="24"/>
              </w:rPr>
              <w:t>http://www</w:t>
            </w:r>
            <w:r>
              <w:rPr>
                <w:rFonts w:ascii="Times New Roman" w:hAnsi="Times New Roman" w:eastAsia="Times New Roman" w:cs="Times New Roman"/>
                <w:color w:val="auto"/>
                <w:spacing w:val="-3"/>
                <w:sz w:val="24"/>
                <w:szCs w:val="24"/>
              </w:rPr>
              <w:t>.ccgp-xinjiang.gov.cn/</w:t>
            </w:r>
            <w:r>
              <w:rPr>
                <w:color w:val="auto"/>
                <w:spacing w:val="-3"/>
                <w:sz w:val="24"/>
                <w:szCs w:val="24"/>
              </w:rPr>
              <w:t>）</w:t>
            </w:r>
            <w:r>
              <w:rPr>
                <w:color w:val="auto"/>
                <w:sz w:val="24"/>
                <w:szCs w:val="24"/>
              </w:rPr>
              <w:t xml:space="preserve"> </w:t>
            </w:r>
            <w:r>
              <w:rPr>
                <w:color w:val="auto"/>
                <w:spacing w:val="2"/>
                <w:sz w:val="24"/>
                <w:szCs w:val="24"/>
              </w:rPr>
              <w:t>下载专区，下载政府采购云平台电子投标客户端，安装完成</w:t>
            </w:r>
            <w:r>
              <w:rPr>
                <w:color w:val="auto"/>
                <w:spacing w:val="1"/>
                <w:sz w:val="24"/>
                <w:szCs w:val="24"/>
              </w:rPr>
              <w:t>后，可</w:t>
            </w:r>
            <w:r>
              <w:rPr>
                <w:color w:val="auto"/>
                <w:sz w:val="24"/>
                <w:szCs w:val="24"/>
              </w:rPr>
              <w:t xml:space="preserve"> </w:t>
            </w:r>
            <w:r>
              <w:rPr>
                <w:color w:val="auto"/>
                <w:spacing w:val="-6"/>
                <w:sz w:val="24"/>
                <w:szCs w:val="24"/>
              </w:rPr>
              <w:t>通过账号密码或</w:t>
            </w:r>
            <w:r>
              <w:rPr>
                <w:color w:val="auto"/>
                <w:spacing w:val="-52"/>
                <w:sz w:val="24"/>
                <w:szCs w:val="24"/>
              </w:rPr>
              <w:t xml:space="preserve"> </w:t>
            </w:r>
            <w:r>
              <w:rPr>
                <w:rFonts w:ascii="Times New Roman" w:hAnsi="Times New Roman" w:eastAsia="Times New Roman" w:cs="Times New Roman"/>
                <w:color w:val="auto"/>
                <w:spacing w:val="-6"/>
                <w:sz w:val="24"/>
                <w:szCs w:val="24"/>
              </w:rPr>
              <w:t>CA</w:t>
            </w:r>
            <w:r>
              <w:rPr>
                <w:rFonts w:ascii="Times New Roman" w:hAnsi="Times New Roman" w:eastAsia="Times New Roman" w:cs="Times New Roman"/>
                <w:color w:val="auto"/>
                <w:spacing w:val="16"/>
                <w:sz w:val="24"/>
                <w:szCs w:val="24"/>
              </w:rPr>
              <w:t xml:space="preserve"> </w:t>
            </w:r>
            <w:r>
              <w:rPr>
                <w:color w:val="auto"/>
                <w:spacing w:val="-6"/>
                <w:sz w:val="24"/>
                <w:szCs w:val="24"/>
              </w:rPr>
              <w:t>登录客户端进行响应文件制作。在使用</w:t>
            </w:r>
            <w:r>
              <w:rPr>
                <w:color w:val="auto"/>
                <w:spacing w:val="-7"/>
                <w:sz w:val="24"/>
                <w:szCs w:val="24"/>
              </w:rPr>
              <w:t>政府采购</w:t>
            </w:r>
            <w:r>
              <w:rPr>
                <w:color w:val="auto"/>
                <w:sz w:val="24"/>
                <w:szCs w:val="24"/>
              </w:rPr>
              <w:t xml:space="preserve"> </w:t>
            </w:r>
            <w:r>
              <w:rPr>
                <w:color w:val="auto"/>
                <w:spacing w:val="4"/>
                <w:sz w:val="24"/>
                <w:szCs w:val="24"/>
              </w:rPr>
              <w:t>云平台电子投标客户端时，建议使用</w:t>
            </w:r>
            <w:r>
              <w:rPr>
                <w:rFonts w:ascii="Times New Roman" w:hAnsi="Times New Roman" w:eastAsia="Times New Roman" w:cs="Times New Roman"/>
                <w:color w:val="auto"/>
                <w:sz w:val="24"/>
                <w:szCs w:val="24"/>
              </w:rPr>
              <w:t>WIN</w:t>
            </w:r>
            <w:r>
              <w:rPr>
                <w:rFonts w:ascii="Times New Roman" w:hAnsi="Times New Roman" w:eastAsia="Times New Roman" w:cs="Times New Roman"/>
                <w:color w:val="auto"/>
                <w:spacing w:val="4"/>
                <w:sz w:val="24"/>
                <w:szCs w:val="24"/>
              </w:rPr>
              <w:t xml:space="preserve">7 </w:t>
            </w:r>
            <w:r>
              <w:rPr>
                <w:color w:val="auto"/>
                <w:spacing w:val="4"/>
                <w:sz w:val="24"/>
                <w:szCs w:val="24"/>
              </w:rPr>
              <w:t xml:space="preserve">及以上操作系统。如有 </w:t>
            </w:r>
            <w:r>
              <w:rPr>
                <w:color w:val="auto"/>
                <w:spacing w:val="-1"/>
                <w:sz w:val="24"/>
                <w:szCs w:val="24"/>
              </w:rPr>
              <w:t>问题可拨打政府采购云平台客户服务热线</w:t>
            </w:r>
            <w:r>
              <w:rPr>
                <w:color w:val="auto"/>
                <w:spacing w:val="-57"/>
                <w:sz w:val="24"/>
                <w:szCs w:val="24"/>
              </w:rPr>
              <w:t xml:space="preserve"> </w:t>
            </w:r>
            <w:r>
              <w:rPr>
                <w:rFonts w:ascii="Times New Roman" w:hAnsi="Times New Roman" w:eastAsia="Times New Roman" w:cs="Times New Roman"/>
                <w:color w:val="auto"/>
                <w:spacing w:val="-1"/>
                <w:sz w:val="24"/>
                <w:szCs w:val="24"/>
              </w:rPr>
              <w:t>400-881</w:t>
            </w:r>
            <w:r>
              <w:rPr>
                <w:rFonts w:ascii="Times New Roman" w:hAnsi="Times New Roman" w:eastAsia="Times New Roman" w:cs="Times New Roman"/>
                <w:color w:val="auto"/>
                <w:spacing w:val="-2"/>
                <w:sz w:val="24"/>
                <w:szCs w:val="24"/>
              </w:rPr>
              <w:t xml:space="preserve">-7190 </w:t>
            </w:r>
            <w:r>
              <w:rPr>
                <w:color w:val="auto"/>
                <w:spacing w:val="-2"/>
                <w:sz w:val="24"/>
                <w:szCs w:val="24"/>
              </w:rPr>
              <w:t>进行咨询。</w:t>
            </w:r>
          </w:p>
          <w:p w14:paraId="5B02E202">
            <w:pPr>
              <w:pStyle w:val="18"/>
              <w:spacing w:before="36" w:line="237" w:lineRule="auto"/>
              <w:ind w:left="37" w:right="83" w:hanging="32"/>
              <w:rPr>
                <w:color w:val="auto"/>
                <w:sz w:val="24"/>
                <w:szCs w:val="24"/>
              </w:rPr>
            </w:pPr>
            <w:r>
              <w:rPr>
                <w:rFonts w:ascii="Times New Roman" w:hAnsi="Times New Roman" w:eastAsia="Times New Roman" w:cs="Times New Roman"/>
                <w:color w:val="auto"/>
                <w:sz w:val="24"/>
                <w:szCs w:val="24"/>
              </w:rPr>
              <w:t>4</w:t>
            </w:r>
            <w:r>
              <w:rPr>
                <w:rFonts w:ascii="Times New Roman" w:hAnsi="Times New Roman" w:eastAsia="Times New Roman" w:cs="Times New Roman"/>
                <w:color w:val="auto"/>
                <w:spacing w:val="-20"/>
                <w:sz w:val="24"/>
                <w:szCs w:val="24"/>
              </w:rPr>
              <w:t xml:space="preserve"> </w:t>
            </w:r>
            <w:r>
              <w:rPr>
                <w:color w:val="auto"/>
                <w:sz w:val="24"/>
                <w:szCs w:val="24"/>
              </w:rPr>
              <w:t>、供应商在开标时须携带制作加密电子响应文件所使用的</w:t>
            </w:r>
            <w:r>
              <w:rPr>
                <w:rFonts w:ascii="Times New Roman" w:hAnsi="Times New Roman" w:eastAsia="Times New Roman" w:cs="Times New Roman"/>
                <w:color w:val="auto"/>
                <w:sz w:val="24"/>
                <w:szCs w:val="24"/>
              </w:rPr>
              <w:t xml:space="preserve">CA </w:t>
            </w:r>
            <w:r>
              <w:rPr>
                <w:color w:val="auto"/>
                <w:sz w:val="24"/>
                <w:szCs w:val="24"/>
              </w:rPr>
              <w:t xml:space="preserve">锁， </w:t>
            </w:r>
            <w:r>
              <w:rPr>
                <w:color w:val="auto"/>
                <w:spacing w:val="2"/>
                <w:sz w:val="24"/>
                <w:szCs w:val="24"/>
              </w:rPr>
              <w:t>电脑须提前配置好浏览器（建议使用</w:t>
            </w:r>
            <w:r>
              <w:rPr>
                <w:color w:val="auto"/>
                <w:spacing w:val="-47"/>
                <w:sz w:val="24"/>
                <w:szCs w:val="24"/>
              </w:rPr>
              <w:t xml:space="preserve"> </w:t>
            </w:r>
            <w:r>
              <w:rPr>
                <w:rFonts w:ascii="Times New Roman" w:hAnsi="Times New Roman" w:eastAsia="Times New Roman" w:cs="Times New Roman"/>
                <w:color w:val="auto"/>
                <w:spacing w:val="2"/>
                <w:sz w:val="24"/>
                <w:szCs w:val="24"/>
              </w:rPr>
              <w:t>360</w:t>
            </w:r>
            <w:r>
              <w:rPr>
                <w:rFonts w:ascii="Times New Roman" w:hAnsi="Times New Roman" w:eastAsia="Times New Roman" w:cs="Times New Roman"/>
                <w:color w:val="auto"/>
                <w:spacing w:val="19"/>
                <w:w w:val="101"/>
                <w:sz w:val="24"/>
                <w:szCs w:val="24"/>
              </w:rPr>
              <w:t xml:space="preserve"> </w:t>
            </w:r>
            <w:r>
              <w:rPr>
                <w:color w:val="auto"/>
                <w:spacing w:val="2"/>
                <w:sz w:val="24"/>
                <w:szCs w:val="24"/>
              </w:rPr>
              <w:t>浏览器或谷歌浏览器</w:t>
            </w:r>
            <w:r>
              <w:rPr>
                <w:color w:val="auto"/>
                <w:spacing w:val="-24"/>
                <w:sz w:val="24"/>
                <w:szCs w:val="24"/>
              </w:rPr>
              <w:t>），</w:t>
            </w:r>
            <w:r>
              <w:rPr>
                <w:color w:val="auto"/>
                <w:sz w:val="24"/>
                <w:szCs w:val="24"/>
              </w:rPr>
              <w:t xml:space="preserve"> </w:t>
            </w:r>
            <w:r>
              <w:rPr>
                <w:color w:val="auto"/>
                <w:spacing w:val="-3"/>
                <w:sz w:val="24"/>
                <w:szCs w:val="24"/>
              </w:rPr>
              <w:t>以便开标时在线解密。</w:t>
            </w:r>
          </w:p>
          <w:p w14:paraId="5792B0C8">
            <w:pPr>
              <w:pStyle w:val="18"/>
              <w:spacing w:before="35" w:line="237" w:lineRule="auto"/>
              <w:ind w:left="11" w:right="25" w:firstLine="2"/>
              <w:rPr>
                <w:color w:val="auto"/>
                <w:sz w:val="24"/>
                <w:szCs w:val="24"/>
              </w:rPr>
            </w:pPr>
            <w:r>
              <w:rPr>
                <w:rFonts w:ascii="Times New Roman" w:hAnsi="Times New Roman" w:eastAsia="Times New Roman" w:cs="Times New Roman"/>
                <w:color w:val="auto"/>
                <w:spacing w:val="1"/>
                <w:sz w:val="24"/>
                <w:szCs w:val="24"/>
              </w:rPr>
              <w:t>5</w:t>
            </w:r>
            <w:r>
              <w:rPr>
                <w:rFonts w:ascii="Times New Roman" w:hAnsi="Times New Roman" w:eastAsia="Times New Roman" w:cs="Times New Roman"/>
                <w:color w:val="auto"/>
                <w:spacing w:val="-25"/>
                <w:sz w:val="24"/>
                <w:szCs w:val="24"/>
              </w:rPr>
              <w:t xml:space="preserve"> </w:t>
            </w:r>
            <w:r>
              <w:rPr>
                <w:color w:val="auto"/>
                <w:spacing w:val="1"/>
                <w:sz w:val="24"/>
                <w:szCs w:val="24"/>
              </w:rPr>
              <w:t>、投标供应商应当在投标截止时间前，将生成的“</w:t>
            </w:r>
            <w:r>
              <w:rPr>
                <w:rFonts w:ascii="Times New Roman" w:hAnsi="Times New Roman" w:eastAsia="Times New Roman" w:cs="Times New Roman"/>
                <w:color w:val="auto"/>
                <w:sz w:val="24"/>
                <w:szCs w:val="24"/>
              </w:rPr>
              <w:t>JMBS</w:t>
            </w:r>
            <w:r>
              <w:rPr>
                <w:rFonts w:ascii="Times New Roman" w:hAnsi="Times New Roman" w:eastAsia="Times New Roman" w:cs="Times New Roman"/>
                <w:color w:val="auto"/>
                <w:spacing w:val="1"/>
                <w:sz w:val="24"/>
                <w:szCs w:val="24"/>
              </w:rPr>
              <w:t xml:space="preserve"> </w:t>
            </w:r>
            <w:r>
              <w:rPr>
                <w:color w:val="auto"/>
                <w:spacing w:val="1"/>
                <w:sz w:val="24"/>
                <w:szCs w:val="24"/>
              </w:rPr>
              <w:t>格式电子</w:t>
            </w:r>
            <w:r>
              <w:rPr>
                <w:color w:val="auto"/>
                <w:sz w:val="24"/>
                <w:szCs w:val="24"/>
              </w:rPr>
              <w:t xml:space="preserve"> </w:t>
            </w:r>
            <w:r>
              <w:rPr>
                <w:color w:val="auto"/>
                <w:spacing w:val="2"/>
                <w:sz w:val="24"/>
                <w:szCs w:val="24"/>
              </w:rPr>
              <w:t>加密响应文件</w:t>
            </w:r>
            <w:r>
              <w:rPr>
                <w:color w:val="auto"/>
                <w:spacing w:val="-83"/>
                <w:sz w:val="24"/>
                <w:szCs w:val="24"/>
              </w:rPr>
              <w:t xml:space="preserve"> </w:t>
            </w:r>
            <w:r>
              <w:rPr>
                <w:color w:val="auto"/>
                <w:spacing w:val="2"/>
                <w:sz w:val="24"/>
                <w:szCs w:val="24"/>
              </w:rPr>
              <w:t>”上传递交至“政府采购云平台</w:t>
            </w:r>
            <w:r>
              <w:rPr>
                <w:color w:val="auto"/>
                <w:spacing w:val="-81"/>
                <w:sz w:val="24"/>
                <w:szCs w:val="24"/>
              </w:rPr>
              <w:t xml:space="preserve"> </w:t>
            </w:r>
            <w:r>
              <w:rPr>
                <w:color w:val="auto"/>
                <w:spacing w:val="2"/>
                <w:sz w:val="24"/>
                <w:szCs w:val="24"/>
              </w:rPr>
              <w:t>”</w:t>
            </w:r>
            <w:r>
              <w:rPr>
                <w:color w:val="auto"/>
                <w:spacing w:val="1"/>
                <w:sz w:val="24"/>
                <w:szCs w:val="24"/>
              </w:rPr>
              <w:t>，投标截止时间以</w:t>
            </w:r>
            <w:r>
              <w:rPr>
                <w:color w:val="auto"/>
                <w:sz w:val="24"/>
                <w:szCs w:val="24"/>
              </w:rPr>
              <w:t xml:space="preserve"> </w:t>
            </w:r>
            <w:r>
              <w:rPr>
                <w:color w:val="auto"/>
                <w:spacing w:val="-1"/>
                <w:sz w:val="24"/>
                <w:szCs w:val="24"/>
              </w:rPr>
              <w:t>后上传递交的响应文件将被“政府采购云平台</w:t>
            </w:r>
            <w:r>
              <w:rPr>
                <w:color w:val="auto"/>
                <w:spacing w:val="-78"/>
                <w:sz w:val="24"/>
                <w:szCs w:val="24"/>
              </w:rPr>
              <w:t xml:space="preserve"> </w:t>
            </w:r>
            <w:r>
              <w:rPr>
                <w:color w:val="auto"/>
                <w:spacing w:val="-1"/>
                <w:sz w:val="24"/>
                <w:szCs w:val="24"/>
              </w:rPr>
              <w:t>”拒收。</w:t>
            </w:r>
          </w:p>
          <w:p w14:paraId="03FDEA4B">
            <w:pPr>
              <w:pStyle w:val="18"/>
              <w:spacing w:before="41"/>
              <w:ind w:left="11"/>
              <w:rPr>
                <w:color w:val="auto"/>
                <w:sz w:val="24"/>
                <w:szCs w:val="24"/>
              </w:rPr>
            </w:pPr>
            <w:r>
              <w:rPr>
                <w:rFonts w:ascii="Times New Roman" w:hAnsi="Times New Roman" w:eastAsia="Times New Roman" w:cs="Times New Roman"/>
                <w:color w:val="auto"/>
                <w:spacing w:val="-4"/>
                <w:sz w:val="24"/>
                <w:szCs w:val="24"/>
              </w:rPr>
              <w:t>6</w:t>
            </w:r>
            <w:r>
              <w:rPr>
                <w:color w:val="auto"/>
                <w:spacing w:val="-4"/>
                <w:sz w:val="24"/>
                <w:szCs w:val="24"/>
              </w:rPr>
              <w:t>、</w:t>
            </w:r>
            <w:r>
              <w:rPr>
                <w:b/>
                <w:bCs/>
                <w:color w:val="auto"/>
                <w:spacing w:val="-4"/>
                <w:sz w:val="24"/>
                <w:szCs w:val="24"/>
              </w:rPr>
              <w:t>评标结束后，各投标单位须在一周内按竞争性磋商文件要求将纸</w:t>
            </w:r>
            <w:r>
              <w:rPr>
                <w:color w:val="auto"/>
                <w:sz w:val="24"/>
                <w:szCs w:val="24"/>
              </w:rPr>
              <w:t xml:space="preserve">  </w:t>
            </w:r>
            <w:r>
              <w:rPr>
                <w:b/>
                <w:bCs/>
                <w:color w:val="auto"/>
                <w:spacing w:val="-6"/>
                <w:sz w:val="24"/>
                <w:szCs w:val="24"/>
              </w:rPr>
              <w:t>质版响应文件递交至招标代理处（所产生的的费用投标单位自理）</w:t>
            </w:r>
            <w:r>
              <w:rPr>
                <w:color w:val="auto"/>
                <w:spacing w:val="-6"/>
                <w:sz w:val="24"/>
                <w:szCs w:val="24"/>
              </w:rPr>
              <w:t>。</w:t>
            </w:r>
            <w:r>
              <w:rPr>
                <w:color w:val="auto"/>
                <w:spacing w:val="18"/>
                <w:sz w:val="24"/>
                <w:szCs w:val="24"/>
              </w:rPr>
              <w:t xml:space="preserve"> </w:t>
            </w:r>
            <w:r>
              <w:rPr>
                <w:color w:val="auto"/>
                <w:spacing w:val="2"/>
                <w:sz w:val="24"/>
                <w:szCs w:val="24"/>
              </w:rPr>
              <w:t>纸质版响应文件可通过加密电子版响应文件打印生成，应当与电子</w:t>
            </w:r>
            <w:r>
              <w:rPr>
                <w:color w:val="auto"/>
                <w:spacing w:val="13"/>
                <w:sz w:val="24"/>
                <w:szCs w:val="24"/>
              </w:rPr>
              <w:t xml:space="preserve"> </w:t>
            </w:r>
            <w:r>
              <w:rPr>
                <w:color w:val="auto"/>
                <w:spacing w:val="-4"/>
                <w:sz w:val="24"/>
                <w:szCs w:val="24"/>
              </w:rPr>
              <w:t>版响应文件一致。【</w:t>
            </w:r>
            <w:r>
              <w:rPr>
                <w:rFonts w:ascii="Times New Roman" w:hAnsi="Times New Roman" w:eastAsia="Times New Roman" w:cs="Times New Roman"/>
                <w:color w:val="auto"/>
                <w:spacing w:val="-4"/>
                <w:sz w:val="24"/>
                <w:szCs w:val="24"/>
              </w:rPr>
              <w:t>1</w:t>
            </w:r>
            <w:r>
              <w:rPr>
                <w:rFonts w:ascii="Times New Roman" w:hAnsi="Times New Roman" w:eastAsia="Times New Roman" w:cs="Times New Roman"/>
                <w:color w:val="auto"/>
                <w:spacing w:val="-26"/>
                <w:sz w:val="24"/>
                <w:szCs w:val="24"/>
              </w:rPr>
              <w:t xml:space="preserve"> </w:t>
            </w:r>
            <w:r>
              <w:rPr>
                <w:color w:val="auto"/>
                <w:spacing w:val="-4"/>
                <w:sz w:val="24"/>
                <w:szCs w:val="24"/>
              </w:rPr>
              <w:t>、份数要求：</w:t>
            </w:r>
            <w:r>
              <w:rPr>
                <w:b/>
                <w:bCs/>
                <w:color w:val="auto"/>
                <w:spacing w:val="-4"/>
                <w:sz w:val="24"/>
                <w:szCs w:val="24"/>
              </w:rPr>
              <w:t>正本壹份、副本贰份，电子标壹</w:t>
            </w:r>
            <w:r>
              <w:rPr>
                <w:color w:val="auto"/>
                <w:sz w:val="24"/>
                <w:szCs w:val="24"/>
              </w:rPr>
              <w:t xml:space="preserve"> </w:t>
            </w:r>
            <w:r>
              <w:rPr>
                <w:b/>
                <w:bCs/>
                <w:color w:val="auto"/>
                <w:spacing w:val="-3"/>
                <w:sz w:val="24"/>
                <w:szCs w:val="24"/>
              </w:rPr>
              <w:t>份（</w:t>
            </w:r>
            <w:r>
              <w:rPr>
                <w:rFonts w:ascii="Times New Roman" w:hAnsi="Times New Roman" w:eastAsia="Times New Roman" w:cs="Times New Roman"/>
                <w:b/>
                <w:bCs/>
                <w:color w:val="auto"/>
                <w:spacing w:val="-3"/>
                <w:sz w:val="24"/>
                <w:szCs w:val="24"/>
              </w:rPr>
              <w:t xml:space="preserve">U </w:t>
            </w:r>
            <w:r>
              <w:rPr>
                <w:b/>
                <w:bCs/>
                <w:color w:val="auto"/>
                <w:spacing w:val="-3"/>
                <w:sz w:val="24"/>
                <w:szCs w:val="24"/>
              </w:rPr>
              <w:t>盘）</w:t>
            </w:r>
            <w:r>
              <w:rPr>
                <w:color w:val="auto"/>
                <w:spacing w:val="-3"/>
                <w:sz w:val="24"/>
                <w:szCs w:val="24"/>
              </w:rPr>
              <w:t>。</w:t>
            </w:r>
            <w:r>
              <w:rPr>
                <w:rFonts w:ascii="Times New Roman" w:hAnsi="Times New Roman" w:eastAsia="Times New Roman" w:cs="Times New Roman"/>
                <w:color w:val="auto"/>
                <w:spacing w:val="-3"/>
                <w:sz w:val="24"/>
                <w:szCs w:val="24"/>
              </w:rPr>
              <w:t>2</w:t>
            </w:r>
            <w:r>
              <w:rPr>
                <w:rFonts w:ascii="Times New Roman" w:hAnsi="Times New Roman" w:eastAsia="Times New Roman" w:cs="Times New Roman"/>
                <w:color w:val="auto"/>
                <w:spacing w:val="-19"/>
                <w:sz w:val="24"/>
                <w:szCs w:val="24"/>
              </w:rPr>
              <w:t xml:space="preserve"> </w:t>
            </w:r>
            <w:r>
              <w:rPr>
                <w:color w:val="auto"/>
                <w:spacing w:val="-3"/>
                <w:sz w:val="24"/>
                <w:szCs w:val="24"/>
              </w:rPr>
              <w:t>、装订要求：响应文件商务技术部分装订成一册，响</w:t>
            </w:r>
            <w:r>
              <w:rPr>
                <w:color w:val="auto"/>
                <w:sz w:val="24"/>
                <w:szCs w:val="24"/>
              </w:rPr>
              <w:t xml:space="preserve"> 应文件的装订必须采用死页胶粘本。】</w:t>
            </w:r>
          </w:p>
        </w:tc>
      </w:tr>
      <w:tr w14:paraId="47B42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838" w:type="dxa"/>
            <w:tcBorders>
              <w:left w:val="single" w:color="000000" w:sz="2" w:space="0"/>
            </w:tcBorders>
            <w:vAlign w:val="top"/>
          </w:tcPr>
          <w:p w14:paraId="74868FDC">
            <w:pPr>
              <w:pStyle w:val="18"/>
              <w:spacing w:before="258" w:line="183" w:lineRule="auto"/>
              <w:ind w:left="315"/>
              <w:rPr>
                <w:color w:val="auto"/>
                <w:sz w:val="24"/>
                <w:szCs w:val="24"/>
              </w:rPr>
            </w:pPr>
            <w:r>
              <w:rPr>
                <w:color w:val="auto"/>
                <w:spacing w:val="-7"/>
                <w:sz w:val="24"/>
                <w:szCs w:val="24"/>
              </w:rPr>
              <w:t>23</w:t>
            </w:r>
          </w:p>
        </w:tc>
        <w:tc>
          <w:tcPr>
            <w:tcW w:w="2081" w:type="dxa"/>
            <w:vAlign w:val="top"/>
          </w:tcPr>
          <w:p w14:paraId="188D72CF">
            <w:pPr>
              <w:pStyle w:val="18"/>
              <w:spacing w:before="61" w:line="232" w:lineRule="auto"/>
              <w:ind w:left="10" w:right="1101"/>
              <w:rPr>
                <w:color w:val="auto"/>
                <w:sz w:val="24"/>
                <w:szCs w:val="24"/>
              </w:rPr>
            </w:pPr>
            <w:r>
              <w:rPr>
                <w:color w:val="auto"/>
                <w:spacing w:val="-2"/>
                <w:sz w:val="24"/>
                <w:szCs w:val="24"/>
              </w:rPr>
              <w:t>递交响应</w:t>
            </w:r>
            <w:r>
              <w:rPr>
                <w:color w:val="auto"/>
                <w:spacing w:val="1"/>
                <w:sz w:val="24"/>
                <w:szCs w:val="24"/>
              </w:rPr>
              <w:t xml:space="preserve"> </w:t>
            </w:r>
            <w:r>
              <w:rPr>
                <w:color w:val="auto"/>
                <w:spacing w:val="-2"/>
                <w:sz w:val="24"/>
                <w:szCs w:val="24"/>
              </w:rPr>
              <w:t>文件地点</w:t>
            </w:r>
          </w:p>
        </w:tc>
        <w:tc>
          <w:tcPr>
            <w:tcW w:w="7134" w:type="dxa"/>
            <w:tcBorders>
              <w:right w:val="single" w:color="000000" w:sz="2" w:space="0"/>
            </w:tcBorders>
            <w:vAlign w:val="top"/>
          </w:tcPr>
          <w:p w14:paraId="5706941F">
            <w:pPr>
              <w:pStyle w:val="18"/>
              <w:spacing w:before="220" w:line="219" w:lineRule="auto"/>
              <w:ind w:left="10"/>
              <w:rPr>
                <w:color w:val="auto"/>
                <w:sz w:val="24"/>
                <w:szCs w:val="24"/>
              </w:rPr>
            </w:pPr>
            <w:r>
              <w:rPr>
                <w:color w:val="auto"/>
                <w:sz w:val="24"/>
                <w:szCs w:val="24"/>
              </w:rPr>
              <w:t>政府采购云平台（政采云网上不见面开评标系统）</w:t>
            </w:r>
          </w:p>
        </w:tc>
      </w:tr>
      <w:tr w14:paraId="17D6F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4" w:hRule="atLeast"/>
        </w:trPr>
        <w:tc>
          <w:tcPr>
            <w:tcW w:w="838" w:type="dxa"/>
            <w:tcBorders>
              <w:left w:val="single" w:color="000000" w:sz="2" w:space="0"/>
            </w:tcBorders>
            <w:vAlign w:val="top"/>
          </w:tcPr>
          <w:p w14:paraId="58EC02AF">
            <w:pPr>
              <w:spacing w:line="317" w:lineRule="auto"/>
              <w:rPr>
                <w:rFonts w:ascii="Arial"/>
                <w:color w:val="auto"/>
                <w:sz w:val="21"/>
              </w:rPr>
            </w:pPr>
          </w:p>
          <w:p w14:paraId="4A80D226">
            <w:pPr>
              <w:spacing w:line="318" w:lineRule="auto"/>
              <w:rPr>
                <w:rFonts w:ascii="Arial"/>
                <w:color w:val="auto"/>
                <w:sz w:val="21"/>
              </w:rPr>
            </w:pPr>
          </w:p>
          <w:p w14:paraId="6D96C788">
            <w:pPr>
              <w:pStyle w:val="18"/>
              <w:spacing w:before="78" w:line="183" w:lineRule="auto"/>
              <w:ind w:left="315"/>
              <w:rPr>
                <w:color w:val="auto"/>
                <w:sz w:val="24"/>
                <w:szCs w:val="24"/>
              </w:rPr>
            </w:pPr>
            <w:r>
              <w:rPr>
                <w:color w:val="auto"/>
                <w:spacing w:val="-7"/>
                <w:sz w:val="24"/>
                <w:szCs w:val="24"/>
              </w:rPr>
              <w:t>24</w:t>
            </w:r>
          </w:p>
        </w:tc>
        <w:tc>
          <w:tcPr>
            <w:tcW w:w="2081" w:type="dxa"/>
            <w:vAlign w:val="top"/>
          </w:tcPr>
          <w:p w14:paraId="798D630A">
            <w:pPr>
              <w:spacing w:line="298" w:lineRule="auto"/>
              <w:rPr>
                <w:rFonts w:ascii="Arial"/>
                <w:color w:val="auto"/>
                <w:sz w:val="21"/>
              </w:rPr>
            </w:pPr>
          </w:p>
          <w:p w14:paraId="1B9EBADA">
            <w:pPr>
              <w:spacing w:line="299" w:lineRule="auto"/>
              <w:rPr>
                <w:rFonts w:ascii="Arial"/>
                <w:color w:val="auto"/>
                <w:sz w:val="21"/>
              </w:rPr>
            </w:pPr>
          </w:p>
          <w:p w14:paraId="4C35EB8B">
            <w:pPr>
              <w:pStyle w:val="18"/>
              <w:spacing w:before="78" w:line="220" w:lineRule="auto"/>
              <w:ind w:left="8"/>
              <w:rPr>
                <w:color w:val="auto"/>
                <w:sz w:val="24"/>
                <w:szCs w:val="24"/>
              </w:rPr>
            </w:pPr>
            <w:r>
              <w:rPr>
                <w:color w:val="auto"/>
                <w:spacing w:val="-1"/>
                <w:sz w:val="24"/>
                <w:szCs w:val="24"/>
              </w:rPr>
              <w:t>磋商时间和地点</w:t>
            </w:r>
          </w:p>
        </w:tc>
        <w:tc>
          <w:tcPr>
            <w:tcW w:w="7134" w:type="dxa"/>
            <w:tcBorders>
              <w:right w:val="single" w:color="000000" w:sz="2" w:space="0"/>
            </w:tcBorders>
            <w:vAlign w:val="top"/>
          </w:tcPr>
          <w:p w14:paraId="50B4910D">
            <w:pPr>
              <w:pStyle w:val="18"/>
              <w:spacing w:before="39" w:line="219" w:lineRule="auto"/>
              <w:ind w:left="10"/>
              <w:rPr>
                <w:color w:val="auto"/>
                <w:sz w:val="24"/>
                <w:szCs w:val="24"/>
              </w:rPr>
            </w:pPr>
            <w:r>
              <w:rPr>
                <w:color w:val="auto"/>
                <w:spacing w:val="-4"/>
                <w:sz w:val="24"/>
                <w:szCs w:val="24"/>
              </w:rPr>
              <w:t>磋商时间：</w:t>
            </w:r>
            <w:r>
              <w:rPr>
                <w:rFonts w:hint="eastAsia"/>
                <w:color w:val="auto"/>
                <w:spacing w:val="-4"/>
                <w:sz w:val="24"/>
                <w:szCs w:val="24"/>
              </w:rPr>
              <w:t>2025年02月1</w:t>
            </w:r>
            <w:r>
              <w:rPr>
                <w:rFonts w:hint="eastAsia"/>
                <w:color w:val="auto"/>
                <w:spacing w:val="-4"/>
                <w:sz w:val="24"/>
                <w:szCs w:val="24"/>
                <w:lang w:val="en-US" w:eastAsia="zh-CN"/>
              </w:rPr>
              <w:t>8</w:t>
            </w:r>
            <w:r>
              <w:rPr>
                <w:rFonts w:hint="eastAsia"/>
                <w:color w:val="auto"/>
                <w:spacing w:val="-4"/>
                <w:sz w:val="24"/>
                <w:szCs w:val="24"/>
              </w:rPr>
              <w:t xml:space="preserve">日 </w:t>
            </w:r>
            <w:r>
              <w:rPr>
                <w:rFonts w:hint="eastAsia"/>
                <w:color w:val="auto"/>
                <w:spacing w:val="-4"/>
                <w:sz w:val="24"/>
                <w:szCs w:val="24"/>
                <w:lang w:eastAsia="zh-CN"/>
              </w:rPr>
              <w:t>16:00</w:t>
            </w:r>
            <w:r>
              <w:rPr>
                <w:color w:val="auto"/>
                <w:spacing w:val="-4"/>
                <w:sz w:val="24"/>
                <w:szCs w:val="24"/>
              </w:rPr>
              <w:t>（</w:t>
            </w:r>
            <w:r>
              <w:rPr>
                <w:color w:val="auto"/>
                <w:spacing w:val="-5"/>
                <w:sz w:val="24"/>
                <w:szCs w:val="24"/>
              </w:rPr>
              <w:t>北京时间）</w:t>
            </w:r>
          </w:p>
          <w:p w14:paraId="6416F0DE">
            <w:pPr>
              <w:pStyle w:val="18"/>
              <w:spacing w:before="33" w:line="219" w:lineRule="auto"/>
              <w:ind w:left="10"/>
              <w:rPr>
                <w:color w:val="auto"/>
                <w:sz w:val="24"/>
                <w:szCs w:val="24"/>
              </w:rPr>
            </w:pPr>
            <w:r>
              <w:rPr>
                <w:color w:val="auto"/>
                <w:spacing w:val="1"/>
                <w:sz w:val="24"/>
                <w:szCs w:val="24"/>
              </w:rPr>
              <w:t>磋商地点：政府采购云平台（政采云网上不见面开评标</w:t>
            </w:r>
            <w:r>
              <w:rPr>
                <w:color w:val="auto"/>
                <w:sz w:val="24"/>
                <w:szCs w:val="24"/>
              </w:rPr>
              <w:t>系统）</w:t>
            </w:r>
          </w:p>
          <w:p w14:paraId="5F33A294">
            <w:pPr>
              <w:pStyle w:val="18"/>
              <w:spacing w:before="35" w:line="235" w:lineRule="auto"/>
              <w:ind w:left="12" w:right="25" w:firstLine="1"/>
              <w:rPr>
                <w:color w:val="auto"/>
                <w:sz w:val="24"/>
                <w:szCs w:val="24"/>
              </w:rPr>
            </w:pPr>
            <w:r>
              <w:rPr>
                <w:color w:val="auto"/>
                <w:spacing w:val="-1"/>
                <w:sz w:val="24"/>
                <w:szCs w:val="24"/>
              </w:rPr>
              <w:t>备注：供应商需要使用</w:t>
            </w:r>
            <w:r>
              <w:rPr>
                <w:rFonts w:ascii="Times New Roman" w:hAnsi="Times New Roman" w:eastAsia="Times New Roman" w:cs="Times New Roman"/>
                <w:color w:val="auto"/>
                <w:spacing w:val="-1"/>
                <w:sz w:val="24"/>
                <w:szCs w:val="24"/>
              </w:rPr>
              <w:t xml:space="preserve">CA </w:t>
            </w:r>
            <w:r>
              <w:rPr>
                <w:color w:val="auto"/>
                <w:spacing w:val="-1"/>
                <w:sz w:val="24"/>
                <w:szCs w:val="24"/>
              </w:rPr>
              <w:t>锁，登录政府采购云平台电子投标客</w:t>
            </w:r>
            <w:r>
              <w:rPr>
                <w:color w:val="auto"/>
                <w:spacing w:val="-2"/>
                <w:sz w:val="24"/>
                <w:szCs w:val="24"/>
              </w:rPr>
              <w:t>户端</w:t>
            </w:r>
            <w:r>
              <w:rPr>
                <w:color w:val="auto"/>
                <w:sz w:val="24"/>
                <w:szCs w:val="24"/>
              </w:rPr>
              <w:t xml:space="preserve"> </w:t>
            </w:r>
            <w:r>
              <w:rPr>
                <w:color w:val="auto"/>
                <w:spacing w:val="-3"/>
                <w:sz w:val="24"/>
                <w:szCs w:val="24"/>
              </w:rPr>
              <w:t>制作响应文件，将生成的“</w:t>
            </w:r>
            <w:r>
              <w:rPr>
                <w:rFonts w:ascii="Times New Roman" w:hAnsi="Times New Roman" w:eastAsia="Times New Roman" w:cs="Times New Roman"/>
                <w:color w:val="auto"/>
                <w:spacing w:val="-3"/>
                <w:sz w:val="24"/>
                <w:szCs w:val="24"/>
              </w:rPr>
              <w:t xml:space="preserve">JMBS </w:t>
            </w:r>
            <w:r>
              <w:rPr>
                <w:color w:val="auto"/>
                <w:spacing w:val="-3"/>
                <w:sz w:val="24"/>
                <w:szCs w:val="24"/>
              </w:rPr>
              <w:t>格式电子加密响应文件</w:t>
            </w:r>
            <w:r>
              <w:rPr>
                <w:color w:val="auto"/>
                <w:spacing w:val="-79"/>
                <w:sz w:val="24"/>
                <w:szCs w:val="24"/>
              </w:rPr>
              <w:t xml:space="preserve"> </w:t>
            </w:r>
            <w:r>
              <w:rPr>
                <w:color w:val="auto"/>
                <w:spacing w:val="-3"/>
                <w:sz w:val="24"/>
                <w:szCs w:val="24"/>
              </w:rPr>
              <w:t>”上传递交</w:t>
            </w:r>
            <w:r>
              <w:rPr>
                <w:color w:val="auto"/>
                <w:sz w:val="24"/>
                <w:szCs w:val="24"/>
              </w:rPr>
              <w:t xml:space="preserve"> </w:t>
            </w:r>
            <w:r>
              <w:rPr>
                <w:color w:val="auto"/>
                <w:spacing w:val="8"/>
                <w:sz w:val="24"/>
                <w:szCs w:val="24"/>
              </w:rPr>
              <w:t>至“政府采购云平台</w:t>
            </w:r>
            <w:r>
              <w:rPr>
                <w:color w:val="auto"/>
                <w:spacing w:val="-82"/>
                <w:sz w:val="24"/>
                <w:szCs w:val="24"/>
              </w:rPr>
              <w:t xml:space="preserve"> </w:t>
            </w:r>
            <w:r>
              <w:rPr>
                <w:color w:val="auto"/>
                <w:spacing w:val="8"/>
                <w:sz w:val="24"/>
                <w:szCs w:val="24"/>
              </w:rPr>
              <w:t>”</w:t>
            </w:r>
          </w:p>
        </w:tc>
      </w:tr>
      <w:tr w14:paraId="3C67D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0" w:hRule="atLeast"/>
        </w:trPr>
        <w:tc>
          <w:tcPr>
            <w:tcW w:w="838" w:type="dxa"/>
            <w:tcBorders>
              <w:left w:val="single" w:color="000000" w:sz="2" w:space="0"/>
              <w:bottom w:val="single" w:color="000000" w:sz="2" w:space="0"/>
            </w:tcBorders>
            <w:vAlign w:val="top"/>
          </w:tcPr>
          <w:p w14:paraId="199933B4">
            <w:pPr>
              <w:spacing w:line="249" w:lineRule="auto"/>
              <w:rPr>
                <w:rFonts w:ascii="Arial"/>
                <w:color w:val="auto"/>
                <w:sz w:val="21"/>
              </w:rPr>
            </w:pPr>
          </w:p>
          <w:p w14:paraId="70AD9170">
            <w:pPr>
              <w:spacing w:line="249" w:lineRule="auto"/>
              <w:rPr>
                <w:rFonts w:ascii="Arial"/>
                <w:color w:val="auto"/>
                <w:sz w:val="21"/>
              </w:rPr>
            </w:pPr>
          </w:p>
          <w:p w14:paraId="7A1D1222">
            <w:pPr>
              <w:spacing w:line="250" w:lineRule="auto"/>
              <w:rPr>
                <w:rFonts w:ascii="Arial"/>
                <w:color w:val="auto"/>
                <w:sz w:val="21"/>
              </w:rPr>
            </w:pPr>
          </w:p>
          <w:p w14:paraId="1F1923DD">
            <w:pPr>
              <w:spacing w:line="250" w:lineRule="auto"/>
              <w:rPr>
                <w:rFonts w:ascii="Arial"/>
                <w:color w:val="auto"/>
                <w:sz w:val="21"/>
              </w:rPr>
            </w:pPr>
          </w:p>
          <w:p w14:paraId="5D7AB8FB">
            <w:pPr>
              <w:spacing w:line="250" w:lineRule="auto"/>
              <w:rPr>
                <w:rFonts w:ascii="Arial"/>
                <w:color w:val="auto"/>
                <w:sz w:val="21"/>
              </w:rPr>
            </w:pPr>
          </w:p>
          <w:p w14:paraId="509D2DE0">
            <w:pPr>
              <w:spacing w:line="250" w:lineRule="auto"/>
              <w:rPr>
                <w:rFonts w:ascii="Arial"/>
                <w:color w:val="auto"/>
                <w:sz w:val="21"/>
              </w:rPr>
            </w:pPr>
          </w:p>
          <w:p w14:paraId="1B4438BE">
            <w:pPr>
              <w:spacing w:line="250" w:lineRule="auto"/>
              <w:rPr>
                <w:rFonts w:ascii="Arial"/>
                <w:color w:val="auto"/>
                <w:sz w:val="21"/>
              </w:rPr>
            </w:pPr>
          </w:p>
          <w:p w14:paraId="5369F82D">
            <w:pPr>
              <w:pStyle w:val="18"/>
              <w:spacing w:before="78" w:line="183" w:lineRule="auto"/>
              <w:ind w:left="315"/>
              <w:rPr>
                <w:color w:val="auto"/>
                <w:sz w:val="24"/>
                <w:szCs w:val="24"/>
              </w:rPr>
            </w:pPr>
            <w:r>
              <w:rPr>
                <w:color w:val="auto"/>
                <w:spacing w:val="-7"/>
                <w:sz w:val="24"/>
                <w:szCs w:val="24"/>
              </w:rPr>
              <w:t>25</w:t>
            </w:r>
          </w:p>
        </w:tc>
        <w:tc>
          <w:tcPr>
            <w:tcW w:w="2081" w:type="dxa"/>
            <w:tcBorders>
              <w:bottom w:val="single" w:color="000000" w:sz="2" w:space="0"/>
            </w:tcBorders>
            <w:vAlign w:val="top"/>
          </w:tcPr>
          <w:p w14:paraId="2139F031">
            <w:pPr>
              <w:spacing w:line="244" w:lineRule="auto"/>
              <w:rPr>
                <w:rFonts w:ascii="Arial"/>
                <w:color w:val="auto"/>
                <w:sz w:val="21"/>
              </w:rPr>
            </w:pPr>
          </w:p>
          <w:p w14:paraId="79F64D2F">
            <w:pPr>
              <w:spacing w:line="244" w:lineRule="auto"/>
              <w:rPr>
                <w:rFonts w:ascii="Arial"/>
                <w:color w:val="auto"/>
                <w:sz w:val="21"/>
              </w:rPr>
            </w:pPr>
          </w:p>
          <w:p w14:paraId="5FBE6D0C">
            <w:pPr>
              <w:spacing w:line="244" w:lineRule="auto"/>
              <w:rPr>
                <w:rFonts w:ascii="Arial"/>
                <w:color w:val="auto"/>
                <w:sz w:val="21"/>
              </w:rPr>
            </w:pPr>
          </w:p>
          <w:p w14:paraId="0B006CF0">
            <w:pPr>
              <w:spacing w:line="244" w:lineRule="auto"/>
              <w:rPr>
                <w:rFonts w:ascii="Arial"/>
                <w:color w:val="auto"/>
                <w:sz w:val="21"/>
              </w:rPr>
            </w:pPr>
          </w:p>
          <w:p w14:paraId="2B97D574">
            <w:pPr>
              <w:spacing w:line="244" w:lineRule="auto"/>
              <w:rPr>
                <w:rFonts w:ascii="Arial"/>
                <w:color w:val="auto"/>
                <w:sz w:val="21"/>
              </w:rPr>
            </w:pPr>
          </w:p>
          <w:p w14:paraId="551FCBCF">
            <w:pPr>
              <w:spacing w:line="244" w:lineRule="auto"/>
              <w:rPr>
                <w:rFonts w:ascii="Arial"/>
                <w:color w:val="auto"/>
                <w:sz w:val="21"/>
              </w:rPr>
            </w:pPr>
          </w:p>
          <w:p w14:paraId="6E3AC4DF">
            <w:pPr>
              <w:spacing w:line="245" w:lineRule="auto"/>
              <w:rPr>
                <w:rFonts w:ascii="Arial"/>
                <w:color w:val="auto"/>
                <w:sz w:val="21"/>
              </w:rPr>
            </w:pPr>
          </w:p>
          <w:p w14:paraId="56CF0E1A">
            <w:pPr>
              <w:pStyle w:val="18"/>
              <w:spacing w:before="78" w:line="219" w:lineRule="auto"/>
              <w:ind w:left="8"/>
              <w:rPr>
                <w:color w:val="auto"/>
                <w:sz w:val="24"/>
                <w:szCs w:val="24"/>
              </w:rPr>
            </w:pPr>
            <w:r>
              <w:rPr>
                <w:color w:val="auto"/>
                <w:sz w:val="24"/>
                <w:szCs w:val="24"/>
              </w:rPr>
              <w:t>政府采购其他政策</w:t>
            </w:r>
          </w:p>
        </w:tc>
        <w:tc>
          <w:tcPr>
            <w:tcW w:w="7134" w:type="dxa"/>
            <w:tcBorders>
              <w:bottom w:val="single" w:color="000000" w:sz="2" w:space="0"/>
              <w:right w:val="single" w:color="000000" w:sz="2" w:space="0"/>
            </w:tcBorders>
            <w:vAlign w:val="top"/>
          </w:tcPr>
          <w:p w14:paraId="3AA95137">
            <w:pPr>
              <w:pStyle w:val="18"/>
              <w:spacing w:before="39" w:line="232" w:lineRule="auto"/>
              <w:ind w:left="9" w:right="25" w:firstLine="19"/>
              <w:rPr>
                <w:color w:val="auto"/>
                <w:sz w:val="24"/>
                <w:szCs w:val="24"/>
              </w:rPr>
            </w:pPr>
            <w:r>
              <w:rPr>
                <w:color w:val="auto"/>
                <w:spacing w:val="6"/>
                <w:sz w:val="24"/>
                <w:szCs w:val="24"/>
              </w:rPr>
              <w:t>1、政府采购强制采购</w:t>
            </w:r>
            <w:r>
              <w:rPr>
                <w:color w:val="auto"/>
                <w:spacing w:val="-13"/>
                <w:sz w:val="24"/>
                <w:szCs w:val="24"/>
              </w:rPr>
              <w:t>：（</w:t>
            </w:r>
            <w:r>
              <w:rPr>
                <w:color w:val="auto"/>
                <w:spacing w:val="6"/>
                <w:sz w:val="24"/>
                <w:szCs w:val="24"/>
              </w:rPr>
              <w:t>1）标记*符号的节能产品</w:t>
            </w:r>
            <w:r>
              <w:rPr>
                <w:color w:val="auto"/>
                <w:spacing w:val="-13"/>
                <w:sz w:val="24"/>
                <w:szCs w:val="24"/>
              </w:rPr>
              <w:t>；（</w:t>
            </w:r>
            <w:r>
              <w:rPr>
                <w:color w:val="auto"/>
                <w:spacing w:val="6"/>
                <w:sz w:val="24"/>
                <w:szCs w:val="24"/>
              </w:rPr>
              <w:t>2）</w:t>
            </w:r>
            <w:r>
              <w:rPr>
                <w:color w:val="auto"/>
                <w:spacing w:val="5"/>
                <w:sz w:val="24"/>
                <w:szCs w:val="24"/>
              </w:rPr>
              <w:t>其他采</w:t>
            </w:r>
            <w:r>
              <w:rPr>
                <w:color w:val="auto"/>
                <w:spacing w:val="1"/>
                <w:sz w:val="24"/>
                <w:szCs w:val="24"/>
              </w:rPr>
              <w:t xml:space="preserve"> </w:t>
            </w:r>
            <w:r>
              <w:rPr>
                <w:color w:val="auto"/>
                <w:sz w:val="24"/>
                <w:szCs w:val="24"/>
              </w:rPr>
              <w:t>购《节能产品政府采购清单》内的产品。</w:t>
            </w:r>
          </w:p>
          <w:p w14:paraId="1E6C595F">
            <w:pPr>
              <w:pStyle w:val="18"/>
              <w:spacing w:before="38" w:line="232" w:lineRule="auto"/>
              <w:ind w:left="11" w:right="25" w:firstLine="2"/>
              <w:rPr>
                <w:color w:val="auto"/>
                <w:sz w:val="24"/>
                <w:szCs w:val="24"/>
              </w:rPr>
            </w:pPr>
            <w:r>
              <w:rPr>
                <w:color w:val="auto"/>
                <w:sz w:val="24"/>
                <w:szCs w:val="24"/>
              </w:rPr>
              <w:t>2、政府采购优先采购：</w:t>
            </w:r>
            <w:r>
              <w:rPr>
                <w:color w:val="auto"/>
                <w:spacing w:val="-56"/>
                <w:sz w:val="24"/>
                <w:szCs w:val="24"/>
              </w:rPr>
              <w:t xml:space="preserve"> </w:t>
            </w:r>
            <w:r>
              <w:rPr>
                <w:color w:val="auto"/>
                <w:sz w:val="24"/>
                <w:szCs w:val="24"/>
              </w:rPr>
              <w:t>(1)非标记*符号的节能产品；</w:t>
            </w:r>
            <w:r>
              <w:rPr>
                <w:color w:val="auto"/>
                <w:spacing w:val="-59"/>
                <w:sz w:val="24"/>
                <w:szCs w:val="24"/>
              </w:rPr>
              <w:t xml:space="preserve"> </w:t>
            </w:r>
            <w:r>
              <w:rPr>
                <w:color w:val="auto"/>
                <w:sz w:val="24"/>
                <w:szCs w:val="24"/>
              </w:rPr>
              <w:t>(2)环境</w:t>
            </w:r>
            <w:r>
              <w:rPr>
                <w:color w:val="auto"/>
                <w:spacing w:val="-1"/>
                <w:sz w:val="24"/>
                <w:szCs w:val="24"/>
              </w:rPr>
              <w:t>标志</w:t>
            </w:r>
            <w:r>
              <w:rPr>
                <w:color w:val="auto"/>
                <w:sz w:val="24"/>
                <w:szCs w:val="24"/>
              </w:rPr>
              <w:t xml:space="preserve"> </w:t>
            </w:r>
            <w:r>
              <w:rPr>
                <w:color w:val="auto"/>
                <w:spacing w:val="-3"/>
                <w:sz w:val="24"/>
                <w:szCs w:val="24"/>
              </w:rPr>
              <w:t>产品；</w:t>
            </w:r>
          </w:p>
          <w:p w14:paraId="4F4F35C1">
            <w:pPr>
              <w:pStyle w:val="18"/>
              <w:spacing w:before="34" w:line="233" w:lineRule="auto"/>
              <w:ind w:left="30" w:right="25" w:hanging="14"/>
              <w:rPr>
                <w:color w:val="auto"/>
                <w:sz w:val="24"/>
                <w:szCs w:val="24"/>
              </w:rPr>
            </w:pPr>
            <w:r>
              <w:rPr>
                <w:color w:val="auto"/>
                <w:spacing w:val="4"/>
                <w:sz w:val="24"/>
                <w:szCs w:val="24"/>
              </w:rPr>
              <w:t>3、采购产品为《节能产品政府采购清单》内非标记*符号的节能产</w:t>
            </w:r>
            <w:r>
              <w:rPr>
                <w:color w:val="auto"/>
                <w:spacing w:val="1"/>
                <w:sz w:val="24"/>
                <w:szCs w:val="24"/>
              </w:rPr>
              <w:t xml:space="preserve"> </w:t>
            </w:r>
            <w:r>
              <w:rPr>
                <w:color w:val="auto"/>
                <w:spacing w:val="-1"/>
                <w:sz w:val="24"/>
                <w:szCs w:val="24"/>
              </w:rPr>
              <w:t>品及《环境标志产品政府采购清单》内的产品：</w:t>
            </w:r>
          </w:p>
          <w:p w14:paraId="3A81885E">
            <w:pPr>
              <w:pStyle w:val="18"/>
              <w:spacing w:before="34" w:line="242" w:lineRule="auto"/>
              <w:ind w:left="10" w:firstLine="254"/>
              <w:rPr>
                <w:color w:val="auto"/>
                <w:sz w:val="24"/>
                <w:szCs w:val="24"/>
              </w:rPr>
            </w:pPr>
            <w:r>
              <w:rPr>
                <w:color w:val="auto"/>
                <w:spacing w:val="4"/>
                <w:sz w:val="24"/>
                <w:szCs w:val="24"/>
              </w:rPr>
              <w:t>响应文件中对所投标产品为节能、环境标志产品清单</w:t>
            </w:r>
            <w:r>
              <w:rPr>
                <w:color w:val="auto"/>
                <w:spacing w:val="3"/>
                <w:sz w:val="24"/>
                <w:szCs w:val="24"/>
              </w:rPr>
              <w:t>中的产品，</w:t>
            </w:r>
            <w:r>
              <w:rPr>
                <w:color w:val="auto"/>
                <w:sz w:val="24"/>
                <w:szCs w:val="24"/>
              </w:rPr>
              <w:t xml:space="preserve"> </w:t>
            </w:r>
            <w:r>
              <w:rPr>
                <w:color w:val="auto"/>
                <w:spacing w:val="3"/>
                <w:sz w:val="24"/>
                <w:szCs w:val="24"/>
              </w:rPr>
              <w:t>在投标报价时必须对此类产品单独分项报价，计算出小计及占合同</w:t>
            </w:r>
            <w:r>
              <w:rPr>
                <w:color w:val="auto"/>
                <w:spacing w:val="4"/>
                <w:sz w:val="24"/>
                <w:szCs w:val="24"/>
              </w:rPr>
              <w:t xml:space="preserve"> </w:t>
            </w:r>
            <w:r>
              <w:rPr>
                <w:color w:val="auto"/>
                <w:spacing w:val="3"/>
                <w:sz w:val="24"/>
                <w:szCs w:val="24"/>
              </w:rPr>
              <w:t>包总金额的百分比，并提供属于清单内产品的证明资料（从发布以</w:t>
            </w:r>
            <w:r>
              <w:rPr>
                <w:color w:val="auto"/>
                <w:spacing w:val="4"/>
                <w:sz w:val="24"/>
                <w:szCs w:val="24"/>
              </w:rPr>
              <w:t xml:space="preserve"> </w:t>
            </w:r>
            <w:r>
              <w:rPr>
                <w:color w:val="auto"/>
                <w:spacing w:val="-5"/>
                <w:sz w:val="24"/>
                <w:szCs w:val="24"/>
              </w:rPr>
              <w:t>上清单目录的权威媒体网站上下载的网页公告、目录清</w:t>
            </w:r>
            <w:r>
              <w:rPr>
                <w:color w:val="auto"/>
                <w:spacing w:val="-6"/>
                <w:sz w:val="24"/>
                <w:szCs w:val="24"/>
              </w:rPr>
              <w:t>单、证书等</w:t>
            </w:r>
            <w:r>
              <w:rPr>
                <w:color w:val="auto"/>
                <w:spacing w:val="-53"/>
                <w:w w:val="85"/>
                <w:sz w:val="24"/>
                <w:szCs w:val="24"/>
              </w:rPr>
              <w:t>），</w:t>
            </w:r>
            <w:r>
              <w:rPr>
                <w:color w:val="auto"/>
                <w:sz w:val="24"/>
                <w:szCs w:val="24"/>
              </w:rPr>
              <w:t xml:space="preserve"> </w:t>
            </w:r>
            <w:r>
              <w:rPr>
                <w:color w:val="auto"/>
                <w:spacing w:val="12"/>
                <w:sz w:val="24"/>
                <w:szCs w:val="24"/>
              </w:rPr>
              <w:t>未单独分项报价且未提供属于清单内产品的证明资料</w:t>
            </w:r>
            <w:r>
              <w:rPr>
                <w:color w:val="auto"/>
                <w:spacing w:val="11"/>
                <w:sz w:val="24"/>
                <w:szCs w:val="24"/>
              </w:rPr>
              <w:t>的不给予加</w:t>
            </w:r>
            <w:r>
              <w:rPr>
                <w:color w:val="auto"/>
                <w:sz w:val="24"/>
                <w:szCs w:val="24"/>
              </w:rPr>
              <w:t xml:space="preserve"> </w:t>
            </w:r>
            <w:r>
              <w:rPr>
                <w:color w:val="auto"/>
                <w:spacing w:val="-5"/>
                <w:sz w:val="24"/>
                <w:szCs w:val="24"/>
              </w:rPr>
              <w:t>分。</w:t>
            </w:r>
          </w:p>
        </w:tc>
      </w:tr>
    </w:tbl>
    <w:p w14:paraId="3D72F35F">
      <w:pPr>
        <w:pStyle w:val="3"/>
        <w:rPr>
          <w:color w:val="auto"/>
        </w:rPr>
      </w:pPr>
    </w:p>
    <w:p w14:paraId="7A0DECE0">
      <w:pPr>
        <w:rPr>
          <w:color w:val="auto"/>
        </w:rPr>
        <w:sectPr>
          <w:footerReference r:id="rId12" w:type="default"/>
          <w:pgSz w:w="11850" w:h="16781"/>
          <w:pgMar w:top="1426" w:right="895" w:bottom="1010" w:left="894" w:header="0" w:footer="850" w:gutter="0"/>
          <w:cols w:space="720" w:num="1"/>
        </w:sectPr>
      </w:pPr>
    </w:p>
    <w:p w14:paraId="0EC8E9D6">
      <w:pPr>
        <w:spacing w:line="142" w:lineRule="auto"/>
        <w:rPr>
          <w:rFonts w:ascii="Arial"/>
          <w:color w:val="auto"/>
          <w:sz w:val="2"/>
        </w:rPr>
      </w:pPr>
    </w:p>
    <w:tbl>
      <w:tblPr>
        <w:tblStyle w:val="17"/>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081"/>
        <w:gridCol w:w="7134"/>
      </w:tblGrid>
      <w:tr w14:paraId="028AF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1" w:hRule="atLeast"/>
        </w:trPr>
        <w:tc>
          <w:tcPr>
            <w:tcW w:w="838" w:type="dxa"/>
            <w:vMerge w:val="restart"/>
            <w:tcBorders>
              <w:top w:val="single" w:color="000000" w:sz="2" w:space="0"/>
              <w:left w:val="single" w:color="000000" w:sz="2" w:space="0"/>
              <w:bottom w:val="nil"/>
            </w:tcBorders>
            <w:vAlign w:val="top"/>
          </w:tcPr>
          <w:p w14:paraId="00C5E1F5">
            <w:pPr>
              <w:rPr>
                <w:rFonts w:ascii="Arial"/>
                <w:color w:val="auto"/>
                <w:sz w:val="21"/>
              </w:rPr>
            </w:pPr>
          </w:p>
          <w:p w14:paraId="3ED1582B">
            <w:pPr>
              <w:rPr>
                <w:rFonts w:ascii="Arial"/>
                <w:color w:val="auto"/>
                <w:sz w:val="21"/>
              </w:rPr>
            </w:pPr>
          </w:p>
          <w:p w14:paraId="5CF3A487">
            <w:pPr>
              <w:rPr>
                <w:rFonts w:ascii="Arial"/>
                <w:color w:val="auto"/>
                <w:sz w:val="21"/>
              </w:rPr>
            </w:pPr>
          </w:p>
          <w:p w14:paraId="149DB7F4">
            <w:pPr>
              <w:rPr>
                <w:rFonts w:ascii="Arial"/>
                <w:color w:val="auto"/>
                <w:sz w:val="21"/>
              </w:rPr>
            </w:pPr>
          </w:p>
          <w:p w14:paraId="498C7A4E">
            <w:pPr>
              <w:rPr>
                <w:rFonts w:ascii="Arial"/>
                <w:color w:val="auto"/>
                <w:sz w:val="21"/>
              </w:rPr>
            </w:pPr>
          </w:p>
          <w:p w14:paraId="345FF179">
            <w:pPr>
              <w:rPr>
                <w:rFonts w:ascii="Arial"/>
                <w:color w:val="auto"/>
                <w:sz w:val="21"/>
              </w:rPr>
            </w:pPr>
          </w:p>
          <w:p w14:paraId="3BF28BFC">
            <w:pPr>
              <w:rPr>
                <w:rFonts w:ascii="Arial"/>
                <w:color w:val="auto"/>
                <w:sz w:val="21"/>
              </w:rPr>
            </w:pPr>
          </w:p>
          <w:p w14:paraId="2820CBD8">
            <w:pPr>
              <w:rPr>
                <w:rFonts w:ascii="Arial"/>
                <w:color w:val="auto"/>
                <w:sz w:val="21"/>
              </w:rPr>
            </w:pPr>
          </w:p>
          <w:p w14:paraId="0E06F02E">
            <w:pPr>
              <w:rPr>
                <w:rFonts w:ascii="Arial"/>
                <w:color w:val="auto"/>
                <w:sz w:val="21"/>
              </w:rPr>
            </w:pPr>
          </w:p>
          <w:p w14:paraId="06CFCEB5">
            <w:pPr>
              <w:rPr>
                <w:rFonts w:ascii="Arial"/>
                <w:color w:val="auto"/>
                <w:sz w:val="21"/>
              </w:rPr>
            </w:pPr>
          </w:p>
          <w:p w14:paraId="637BE51C">
            <w:pPr>
              <w:rPr>
                <w:rFonts w:ascii="Arial"/>
                <w:color w:val="auto"/>
                <w:sz w:val="21"/>
              </w:rPr>
            </w:pPr>
          </w:p>
          <w:p w14:paraId="3FA0F388">
            <w:pPr>
              <w:rPr>
                <w:rFonts w:ascii="Arial"/>
                <w:color w:val="auto"/>
                <w:sz w:val="21"/>
              </w:rPr>
            </w:pPr>
          </w:p>
          <w:p w14:paraId="3CAD5D94">
            <w:pPr>
              <w:rPr>
                <w:rFonts w:ascii="Arial"/>
                <w:color w:val="auto"/>
                <w:sz w:val="21"/>
              </w:rPr>
            </w:pPr>
          </w:p>
          <w:p w14:paraId="787AB15C">
            <w:pPr>
              <w:rPr>
                <w:rFonts w:ascii="Arial"/>
                <w:color w:val="auto"/>
                <w:sz w:val="21"/>
              </w:rPr>
            </w:pPr>
          </w:p>
          <w:p w14:paraId="410AD7DD">
            <w:pPr>
              <w:rPr>
                <w:rFonts w:ascii="Arial"/>
                <w:color w:val="auto"/>
                <w:sz w:val="21"/>
              </w:rPr>
            </w:pPr>
          </w:p>
          <w:p w14:paraId="5576DCF3">
            <w:pPr>
              <w:rPr>
                <w:rFonts w:ascii="Arial"/>
                <w:color w:val="auto"/>
                <w:sz w:val="21"/>
              </w:rPr>
            </w:pPr>
          </w:p>
          <w:p w14:paraId="36905C11">
            <w:pPr>
              <w:rPr>
                <w:rFonts w:ascii="Arial"/>
                <w:color w:val="auto"/>
                <w:sz w:val="21"/>
              </w:rPr>
            </w:pPr>
          </w:p>
          <w:p w14:paraId="741CFE5D">
            <w:pPr>
              <w:rPr>
                <w:rFonts w:ascii="Arial"/>
                <w:color w:val="auto"/>
                <w:sz w:val="21"/>
              </w:rPr>
            </w:pPr>
          </w:p>
          <w:p w14:paraId="14721243">
            <w:pPr>
              <w:rPr>
                <w:rFonts w:ascii="Arial"/>
                <w:color w:val="auto"/>
                <w:sz w:val="21"/>
              </w:rPr>
            </w:pPr>
          </w:p>
          <w:p w14:paraId="690B6D3E">
            <w:pPr>
              <w:spacing w:line="241" w:lineRule="auto"/>
              <w:rPr>
                <w:rFonts w:ascii="Arial"/>
                <w:color w:val="auto"/>
                <w:sz w:val="21"/>
              </w:rPr>
            </w:pPr>
          </w:p>
          <w:p w14:paraId="7A74A972">
            <w:pPr>
              <w:pStyle w:val="18"/>
              <w:spacing w:before="78" w:line="183" w:lineRule="auto"/>
              <w:ind w:left="315"/>
              <w:rPr>
                <w:color w:val="auto"/>
                <w:sz w:val="24"/>
                <w:szCs w:val="24"/>
              </w:rPr>
            </w:pPr>
            <w:r>
              <w:rPr>
                <w:color w:val="auto"/>
                <w:spacing w:val="-7"/>
                <w:sz w:val="24"/>
                <w:szCs w:val="24"/>
              </w:rPr>
              <w:t>26</w:t>
            </w:r>
          </w:p>
        </w:tc>
        <w:tc>
          <w:tcPr>
            <w:tcW w:w="2081" w:type="dxa"/>
            <w:vMerge w:val="restart"/>
            <w:tcBorders>
              <w:top w:val="single" w:color="000000" w:sz="2" w:space="0"/>
              <w:bottom w:val="nil"/>
            </w:tcBorders>
            <w:vAlign w:val="top"/>
          </w:tcPr>
          <w:p w14:paraId="3454E17A">
            <w:pPr>
              <w:spacing w:line="250" w:lineRule="auto"/>
              <w:rPr>
                <w:rFonts w:ascii="Arial"/>
                <w:color w:val="auto"/>
                <w:sz w:val="21"/>
              </w:rPr>
            </w:pPr>
          </w:p>
          <w:p w14:paraId="41200A29">
            <w:pPr>
              <w:spacing w:line="250" w:lineRule="auto"/>
              <w:rPr>
                <w:rFonts w:ascii="Arial"/>
                <w:color w:val="auto"/>
                <w:sz w:val="21"/>
              </w:rPr>
            </w:pPr>
          </w:p>
          <w:p w14:paraId="30F9368F">
            <w:pPr>
              <w:spacing w:line="250" w:lineRule="auto"/>
              <w:rPr>
                <w:rFonts w:ascii="Arial"/>
                <w:color w:val="auto"/>
                <w:sz w:val="21"/>
              </w:rPr>
            </w:pPr>
          </w:p>
          <w:p w14:paraId="5581CB83">
            <w:pPr>
              <w:spacing w:line="250" w:lineRule="auto"/>
              <w:rPr>
                <w:rFonts w:ascii="Arial"/>
                <w:color w:val="auto"/>
                <w:sz w:val="21"/>
              </w:rPr>
            </w:pPr>
          </w:p>
          <w:p w14:paraId="748C13A8">
            <w:pPr>
              <w:spacing w:line="250" w:lineRule="auto"/>
              <w:rPr>
                <w:rFonts w:ascii="Arial"/>
                <w:color w:val="auto"/>
                <w:sz w:val="21"/>
              </w:rPr>
            </w:pPr>
          </w:p>
          <w:p w14:paraId="6139C6B5">
            <w:pPr>
              <w:spacing w:line="250" w:lineRule="auto"/>
              <w:rPr>
                <w:rFonts w:ascii="Arial"/>
                <w:color w:val="auto"/>
                <w:sz w:val="21"/>
              </w:rPr>
            </w:pPr>
          </w:p>
          <w:p w14:paraId="6CE041D4">
            <w:pPr>
              <w:spacing w:line="251" w:lineRule="auto"/>
              <w:rPr>
                <w:rFonts w:ascii="Arial"/>
                <w:color w:val="auto"/>
                <w:sz w:val="21"/>
              </w:rPr>
            </w:pPr>
          </w:p>
          <w:p w14:paraId="172C1E91">
            <w:pPr>
              <w:spacing w:line="251" w:lineRule="auto"/>
              <w:rPr>
                <w:rFonts w:ascii="Arial"/>
                <w:color w:val="auto"/>
                <w:sz w:val="21"/>
              </w:rPr>
            </w:pPr>
          </w:p>
          <w:p w14:paraId="674845E0">
            <w:pPr>
              <w:spacing w:line="251" w:lineRule="auto"/>
              <w:rPr>
                <w:rFonts w:ascii="Arial"/>
                <w:color w:val="auto"/>
                <w:sz w:val="21"/>
              </w:rPr>
            </w:pPr>
          </w:p>
          <w:p w14:paraId="6B6C47AF">
            <w:pPr>
              <w:spacing w:line="251" w:lineRule="auto"/>
              <w:rPr>
                <w:rFonts w:ascii="Arial"/>
                <w:color w:val="auto"/>
                <w:sz w:val="21"/>
              </w:rPr>
            </w:pPr>
          </w:p>
          <w:p w14:paraId="2BC13D6E">
            <w:pPr>
              <w:spacing w:line="251" w:lineRule="auto"/>
              <w:rPr>
                <w:rFonts w:ascii="Arial"/>
                <w:color w:val="auto"/>
                <w:sz w:val="21"/>
              </w:rPr>
            </w:pPr>
          </w:p>
          <w:p w14:paraId="5D23DDFC">
            <w:pPr>
              <w:spacing w:line="251" w:lineRule="auto"/>
              <w:rPr>
                <w:rFonts w:ascii="Arial"/>
                <w:color w:val="auto"/>
                <w:sz w:val="21"/>
              </w:rPr>
            </w:pPr>
          </w:p>
          <w:p w14:paraId="653B6D45">
            <w:pPr>
              <w:spacing w:line="251" w:lineRule="auto"/>
              <w:rPr>
                <w:rFonts w:ascii="Arial"/>
                <w:color w:val="auto"/>
                <w:sz w:val="21"/>
              </w:rPr>
            </w:pPr>
          </w:p>
          <w:p w14:paraId="71B3F911">
            <w:pPr>
              <w:spacing w:line="251" w:lineRule="auto"/>
              <w:rPr>
                <w:rFonts w:ascii="Arial"/>
                <w:color w:val="auto"/>
                <w:sz w:val="21"/>
              </w:rPr>
            </w:pPr>
          </w:p>
          <w:p w14:paraId="173DB8B6">
            <w:pPr>
              <w:spacing w:line="251" w:lineRule="auto"/>
              <w:rPr>
                <w:rFonts w:ascii="Arial"/>
                <w:color w:val="auto"/>
                <w:sz w:val="21"/>
              </w:rPr>
            </w:pPr>
          </w:p>
          <w:p w14:paraId="449410D2">
            <w:pPr>
              <w:spacing w:line="251" w:lineRule="auto"/>
              <w:rPr>
                <w:rFonts w:ascii="Arial"/>
                <w:color w:val="auto"/>
                <w:sz w:val="21"/>
              </w:rPr>
            </w:pPr>
          </w:p>
          <w:p w14:paraId="3B617C56">
            <w:pPr>
              <w:spacing w:line="251" w:lineRule="auto"/>
              <w:rPr>
                <w:rFonts w:ascii="Arial"/>
                <w:color w:val="auto"/>
                <w:sz w:val="21"/>
              </w:rPr>
            </w:pPr>
          </w:p>
          <w:p w14:paraId="37A94D36">
            <w:pPr>
              <w:spacing w:line="251" w:lineRule="auto"/>
              <w:rPr>
                <w:rFonts w:ascii="Arial"/>
                <w:color w:val="auto"/>
                <w:sz w:val="21"/>
              </w:rPr>
            </w:pPr>
          </w:p>
          <w:p w14:paraId="2B9C759F">
            <w:pPr>
              <w:spacing w:line="251" w:lineRule="auto"/>
              <w:rPr>
                <w:rFonts w:ascii="Arial"/>
                <w:color w:val="auto"/>
                <w:sz w:val="21"/>
              </w:rPr>
            </w:pPr>
          </w:p>
          <w:p w14:paraId="70AFFBE3">
            <w:pPr>
              <w:pStyle w:val="18"/>
              <w:spacing w:before="78" w:line="219" w:lineRule="auto"/>
              <w:ind w:left="10"/>
              <w:rPr>
                <w:color w:val="auto"/>
                <w:sz w:val="24"/>
                <w:szCs w:val="24"/>
              </w:rPr>
            </w:pPr>
            <w:r>
              <w:rPr>
                <w:color w:val="auto"/>
                <w:spacing w:val="-1"/>
                <w:sz w:val="24"/>
                <w:szCs w:val="24"/>
              </w:rPr>
              <w:t>支持中小企业发展</w:t>
            </w:r>
          </w:p>
        </w:tc>
        <w:tc>
          <w:tcPr>
            <w:tcW w:w="7134" w:type="dxa"/>
            <w:tcBorders>
              <w:top w:val="single" w:color="000000" w:sz="2" w:space="0"/>
              <w:right w:val="single" w:color="000000" w:sz="2" w:space="0"/>
            </w:tcBorders>
            <w:vAlign w:val="top"/>
          </w:tcPr>
          <w:p w14:paraId="0226DD59">
            <w:pPr>
              <w:pStyle w:val="18"/>
              <w:spacing w:before="66" w:line="237" w:lineRule="auto"/>
              <w:ind w:left="17" w:right="25" w:firstLine="12"/>
              <w:rPr>
                <w:color w:val="auto"/>
                <w:sz w:val="24"/>
                <w:szCs w:val="24"/>
              </w:rPr>
            </w:pPr>
            <w:r>
              <w:rPr>
                <w:color w:val="auto"/>
                <w:spacing w:val="4"/>
                <w:sz w:val="24"/>
                <w:szCs w:val="24"/>
              </w:rPr>
              <w:t>1、采购限额标准以上，200</w:t>
            </w:r>
            <w:r>
              <w:rPr>
                <w:color w:val="auto"/>
                <w:spacing w:val="-22"/>
                <w:sz w:val="24"/>
                <w:szCs w:val="24"/>
              </w:rPr>
              <w:t xml:space="preserve"> </w:t>
            </w:r>
            <w:r>
              <w:rPr>
                <w:color w:val="auto"/>
                <w:spacing w:val="4"/>
                <w:sz w:val="24"/>
                <w:szCs w:val="24"/>
              </w:rPr>
              <w:t>万元以下的货物和服务采购项目、400</w:t>
            </w:r>
            <w:r>
              <w:rPr>
                <w:color w:val="auto"/>
                <w:sz w:val="24"/>
                <w:szCs w:val="24"/>
              </w:rPr>
              <w:t xml:space="preserve"> </w:t>
            </w:r>
            <w:r>
              <w:rPr>
                <w:color w:val="auto"/>
                <w:spacing w:val="4"/>
                <w:sz w:val="24"/>
                <w:szCs w:val="24"/>
              </w:rPr>
              <w:t xml:space="preserve">万元以下的工程采购项目，适宜由中小企业提供的，采购人应当专 </w:t>
            </w:r>
            <w:r>
              <w:rPr>
                <w:color w:val="auto"/>
                <w:spacing w:val="-1"/>
                <w:sz w:val="24"/>
                <w:szCs w:val="24"/>
              </w:rPr>
              <w:t>门面向中小企业采购。</w:t>
            </w:r>
          </w:p>
          <w:p w14:paraId="7C001957">
            <w:pPr>
              <w:pStyle w:val="18"/>
              <w:spacing w:before="154" w:line="238" w:lineRule="auto"/>
              <w:ind w:left="14" w:right="25"/>
              <w:rPr>
                <w:color w:val="auto"/>
                <w:sz w:val="24"/>
                <w:szCs w:val="24"/>
              </w:rPr>
            </w:pPr>
            <w:r>
              <w:rPr>
                <w:color w:val="auto"/>
                <w:spacing w:val="-1"/>
                <w:sz w:val="24"/>
                <w:szCs w:val="24"/>
              </w:rPr>
              <w:t>2、超过</w:t>
            </w:r>
            <w:r>
              <w:rPr>
                <w:color w:val="auto"/>
                <w:spacing w:val="-44"/>
                <w:sz w:val="24"/>
                <w:szCs w:val="24"/>
              </w:rPr>
              <w:t xml:space="preserve"> </w:t>
            </w:r>
            <w:r>
              <w:rPr>
                <w:color w:val="auto"/>
                <w:spacing w:val="-1"/>
                <w:sz w:val="24"/>
                <w:szCs w:val="24"/>
              </w:rPr>
              <w:t>200</w:t>
            </w:r>
            <w:r>
              <w:rPr>
                <w:color w:val="auto"/>
                <w:spacing w:val="-44"/>
                <w:sz w:val="24"/>
                <w:szCs w:val="24"/>
              </w:rPr>
              <w:t xml:space="preserve"> </w:t>
            </w:r>
            <w:r>
              <w:rPr>
                <w:color w:val="auto"/>
                <w:spacing w:val="-1"/>
                <w:sz w:val="24"/>
                <w:szCs w:val="24"/>
              </w:rPr>
              <w:t>万元的货物和服务采购项目，预留该部分采购项目预算</w:t>
            </w:r>
            <w:r>
              <w:rPr>
                <w:color w:val="auto"/>
                <w:sz w:val="24"/>
                <w:szCs w:val="24"/>
              </w:rPr>
              <w:t xml:space="preserve"> </w:t>
            </w:r>
            <w:r>
              <w:rPr>
                <w:color w:val="auto"/>
                <w:spacing w:val="-2"/>
                <w:sz w:val="24"/>
                <w:szCs w:val="24"/>
              </w:rPr>
              <w:t>总额的</w:t>
            </w:r>
            <w:r>
              <w:rPr>
                <w:color w:val="auto"/>
                <w:spacing w:val="-46"/>
                <w:sz w:val="24"/>
                <w:szCs w:val="24"/>
              </w:rPr>
              <w:t xml:space="preserve"> </w:t>
            </w:r>
            <w:r>
              <w:rPr>
                <w:color w:val="auto"/>
                <w:spacing w:val="-2"/>
                <w:sz w:val="24"/>
                <w:szCs w:val="24"/>
              </w:rPr>
              <w:t>30%以上专门面向中小企业采购，其中</w:t>
            </w:r>
            <w:r>
              <w:rPr>
                <w:color w:val="auto"/>
                <w:spacing w:val="-3"/>
                <w:sz w:val="24"/>
                <w:szCs w:val="24"/>
              </w:rPr>
              <w:t>预留给小微企业的比例</w:t>
            </w:r>
            <w:r>
              <w:rPr>
                <w:color w:val="auto"/>
                <w:sz w:val="24"/>
                <w:szCs w:val="24"/>
              </w:rPr>
              <w:t xml:space="preserve"> </w:t>
            </w:r>
            <w:r>
              <w:rPr>
                <w:color w:val="auto"/>
                <w:spacing w:val="-4"/>
                <w:sz w:val="24"/>
                <w:szCs w:val="24"/>
              </w:rPr>
              <w:t>不低于</w:t>
            </w:r>
            <w:r>
              <w:rPr>
                <w:color w:val="auto"/>
                <w:spacing w:val="-44"/>
                <w:sz w:val="24"/>
                <w:szCs w:val="24"/>
              </w:rPr>
              <w:t xml:space="preserve"> </w:t>
            </w:r>
            <w:r>
              <w:rPr>
                <w:color w:val="auto"/>
                <w:spacing w:val="-4"/>
                <w:sz w:val="24"/>
                <w:szCs w:val="24"/>
              </w:rPr>
              <w:t>60%。</w:t>
            </w:r>
          </w:p>
          <w:p w14:paraId="004FD1C8">
            <w:pPr>
              <w:pStyle w:val="18"/>
              <w:spacing w:before="153" w:line="237" w:lineRule="auto"/>
              <w:ind w:left="12" w:right="25" w:firstLine="3"/>
              <w:rPr>
                <w:color w:val="auto"/>
                <w:sz w:val="24"/>
                <w:szCs w:val="24"/>
              </w:rPr>
            </w:pPr>
            <w:r>
              <w:rPr>
                <w:color w:val="auto"/>
                <w:spacing w:val="-1"/>
                <w:sz w:val="24"/>
                <w:szCs w:val="24"/>
              </w:rPr>
              <w:t>3、超过</w:t>
            </w:r>
            <w:r>
              <w:rPr>
                <w:color w:val="auto"/>
                <w:spacing w:val="-43"/>
                <w:sz w:val="24"/>
                <w:szCs w:val="24"/>
              </w:rPr>
              <w:t xml:space="preserve"> </w:t>
            </w:r>
            <w:r>
              <w:rPr>
                <w:color w:val="auto"/>
                <w:spacing w:val="-1"/>
                <w:sz w:val="24"/>
                <w:szCs w:val="24"/>
              </w:rPr>
              <w:t>400</w:t>
            </w:r>
            <w:r>
              <w:rPr>
                <w:color w:val="auto"/>
                <w:spacing w:val="-45"/>
                <w:sz w:val="24"/>
                <w:szCs w:val="24"/>
              </w:rPr>
              <w:t xml:space="preserve"> </w:t>
            </w:r>
            <w:r>
              <w:rPr>
                <w:color w:val="auto"/>
                <w:spacing w:val="-1"/>
                <w:sz w:val="24"/>
                <w:szCs w:val="24"/>
              </w:rPr>
              <w:t>万元的工程采购项目中适宜由中小企业提供的，预留该</w:t>
            </w:r>
            <w:r>
              <w:rPr>
                <w:color w:val="auto"/>
                <w:sz w:val="24"/>
                <w:szCs w:val="24"/>
              </w:rPr>
              <w:t xml:space="preserve"> 部分采购项目预算总额的40%以上专门面向中小企业采购，其中预留</w:t>
            </w:r>
            <w:r>
              <w:rPr>
                <w:color w:val="auto"/>
                <w:spacing w:val="5"/>
                <w:sz w:val="24"/>
                <w:szCs w:val="24"/>
              </w:rPr>
              <w:t xml:space="preserve"> </w:t>
            </w:r>
            <w:r>
              <w:rPr>
                <w:color w:val="auto"/>
                <w:spacing w:val="-1"/>
                <w:sz w:val="24"/>
                <w:szCs w:val="24"/>
              </w:rPr>
              <w:t>给小微企业的比例不低于</w:t>
            </w:r>
            <w:r>
              <w:rPr>
                <w:color w:val="auto"/>
                <w:spacing w:val="-42"/>
                <w:sz w:val="24"/>
                <w:szCs w:val="24"/>
              </w:rPr>
              <w:t xml:space="preserve"> </w:t>
            </w:r>
            <w:r>
              <w:rPr>
                <w:color w:val="auto"/>
                <w:spacing w:val="-1"/>
                <w:sz w:val="24"/>
                <w:szCs w:val="24"/>
              </w:rPr>
              <w:t>60%。</w:t>
            </w:r>
          </w:p>
          <w:p w14:paraId="60A5CB30">
            <w:pPr>
              <w:pStyle w:val="18"/>
              <w:spacing w:before="150" w:line="242" w:lineRule="auto"/>
              <w:ind w:left="12" w:hanging="2"/>
              <w:rPr>
                <w:color w:val="auto"/>
                <w:sz w:val="24"/>
                <w:szCs w:val="24"/>
              </w:rPr>
            </w:pPr>
            <w:r>
              <w:rPr>
                <w:color w:val="auto"/>
                <w:sz w:val="24"/>
                <w:szCs w:val="24"/>
              </w:rPr>
              <w:t>4、对于未预留份额专门面向中小企业的采购</w:t>
            </w:r>
            <w:r>
              <w:rPr>
                <w:color w:val="auto"/>
                <w:spacing w:val="-1"/>
                <w:sz w:val="24"/>
                <w:szCs w:val="24"/>
              </w:rPr>
              <w:t>项目，以及预留份额项</w:t>
            </w:r>
            <w:r>
              <w:rPr>
                <w:color w:val="auto"/>
                <w:sz w:val="24"/>
                <w:szCs w:val="24"/>
              </w:rPr>
              <w:t xml:space="preserve"> </w:t>
            </w:r>
            <w:r>
              <w:rPr>
                <w:color w:val="auto"/>
                <w:spacing w:val="4"/>
                <w:sz w:val="24"/>
                <w:szCs w:val="24"/>
              </w:rPr>
              <w:t>目中的非预留部分采购包，采购人、采购代理机构应</w:t>
            </w:r>
            <w:r>
              <w:rPr>
                <w:color w:val="auto"/>
                <w:spacing w:val="3"/>
                <w:sz w:val="24"/>
                <w:szCs w:val="24"/>
              </w:rPr>
              <w:t>当对符合规定</w:t>
            </w:r>
            <w:r>
              <w:rPr>
                <w:color w:val="auto"/>
                <w:sz w:val="24"/>
                <w:szCs w:val="24"/>
              </w:rPr>
              <w:t xml:space="preserve"> </w:t>
            </w:r>
            <w:r>
              <w:rPr>
                <w:color w:val="auto"/>
                <w:spacing w:val="-2"/>
                <w:sz w:val="24"/>
                <w:szCs w:val="24"/>
              </w:rPr>
              <w:t>的小微企业报价给予</w:t>
            </w:r>
            <w:r>
              <w:rPr>
                <w:color w:val="auto"/>
                <w:spacing w:val="-17"/>
                <w:sz w:val="24"/>
                <w:szCs w:val="24"/>
              </w:rPr>
              <w:t xml:space="preserve"> </w:t>
            </w:r>
            <w:r>
              <w:rPr>
                <w:color w:val="auto"/>
                <w:spacing w:val="-2"/>
                <w:sz w:val="24"/>
                <w:szCs w:val="24"/>
              </w:rPr>
              <w:t>10%~20%（工程项目为</w:t>
            </w:r>
            <w:r>
              <w:rPr>
                <w:color w:val="auto"/>
                <w:spacing w:val="-43"/>
                <w:sz w:val="24"/>
                <w:szCs w:val="24"/>
              </w:rPr>
              <w:t xml:space="preserve"> </w:t>
            </w:r>
            <w:r>
              <w:rPr>
                <w:color w:val="auto"/>
                <w:spacing w:val="-2"/>
                <w:sz w:val="24"/>
                <w:szCs w:val="24"/>
              </w:rPr>
              <w:t>3%~5%）的扣除，用扣除</w:t>
            </w:r>
            <w:r>
              <w:rPr>
                <w:color w:val="auto"/>
                <w:sz w:val="24"/>
                <w:szCs w:val="24"/>
              </w:rPr>
              <w:t xml:space="preserve"> </w:t>
            </w:r>
            <w:r>
              <w:rPr>
                <w:color w:val="auto"/>
                <w:spacing w:val="4"/>
                <w:sz w:val="24"/>
                <w:szCs w:val="24"/>
              </w:rPr>
              <w:t>后的价格参加评审。适用招标投标法的政府采购工程</w:t>
            </w:r>
            <w:r>
              <w:rPr>
                <w:color w:val="auto"/>
                <w:spacing w:val="3"/>
                <w:sz w:val="24"/>
                <w:szCs w:val="24"/>
              </w:rPr>
              <w:t>建设项目，采</w:t>
            </w:r>
            <w:r>
              <w:rPr>
                <w:color w:val="auto"/>
                <w:sz w:val="24"/>
                <w:szCs w:val="24"/>
              </w:rPr>
              <w:t xml:space="preserve"> </w:t>
            </w:r>
            <w:r>
              <w:rPr>
                <w:color w:val="auto"/>
                <w:spacing w:val="4"/>
                <w:sz w:val="24"/>
                <w:szCs w:val="24"/>
              </w:rPr>
              <w:t>用综合评估法但未采用低价优先法计算价格分的，评</w:t>
            </w:r>
            <w:r>
              <w:rPr>
                <w:color w:val="auto"/>
                <w:spacing w:val="3"/>
                <w:sz w:val="24"/>
                <w:szCs w:val="24"/>
              </w:rPr>
              <w:t>标时应当在采</w:t>
            </w:r>
            <w:r>
              <w:rPr>
                <w:color w:val="auto"/>
                <w:sz w:val="24"/>
                <w:szCs w:val="24"/>
              </w:rPr>
              <w:t xml:space="preserve"> </w:t>
            </w:r>
            <w:r>
              <w:rPr>
                <w:color w:val="auto"/>
                <w:spacing w:val="-2"/>
                <w:sz w:val="24"/>
                <w:szCs w:val="24"/>
              </w:rPr>
              <w:t>用原报价进行评分的基础上增加其价格得分的</w:t>
            </w:r>
            <w:r>
              <w:rPr>
                <w:color w:val="auto"/>
                <w:spacing w:val="-27"/>
                <w:sz w:val="24"/>
                <w:szCs w:val="24"/>
              </w:rPr>
              <w:t xml:space="preserve"> </w:t>
            </w:r>
            <w:r>
              <w:rPr>
                <w:color w:val="auto"/>
                <w:spacing w:val="-2"/>
                <w:sz w:val="24"/>
                <w:szCs w:val="24"/>
              </w:rPr>
              <w:t>3%~5%作为其价格分。</w:t>
            </w:r>
          </w:p>
          <w:p w14:paraId="428C61FA">
            <w:pPr>
              <w:pStyle w:val="18"/>
              <w:spacing w:before="151" w:line="243" w:lineRule="auto"/>
              <w:ind w:left="10" w:firstLine="5"/>
              <w:rPr>
                <w:color w:val="auto"/>
                <w:sz w:val="24"/>
                <w:szCs w:val="24"/>
              </w:rPr>
            </w:pPr>
            <w:r>
              <w:rPr>
                <w:color w:val="auto"/>
                <w:spacing w:val="-1"/>
                <w:sz w:val="24"/>
                <w:szCs w:val="24"/>
              </w:rPr>
              <w:t>5、接受大中型企业与小微企业组成联合体或者允许大中型企业向一</w:t>
            </w:r>
            <w:r>
              <w:rPr>
                <w:color w:val="auto"/>
                <w:spacing w:val="17"/>
                <w:sz w:val="24"/>
                <w:szCs w:val="24"/>
              </w:rPr>
              <w:t xml:space="preserve"> </w:t>
            </w:r>
            <w:r>
              <w:rPr>
                <w:color w:val="auto"/>
                <w:spacing w:val="4"/>
                <w:sz w:val="24"/>
                <w:szCs w:val="24"/>
              </w:rPr>
              <w:t>家或者多家小微企业分包的采购项目，对于联合协议或者分</w:t>
            </w:r>
            <w:r>
              <w:rPr>
                <w:color w:val="auto"/>
                <w:spacing w:val="3"/>
                <w:sz w:val="24"/>
                <w:szCs w:val="24"/>
              </w:rPr>
              <w:t>包意向</w:t>
            </w:r>
            <w:r>
              <w:rPr>
                <w:color w:val="auto"/>
                <w:sz w:val="24"/>
                <w:szCs w:val="24"/>
              </w:rPr>
              <w:t xml:space="preserve"> </w:t>
            </w:r>
            <w:r>
              <w:rPr>
                <w:color w:val="auto"/>
                <w:spacing w:val="-2"/>
                <w:sz w:val="24"/>
                <w:szCs w:val="24"/>
              </w:rPr>
              <w:t>协议约定小微企业的合同份额占到合同总金额</w:t>
            </w:r>
            <w:r>
              <w:rPr>
                <w:color w:val="auto"/>
                <w:spacing w:val="-26"/>
                <w:sz w:val="24"/>
                <w:szCs w:val="24"/>
              </w:rPr>
              <w:t xml:space="preserve"> </w:t>
            </w:r>
            <w:r>
              <w:rPr>
                <w:color w:val="auto"/>
                <w:spacing w:val="-2"/>
                <w:sz w:val="24"/>
                <w:szCs w:val="24"/>
              </w:rPr>
              <w:t>30%以上的，采购人、</w:t>
            </w:r>
            <w:r>
              <w:rPr>
                <w:color w:val="auto"/>
                <w:sz w:val="24"/>
                <w:szCs w:val="24"/>
              </w:rPr>
              <w:t xml:space="preserve"> </w:t>
            </w:r>
            <w:r>
              <w:rPr>
                <w:color w:val="auto"/>
                <w:spacing w:val="-2"/>
                <w:sz w:val="24"/>
                <w:szCs w:val="24"/>
              </w:rPr>
              <w:t>采购代理机构应当对联合体或者大中型企业的</w:t>
            </w:r>
            <w:r>
              <w:rPr>
                <w:color w:val="auto"/>
                <w:spacing w:val="-3"/>
                <w:sz w:val="24"/>
                <w:szCs w:val="24"/>
              </w:rPr>
              <w:t>报价给予</w:t>
            </w:r>
            <w:r>
              <w:rPr>
                <w:color w:val="auto"/>
                <w:spacing w:val="-51"/>
                <w:sz w:val="24"/>
                <w:szCs w:val="24"/>
              </w:rPr>
              <w:t xml:space="preserve"> </w:t>
            </w:r>
            <w:r>
              <w:rPr>
                <w:color w:val="auto"/>
                <w:spacing w:val="-3"/>
                <w:sz w:val="24"/>
                <w:szCs w:val="24"/>
              </w:rPr>
              <w:t>4%~6%（工程</w:t>
            </w:r>
            <w:r>
              <w:rPr>
                <w:color w:val="auto"/>
                <w:sz w:val="24"/>
                <w:szCs w:val="24"/>
              </w:rPr>
              <w:t xml:space="preserve"> </w:t>
            </w:r>
            <w:r>
              <w:rPr>
                <w:color w:val="auto"/>
                <w:spacing w:val="-3"/>
                <w:sz w:val="24"/>
                <w:szCs w:val="24"/>
              </w:rPr>
              <w:t>项目为</w:t>
            </w:r>
            <w:r>
              <w:rPr>
                <w:color w:val="auto"/>
                <w:spacing w:val="-34"/>
                <w:sz w:val="24"/>
                <w:szCs w:val="24"/>
              </w:rPr>
              <w:t xml:space="preserve"> </w:t>
            </w:r>
            <w:r>
              <w:rPr>
                <w:color w:val="auto"/>
                <w:spacing w:val="-3"/>
                <w:sz w:val="24"/>
                <w:szCs w:val="24"/>
              </w:rPr>
              <w:t>1%~2%）的扣除，用扣除后的价格参加评审。适用招标投标法</w:t>
            </w:r>
            <w:r>
              <w:rPr>
                <w:color w:val="auto"/>
                <w:sz w:val="24"/>
                <w:szCs w:val="24"/>
              </w:rPr>
              <w:t xml:space="preserve"> </w:t>
            </w:r>
            <w:r>
              <w:rPr>
                <w:color w:val="auto"/>
                <w:spacing w:val="4"/>
                <w:sz w:val="24"/>
                <w:szCs w:val="24"/>
              </w:rPr>
              <w:t>的政府采购工程建设项目，采用综合评估法但未采用低价优</w:t>
            </w:r>
            <w:r>
              <w:rPr>
                <w:color w:val="auto"/>
                <w:spacing w:val="3"/>
                <w:sz w:val="24"/>
                <w:szCs w:val="24"/>
              </w:rPr>
              <w:t>先法计</w:t>
            </w:r>
            <w:r>
              <w:rPr>
                <w:color w:val="auto"/>
                <w:sz w:val="24"/>
                <w:szCs w:val="24"/>
              </w:rPr>
              <w:t xml:space="preserve"> </w:t>
            </w:r>
            <w:r>
              <w:rPr>
                <w:color w:val="auto"/>
                <w:spacing w:val="4"/>
                <w:sz w:val="24"/>
                <w:szCs w:val="24"/>
              </w:rPr>
              <w:t>算价格分的，评标时应当在采用原报价进行评分的基础上增</w:t>
            </w:r>
            <w:r>
              <w:rPr>
                <w:color w:val="auto"/>
                <w:spacing w:val="3"/>
                <w:sz w:val="24"/>
                <w:szCs w:val="24"/>
              </w:rPr>
              <w:t>加其价</w:t>
            </w:r>
            <w:r>
              <w:rPr>
                <w:color w:val="auto"/>
                <w:sz w:val="24"/>
                <w:szCs w:val="24"/>
              </w:rPr>
              <w:t xml:space="preserve"> </w:t>
            </w:r>
            <w:r>
              <w:rPr>
                <w:color w:val="auto"/>
                <w:spacing w:val="-2"/>
                <w:sz w:val="24"/>
                <w:szCs w:val="24"/>
              </w:rPr>
              <w:t>格得分的</w:t>
            </w:r>
            <w:r>
              <w:rPr>
                <w:color w:val="auto"/>
                <w:spacing w:val="-30"/>
                <w:sz w:val="24"/>
                <w:szCs w:val="24"/>
              </w:rPr>
              <w:t xml:space="preserve"> </w:t>
            </w:r>
            <w:r>
              <w:rPr>
                <w:color w:val="auto"/>
                <w:spacing w:val="-2"/>
                <w:sz w:val="24"/>
                <w:szCs w:val="24"/>
              </w:rPr>
              <w:t>1%~2%作为其价格分。</w:t>
            </w:r>
          </w:p>
          <w:p w14:paraId="7F119D0C">
            <w:pPr>
              <w:pStyle w:val="18"/>
              <w:spacing w:before="158" w:line="219" w:lineRule="auto"/>
              <w:ind w:left="12"/>
              <w:rPr>
                <w:b/>
                <w:bCs/>
                <w:color w:val="auto"/>
                <w:spacing w:val="-1"/>
                <w:sz w:val="24"/>
                <w:szCs w:val="24"/>
              </w:rPr>
            </w:pPr>
            <w:r>
              <w:rPr>
                <w:b/>
                <w:bCs/>
                <w:color w:val="auto"/>
                <w:spacing w:val="-1"/>
                <w:sz w:val="24"/>
                <w:szCs w:val="24"/>
              </w:rPr>
              <w:t>本项目专门面向中小企业，所属行业为:其他未列明行业。</w:t>
            </w:r>
          </w:p>
          <w:p w14:paraId="2B3AA9FE">
            <w:pPr>
              <w:pStyle w:val="18"/>
              <w:spacing w:before="158" w:line="219" w:lineRule="auto"/>
              <w:ind w:left="12"/>
              <w:rPr>
                <w:rFonts w:hint="eastAsia"/>
                <w:b w:val="0"/>
                <w:bCs w:val="0"/>
                <w:color w:val="FF0000"/>
                <w:spacing w:val="-1"/>
                <w:sz w:val="24"/>
                <w:szCs w:val="24"/>
                <w:lang w:val="en-US" w:eastAsia="zh-CN"/>
              </w:rPr>
            </w:pPr>
            <w:r>
              <w:rPr>
                <w:rFonts w:hint="eastAsia"/>
                <w:b/>
                <w:bCs/>
                <w:color w:val="FF0000"/>
                <w:spacing w:val="-1"/>
                <w:sz w:val="24"/>
                <w:szCs w:val="24"/>
                <w:lang w:val="en-US" w:eastAsia="zh-CN"/>
              </w:rPr>
              <w:t>注：</w:t>
            </w:r>
            <w:r>
              <w:rPr>
                <w:rFonts w:hint="eastAsia"/>
                <w:b w:val="0"/>
                <w:bCs w:val="0"/>
                <w:color w:val="FF0000"/>
                <w:spacing w:val="-1"/>
                <w:sz w:val="24"/>
                <w:szCs w:val="24"/>
                <w:lang w:val="en-US" w:eastAsia="zh-CN"/>
              </w:rPr>
              <w:t>本项目专门面向中小企业采购，预留份额为100%。</w:t>
            </w:r>
          </w:p>
          <w:p w14:paraId="0E9C1477">
            <w:pPr>
              <w:pStyle w:val="18"/>
              <w:spacing w:before="158" w:line="219" w:lineRule="auto"/>
              <w:ind w:left="12"/>
              <w:rPr>
                <w:color w:val="auto"/>
                <w:sz w:val="24"/>
                <w:szCs w:val="24"/>
              </w:rPr>
            </w:pPr>
            <w:r>
              <w:rPr>
                <w:rFonts w:hint="eastAsia"/>
                <w:b w:val="0"/>
                <w:bCs w:val="0"/>
                <w:color w:val="FF0000"/>
                <w:spacing w:val="-1"/>
                <w:sz w:val="24"/>
                <w:szCs w:val="24"/>
                <w:lang w:val="en-US" w:eastAsia="zh-CN"/>
              </w:rPr>
              <w:t>本项目为专门全额面向中小企业（含中型、小型、微型企业）采购项目，根据《政府采购促进中小企业发展管理办法》（财库﹝2020﹞46 号）及《关于进一步加大政府采购支持中小企业力度的通知》（财库〔2022〕19 号）文件的规定，</w:t>
            </w:r>
            <w:r>
              <w:rPr>
                <w:rFonts w:hint="eastAsia"/>
                <w:b/>
                <w:bCs/>
                <w:color w:val="FF0000"/>
                <w:spacing w:val="-1"/>
                <w:sz w:val="24"/>
                <w:szCs w:val="24"/>
                <w:lang w:val="en-US" w:eastAsia="zh-CN"/>
              </w:rPr>
              <w:t>评标时将不再执行价格评审优惠的扶持政策</w:t>
            </w:r>
            <w:r>
              <w:rPr>
                <w:rFonts w:hint="eastAsia"/>
                <w:b w:val="0"/>
                <w:bCs w:val="0"/>
                <w:color w:val="FF0000"/>
                <w:spacing w:val="-1"/>
                <w:sz w:val="24"/>
                <w:szCs w:val="24"/>
                <w:lang w:val="en-US" w:eastAsia="zh-CN"/>
              </w:rPr>
              <w:t>，监狱企业、残疾人福利性单位视同为小微企业。</w:t>
            </w:r>
          </w:p>
        </w:tc>
      </w:tr>
      <w:tr w14:paraId="17DB5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 w:hRule="atLeast"/>
        </w:trPr>
        <w:tc>
          <w:tcPr>
            <w:tcW w:w="838" w:type="dxa"/>
            <w:vMerge w:val="continue"/>
            <w:tcBorders>
              <w:top w:val="nil"/>
              <w:left w:val="single" w:color="000000" w:sz="2" w:space="0"/>
            </w:tcBorders>
            <w:vAlign w:val="top"/>
          </w:tcPr>
          <w:p w14:paraId="10BE535C">
            <w:pPr>
              <w:rPr>
                <w:rFonts w:ascii="Arial"/>
                <w:color w:val="auto"/>
                <w:sz w:val="21"/>
              </w:rPr>
            </w:pPr>
          </w:p>
        </w:tc>
        <w:tc>
          <w:tcPr>
            <w:tcW w:w="2081" w:type="dxa"/>
            <w:vMerge w:val="continue"/>
            <w:tcBorders>
              <w:top w:val="nil"/>
            </w:tcBorders>
            <w:vAlign w:val="top"/>
          </w:tcPr>
          <w:p w14:paraId="48ECDD16">
            <w:pPr>
              <w:rPr>
                <w:rFonts w:ascii="Arial"/>
                <w:color w:val="auto"/>
                <w:sz w:val="21"/>
              </w:rPr>
            </w:pPr>
          </w:p>
        </w:tc>
        <w:tc>
          <w:tcPr>
            <w:tcW w:w="7134" w:type="dxa"/>
            <w:tcBorders>
              <w:right w:val="single" w:color="000000" w:sz="2" w:space="0"/>
            </w:tcBorders>
            <w:vAlign w:val="top"/>
          </w:tcPr>
          <w:p w14:paraId="27D2B429">
            <w:pPr>
              <w:pStyle w:val="18"/>
              <w:spacing w:before="92" w:line="219" w:lineRule="auto"/>
              <w:ind w:left="10"/>
              <w:rPr>
                <w:color w:val="auto"/>
                <w:sz w:val="24"/>
                <w:szCs w:val="24"/>
              </w:rPr>
            </w:pPr>
            <w:r>
              <w:rPr>
                <w:color w:val="auto"/>
                <w:spacing w:val="1"/>
                <w:sz w:val="24"/>
                <w:szCs w:val="24"/>
              </w:rPr>
              <w:t>政府采购支持中小企业融资：有融资需求的，可查询相</w:t>
            </w:r>
            <w:r>
              <w:rPr>
                <w:color w:val="auto"/>
                <w:sz w:val="24"/>
                <w:szCs w:val="24"/>
              </w:rPr>
              <w:t>关业务。</w:t>
            </w:r>
          </w:p>
          <w:p w14:paraId="4A469E37">
            <w:pPr>
              <w:pStyle w:val="18"/>
              <w:spacing w:before="36" w:line="219" w:lineRule="auto"/>
              <w:ind w:left="10"/>
              <w:rPr>
                <w:color w:val="auto"/>
                <w:sz w:val="24"/>
                <w:szCs w:val="24"/>
              </w:rPr>
            </w:pPr>
            <w:r>
              <w:rPr>
                <w:color w:val="auto"/>
                <w:spacing w:val="1"/>
                <w:sz w:val="24"/>
                <w:szCs w:val="24"/>
              </w:rPr>
              <w:t>政府采购信用担保：有担保需求的，可查询</w:t>
            </w:r>
            <w:r>
              <w:rPr>
                <w:color w:val="auto"/>
                <w:sz w:val="24"/>
                <w:szCs w:val="24"/>
              </w:rPr>
              <w:t>相关业务。</w:t>
            </w:r>
          </w:p>
        </w:tc>
      </w:tr>
      <w:tr w14:paraId="63806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1" w:hRule="atLeast"/>
        </w:trPr>
        <w:tc>
          <w:tcPr>
            <w:tcW w:w="838" w:type="dxa"/>
            <w:tcBorders>
              <w:left w:val="single" w:color="000000" w:sz="2" w:space="0"/>
              <w:bottom w:val="single" w:color="000000" w:sz="2" w:space="0"/>
            </w:tcBorders>
            <w:vAlign w:val="top"/>
          </w:tcPr>
          <w:p w14:paraId="5CF3016C">
            <w:pPr>
              <w:spacing w:line="249" w:lineRule="auto"/>
              <w:rPr>
                <w:rFonts w:ascii="Arial"/>
                <w:color w:val="auto"/>
                <w:sz w:val="21"/>
              </w:rPr>
            </w:pPr>
          </w:p>
          <w:p w14:paraId="1B75A75E">
            <w:pPr>
              <w:spacing w:line="250" w:lineRule="auto"/>
              <w:rPr>
                <w:rFonts w:ascii="Arial"/>
                <w:color w:val="auto"/>
                <w:sz w:val="21"/>
              </w:rPr>
            </w:pPr>
          </w:p>
          <w:p w14:paraId="02A32EDB">
            <w:pPr>
              <w:spacing w:line="250" w:lineRule="auto"/>
              <w:rPr>
                <w:rFonts w:ascii="Arial"/>
                <w:color w:val="auto"/>
                <w:sz w:val="21"/>
              </w:rPr>
            </w:pPr>
          </w:p>
          <w:p w14:paraId="4276AB53">
            <w:pPr>
              <w:spacing w:line="250" w:lineRule="auto"/>
              <w:rPr>
                <w:rFonts w:ascii="Arial"/>
                <w:color w:val="auto"/>
                <w:sz w:val="21"/>
              </w:rPr>
            </w:pPr>
          </w:p>
          <w:p w14:paraId="0197DFE1">
            <w:pPr>
              <w:spacing w:line="250" w:lineRule="auto"/>
              <w:rPr>
                <w:rFonts w:ascii="Arial"/>
                <w:color w:val="auto"/>
                <w:sz w:val="21"/>
              </w:rPr>
            </w:pPr>
          </w:p>
          <w:p w14:paraId="377E81D5">
            <w:pPr>
              <w:spacing w:line="250" w:lineRule="auto"/>
              <w:rPr>
                <w:rFonts w:ascii="Arial"/>
                <w:color w:val="auto"/>
                <w:sz w:val="21"/>
              </w:rPr>
            </w:pPr>
          </w:p>
          <w:p w14:paraId="546D24D3">
            <w:pPr>
              <w:spacing w:line="250" w:lineRule="auto"/>
              <w:rPr>
                <w:rFonts w:ascii="Arial"/>
                <w:color w:val="auto"/>
                <w:sz w:val="21"/>
              </w:rPr>
            </w:pPr>
          </w:p>
          <w:p w14:paraId="2249EB3F">
            <w:pPr>
              <w:pStyle w:val="18"/>
              <w:spacing w:before="78" w:line="183" w:lineRule="auto"/>
              <w:ind w:left="315"/>
              <w:rPr>
                <w:color w:val="auto"/>
                <w:sz w:val="24"/>
                <w:szCs w:val="24"/>
              </w:rPr>
            </w:pPr>
            <w:r>
              <w:rPr>
                <w:color w:val="auto"/>
                <w:spacing w:val="-7"/>
                <w:sz w:val="24"/>
                <w:szCs w:val="24"/>
              </w:rPr>
              <w:t>27</w:t>
            </w:r>
          </w:p>
        </w:tc>
        <w:tc>
          <w:tcPr>
            <w:tcW w:w="2081" w:type="dxa"/>
            <w:tcBorders>
              <w:bottom w:val="single" w:color="000000" w:sz="2" w:space="0"/>
            </w:tcBorders>
            <w:vAlign w:val="top"/>
          </w:tcPr>
          <w:p w14:paraId="3CFBDDB7">
            <w:pPr>
              <w:spacing w:line="278" w:lineRule="auto"/>
              <w:rPr>
                <w:rFonts w:ascii="Arial"/>
                <w:color w:val="auto"/>
                <w:sz w:val="21"/>
              </w:rPr>
            </w:pPr>
          </w:p>
          <w:p w14:paraId="5A488F70">
            <w:pPr>
              <w:spacing w:line="278" w:lineRule="auto"/>
              <w:rPr>
                <w:rFonts w:ascii="Arial"/>
                <w:color w:val="auto"/>
                <w:sz w:val="21"/>
              </w:rPr>
            </w:pPr>
          </w:p>
          <w:p w14:paraId="068AC430">
            <w:pPr>
              <w:spacing w:line="279" w:lineRule="auto"/>
              <w:rPr>
                <w:rFonts w:ascii="Arial"/>
                <w:color w:val="auto"/>
                <w:sz w:val="21"/>
              </w:rPr>
            </w:pPr>
          </w:p>
          <w:p w14:paraId="05AA3907">
            <w:pPr>
              <w:spacing w:line="279" w:lineRule="auto"/>
              <w:rPr>
                <w:rFonts w:ascii="Arial"/>
                <w:color w:val="auto"/>
                <w:sz w:val="21"/>
              </w:rPr>
            </w:pPr>
          </w:p>
          <w:p w14:paraId="5D470832">
            <w:pPr>
              <w:spacing w:line="279" w:lineRule="auto"/>
              <w:rPr>
                <w:rFonts w:ascii="Arial"/>
                <w:color w:val="auto"/>
                <w:sz w:val="21"/>
              </w:rPr>
            </w:pPr>
          </w:p>
          <w:p w14:paraId="494F8BF4">
            <w:pPr>
              <w:pStyle w:val="18"/>
              <w:spacing w:before="78" w:line="233" w:lineRule="auto"/>
              <w:ind w:left="440" w:right="71" w:hanging="364"/>
              <w:rPr>
                <w:color w:val="auto"/>
                <w:sz w:val="24"/>
                <w:szCs w:val="24"/>
              </w:rPr>
            </w:pPr>
            <w:r>
              <w:rPr>
                <w:rFonts w:hint="eastAsia"/>
                <w:color w:val="auto"/>
                <w:spacing w:val="-1"/>
                <w:sz w:val="24"/>
                <w:szCs w:val="24"/>
                <w:lang w:eastAsia="zh-CN"/>
              </w:rPr>
              <w:t>供应商</w:t>
            </w:r>
            <w:r>
              <w:rPr>
                <w:color w:val="auto"/>
                <w:spacing w:val="-1"/>
                <w:sz w:val="24"/>
                <w:szCs w:val="24"/>
              </w:rPr>
              <w:t>不得存在下</w:t>
            </w:r>
            <w:r>
              <w:rPr>
                <w:color w:val="auto"/>
                <w:spacing w:val="4"/>
                <w:sz w:val="24"/>
                <w:szCs w:val="24"/>
              </w:rPr>
              <w:t xml:space="preserve"> </w:t>
            </w:r>
            <w:r>
              <w:rPr>
                <w:color w:val="auto"/>
                <w:sz w:val="24"/>
                <w:szCs w:val="24"/>
              </w:rPr>
              <w:t>列情形之一</w:t>
            </w:r>
          </w:p>
        </w:tc>
        <w:tc>
          <w:tcPr>
            <w:tcW w:w="7134" w:type="dxa"/>
            <w:tcBorders>
              <w:bottom w:val="single" w:color="000000" w:sz="2" w:space="0"/>
              <w:right w:val="single" w:color="000000" w:sz="2" w:space="0"/>
            </w:tcBorders>
            <w:vAlign w:val="top"/>
          </w:tcPr>
          <w:p w14:paraId="2EFC468B">
            <w:pPr>
              <w:pStyle w:val="18"/>
              <w:spacing w:before="41" w:line="219" w:lineRule="auto"/>
              <w:ind w:left="22"/>
              <w:rPr>
                <w:color w:val="auto"/>
                <w:sz w:val="24"/>
                <w:szCs w:val="24"/>
              </w:rPr>
            </w:pPr>
            <w:r>
              <w:rPr>
                <w:color w:val="auto"/>
                <w:sz w:val="24"/>
                <w:szCs w:val="24"/>
              </w:rPr>
              <w:t>（1）与招标人存在利害关系且可能影响招标公正性；</w:t>
            </w:r>
          </w:p>
          <w:p w14:paraId="7F231410">
            <w:pPr>
              <w:pStyle w:val="18"/>
              <w:spacing w:before="33" w:line="219" w:lineRule="auto"/>
              <w:ind w:left="22"/>
              <w:rPr>
                <w:color w:val="auto"/>
                <w:sz w:val="24"/>
                <w:szCs w:val="24"/>
              </w:rPr>
            </w:pPr>
            <w:r>
              <w:rPr>
                <w:color w:val="auto"/>
                <w:sz w:val="24"/>
                <w:szCs w:val="24"/>
              </w:rPr>
              <w:t>（2）与本招标项目的其他</w:t>
            </w:r>
            <w:r>
              <w:rPr>
                <w:rFonts w:hint="eastAsia"/>
                <w:color w:val="auto"/>
                <w:sz w:val="24"/>
                <w:szCs w:val="24"/>
                <w:lang w:eastAsia="zh-CN"/>
              </w:rPr>
              <w:t>供应商</w:t>
            </w:r>
            <w:r>
              <w:rPr>
                <w:color w:val="auto"/>
                <w:sz w:val="24"/>
                <w:szCs w:val="24"/>
              </w:rPr>
              <w:t>为同一个单位负责人；</w:t>
            </w:r>
          </w:p>
          <w:p w14:paraId="3BE5D6F6">
            <w:pPr>
              <w:pStyle w:val="18"/>
              <w:spacing w:before="36" w:line="219" w:lineRule="auto"/>
              <w:ind w:left="22"/>
              <w:rPr>
                <w:color w:val="auto"/>
                <w:sz w:val="24"/>
                <w:szCs w:val="24"/>
              </w:rPr>
            </w:pPr>
            <w:r>
              <w:rPr>
                <w:color w:val="auto"/>
                <w:sz w:val="24"/>
                <w:szCs w:val="24"/>
              </w:rPr>
              <w:t>（3）与本招标项目的其他</w:t>
            </w:r>
            <w:r>
              <w:rPr>
                <w:rFonts w:hint="eastAsia"/>
                <w:color w:val="auto"/>
                <w:sz w:val="24"/>
                <w:szCs w:val="24"/>
                <w:lang w:eastAsia="zh-CN"/>
              </w:rPr>
              <w:t>供应商</w:t>
            </w:r>
            <w:r>
              <w:rPr>
                <w:color w:val="auto"/>
                <w:sz w:val="24"/>
                <w:szCs w:val="24"/>
              </w:rPr>
              <w:t>存在控股、管理关系；</w:t>
            </w:r>
          </w:p>
          <w:p w14:paraId="439C4E5C">
            <w:pPr>
              <w:pStyle w:val="18"/>
              <w:spacing w:before="34" w:line="219" w:lineRule="auto"/>
              <w:ind w:left="22"/>
              <w:rPr>
                <w:color w:val="auto"/>
                <w:sz w:val="24"/>
                <w:szCs w:val="24"/>
              </w:rPr>
            </w:pPr>
            <w:r>
              <w:rPr>
                <w:color w:val="auto"/>
                <w:spacing w:val="-1"/>
                <w:sz w:val="24"/>
                <w:szCs w:val="24"/>
              </w:rPr>
              <w:t>（4）被依法暂停或者取消投标资格；</w:t>
            </w:r>
          </w:p>
          <w:p w14:paraId="3357A1E8">
            <w:pPr>
              <w:pStyle w:val="18"/>
              <w:spacing w:before="34" w:line="219" w:lineRule="auto"/>
              <w:ind w:left="22"/>
              <w:rPr>
                <w:color w:val="auto"/>
                <w:sz w:val="24"/>
                <w:szCs w:val="24"/>
              </w:rPr>
            </w:pPr>
            <w:r>
              <w:rPr>
                <w:color w:val="auto"/>
                <w:sz w:val="24"/>
                <w:szCs w:val="24"/>
              </w:rPr>
              <w:t>（5）被责令停产停业、暂扣或者吊销许可证、暂扣或者吊销执照；</w:t>
            </w:r>
          </w:p>
          <w:p w14:paraId="3CACA6AD">
            <w:pPr>
              <w:pStyle w:val="18"/>
              <w:spacing w:before="38" w:line="218" w:lineRule="auto"/>
              <w:ind w:left="22"/>
              <w:rPr>
                <w:color w:val="auto"/>
                <w:sz w:val="24"/>
                <w:szCs w:val="24"/>
              </w:rPr>
            </w:pPr>
            <w:r>
              <w:rPr>
                <w:color w:val="auto"/>
                <w:sz w:val="24"/>
                <w:szCs w:val="24"/>
              </w:rPr>
              <w:t>（6）进入清算程序，或被宣告破产，或其他丧失履约能力的情形；</w:t>
            </w:r>
          </w:p>
          <w:p w14:paraId="4A1B5F54">
            <w:pPr>
              <w:pStyle w:val="18"/>
              <w:spacing w:before="37" w:line="232" w:lineRule="auto"/>
              <w:ind w:left="11" w:right="25" w:firstLine="11"/>
              <w:rPr>
                <w:color w:val="auto"/>
                <w:sz w:val="24"/>
                <w:szCs w:val="24"/>
              </w:rPr>
            </w:pPr>
            <w:r>
              <w:rPr>
                <w:color w:val="auto"/>
                <w:sz w:val="24"/>
                <w:szCs w:val="24"/>
              </w:rPr>
              <w:t>（7）被工商行政管理机关在全国企业信用信息公示系</w:t>
            </w:r>
            <w:r>
              <w:rPr>
                <w:color w:val="auto"/>
                <w:spacing w:val="-1"/>
                <w:sz w:val="24"/>
                <w:szCs w:val="24"/>
              </w:rPr>
              <w:t>统中列入严重</w:t>
            </w:r>
            <w:r>
              <w:rPr>
                <w:color w:val="auto"/>
                <w:sz w:val="24"/>
                <w:szCs w:val="24"/>
              </w:rPr>
              <w:t xml:space="preserve"> 违法失信企业名单；</w:t>
            </w:r>
          </w:p>
          <w:p w14:paraId="78249B5E">
            <w:pPr>
              <w:pStyle w:val="18"/>
              <w:spacing w:before="37" w:line="232" w:lineRule="auto"/>
              <w:ind w:left="14" w:firstLine="8"/>
              <w:rPr>
                <w:color w:val="auto"/>
                <w:sz w:val="24"/>
                <w:szCs w:val="24"/>
              </w:rPr>
            </w:pPr>
            <w:r>
              <w:rPr>
                <w:color w:val="auto"/>
                <w:spacing w:val="-11"/>
                <w:sz w:val="24"/>
                <w:szCs w:val="24"/>
              </w:rPr>
              <w:t>（8）被最高人民法院在“信用中国</w:t>
            </w:r>
            <w:r>
              <w:rPr>
                <w:color w:val="auto"/>
                <w:spacing w:val="-88"/>
                <w:sz w:val="24"/>
                <w:szCs w:val="24"/>
              </w:rPr>
              <w:t xml:space="preserve"> </w:t>
            </w:r>
            <w:r>
              <w:rPr>
                <w:color w:val="auto"/>
                <w:spacing w:val="-11"/>
                <w:sz w:val="24"/>
                <w:szCs w:val="24"/>
              </w:rPr>
              <w:t>”网站（www.</w:t>
            </w:r>
            <w:r>
              <w:rPr>
                <w:color w:val="auto"/>
                <w:spacing w:val="-12"/>
                <w:sz w:val="24"/>
                <w:szCs w:val="24"/>
              </w:rPr>
              <w:t>creditchina.gov.cn）</w:t>
            </w:r>
            <w:r>
              <w:rPr>
                <w:color w:val="auto"/>
                <w:sz w:val="24"/>
                <w:szCs w:val="24"/>
              </w:rPr>
              <w:t xml:space="preserve"> </w:t>
            </w:r>
            <w:r>
              <w:rPr>
                <w:color w:val="auto"/>
                <w:spacing w:val="-2"/>
                <w:sz w:val="24"/>
                <w:szCs w:val="24"/>
              </w:rPr>
              <w:t>或各级信用信息共享平台中列入失信被执行人名单；</w:t>
            </w:r>
          </w:p>
          <w:p w14:paraId="30816687">
            <w:pPr>
              <w:pStyle w:val="18"/>
              <w:spacing w:before="34" w:line="234" w:lineRule="auto"/>
              <w:ind w:left="10" w:right="27" w:firstLine="12"/>
              <w:rPr>
                <w:color w:val="auto"/>
                <w:sz w:val="24"/>
                <w:szCs w:val="24"/>
              </w:rPr>
            </w:pPr>
            <w:r>
              <w:rPr>
                <w:color w:val="auto"/>
                <w:sz w:val="24"/>
                <w:szCs w:val="24"/>
              </w:rPr>
              <w:t>（9）在近三年内</w:t>
            </w:r>
            <w:r>
              <w:rPr>
                <w:rFonts w:hint="eastAsia"/>
                <w:color w:val="auto"/>
                <w:sz w:val="24"/>
                <w:szCs w:val="24"/>
                <w:lang w:eastAsia="zh-CN"/>
              </w:rPr>
              <w:t>供应商</w:t>
            </w:r>
            <w:r>
              <w:rPr>
                <w:color w:val="auto"/>
                <w:sz w:val="24"/>
                <w:szCs w:val="24"/>
              </w:rPr>
              <w:t>或其法定代表人、拟委任</w:t>
            </w:r>
            <w:r>
              <w:rPr>
                <w:color w:val="auto"/>
                <w:spacing w:val="-1"/>
                <w:sz w:val="24"/>
                <w:szCs w:val="24"/>
              </w:rPr>
              <w:t>的项目负责人有行</w:t>
            </w:r>
            <w:r>
              <w:rPr>
                <w:color w:val="auto"/>
                <w:sz w:val="24"/>
                <w:szCs w:val="24"/>
              </w:rPr>
              <w:t xml:space="preserve"> </w:t>
            </w:r>
            <w:r>
              <w:rPr>
                <w:color w:val="auto"/>
                <w:spacing w:val="-1"/>
                <w:sz w:val="24"/>
                <w:szCs w:val="24"/>
              </w:rPr>
              <w:t>贿犯罪行为的；</w:t>
            </w:r>
          </w:p>
        </w:tc>
      </w:tr>
    </w:tbl>
    <w:p w14:paraId="6BB1B8D5">
      <w:pPr>
        <w:pStyle w:val="3"/>
        <w:rPr>
          <w:color w:val="auto"/>
        </w:rPr>
      </w:pPr>
    </w:p>
    <w:p w14:paraId="1BBBC33D">
      <w:pPr>
        <w:rPr>
          <w:color w:val="auto"/>
        </w:rPr>
        <w:sectPr>
          <w:footerReference r:id="rId13" w:type="default"/>
          <w:pgSz w:w="11850" w:h="16781"/>
          <w:pgMar w:top="1426" w:right="895" w:bottom="1013" w:left="894" w:header="0" w:footer="850" w:gutter="0"/>
          <w:cols w:space="720" w:num="1"/>
        </w:sectPr>
      </w:pPr>
    </w:p>
    <w:p w14:paraId="59B1DF20">
      <w:pPr>
        <w:spacing w:line="142" w:lineRule="auto"/>
        <w:rPr>
          <w:rFonts w:ascii="Arial"/>
          <w:color w:val="auto"/>
          <w:sz w:val="2"/>
        </w:rPr>
      </w:pPr>
    </w:p>
    <w:tbl>
      <w:tblPr>
        <w:tblStyle w:val="17"/>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081"/>
        <w:gridCol w:w="7134"/>
      </w:tblGrid>
      <w:tr w14:paraId="6F8EB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838" w:type="dxa"/>
            <w:tcBorders>
              <w:top w:val="single" w:color="000000" w:sz="2" w:space="0"/>
              <w:left w:val="single" w:color="000000" w:sz="2" w:space="0"/>
            </w:tcBorders>
            <w:vAlign w:val="top"/>
          </w:tcPr>
          <w:p w14:paraId="034862A6">
            <w:pPr>
              <w:rPr>
                <w:rFonts w:ascii="Arial"/>
                <w:color w:val="auto"/>
                <w:sz w:val="21"/>
              </w:rPr>
            </w:pPr>
          </w:p>
        </w:tc>
        <w:tc>
          <w:tcPr>
            <w:tcW w:w="2081" w:type="dxa"/>
            <w:tcBorders>
              <w:top w:val="single" w:color="000000" w:sz="2" w:space="0"/>
            </w:tcBorders>
            <w:vAlign w:val="top"/>
          </w:tcPr>
          <w:p w14:paraId="7315DF68">
            <w:pPr>
              <w:rPr>
                <w:rFonts w:ascii="Arial"/>
                <w:color w:val="auto"/>
                <w:sz w:val="21"/>
              </w:rPr>
            </w:pPr>
          </w:p>
        </w:tc>
        <w:tc>
          <w:tcPr>
            <w:tcW w:w="7134" w:type="dxa"/>
            <w:tcBorders>
              <w:top w:val="single" w:color="000000" w:sz="2" w:space="0"/>
              <w:right w:val="single" w:color="000000" w:sz="2" w:space="0"/>
            </w:tcBorders>
            <w:vAlign w:val="top"/>
          </w:tcPr>
          <w:p w14:paraId="6ACE7442">
            <w:pPr>
              <w:pStyle w:val="18"/>
              <w:spacing w:before="55" w:line="219" w:lineRule="auto"/>
              <w:ind w:left="22"/>
              <w:rPr>
                <w:color w:val="auto"/>
                <w:sz w:val="24"/>
                <w:szCs w:val="24"/>
              </w:rPr>
            </w:pPr>
            <w:r>
              <w:rPr>
                <w:color w:val="auto"/>
                <w:sz w:val="24"/>
                <w:szCs w:val="24"/>
              </w:rPr>
              <w:t>（10）法律法规或</w:t>
            </w:r>
            <w:r>
              <w:rPr>
                <w:rFonts w:hint="eastAsia"/>
                <w:color w:val="auto"/>
                <w:sz w:val="24"/>
                <w:szCs w:val="24"/>
                <w:lang w:eastAsia="zh-CN"/>
              </w:rPr>
              <w:t>供应商</w:t>
            </w:r>
            <w:r>
              <w:rPr>
                <w:color w:val="auto"/>
                <w:sz w:val="24"/>
                <w:szCs w:val="24"/>
              </w:rPr>
              <w:t>须知前附表规定的其他情形。</w:t>
            </w:r>
          </w:p>
        </w:tc>
      </w:tr>
      <w:tr w14:paraId="4E6D9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2" w:hRule="atLeast"/>
        </w:trPr>
        <w:tc>
          <w:tcPr>
            <w:tcW w:w="838" w:type="dxa"/>
            <w:tcBorders>
              <w:left w:val="single" w:color="000000" w:sz="2" w:space="0"/>
            </w:tcBorders>
            <w:vAlign w:val="top"/>
          </w:tcPr>
          <w:p w14:paraId="7AF1D9BF">
            <w:pPr>
              <w:spacing w:line="243" w:lineRule="auto"/>
              <w:rPr>
                <w:rFonts w:ascii="Arial"/>
                <w:color w:val="auto"/>
                <w:sz w:val="21"/>
              </w:rPr>
            </w:pPr>
          </w:p>
          <w:p w14:paraId="7B612809">
            <w:pPr>
              <w:spacing w:line="243" w:lineRule="auto"/>
              <w:rPr>
                <w:rFonts w:ascii="Arial"/>
                <w:color w:val="auto"/>
                <w:sz w:val="21"/>
              </w:rPr>
            </w:pPr>
          </w:p>
          <w:p w14:paraId="1EB7B4E9">
            <w:pPr>
              <w:spacing w:line="243" w:lineRule="auto"/>
              <w:rPr>
                <w:rFonts w:ascii="Arial"/>
                <w:color w:val="auto"/>
                <w:sz w:val="21"/>
              </w:rPr>
            </w:pPr>
          </w:p>
          <w:p w14:paraId="64AC4DE3">
            <w:pPr>
              <w:spacing w:line="243" w:lineRule="auto"/>
              <w:rPr>
                <w:rFonts w:ascii="Arial"/>
                <w:color w:val="auto"/>
                <w:sz w:val="21"/>
              </w:rPr>
            </w:pPr>
          </w:p>
          <w:p w14:paraId="727C52C0">
            <w:pPr>
              <w:spacing w:line="243" w:lineRule="auto"/>
              <w:rPr>
                <w:rFonts w:ascii="Arial"/>
                <w:color w:val="auto"/>
                <w:sz w:val="21"/>
              </w:rPr>
            </w:pPr>
          </w:p>
          <w:p w14:paraId="15A4C1F4">
            <w:pPr>
              <w:spacing w:line="243" w:lineRule="auto"/>
              <w:rPr>
                <w:rFonts w:ascii="Arial"/>
                <w:color w:val="auto"/>
                <w:sz w:val="21"/>
              </w:rPr>
            </w:pPr>
          </w:p>
          <w:p w14:paraId="144F4715">
            <w:pPr>
              <w:spacing w:line="244" w:lineRule="auto"/>
              <w:rPr>
                <w:rFonts w:ascii="Arial"/>
                <w:color w:val="auto"/>
                <w:sz w:val="21"/>
              </w:rPr>
            </w:pPr>
          </w:p>
          <w:p w14:paraId="5D7785EA">
            <w:pPr>
              <w:spacing w:line="244" w:lineRule="auto"/>
              <w:rPr>
                <w:rFonts w:ascii="Arial"/>
                <w:color w:val="auto"/>
                <w:sz w:val="21"/>
              </w:rPr>
            </w:pPr>
          </w:p>
          <w:p w14:paraId="4B2E1E71">
            <w:pPr>
              <w:spacing w:line="244" w:lineRule="auto"/>
              <w:rPr>
                <w:rFonts w:ascii="Arial"/>
                <w:color w:val="auto"/>
                <w:sz w:val="21"/>
              </w:rPr>
            </w:pPr>
          </w:p>
          <w:p w14:paraId="6B74BAA8">
            <w:pPr>
              <w:spacing w:line="244" w:lineRule="auto"/>
              <w:rPr>
                <w:rFonts w:ascii="Arial"/>
                <w:color w:val="auto"/>
                <w:sz w:val="21"/>
              </w:rPr>
            </w:pPr>
          </w:p>
          <w:p w14:paraId="79F9FB10">
            <w:pPr>
              <w:spacing w:line="244" w:lineRule="auto"/>
              <w:rPr>
                <w:rFonts w:ascii="Arial"/>
                <w:color w:val="auto"/>
                <w:sz w:val="21"/>
              </w:rPr>
            </w:pPr>
          </w:p>
          <w:p w14:paraId="4FE3C267">
            <w:pPr>
              <w:spacing w:line="244" w:lineRule="auto"/>
              <w:rPr>
                <w:rFonts w:ascii="Arial"/>
                <w:color w:val="auto"/>
                <w:sz w:val="21"/>
              </w:rPr>
            </w:pPr>
          </w:p>
          <w:p w14:paraId="0BC35F7D">
            <w:pPr>
              <w:spacing w:line="244" w:lineRule="auto"/>
              <w:rPr>
                <w:rFonts w:ascii="Arial"/>
                <w:color w:val="auto"/>
                <w:sz w:val="21"/>
              </w:rPr>
            </w:pPr>
          </w:p>
          <w:p w14:paraId="3782D154">
            <w:pPr>
              <w:spacing w:line="244" w:lineRule="auto"/>
              <w:rPr>
                <w:rFonts w:ascii="Arial"/>
                <w:color w:val="auto"/>
                <w:sz w:val="21"/>
              </w:rPr>
            </w:pPr>
          </w:p>
          <w:p w14:paraId="2F86980E">
            <w:pPr>
              <w:spacing w:line="244" w:lineRule="auto"/>
              <w:rPr>
                <w:rFonts w:ascii="Arial"/>
                <w:color w:val="auto"/>
                <w:sz w:val="21"/>
              </w:rPr>
            </w:pPr>
          </w:p>
          <w:p w14:paraId="20E52ED8">
            <w:pPr>
              <w:pStyle w:val="18"/>
              <w:spacing w:before="78" w:line="183" w:lineRule="auto"/>
              <w:ind w:left="315"/>
              <w:rPr>
                <w:color w:val="auto"/>
                <w:sz w:val="24"/>
                <w:szCs w:val="24"/>
              </w:rPr>
            </w:pPr>
            <w:r>
              <w:rPr>
                <w:color w:val="auto"/>
                <w:spacing w:val="-7"/>
                <w:sz w:val="24"/>
                <w:szCs w:val="24"/>
              </w:rPr>
              <w:t>28</w:t>
            </w:r>
          </w:p>
        </w:tc>
        <w:tc>
          <w:tcPr>
            <w:tcW w:w="2081" w:type="dxa"/>
            <w:vAlign w:val="top"/>
          </w:tcPr>
          <w:p w14:paraId="4E1661A2">
            <w:pPr>
              <w:spacing w:line="247" w:lineRule="auto"/>
              <w:rPr>
                <w:rFonts w:ascii="Arial"/>
                <w:color w:val="auto"/>
                <w:sz w:val="21"/>
              </w:rPr>
            </w:pPr>
          </w:p>
          <w:p w14:paraId="14E5B787">
            <w:pPr>
              <w:spacing w:line="247" w:lineRule="auto"/>
              <w:rPr>
                <w:rFonts w:ascii="Arial"/>
                <w:color w:val="auto"/>
                <w:sz w:val="21"/>
              </w:rPr>
            </w:pPr>
          </w:p>
          <w:p w14:paraId="18FF1C3F">
            <w:pPr>
              <w:spacing w:line="247" w:lineRule="auto"/>
              <w:rPr>
                <w:rFonts w:ascii="Arial"/>
                <w:color w:val="auto"/>
                <w:sz w:val="21"/>
              </w:rPr>
            </w:pPr>
          </w:p>
          <w:p w14:paraId="577BD7D9">
            <w:pPr>
              <w:spacing w:line="247" w:lineRule="auto"/>
              <w:rPr>
                <w:rFonts w:ascii="Arial"/>
                <w:color w:val="auto"/>
                <w:sz w:val="21"/>
              </w:rPr>
            </w:pPr>
          </w:p>
          <w:p w14:paraId="302C3409">
            <w:pPr>
              <w:spacing w:line="247" w:lineRule="auto"/>
              <w:rPr>
                <w:rFonts w:ascii="Arial"/>
                <w:color w:val="auto"/>
                <w:sz w:val="21"/>
              </w:rPr>
            </w:pPr>
          </w:p>
          <w:p w14:paraId="01CBD923">
            <w:pPr>
              <w:spacing w:line="247" w:lineRule="auto"/>
              <w:rPr>
                <w:rFonts w:ascii="Arial"/>
                <w:color w:val="auto"/>
                <w:sz w:val="21"/>
              </w:rPr>
            </w:pPr>
          </w:p>
          <w:p w14:paraId="0B2DF19E">
            <w:pPr>
              <w:spacing w:line="248" w:lineRule="auto"/>
              <w:rPr>
                <w:rFonts w:ascii="Arial"/>
                <w:color w:val="auto"/>
                <w:sz w:val="21"/>
              </w:rPr>
            </w:pPr>
          </w:p>
          <w:p w14:paraId="58BC4375">
            <w:pPr>
              <w:spacing w:line="248" w:lineRule="auto"/>
              <w:rPr>
                <w:rFonts w:ascii="Arial"/>
                <w:color w:val="auto"/>
                <w:sz w:val="21"/>
              </w:rPr>
            </w:pPr>
          </w:p>
          <w:p w14:paraId="0B5F06F0">
            <w:pPr>
              <w:spacing w:line="248" w:lineRule="auto"/>
              <w:rPr>
                <w:rFonts w:ascii="Arial"/>
                <w:color w:val="auto"/>
                <w:sz w:val="21"/>
              </w:rPr>
            </w:pPr>
          </w:p>
          <w:p w14:paraId="58A233C1">
            <w:pPr>
              <w:spacing w:line="248" w:lineRule="auto"/>
              <w:rPr>
                <w:rFonts w:ascii="Arial"/>
                <w:color w:val="auto"/>
                <w:sz w:val="21"/>
              </w:rPr>
            </w:pPr>
          </w:p>
          <w:p w14:paraId="010624BC">
            <w:pPr>
              <w:spacing w:line="248" w:lineRule="auto"/>
              <w:rPr>
                <w:rFonts w:ascii="Arial"/>
                <w:color w:val="auto"/>
                <w:sz w:val="21"/>
              </w:rPr>
            </w:pPr>
          </w:p>
          <w:p w14:paraId="78056AD9">
            <w:pPr>
              <w:spacing w:line="248" w:lineRule="auto"/>
              <w:rPr>
                <w:rFonts w:ascii="Arial"/>
                <w:color w:val="auto"/>
                <w:sz w:val="21"/>
              </w:rPr>
            </w:pPr>
          </w:p>
          <w:p w14:paraId="5CA29692">
            <w:pPr>
              <w:spacing w:line="248" w:lineRule="auto"/>
              <w:rPr>
                <w:rFonts w:ascii="Arial"/>
                <w:color w:val="auto"/>
                <w:sz w:val="21"/>
              </w:rPr>
            </w:pPr>
          </w:p>
          <w:p w14:paraId="14D188A0">
            <w:pPr>
              <w:pStyle w:val="18"/>
              <w:spacing w:before="78" w:line="356" w:lineRule="auto"/>
              <w:ind w:left="11" w:right="7" w:hanging="3"/>
              <w:rPr>
                <w:color w:val="auto"/>
                <w:sz w:val="24"/>
                <w:szCs w:val="24"/>
              </w:rPr>
            </w:pPr>
            <w:r>
              <w:rPr>
                <w:color w:val="auto"/>
                <w:spacing w:val="16"/>
                <w:sz w:val="24"/>
                <w:szCs w:val="24"/>
              </w:rPr>
              <w:t>低于成本价不正当</w:t>
            </w:r>
            <w:r>
              <w:rPr>
                <w:color w:val="auto"/>
                <w:spacing w:val="1"/>
                <w:sz w:val="24"/>
                <w:szCs w:val="24"/>
              </w:rPr>
              <w:t xml:space="preserve"> </w:t>
            </w:r>
            <w:r>
              <w:rPr>
                <w:color w:val="auto"/>
                <w:spacing w:val="-1"/>
                <w:sz w:val="24"/>
                <w:szCs w:val="24"/>
              </w:rPr>
              <w:t>竞争预防措施</w:t>
            </w:r>
          </w:p>
        </w:tc>
        <w:tc>
          <w:tcPr>
            <w:tcW w:w="7134" w:type="dxa"/>
            <w:tcBorders>
              <w:right w:val="single" w:color="000000" w:sz="2" w:space="0"/>
            </w:tcBorders>
            <w:vAlign w:val="top"/>
          </w:tcPr>
          <w:p w14:paraId="13D7B299">
            <w:pPr>
              <w:pStyle w:val="18"/>
              <w:spacing w:before="37" w:line="218" w:lineRule="auto"/>
              <w:ind w:left="492"/>
              <w:rPr>
                <w:color w:val="auto"/>
                <w:sz w:val="24"/>
                <w:szCs w:val="24"/>
              </w:rPr>
            </w:pPr>
            <w:r>
              <w:rPr>
                <w:color w:val="auto"/>
                <w:sz w:val="24"/>
                <w:szCs w:val="24"/>
              </w:rPr>
              <w:t>低于成本价不正当竞争预防措施：</w:t>
            </w:r>
          </w:p>
          <w:p w14:paraId="295B4A56">
            <w:pPr>
              <w:pStyle w:val="18"/>
              <w:spacing w:before="35" w:line="242" w:lineRule="auto"/>
              <w:ind w:left="11" w:firstLine="467"/>
              <w:rPr>
                <w:color w:val="auto"/>
                <w:sz w:val="24"/>
                <w:szCs w:val="24"/>
              </w:rPr>
            </w:pPr>
            <w:r>
              <w:rPr>
                <w:color w:val="auto"/>
                <w:spacing w:val="-8"/>
                <w:sz w:val="24"/>
                <w:szCs w:val="24"/>
              </w:rPr>
              <w:t>根据“财政部</w:t>
            </w:r>
            <w:r>
              <w:rPr>
                <w:color w:val="auto"/>
                <w:spacing w:val="-37"/>
                <w:sz w:val="24"/>
                <w:szCs w:val="24"/>
              </w:rPr>
              <w:t xml:space="preserve"> </w:t>
            </w:r>
            <w:r>
              <w:rPr>
                <w:color w:val="auto"/>
                <w:spacing w:val="-8"/>
                <w:sz w:val="24"/>
                <w:szCs w:val="24"/>
              </w:rPr>
              <w:t>87</w:t>
            </w:r>
            <w:r>
              <w:rPr>
                <w:color w:val="auto"/>
                <w:spacing w:val="-47"/>
                <w:sz w:val="24"/>
                <w:szCs w:val="24"/>
              </w:rPr>
              <w:t xml:space="preserve"> </w:t>
            </w:r>
            <w:r>
              <w:rPr>
                <w:color w:val="auto"/>
                <w:spacing w:val="-8"/>
                <w:sz w:val="24"/>
                <w:szCs w:val="24"/>
              </w:rPr>
              <w:t>号令《政府采购货物服务招标投标管理办法》”</w:t>
            </w:r>
            <w:r>
              <w:rPr>
                <w:color w:val="auto"/>
                <w:sz w:val="24"/>
                <w:szCs w:val="24"/>
              </w:rPr>
              <w:t xml:space="preserve"> </w:t>
            </w:r>
            <w:r>
              <w:rPr>
                <w:color w:val="auto"/>
                <w:spacing w:val="-3"/>
                <w:sz w:val="24"/>
                <w:szCs w:val="24"/>
              </w:rPr>
              <w:t>第六十条之规定：评标委员会认为</w:t>
            </w:r>
            <w:r>
              <w:rPr>
                <w:rFonts w:hint="eastAsia"/>
                <w:color w:val="auto"/>
                <w:spacing w:val="-3"/>
                <w:sz w:val="24"/>
                <w:szCs w:val="24"/>
                <w:lang w:eastAsia="zh-CN"/>
              </w:rPr>
              <w:t>供应商</w:t>
            </w:r>
            <w:r>
              <w:rPr>
                <w:color w:val="auto"/>
                <w:spacing w:val="-3"/>
                <w:sz w:val="24"/>
                <w:szCs w:val="24"/>
              </w:rPr>
              <w:t>报</w:t>
            </w:r>
            <w:r>
              <w:rPr>
                <w:color w:val="auto"/>
                <w:spacing w:val="-4"/>
                <w:sz w:val="24"/>
                <w:szCs w:val="24"/>
              </w:rPr>
              <w:t>价明显低于其他通过符</w:t>
            </w:r>
            <w:r>
              <w:rPr>
                <w:color w:val="auto"/>
                <w:sz w:val="24"/>
                <w:szCs w:val="24"/>
              </w:rPr>
              <w:t xml:space="preserve">   </w:t>
            </w:r>
            <w:r>
              <w:rPr>
                <w:color w:val="auto"/>
                <w:spacing w:val="-6"/>
                <w:sz w:val="24"/>
                <w:szCs w:val="24"/>
              </w:rPr>
              <w:t>合性审查</w:t>
            </w:r>
            <w:r>
              <w:rPr>
                <w:rFonts w:hint="eastAsia"/>
                <w:color w:val="auto"/>
                <w:spacing w:val="-6"/>
                <w:sz w:val="24"/>
                <w:szCs w:val="24"/>
                <w:lang w:eastAsia="zh-CN"/>
              </w:rPr>
              <w:t>供应商</w:t>
            </w:r>
            <w:r>
              <w:rPr>
                <w:color w:val="auto"/>
                <w:spacing w:val="-6"/>
                <w:sz w:val="24"/>
                <w:szCs w:val="24"/>
              </w:rPr>
              <w:t>的报价，有可能影响产品质量或者不能诚</w:t>
            </w:r>
            <w:r>
              <w:rPr>
                <w:color w:val="auto"/>
                <w:spacing w:val="-7"/>
                <w:sz w:val="24"/>
                <w:szCs w:val="24"/>
              </w:rPr>
              <w:t>信履约的，</w:t>
            </w:r>
            <w:r>
              <w:rPr>
                <w:color w:val="auto"/>
                <w:sz w:val="24"/>
                <w:szCs w:val="24"/>
              </w:rPr>
              <w:t xml:space="preserve"> </w:t>
            </w:r>
            <w:r>
              <w:rPr>
                <w:color w:val="auto"/>
                <w:spacing w:val="-3"/>
                <w:sz w:val="24"/>
                <w:szCs w:val="24"/>
              </w:rPr>
              <w:t>应当要求其在评标现场合理的时间内提供书</w:t>
            </w:r>
            <w:r>
              <w:rPr>
                <w:color w:val="auto"/>
                <w:spacing w:val="-4"/>
                <w:sz w:val="24"/>
                <w:szCs w:val="24"/>
              </w:rPr>
              <w:t>面说明，必要时提交相</w:t>
            </w:r>
            <w:r>
              <w:rPr>
                <w:color w:val="auto"/>
                <w:sz w:val="24"/>
                <w:szCs w:val="24"/>
              </w:rPr>
              <w:t xml:space="preserve">   </w:t>
            </w:r>
            <w:r>
              <w:rPr>
                <w:color w:val="auto"/>
                <w:spacing w:val="-3"/>
                <w:sz w:val="24"/>
                <w:szCs w:val="24"/>
              </w:rPr>
              <w:t>关证明材料；</w:t>
            </w:r>
            <w:r>
              <w:rPr>
                <w:rFonts w:hint="eastAsia"/>
                <w:color w:val="auto"/>
                <w:spacing w:val="-3"/>
                <w:sz w:val="24"/>
                <w:szCs w:val="24"/>
                <w:lang w:eastAsia="zh-CN"/>
              </w:rPr>
              <w:t>供应商</w:t>
            </w:r>
            <w:r>
              <w:rPr>
                <w:color w:val="auto"/>
                <w:spacing w:val="-3"/>
                <w:sz w:val="24"/>
                <w:szCs w:val="24"/>
              </w:rPr>
              <w:t>不能证明其报价合理性</w:t>
            </w:r>
            <w:r>
              <w:rPr>
                <w:color w:val="auto"/>
                <w:spacing w:val="-4"/>
                <w:sz w:val="24"/>
                <w:szCs w:val="24"/>
              </w:rPr>
              <w:t>的，评标委员会应当将</w:t>
            </w:r>
            <w:r>
              <w:rPr>
                <w:color w:val="auto"/>
                <w:sz w:val="24"/>
                <w:szCs w:val="24"/>
              </w:rPr>
              <w:t xml:space="preserve">   </w:t>
            </w:r>
            <w:r>
              <w:rPr>
                <w:color w:val="auto"/>
                <w:spacing w:val="-7"/>
                <w:sz w:val="24"/>
                <w:szCs w:val="24"/>
              </w:rPr>
              <w:t>其作为无效投标处理。</w:t>
            </w:r>
          </w:p>
          <w:p w14:paraId="1AE75C21">
            <w:pPr>
              <w:pStyle w:val="18"/>
              <w:spacing w:before="29" w:line="241" w:lineRule="auto"/>
              <w:ind w:left="12" w:right="25" w:firstLine="480"/>
              <w:rPr>
                <w:color w:val="auto"/>
                <w:sz w:val="24"/>
                <w:szCs w:val="24"/>
              </w:rPr>
            </w:pPr>
            <w:r>
              <w:rPr>
                <w:color w:val="auto"/>
                <w:spacing w:val="4"/>
                <w:sz w:val="24"/>
                <w:szCs w:val="24"/>
              </w:rPr>
              <w:t>评标委员会应当要求其在评标现场合理的时间内提供成本构成</w:t>
            </w:r>
            <w:r>
              <w:rPr>
                <w:color w:val="auto"/>
                <w:spacing w:val="16"/>
                <w:sz w:val="24"/>
                <w:szCs w:val="24"/>
              </w:rPr>
              <w:t xml:space="preserve"> </w:t>
            </w:r>
            <w:r>
              <w:rPr>
                <w:color w:val="auto"/>
                <w:spacing w:val="4"/>
                <w:sz w:val="24"/>
                <w:szCs w:val="24"/>
              </w:rPr>
              <w:t>书面说明，并提交相关证明材料。供应商书面说明应当按照国家财</w:t>
            </w:r>
            <w:r>
              <w:rPr>
                <w:color w:val="auto"/>
                <w:spacing w:val="9"/>
                <w:sz w:val="24"/>
                <w:szCs w:val="24"/>
              </w:rPr>
              <w:t xml:space="preserve"> </w:t>
            </w:r>
            <w:r>
              <w:rPr>
                <w:color w:val="auto"/>
                <w:spacing w:val="4"/>
                <w:sz w:val="24"/>
                <w:szCs w:val="24"/>
              </w:rPr>
              <w:t>务会计制度的规定要求，逐项就供应商提供的货物、工程和服务的</w:t>
            </w:r>
            <w:r>
              <w:rPr>
                <w:color w:val="auto"/>
                <w:spacing w:val="9"/>
                <w:sz w:val="24"/>
                <w:szCs w:val="24"/>
              </w:rPr>
              <w:t xml:space="preserve"> </w:t>
            </w:r>
            <w:r>
              <w:rPr>
                <w:color w:val="auto"/>
                <w:spacing w:val="4"/>
                <w:sz w:val="24"/>
                <w:szCs w:val="24"/>
              </w:rPr>
              <w:t>主营业务成本（应根据供应商企业类型予以区别）、税金及附加、</w:t>
            </w:r>
            <w:r>
              <w:rPr>
                <w:color w:val="auto"/>
                <w:spacing w:val="9"/>
                <w:sz w:val="24"/>
                <w:szCs w:val="24"/>
              </w:rPr>
              <w:t xml:space="preserve"> </w:t>
            </w:r>
            <w:r>
              <w:rPr>
                <w:color w:val="auto"/>
                <w:spacing w:val="1"/>
                <w:sz w:val="24"/>
                <w:szCs w:val="24"/>
              </w:rPr>
              <w:t>销售费用、管理费用、财务费用等成本构成</w:t>
            </w:r>
            <w:r>
              <w:rPr>
                <w:color w:val="auto"/>
                <w:sz w:val="24"/>
                <w:szCs w:val="24"/>
              </w:rPr>
              <w:t>事项详细陈述。</w:t>
            </w:r>
          </w:p>
          <w:p w14:paraId="0D8AE719">
            <w:pPr>
              <w:pStyle w:val="18"/>
              <w:spacing w:before="39" w:line="239" w:lineRule="auto"/>
              <w:ind w:left="11" w:right="25" w:firstLine="482"/>
              <w:rPr>
                <w:color w:val="auto"/>
                <w:sz w:val="24"/>
                <w:szCs w:val="24"/>
              </w:rPr>
            </w:pPr>
            <w:r>
              <w:rPr>
                <w:color w:val="auto"/>
                <w:spacing w:val="4"/>
                <w:sz w:val="24"/>
                <w:szCs w:val="24"/>
              </w:rPr>
              <w:t>供应商书面说明应当签字确认或者加盖公章，否则无效。书面</w:t>
            </w:r>
            <w:r>
              <w:rPr>
                <w:color w:val="auto"/>
                <w:spacing w:val="15"/>
                <w:sz w:val="24"/>
                <w:szCs w:val="24"/>
              </w:rPr>
              <w:t xml:space="preserve"> </w:t>
            </w:r>
            <w:r>
              <w:rPr>
                <w:color w:val="auto"/>
                <w:spacing w:val="4"/>
                <w:sz w:val="24"/>
                <w:szCs w:val="24"/>
              </w:rPr>
              <w:t>说明的签字确认，供应商为法人的，由其法定代表人或者代理人签</w:t>
            </w:r>
            <w:r>
              <w:rPr>
                <w:color w:val="auto"/>
                <w:spacing w:val="10"/>
                <w:sz w:val="24"/>
                <w:szCs w:val="24"/>
              </w:rPr>
              <w:t xml:space="preserve"> </w:t>
            </w:r>
            <w:r>
              <w:rPr>
                <w:color w:val="auto"/>
                <w:spacing w:val="4"/>
                <w:sz w:val="24"/>
                <w:szCs w:val="24"/>
              </w:rPr>
              <w:t>字确认；供应商为其他组织的，由其主要负责人或者代理人签字确</w:t>
            </w:r>
            <w:r>
              <w:rPr>
                <w:color w:val="auto"/>
                <w:spacing w:val="10"/>
                <w:sz w:val="24"/>
                <w:szCs w:val="24"/>
              </w:rPr>
              <w:t xml:space="preserve"> </w:t>
            </w:r>
            <w:r>
              <w:rPr>
                <w:color w:val="auto"/>
                <w:spacing w:val="1"/>
                <w:sz w:val="24"/>
                <w:szCs w:val="24"/>
              </w:rPr>
              <w:t>认；供应商为自然人的，由其本人或者代理人</w:t>
            </w:r>
            <w:r>
              <w:rPr>
                <w:color w:val="auto"/>
                <w:sz w:val="24"/>
                <w:szCs w:val="24"/>
              </w:rPr>
              <w:t>签字确认。</w:t>
            </w:r>
          </w:p>
          <w:p w14:paraId="5D369C81">
            <w:pPr>
              <w:pStyle w:val="18"/>
              <w:spacing w:before="32" w:line="241" w:lineRule="auto"/>
              <w:ind w:left="11" w:right="25" w:firstLine="482"/>
              <w:rPr>
                <w:color w:val="auto"/>
                <w:sz w:val="24"/>
                <w:szCs w:val="24"/>
              </w:rPr>
            </w:pPr>
            <w:r>
              <w:rPr>
                <w:color w:val="auto"/>
                <w:spacing w:val="4"/>
                <w:sz w:val="24"/>
                <w:szCs w:val="24"/>
              </w:rPr>
              <w:t>供应商提供书面说明后，评标委员会应当结合采购项目采购需</w:t>
            </w:r>
            <w:r>
              <w:rPr>
                <w:color w:val="auto"/>
                <w:spacing w:val="15"/>
                <w:sz w:val="24"/>
                <w:szCs w:val="24"/>
              </w:rPr>
              <w:t xml:space="preserve"> </w:t>
            </w:r>
            <w:r>
              <w:rPr>
                <w:color w:val="auto"/>
                <w:spacing w:val="4"/>
                <w:sz w:val="24"/>
                <w:szCs w:val="24"/>
              </w:rPr>
              <w:t>求、专业实际情况、供应商财务状况报告、与其他供应商比较情况</w:t>
            </w:r>
            <w:r>
              <w:rPr>
                <w:color w:val="auto"/>
                <w:spacing w:val="10"/>
                <w:sz w:val="24"/>
                <w:szCs w:val="24"/>
              </w:rPr>
              <w:t xml:space="preserve"> </w:t>
            </w:r>
            <w:r>
              <w:rPr>
                <w:color w:val="auto"/>
                <w:spacing w:val="4"/>
                <w:sz w:val="24"/>
                <w:szCs w:val="24"/>
              </w:rPr>
              <w:t>等就供应商书面说明进行审查评价。供应商拒绝或者变相拒绝提供</w:t>
            </w:r>
            <w:r>
              <w:rPr>
                <w:color w:val="auto"/>
                <w:spacing w:val="10"/>
                <w:sz w:val="24"/>
                <w:szCs w:val="24"/>
              </w:rPr>
              <w:t xml:space="preserve"> </w:t>
            </w:r>
            <w:r>
              <w:rPr>
                <w:color w:val="auto"/>
                <w:spacing w:val="4"/>
                <w:sz w:val="24"/>
                <w:szCs w:val="24"/>
              </w:rPr>
              <w:t>有效书面说明或者书面说明不能证明其报价合理性的，评标委员会</w:t>
            </w:r>
            <w:r>
              <w:rPr>
                <w:color w:val="auto"/>
                <w:spacing w:val="10"/>
                <w:sz w:val="24"/>
                <w:szCs w:val="24"/>
              </w:rPr>
              <w:t xml:space="preserve"> </w:t>
            </w:r>
            <w:r>
              <w:rPr>
                <w:color w:val="auto"/>
                <w:sz w:val="24"/>
                <w:szCs w:val="24"/>
              </w:rPr>
              <w:t>应当将其响应文件作为无效处理。</w:t>
            </w:r>
          </w:p>
          <w:p w14:paraId="6FC6445B">
            <w:pPr>
              <w:pStyle w:val="18"/>
              <w:spacing w:before="38" w:line="234" w:lineRule="auto"/>
              <w:ind w:left="10" w:right="25" w:firstLine="483"/>
              <w:jc w:val="both"/>
              <w:rPr>
                <w:color w:val="auto"/>
                <w:sz w:val="24"/>
                <w:szCs w:val="24"/>
              </w:rPr>
            </w:pPr>
            <w:r>
              <w:rPr>
                <w:b/>
                <w:bCs/>
                <w:color w:val="auto"/>
                <w:spacing w:val="2"/>
                <w:sz w:val="24"/>
                <w:szCs w:val="24"/>
              </w:rPr>
              <w:t>供应商应当在投标截止前提前准好上述审查资料以备评标委员</w:t>
            </w:r>
            <w:r>
              <w:rPr>
                <w:color w:val="auto"/>
                <w:sz w:val="24"/>
                <w:szCs w:val="24"/>
              </w:rPr>
              <w:t xml:space="preserve"> </w:t>
            </w:r>
            <w:r>
              <w:rPr>
                <w:b/>
                <w:bCs/>
                <w:color w:val="auto"/>
                <w:spacing w:val="-3"/>
                <w:sz w:val="24"/>
                <w:szCs w:val="24"/>
              </w:rPr>
              <w:t>会审查，提供书面说明的有效时间为</w:t>
            </w:r>
            <w:r>
              <w:rPr>
                <w:color w:val="auto"/>
                <w:spacing w:val="-41"/>
                <w:sz w:val="24"/>
                <w:szCs w:val="24"/>
              </w:rPr>
              <w:t xml:space="preserve"> </w:t>
            </w:r>
            <w:r>
              <w:rPr>
                <w:b/>
                <w:bCs/>
                <w:color w:val="auto"/>
                <w:spacing w:val="-3"/>
                <w:sz w:val="24"/>
                <w:szCs w:val="24"/>
              </w:rPr>
              <w:t>30</w:t>
            </w:r>
            <w:r>
              <w:rPr>
                <w:color w:val="auto"/>
                <w:spacing w:val="-48"/>
                <w:sz w:val="24"/>
                <w:szCs w:val="24"/>
              </w:rPr>
              <w:t xml:space="preserve"> </w:t>
            </w:r>
            <w:r>
              <w:rPr>
                <w:b/>
                <w:bCs/>
                <w:color w:val="auto"/>
                <w:spacing w:val="-3"/>
                <w:sz w:val="24"/>
                <w:szCs w:val="24"/>
              </w:rPr>
              <w:t>分钟</w:t>
            </w:r>
            <w:r>
              <w:rPr>
                <w:b/>
                <w:bCs/>
                <w:color w:val="auto"/>
                <w:spacing w:val="-4"/>
                <w:sz w:val="24"/>
                <w:szCs w:val="24"/>
              </w:rPr>
              <w:t>，逾期提供或者未提供</w:t>
            </w:r>
            <w:r>
              <w:rPr>
                <w:color w:val="auto"/>
                <w:sz w:val="24"/>
                <w:szCs w:val="24"/>
              </w:rPr>
              <w:t xml:space="preserve"> </w:t>
            </w:r>
            <w:r>
              <w:rPr>
                <w:b/>
                <w:bCs/>
                <w:color w:val="auto"/>
                <w:spacing w:val="-1"/>
                <w:sz w:val="24"/>
                <w:szCs w:val="24"/>
              </w:rPr>
              <w:t>的，评标委员会将其响应文件作为无效处理。</w:t>
            </w:r>
          </w:p>
        </w:tc>
      </w:tr>
      <w:tr w14:paraId="58E06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0" w:hRule="atLeast"/>
        </w:trPr>
        <w:tc>
          <w:tcPr>
            <w:tcW w:w="838" w:type="dxa"/>
            <w:tcBorders>
              <w:left w:val="single" w:color="000000" w:sz="2" w:space="0"/>
              <w:bottom w:val="single" w:color="000000" w:sz="2" w:space="0"/>
            </w:tcBorders>
            <w:vAlign w:val="top"/>
          </w:tcPr>
          <w:p w14:paraId="38AB4BB5">
            <w:pPr>
              <w:spacing w:line="254" w:lineRule="auto"/>
              <w:rPr>
                <w:rFonts w:ascii="Arial"/>
                <w:color w:val="auto"/>
                <w:sz w:val="21"/>
              </w:rPr>
            </w:pPr>
          </w:p>
          <w:p w14:paraId="37B1712E">
            <w:pPr>
              <w:spacing w:line="254" w:lineRule="auto"/>
              <w:rPr>
                <w:rFonts w:ascii="Arial"/>
                <w:color w:val="auto"/>
                <w:sz w:val="21"/>
              </w:rPr>
            </w:pPr>
          </w:p>
          <w:p w14:paraId="082FBE2A">
            <w:pPr>
              <w:spacing w:line="254" w:lineRule="auto"/>
              <w:rPr>
                <w:rFonts w:ascii="Arial"/>
                <w:color w:val="auto"/>
                <w:sz w:val="21"/>
              </w:rPr>
            </w:pPr>
          </w:p>
          <w:p w14:paraId="797BD11A">
            <w:pPr>
              <w:spacing w:line="254" w:lineRule="auto"/>
              <w:rPr>
                <w:rFonts w:ascii="Arial"/>
                <w:color w:val="auto"/>
                <w:sz w:val="21"/>
              </w:rPr>
            </w:pPr>
          </w:p>
          <w:p w14:paraId="146F16C8">
            <w:pPr>
              <w:spacing w:line="254" w:lineRule="auto"/>
              <w:rPr>
                <w:rFonts w:ascii="Arial"/>
                <w:color w:val="auto"/>
                <w:sz w:val="21"/>
              </w:rPr>
            </w:pPr>
          </w:p>
          <w:p w14:paraId="60B52E11">
            <w:pPr>
              <w:spacing w:line="254" w:lineRule="auto"/>
              <w:rPr>
                <w:rFonts w:ascii="Arial"/>
                <w:color w:val="auto"/>
                <w:sz w:val="21"/>
              </w:rPr>
            </w:pPr>
          </w:p>
          <w:p w14:paraId="620571D0">
            <w:pPr>
              <w:spacing w:line="255" w:lineRule="auto"/>
              <w:rPr>
                <w:rFonts w:ascii="Arial"/>
                <w:color w:val="auto"/>
                <w:sz w:val="21"/>
              </w:rPr>
            </w:pPr>
          </w:p>
          <w:p w14:paraId="090F2ACB">
            <w:pPr>
              <w:spacing w:line="255" w:lineRule="auto"/>
              <w:rPr>
                <w:rFonts w:ascii="Arial"/>
                <w:color w:val="auto"/>
                <w:sz w:val="21"/>
              </w:rPr>
            </w:pPr>
          </w:p>
          <w:p w14:paraId="1217CAFC">
            <w:pPr>
              <w:spacing w:line="255" w:lineRule="auto"/>
              <w:rPr>
                <w:rFonts w:ascii="Arial"/>
                <w:color w:val="auto"/>
                <w:sz w:val="21"/>
              </w:rPr>
            </w:pPr>
          </w:p>
          <w:p w14:paraId="7C0F5F52">
            <w:pPr>
              <w:spacing w:line="255" w:lineRule="auto"/>
              <w:rPr>
                <w:rFonts w:ascii="Arial"/>
                <w:color w:val="auto"/>
                <w:sz w:val="21"/>
              </w:rPr>
            </w:pPr>
          </w:p>
          <w:p w14:paraId="5F0E3330">
            <w:pPr>
              <w:pStyle w:val="18"/>
              <w:spacing w:before="78" w:line="183" w:lineRule="auto"/>
              <w:ind w:left="315"/>
              <w:rPr>
                <w:color w:val="auto"/>
                <w:sz w:val="24"/>
                <w:szCs w:val="24"/>
              </w:rPr>
            </w:pPr>
            <w:r>
              <w:rPr>
                <w:color w:val="auto"/>
                <w:spacing w:val="-7"/>
                <w:sz w:val="24"/>
                <w:szCs w:val="24"/>
              </w:rPr>
              <w:t>29</w:t>
            </w:r>
          </w:p>
        </w:tc>
        <w:tc>
          <w:tcPr>
            <w:tcW w:w="2081" w:type="dxa"/>
            <w:tcBorders>
              <w:bottom w:val="single" w:color="000000" w:sz="2" w:space="0"/>
            </w:tcBorders>
            <w:vAlign w:val="top"/>
          </w:tcPr>
          <w:p w14:paraId="78790ABC">
            <w:pPr>
              <w:spacing w:line="243" w:lineRule="auto"/>
              <w:rPr>
                <w:rFonts w:ascii="Arial"/>
                <w:color w:val="auto"/>
                <w:sz w:val="21"/>
              </w:rPr>
            </w:pPr>
          </w:p>
          <w:p w14:paraId="0636CCEE">
            <w:pPr>
              <w:spacing w:line="243" w:lineRule="auto"/>
              <w:rPr>
                <w:rFonts w:ascii="Arial"/>
                <w:color w:val="auto"/>
                <w:sz w:val="21"/>
              </w:rPr>
            </w:pPr>
          </w:p>
          <w:p w14:paraId="08A2FDBF">
            <w:pPr>
              <w:spacing w:line="243" w:lineRule="auto"/>
              <w:rPr>
                <w:rFonts w:ascii="Arial"/>
                <w:color w:val="auto"/>
                <w:sz w:val="21"/>
              </w:rPr>
            </w:pPr>
          </w:p>
          <w:p w14:paraId="5BF7AAD5">
            <w:pPr>
              <w:spacing w:line="243" w:lineRule="auto"/>
              <w:rPr>
                <w:rFonts w:ascii="Arial"/>
                <w:color w:val="auto"/>
                <w:sz w:val="21"/>
              </w:rPr>
            </w:pPr>
          </w:p>
          <w:p w14:paraId="6D7740D6">
            <w:pPr>
              <w:spacing w:line="243" w:lineRule="auto"/>
              <w:rPr>
                <w:rFonts w:ascii="Arial"/>
                <w:color w:val="auto"/>
                <w:sz w:val="21"/>
              </w:rPr>
            </w:pPr>
          </w:p>
          <w:p w14:paraId="02CCAFA2">
            <w:pPr>
              <w:spacing w:line="243" w:lineRule="auto"/>
              <w:rPr>
                <w:rFonts w:ascii="Arial"/>
                <w:color w:val="auto"/>
                <w:sz w:val="21"/>
              </w:rPr>
            </w:pPr>
          </w:p>
          <w:p w14:paraId="277E3E38">
            <w:pPr>
              <w:spacing w:line="243" w:lineRule="auto"/>
              <w:rPr>
                <w:rFonts w:ascii="Arial"/>
                <w:color w:val="auto"/>
                <w:sz w:val="21"/>
              </w:rPr>
            </w:pPr>
          </w:p>
          <w:p w14:paraId="67A817A0">
            <w:pPr>
              <w:spacing w:line="243" w:lineRule="auto"/>
              <w:rPr>
                <w:rFonts w:ascii="Arial"/>
                <w:color w:val="auto"/>
                <w:sz w:val="21"/>
              </w:rPr>
            </w:pPr>
          </w:p>
          <w:p w14:paraId="781B1452">
            <w:pPr>
              <w:spacing w:line="244" w:lineRule="auto"/>
              <w:rPr>
                <w:rFonts w:ascii="Arial"/>
                <w:color w:val="auto"/>
                <w:sz w:val="21"/>
              </w:rPr>
            </w:pPr>
          </w:p>
          <w:p w14:paraId="54F6EED9">
            <w:pPr>
              <w:pStyle w:val="18"/>
              <w:spacing w:before="78" w:line="234" w:lineRule="auto"/>
              <w:ind w:left="9" w:right="7" w:firstLine="2"/>
              <w:rPr>
                <w:color w:val="auto"/>
                <w:sz w:val="24"/>
                <w:szCs w:val="24"/>
              </w:rPr>
            </w:pPr>
            <w:r>
              <w:rPr>
                <w:color w:val="auto"/>
                <w:spacing w:val="15"/>
                <w:sz w:val="24"/>
                <w:szCs w:val="24"/>
              </w:rPr>
              <w:t>竞争性磋商文件的</w:t>
            </w:r>
            <w:r>
              <w:rPr>
                <w:color w:val="auto"/>
                <w:spacing w:val="5"/>
                <w:sz w:val="24"/>
                <w:szCs w:val="24"/>
              </w:rPr>
              <w:t xml:space="preserve"> </w:t>
            </w:r>
            <w:r>
              <w:rPr>
                <w:color w:val="auto"/>
                <w:spacing w:val="-1"/>
                <w:sz w:val="24"/>
                <w:szCs w:val="24"/>
              </w:rPr>
              <w:t>澄清和质疑</w:t>
            </w:r>
          </w:p>
        </w:tc>
        <w:tc>
          <w:tcPr>
            <w:tcW w:w="7134" w:type="dxa"/>
            <w:tcBorders>
              <w:bottom w:val="single" w:color="000000" w:sz="2" w:space="0"/>
              <w:right w:val="single" w:color="000000" w:sz="2" w:space="0"/>
            </w:tcBorders>
            <w:vAlign w:val="top"/>
          </w:tcPr>
          <w:p w14:paraId="49B58CEC">
            <w:pPr>
              <w:pStyle w:val="18"/>
              <w:spacing w:before="40" w:line="219" w:lineRule="auto"/>
              <w:ind w:left="29"/>
              <w:rPr>
                <w:color w:val="auto"/>
                <w:sz w:val="24"/>
                <w:szCs w:val="24"/>
              </w:rPr>
            </w:pPr>
            <w:r>
              <w:rPr>
                <w:color w:val="auto"/>
                <w:spacing w:val="-4"/>
                <w:sz w:val="24"/>
                <w:szCs w:val="24"/>
              </w:rPr>
              <w:t>1、综合说明</w:t>
            </w:r>
          </w:p>
          <w:p w14:paraId="1AEEC670">
            <w:pPr>
              <w:pStyle w:val="18"/>
              <w:spacing w:before="33" w:line="244" w:lineRule="auto"/>
              <w:ind w:left="10" w:firstLine="482"/>
              <w:rPr>
                <w:color w:val="auto"/>
                <w:sz w:val="24"/>
                <w:szCs w:val="24"/>
              </w:rPr>
            </w:pPr>
            <w:r>
              <w:rPr>
                <w:rFonts w:hint="eastAsia"/>
                <w:color w:val="auto"/>
                <w:spacing w:val="2"/>
                <w:sz w:val="24"/>
                <w:szCs w:val="24"/>
                <w:lang w:eastAsia="zh-CN"/>
              </w:rPr>
              <w:t>供应商</w:t>
            </w:r>
            <w:r>
              <w:rPr>
                <w:color w:val="auto"/>
                <w:spacing w:val="2"/>
                <w:sz w:val="24"/>
                <w:szCs w:val="24"/>
              </w:rPr>
              <w:t>对政府采购活动事项有疑问的，可以向被质疑人提出询</w:t>
            </w:r>
            <w:r>
              <w:rPr>
                <w:color w:val="auto"/>
                <w:spacing w:val="16"/>
                <w:sz w:val="24"/>
                <w:szCs w:val="24"/>
              </w:rPr>
              <w:t xml:space="preserve"> </w:t>
            </w:r>
            <w:r>
              <w:rPr>
                <w:color w:val="auto"/>
                <w:spacing w:val="-3"/>
                <w:sz w:val="24"/>
                <w:szCs w:val="24"/>
              </w:rPr>
              <w:t>问，被质疑人应当及时予以答复，但答复的内容不得涉及商业秘密。</w:t>
            </w:r>
            <w:r>
              <w:rPr>
                <w:color w:val="auto"/>
                <w:spacing w:val="2"/>
                <w:sz w:val="24"/>
                <w:szCs w:val="24"/>
              </w:rPr>
              <w:t xml:space="preserve"> </w:t>
            </w:r>
            <w:r>
              <w:rPr>
                <w:rFonts w:hint="eastAsia"/>
                <w:color w:val="auto"/>
                <w:spacing w:val="-3"/>
                <w:sz w:val="24"/>
                <w:szCs w:val="24"/>
                <w:lang w:eastAsia="zh-CN"/>
              </w:rPr>
              <w:t>供应商</w:t>
            </w:r>
            <w:r>
              <w:rPr>
                <w:color w:val="auto"/>
                <w:spacing w:val="-3"/>
                <w:sz w:val="24"/>
                <w:szCs w:val="24"/>
              </w:rPr>
              <w:t>询问和质疑实行实名制。</w:t>
            </w:r>
            <w:r>
              <w:rPr>
                <w:rFonts w:hint="eastAsia"/>
                <w:color w:val="auto"/>
                <w:spacing w:val="-3"/>
                <w:sz w:val="24"/>
                <w:szCs w:val="24"/>
                <w:lang w:eastAsia="zh-CN"/>
              </w:rPr>
              <w:t>供应商</w:t>
            </w:r>
            <w:r>
              <w:rPr>
                <w:color w:val="auto"/>
                <w:spacing w:val="-3"/>
                <w:sz w:val="24"/>
                <w:szCs w:val="24"/>
              </w:rPr>
              <w:t>询问和质疑应当有事实根据，</w:t>
            </w:r>
            <w:r>
              <w:rPr>
                <w:color w:val="auto"/>
                <w:spacing w:val="2"/>
                <w:sz w:val="24"/>
                <w:szCs w:val="24"/>
              </w:rPr>
              <w:t xml:space="preserve"> </w:t>
            </w:r>
            <w:r>
              <w:rPr>
                <w:color w:val="auto"/>
                <w:spacing w:val="4"/>
                <w:sz w:val="24"/>
                <w:szCs w:val="24"/>
              </w:rPr>
              <w:t>不得进行虚假、恶意询问或质疑，干扰政府采</w:t>
            </w:r>
            <w:r>
              <w:rPr>
                <w:color w:val="auto"/>
                <w:spacing w:val="3"/>
                <w:sz w:val="24"/>
                <w:szCs w:val="24"/>
              </w:rPr>
              <w:t>购正常的工作秩序。</w:t>
            </w:r>
            <w:r>
              <w:rPr>
                <w:color w:val="auto"/>
                <w:sz w:val="24"/>
                <w:szCs w:val="24"/>
              </w:rPr>
              <w:t xml:space="preserve"> </w:t>
            </w:r>
            <w:r>
              <w:rPr>
                <w:rFonts w:hint="eastAsia"/>
                <w:color w:val="auto"/>
                <w:spacing w:val="2"/>
                <w:sz w:val="24"/>
                <w:szCs w:val="24"/>
                <w:lang w:eastAsia="zh-CN"/>
              </w:rPr>
              <w:t>供应商</w:t>
            </w:r>
            <w:r>
              <w:rPr>
                <w:color w:val="auto"/>
                <w:spacing w:val="2"/>
                <w:sz w:val="24"/>
                <w:szCs w:val="24"/>
              </w:rPr>
              <w:t>提起质疑应当符合下列条件：必须是参与被质疑项目的投标</w:t>
            </w:r>
            <w:r>
              <w:rPr>
                <w:color w:val="auto"/>
                <w:spacing w:val="14"/>
                <w:sz w:val="24"/>
                <w:szCs w:val="24"/>
              </w:rPr>
              <w:t xml:space="preserve"> </w:t>
            </w:r>
            <w:r>
              <w:rPr>
                <w:color w:val="auto"/>
                <w:spacing w:val="2"/>
                <w:sz w:val="24"/>
                <w:szCs w:val="24"/>
              </w:rPr>
              <w:t>人；必须在规定的质疑有效期内提起质疑；政府采购监督管理部门</w:t>
            </w:r>
            <w:r>
              <w:rPr>
                <w:color w:val="auto"/>
                <w:spacing w:val="14"/>
                <w:sz w:val="24"/>
                <w:szCs w:val="24"/>
              </w:rPr>
              <w:t xml:space="preserve"> </w:t>
            </w:r>
            <w:r>
              <w:rPr>
                <w:color w:val="auto"/>
                <w:spacing w:val="2"/>
                <w:sz w:val="24"/>
                <w:szCs w:val="24"/>
              </w:rPr>
              <w:t>规定的其他条件。质疑人提出质疑时，应当提交书面质疑书，质疑</w:t>
            </w:r>
            <w:r>
              <w:rPr>
                <w:color w:val="auto"/>
                <w:spacing w:val="14"/>
                <w:sz w:val="24"/>
                <w:szCs w:val="24"/>
              </w:rPr>
              <w:t xml:space="preserve"> </w:t>
            </w:r>
            <w:r>
              <w:rPr>
                <w:color w:val="auto"/>
                <w:spacing w:val="2"/>
                <w:sz w:val="24"/>
                <w:szCs w:val="24"/>
              </w:rPr>
              <w:t>书应当包括下列主要内容：被质疑人的名称、地址、电话；采购项</w:t>
            </w:r>
            <w:r>
              <w:rPr>
                <w:color w:val="auto"/>
                <w:spacing w:val="14"/>
                <w:sz w:val="24"/>
                <w:szCs w:val="24"/>
              </w:rPr>
              <w:t xml:space="preserve"> </w:t>
            </w:r>
            <w:r>
              <w:rPr>
                <w:color w:val="auto"/>
                <w:spacing w:val="2"/>
                <w:sz w:val="24"/>
                <w:szCs w:val="24"/>
              </w:rPr>
              <w:t>目名称、项目编号；具体事项、请求和主张；提起质疑的</w:t>
            </w:r>
            <w:r>
              <w:rPr>
                <w:rFonts w:hint="eastAsia"/>
                <w:color w:val="auto"/>
                <w:spacing w:val="2"/>
                <w:sz w:val="24"/>
                <w:szCs w:val="24"/>
                <w:lang w:eastAsia="zh-CN"/>
              </w:rPr>
              <w:t>供应商</w:t>
            </w:r>
            <w:r>
              <w:rPr>
                <w:color w:val="auto"/>
                <w:spacing w:val="2"/>
                <w:sz w:val="24"/>
                <w:szCs w:val="24"/>
              </w:rPr>
              <w:t>名</w:t>
            </w:r>
            <w:r>
              <w:rPr>
                <w:color w:val="auto"/>
                <w:spacing w:val="14"/>
                <w:sz w:val="24"/>
                <w:szCs w:val="24"/>
              </w:rPr>
              <w:t xml:space="preserve"> </w:t>
            </w:r>
            <w:r>
              <w:rPr>
                <w:color w:val="auto"/>
                <w:spacing w:val="2"/>
                <w:sz w:val="24"/>
                <w:szCs w:val="24"/>
              </w:rPr>
              <w:t>称、地址及联系方式；质疑日期。质疑书的递交应当采取当面递交</w:t>
            </w:r>
            <w:r>
              <w:rPr>
                <w:color w:val="auto"/>
                <w:spacing w:val="14"/>
                <w:sz w:val="24"/>
                <w:szCs w:val="24"/>
              </w:rPr>
              <w:t xml:space="preserve"> </w:t>
            </w:r>
            <w:r>
              <w:rPr>
                <w:color w:val="auto"/>
                <w:spacing w:val="-3"/>
                <w:sz w:val="24"/>
                <w:szCs w:val="24"/>
              </w:rPr>
              <w:t>的形式。</w:t>
            </w:r>
          </w:p>
          <w:p w14:paraId="73752B77">
            <w:pPr>
              <w:pStyle w:val="18"/>
              <w:spacing w:before="32" w:line="219" w:lineRule="auto"/>
              <w:ind w:left="14"/>
              <w:rPr>
                <w:color w:val="auto"/>
                <w:sz w:val="24"/>
                <w:szCs w:val="24"/>
              </w:rPr>
            </w:pPr>
            <w:r>
              <w:rPr>
                <w:color w:val="auto"/>
                <w:sz w:val="24"/>
                <w:szCs w:val="24"/>
              </w:rPr>
              <w:t>2、对竞争性磋商文件的澄清和质疑</w:t>
            </w:r>
          </w:p>
          <w:p w14:paraId="0645B7EB">
            <w:pPr>
              <w:pStyle w:val="18"/>
              <w:spacing w:before="35" w:line="239" w:lineRule="auto"/>
              <w:ind w:left="14" w:firstLine="477"/>
              <w:jc w:val="both"/>
              <w:rPr>
                <w:color w:val="auto"/>
                <w:sz w:val="24"/>
                <w:szCs w:val="24"/>
              </w:rPr>
            </w:pPr>
            <w:r>
              <w:rPr>
                <w:rFonts w:hint="eastAsia"/>
                <w:color w:val="auto"/>
                <w:spacing w:val="2"/>
                <w:sz w:val="24"/>
                <w:szCs w:val="24"/>
                <w:lang w:eastAsia="zh-CN"/>
              </w:rPr>
              <w:t>供应商</w:t>
            </w:r>
            <w:r>
              <w:rPr>
                <w:color w:val="auto"/>
                <w:spacing w:val="2"/>
                <w:sz w:val="24"/>
                <w:szCs w:val="24"/>
              </w:rPr>
              <w:t>应尽早领取竞争性磋商文件，若对竞争性磋商文件有疑</w:t>
            </w:r>
            <w:r>
              <w:rPr>
                <w:color w:val="auto"/>
                <w:sz w:val="24"/>
                <w:szCs w:val="24"/>
              </w:rPr>
              <w:t xml:space="preserve"> </w:t>
            </w:r>
            <w:r>
              <w:rPr>
                <w:color w:val="auto"/>
                <w:spacing w:val="-1"/>
                <w:sz w:val="24"/>
                <w:szCs w:val="24"/>
              </w:rPr>
              <w:t>问需要澄清或质疑，须在开标</w:t>
            </w:r>
            <w:r>
              <w:rPr>
                <w:color w:val="auto"/>
                <w:spacing w:val="-40"/>
                <w:sz w:val="24"/>
                <w:szCs w:val="24"/>
              </w:rPr>
              <w:t xml:space="preserve"> </w:t>
            </w:r>
            <w:r>
              <w:rPr>
                <w:color w:val="auto"/>
                <w:spacing w:val="-1"/>
                <w:sz w:val="24"/>
                <w:szCs w:val="24"/>
              </w:rPr>
              <w:t>7 日前由澄清或质疑方的法定代表人</w:t>
            </w:r>
            <w:r>
              <w:rPr>
                <w:color w:val="auto"/>
                <w:sz w:val="24"/>
                <w:szCs w:val="24"/>
              </w:rPr>
              <w:t xml:space="preserve"> </w:t>
            </w:r>
            <w:r>
              <w:rPr>
                <w:color w:val="auto"/>
                <w:spacing w:val="-3"/>
                <w:sz w:val="24"/>
                <w:szCs w:val="24"/>
              </w:rPr>
              <w:t>或授权</w:t>
            </w:r>
            <w:r>
              <w:rPr>
                <w:rFonts w:hint="eastAsia"/>
                <w:color w:val="auto"/>
                <w:spacing w:val="-3"/>
                <w:sz w:val="24"/>
                <w:szCs w:val="24"/>
                <w:lang w:eastAsia="zh-CN"/>
              </w:rPr>
              <w:t>供应商</w:t>
            </w:r>
            <w:r>
              <w:rPr>
                <w:color w:val="auto"/>
                <w:spacing w:val="-3"/>
                <w:sz w:val="24"/>
                <w:szCs w:val="24"/>
              </w:rPr>
              <w:t>（必须为法定代表人授权进行该项目投标的被授权</w:t>
            </w:r>
            <w:r>
              <w:rPr>
                <w:color w:val="auto"/>
                <w:spacing w:val="-4"/>
                <w:sz w:val="24"/>
                <w:szCs w:val="24"/>
              </w:rPr>
              <w:t>人）</w:t>
            </w:r>
            <w:r>
              <w:rPr>
                <w:color w:val="auto"/>
                <w:sz w:val="24"/>
                <w:szCs w:val="24"/>
              </w:rPr>
              <w:t xml:space="preserve"> </w:t>
            </w:r>
            <w:r>
              <w:rPr>
                <w:color w:val="auto"/>
                <w:spacing w:val="2"/>
                <w:sz w:val="24"/>
                <w:szCs w:val="24"/>
              </w:rPr>
              <w:t>以书面形式向招标人递交澄清或质疑函(原件</w:t>
            </w:r>
            <w:r>
              <w:rPr>
                <w:color w:val="auto"/>
                <w:spacing w:val="1"/>
                <w:sz w:val="24"/>
                <w:szCs w:val="24"/>
              </w:rPr>
              <w:t>)，并登记备案。澄清</w:t>
            </w:r>
          </w:p>
        </w:tc>
      </w:tr>
    </w:tbl>
    <w:p w14:paraId="6E223940">
      <w:pPr>
        <w:pStyle w:val="3"/>
        <w:rPr>
          <w:color w:val="auto"/>
        </w:rPr>
      </w:pPr>
    </w:p>
    <w:p w14:paraId="3FDDC4B0">
      <w:pPr>
        <w:rPr>
          <w:color w:val="auto"/>
        </w:rPr>
        <w:sectPr>
          <w:footerReference r:id="rId14" w:type="default"/>
          <w:pgSz w:w="11850" w:h="16781"/>
          <w:pgMar w:top="1426" w:right="895" w:bottom="1013" w:left="894" w:header="0" w:footer="850" w:gutter="0"/>
          <w:cols w:space="720" w:num="1"/>
        </w:sectPr>
      </w:pPr>
    </w:p>
    <w:p w14:paraId="0411F038">
      <w:pPr>
        <w:spacing w:line="142" w:lineRule="auto"/>
        <w:rPr>
          <w:rFonts w:ascii="Arial"/>
          <w:color w:val="auto"/>
          <w:sz w:val="2"/>
        </w:rPr>
      </w:pPr>
    </w:p>
    <w:tbl>
      <w:tblPr>
        <w:tblStyle w:val="17"/>
        <w:tblW w:w="10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2081"/>
        <w:gridCol w:w="7134"/>
      </w:tblGrid>
      <w:tr w14:paraId="77C4D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6" w:hRule="atLeast"/>
        </w:trPr>
        <w:tc>
          <w:tcPr>
            <w:tcW w:w="838" w:type="dxa"/>
            <w:tcBorders>
              <w:right w:val="single" w:color="000000" w:sz="6" w:space="0"/>
            </w:tcBorders>
            <w:vAlign w:val="top"/>
          </w:tcPr>
          <w:p w14:paraId="5F7E446D">
            <w:pPr>
              <w:rPr>
                <w:rFonts w:ascii="Arial"/>
                <w:color w:val="auto"/>
                <w:sz w:val="21"/>
              </w:rPr>
            </w:pPr>
          </w:p>
        </w:tc>
        <w:tc>
          <w:tcPr>
            <w:tcW w:w="2081" w:type="dxa"/>
            <w:tcBorders>
              <w:left w:val="single" w:color="000000" w:sz="6" w:space="0"/>
              <w:right w:val="single" w:color="000000" w:sz="6" w:space="0"/>
            </w:tcBorders>
            <w:vAlign w:val="top"/>
          </w:tcPr>
          <w:p w14:paraId="5FC61B27">
            <w:pPr>
              <w:rPr>
                <w:rFonts w:ascii="Arial"/>
                <w:color w:val="auto"/>
                <w:sz w:val="21"/>
              </w:rPr>
            </w:pPr>
          </w:p>
        </w:tc>
        <w:tc>
          <w:tcPr>
            <w:tcW w:w="7134" w:type="dxa"/>
            <w:tcBorders>
              <w:left w:val="single" w:color="000000" w:sz="6" w:space="0"/>
            </w:tcBorders>
            <w:vAlign w:val="top"/>
          </w:tcPr>
          <w:p w14:paraId="2212D572">
            <w:pPr>
              <w:pStyle w:val="18"/>
              <w:spacing w:before="61" w:line="243" w:lineRule="auto"/>
              <w:ind w:left="10" w:firstLine="3"/>
              <w:jc w:val="both"/>
              <w:rPr>
                <w:color w:val="auto"/>
                <w:sz w:val="24"/>
                <w:szCs w:val="24"/>
              </w:rPr>
            </w:pPr>
            <w:r>
              <w:rPr>
                <w:color w:val="auto"/>
                <w:spacing w:val="-3"/>
                <w:sz w:val="24"/>
                <w:szCs w:val="24"/>
              </w:rPr>
              <w:t>或质疑函须有法定代表人亲笔签字。澄清函应说明需要澄清的内</w:t>
            </w:r>
            <w:r>
              <w:rPr>
                <w:color w:val="auto"/>
                <w:spacing w:val="-4"/>
                <w:sz w:val="24"/>
                <w:szCs w:val="24"/>
              </w:rPr>
              <w:t>容，</w:t>
            </w:r>
            <w:r>
              <w:rPr>
                <w:color w:val="auto"/>
                <w:sz w:val="24"/>
                <w:szCs w:val="24"/>
              </w:rPr>
              <w:t xml:space="preserve"> </w:t>
            </w:r>
            <w:r>
              <w:rPr>
                <w:color w:val="auto"/>
                <w:spacing w:val="2"/>
                <w:sz w:val="24"/>
                <w:szCs w:val="24"/>
              </w:rPr>
              <w:t>质疑函除应说明需要质疑的内容外，还应提供能够证明质疑内容的</w:t>
            </w:r>
            <w:r>
              <w:rPr>
                <w:color w:val="auto"/>
                <w:spacing w:val="14"/>
                <w:sz w:val="24"/>
                <w:szCs w:val="24"/>
              </w:rPr>
              <w:t xml:space="preserve"> </w:t>
            </w:r>
            <w:r>
              <w:rPr>
                <w:color w:val="auto"/>
                <w:spacing w:val="2"/>
                <w:sz w:val="24"/>
                <w:szCs w:val="24"/>
              </w:rPr>
              <w:t>相关书面证据。澄清或质疑函应内容真实，证据充分，不得进行恶</w:t>
            </w:r>
            <w:r>
              <w:rPr>
                <w:color w:val="auto"/>
                <w:spacing w:val="14"/>
                <w:sz w:val="24"/>
                <w:szCs w:val="24"/>
              </w:rPr>
              <w:t xml:space="preserve"> </w:t>
            </w:r>
            <w:r>
              <w:rPr>
                <w:color w:val="auto"/>
                <w:spacing w:val="2"/>
                <w:sz w:val="24"/>
                <w:szCs w:val="24"/>
              </w:rPr>
              <w:t>意质疑。由法定代表人递交澄清或质疑函时，提供法定代表人身份</w:t>
            </w:r>
            <w:r>
              <w:rPr>
                <w:color w:val="auto"/>
                <w:spacing w:val="14"/>
                <w:sz w:val="24"/>
                <w:szCs w:val="24"/>
              </w:rPr>
              <w:t xml:space="preserve"> </w:t>
            </w:r>
            <w:r>
              <w:rPr>
                <w:color w:val="auto"/>
                <w:spacing w:val="2"/>
                <w:sz w:val="24"/>
                <w:szCs w:val="24"/>
              </w:rPr>
              <w:t>证复印件；由授权</w:t>
            </w:r>
            <w:r>
              <w:rPr>
                <w:rFonts w:hint="eastAsia"/>
                <w:color w:val="auto"/>
                <w:spacing w:val="2"/>
                <w:sz w:val="24"/>
                <w:szCs w:val="24"/>
                <w:lang w:eastAsia="zh-CN"/>
              </w:rPr>
              <w:t>供应商</w:t>
            </w:r>
            <w:r>
              <w:rPr>
                <w:color w:val="auto"/>
                <w:spacing w:val="2"/>
                <w:sz w:val="24"/>
                <w:szCs w:val="24"/>
              </w:rPr>
              <w:t>递交澄清或质疑函时，还须提供法人投标</w:t>
            </w:r>
            <w:r>
              <w:rPr>
                <w:color w:val="auto"/>
                <w:spacing w:val="14"/>
                <w:sz w:val="24"/>
                <w:szCs w:val="24"/>
              </w:rPr>
              <w:t xml:space="preserve"> </w:t>
            </w:r>
            <w:r>
              <w:rPr>
                <w:color w:val="auto"/>
                <w:spacing w:val="-3"/>
                <w:sz w:val="24"/>
                <w:szCs w:val="24"/>
              </w:rPr>
              <w:t>授权函和质疑授权函（均为原件）及被授权</w:t>
            </w:r>
            <w:r>
              <w:rPr>
                <w:rFonts w:hint="eastAsia"/>
                <w:color w:val="auto"/>
                <w:spacing w:val="-3"/>
                <w:sz w:val="24"/>
                <w:szCs w:val="24"/>
                <w:lang w:eastAsia="zh-CN"/>
              </w:rPr>
              <w:t>供应商</w:t>
            </w:r>
            <w:r>
              <w:rPr>
                <w:color w:val="auto"/>
                <w:spacing w:val="-3"/>
                <w:sz w:val="24"/>
                <w:szCs w:val="24"/>
              </w:rPr>
              <w:t>的身份证复印件。</w:t>
            </w:r>
            <w:r>
              <w:rPr>
                <w:color w:val="auto"/>
                <w:spacing w:val="2"/>
                <w:sz w:val="24"/>
                <w:szCs w:val="24"/>
              </w:rPr>
              <w:t xml:space="preserve"> 身份证复印件须正反面清晰、有效，并要求由该身份证持有人在复</w:t>
            </w:r>
            <w:r>
              <w:rPr>
                <w:color w:val="auto"/>
                <w:spacing w:val="14"/>
                <w:sz w:val="24"/>
                <w:szCs w:val="24"/>
              </w:rPr>
              <w:t xml:space="preserve"> </w:t>
            </w:r>
            <w:r>
              <w:rPr>
                <w:color w:val="auto"/>
                <w:spacing w:val="-2"/>
                <w:sz w:val="24"/>
                <w:szCs w:val="24"/>
              </w:rPr>
              <w:t>印件正反面非空白位置注明“该复印件用于在(项目名称）澄清或质</w:t>
            </w:r>
            <w:r>
              <w:rPr>
                <w:color w:val="auto"/>
                <w:spacing w:val="12"/>
                <w:sz w:val="24"/>
                <w:szCs w:val="24"/>
              </w:rPr>
              <w:t xml:space="preserve"> </w:t>
            </w:r>
            <w:r>
              <w:rPr>
                <w:color w:val="auto"/>
                <w:spacing w:val="1"/>
                <w:sz w:val="24"/>
                <w:szCs w:val="24"/>
              </w:rPr>
              <w:t>疑使用</w:t>
            </w:r>
            <w:r>
              <w:rPr>
                <w:color w:val="auto"/>
                <w:spacing w:val="-77"/>
                <w:sz w:val="24"/>
                <w:szCs w:val="24"/>
              </w:rPr>
              <w:t xml:space="preserve"> </w:t>
            </w:r>
            <w:r>
              <w:rPr>
                <w:color w:val="auto"/>
                <w:spacing w:val="1"/>
                <w:sz w:val="24"/>
                <w:szCs w:val="24"/>
              </w:rPr>
              <w:t>”字样，并由身份证持有人签字确认。上述资料均须加盖公</w:t>
            </w:r>
            <w:r>
              <w:rPr>
                <w:color w:val="auto"/>
                <w:sz w:val="24"/>
                <w:szCs w:val="24"/>
              </w:rPr>
              <w:t xml:space="preserve"> </w:t>
            </w:r>
            <w:r>
              <w:rPr>
                <w:color w:val="auto"/>
                <w:spacing w:val="-6"/>
                <w:sz w:val="24"/>
                <w:szCs w:val="24"/>
              </w:rPr>
              <w:t>章。</w:t>
            </w:r>
          </w:p>
          <w:p w14:paraId="4F96E71B">
            <w:pPr>
              <w:pStyle w:val="18"/>
              <w:spacing w:before="38" w:line="243" w:lineRule="auto"/>
              <w:ind w:left="10" w:right="25" w:firstLine="484"/>
              <w:jc w:val="both"/>
              <w:rPr>
                <w:color w:val="auto"/>
                <w:sz w:val="24"/>
                <w:szCs w:val="24"/>
              </w:rPr>
            </w:pPr>
            <w:r>
              <w:rPr>
                <w:color w:val="auto"/>
                <w:spacing w:val="3"/>
                <w:sz w:val="24"/>
                <w:szCs w:val="24"/>
              </w:rPr>
              <w:t>招标人在投标截止日</w:t>
            </w:r>
            <w:r>
              <w:rPr>
                <w:color w:val="auto"/>
                <w:spacing w:val="-37"/>
                <w:sz w:val="24"/>
                <w:szCs w:val="24"/>
              </w:rPr>
              <w:t xml:space="preserve"> </w:t>
            </w:r>
            <w:r>
              <w:rPr>
                <w:color w:val="auto"/>
                <w:spacing w:val="3"/>
                <w:sz w:val="24"/>
                <w:szCs w:val="24"/>
              </w:rPr>
              <w:t>3</w:t>
            </w:r>
            <w:r>
              <w:rPr>
                <w:color w:val="auto"/>
                <w:spacing w:val="-41"/>
                <w:sz w:val="24"/>
                <w:szCs w:val="24"/>
              </w:rPr>
              <w:t xml:space="preserve"> </w:t>
            </w:r>
            <w:r>
              <w:rPr>
                <w:color w:val="auto"/>
                <w:spacing w:val="3"/>
                <w:sz w:val="24"/>
                <w:szCs w:val="24"/>
              </w:rPr>
              <w:t>天前根据澄清或质疑函的具体内容相应</w:t>
            </w:r>
            <w:r>
              <w:rPr>
                <w:color w:val="auto"/>
                <w:sz w:val="24"/>
                <w:szCs w:val="24"/>
              </w:rPr>
              <w:t xml:space="preserve"> </w:t>
            </w:r>
            <w:r>
              <w:rPr>
                <w:color w:val="auto"/>
                <w:spacing w:val="4"/>
                <w:sz w:val="24"/>
                <w:szCs w:val="24"/>
              </w:rPr>
              <w:t>作出答复或不予答复，答复内容不得涉及商业秘密。作出答复的将</w:t>
            </w:r>
            <w:r>
              <w:rPr>
                <w:color w:val="auto"/>
                <w:spacing w:val="11"/>
                <w:sz w:val="24"/>
                <w:szCs w:val="24"/>
              </w:rPr>
              <w:t xml:space="preserve"> </w:t>
            </w:r>
            <w:r>
              <w:rPr>
                <w:color w:val="auto"/>
                <w:spacing w:val="4"/>
                <w:sz w:val="24"/>
                <w:szCs w:val="24"/>
              </w:rPr>
              <w:t>以书面形式通知提出澄清或质疑的</w:t>
            </w:r>
            <w:r>
              <w:rPr>
                <w:rFonts w:hint="eastAsia"/>
                <w:color w:val="auto"/>
                <w:spacing w:val="4"/>
                <w:sz w:val="24"/>
                <w:szCs w:val="24"/>
                <w:lang w:eastAsia="zh-CN"/>
              </w:rPr>
              <w:t>供应商</w:t>
            </w:r>
            <w:r>
              <w:rPr>
                <w:color w:val="auto"/>
                <w:spacing w:val="4"/>
                <w:sz w:val="24"/>
                <w:szCs w:val="24"/>
              </w:rPr>
              <w:t>和其他有关</w:t>
            </w:r>
            <w:r>
              <w:rPr>
                <w:rFonts w:hint="eastAsia"/>
                <w:color w:val="auto"/>
                <w:spacing w:val="4"/>
                <w:sz w:val="24"/>
                <w:szCs w:val="24"/>
                <w:lang w:eastAsia="zh-CN"/>
              </w:rPr>
              <w:t>供应商</w:t>
            </w:r>
            <w:r>
              <w:rPr>
                <w:color w:val="auto"/>
                <w:spacing w:val="4"/>
                <w:sz w:val="24"/>
                <w:szCs w:val="24"/>
              </w:rPr>
              <w:t>，或在</w:t>
            </w:r>
            <w:r>
              <w:rPr>
                <w:color w:val="auto"/>
                <w:spacing w:val="11"/>
                <w:sz w:val="24"/>
                <w:szCs w:val="24"/>
              </w:rPr>
              <w:t xml:space="preserve"> </w:t>
            </w:r>
            <w:r>
              <w:rPr>
                <w:color w:val="auto"/>
                <w:spacing w:val="4"/>
                <w:sz w:val="24"/>
                <w:szCs w:val="24"/>
              </w:rPr>
              <w:t>新疆政府采购网上予以公布。递交质疑的</w:t>
            </w:r>
            <w:r>
              <w:rPr>
                <w:rFonts w:hint="eastAsia"/>
                <w:color w:val="auto"/>
                <w:spacing w:val="4"/>
                <w:sz w:val="24"/>
                <w:szCs w:val="24"/>
                <w:lang w:eastAsia="zh-CN"/>
              </w:rPr>
              <w:t>供应商</w:t>
            </w:r>
            <w:r>
              <w:rPr>
                <w:color w:val="auto"/>
                <w:spacing w:val="4"/>
                <w:sz w:val="24"/>
                <w:szCs w:val="24"/>
              </w:rPr>
              <w:t>和其他有关</w:t>
            </w:r>
            <w:r>
              <w:rPr>
                <w:rFonts w:hint="eastAsia"/>
                <w:color w:val="auto"/>
                <w:spacing w:val="4"/>
                <w:sz w:val="24"/>
                <w:szCs w:val="24"/>
                <w:lang w:eastAsia="zh-CN"/>
              </w:rPr>
              <w:t>供应商</w:t>
            </w:r>
            <w:r>
              <w:rPr>
                <w:color w:val="auto"/>
                <w:spacing w:val="11"/>
                <w:sz w:val="24"/>
                <w:szCs w:val="24"/>
              </w:rPr>
              <w:t xml:space="preserve"> </w:t>
            </w:r>
            <w:r>
              <w:rPr>
                <w:color w:val="auto"/>
                <w:spacing w:val="4"/>
                <w:sz w:val="24"/>
                <w:szCs w:val="24"/>
              </w:rPr>
              <w:t>在被告知、收到上述公告、通知或答疑书后，应立即向招标人回函</w:t>
            </w:r>
            <w:r>
              <w:rPr>
                <w:color w:val="auto"/>
                <w:spacing w:val="11"/>
                <w:sz w:val="24"/>
                <w:szCs w:val="24"/>
              </w:rPr>
              <w:t xml:space="preserve"> </w:t>
            </w:r>
            <w:r>
              <w:rPr>
                <w:color w:val="auto"/>
                <w:spacing w:val="4"/>
                <w:sz w:val="24"/>
                <w:szCs w:val="24"/>
              </w:rPr>
              <w:t>确认。未确认情况应当视为对质疑答复的知晓，也将视为对质疑答</w:t>
            </w:r>
            <w:r>
              <w:rPr>
                <w:color w:val="auto"/>
                <w:spacing w:val="11"/>
                <w:sz w:val="24"/>
                <w:szCs w:val="24"/>
              </w:rPr>
              <w:t xml:space="preserve"> </w:t>
            </w:r>
            <w:r>
              <w:rPr>
                <w:color w:val="auto"/>
                <w:spacing w:val="4"/>
                <w:sz w:val="24"/>
                <w:szCs w:val="24"/>
              </w:rPr>
              <w:t>复内容接受的默认。对于未在响应文件中对修改内容做实质性响应</w:t>
            </w:r>
            <w:r>
              <w:rPr>
                <w:color w:val="auto"/>
                <w:spacing w:val="11"/>
                <w:sz w:val="24"/>
                <w:szCs w:val="24"/>
              </w:rPr>
              <w:t xml:space="preserve"> </w:t>
            </w:r>
            <w:r>
              <w:rPr>
                <w:color w:val="auto"/>
                <w:spacing w:val="4"/>
                <w:sz w:val="24"/>
                <w:szCs w:val="24"/>
              </w:rPr>
              <w:t>的，对其产生的不利因素由未确认者自行承担。同时招标人可以酌</w:t>
            </w:r>
            <w:r>
              <w:rPr>
                <w:color w:val="auto"/>
                <w:spacing w:val="11"/>
                <w:sz w:val="24"/>
                <w:szCs w:val="24"/>
              </w:rPr>
              <w:t xml:space="preserve"> </w:t>
            </w:r>
            <w:r>
              <w:rPr>
                <w:color w:val="auto"/>
                <w:sz w:val="24"/>
                <w:szCs w:val="24"/>
              </w:rPr>
              <w:t>情延长投标截止时间。</w:t>
            </w:r>
          </w:p>
          <w:p w14:paraId="6449C3D9">
            <w:pPr>
              <w:pStyle w:val="18"/>
              <w:spacing w:before="32" w:line="219" w:lineRule="auto"/>
              <w:ind w:left="16"/>
              <w:rPr>
                <w:color w:val="auto"/>
                <w:sz w:val="24"/>
                <w:szCs w:val="24"/>
              </w:rPr>
            </w:pPr>
            <w:r>
              <w:rPr>
                <w:color w:val="auto"/>
                <w:sz w:val="24"/>
                <w:szCs w:val="24"/>
              </w:rPr>
              <w:t>3、对招标过程和拟</w:t>
            </w:r>
            <w:r>
              <w:rPr>
                <w:rFonts w:hint="eastAsia"/>
                <w:color w:val="auto"/>
                <w:sz w:val="24"/>
                <w:szCs w:val="24"/>
                <w:lang w:eastAsia="zh-CN"/>
              </w:rPr>
              <w:t>成交</w:t>
            </w:r>
            <w:r>
              <w:rPr>
                <w:color w:val="auto"/>
                <w:sz w:val="24"/>
                <w:szCs w:val="24"/>
              </w:rPr>
              <w:t>结果的质疑</w:t>
            </w:r>
          </w:p>
          <w:p w14:paraId="41C1E879">
            <w:pPr>
              <w:pStyle w:val="18"/>
              <w:spacing w:before="33" w:line="244" w:lineRule="auto"/>
              <w:ind w:left="11" w:right="25" w:firstLine="485"/>
              <w:rPr>
                <w:color w:val="auto"/>
                <w:sz w:val="24"/>
                <w:szCs w:val="24"/>
              </w:rPr>
            </w:pPr>
            <w:r>
              <w:rPr>
                <w:rFonts w:hint="eastAsia"/>
                <w:color w:val="auto"/>
                <w:spacing w:val="4"/>
                <w:sz w:val="24"/>
                <w:szCs w:val="24"/>
                <w:lang w:eastAsia="zh-CN"/>
              </w:rPr>
              <w:t>供应商</w:t>
            </w:r>
            <w:r>
              <w:rPr>
                <w:color w:val="auto"/>
                <w:spacing w:val="4"/>
                <w:sz w:val="24"/>
                <w:szCs w:val="24"/>
              </w:rPr>
              <w:t>认为招标过程和拟</w:t>
            </w:r>
            <w:r>
              <w:rPr>
                <w:rFonts w:hint="eastAsia"/>
                <w:color w:val="auto"/>
                <w:spacing w:val="4"/>
                <w:sz w:val="24"/>
                <w:szCs w:val="24"/>
                <w:lang w:eastAsia="zh-CN"/>
              </w:rPr>
              <w:t>成交</w:t>
            </w:r>
            <w:r>
              <w:rPr>
                <w:color w:val="auto"/>
                <w:spacing w:val="4"/>
                <w:sz w:val="24"/>
                <w:szCs w:val="24"/>
              </w:rPr>
              <w:t>结果使自己的权益受到损害的，</w:t>
            </w:r>
            <w:r>
              <w:rPr>
                <w:color w:val="auto"/>
                <w:spacing w:val="13"/>
                <w:sz w:val="24"/>
                <w:szCs w:val="24"/>
              </w:rPr>
              <w:t xml:space="preserve"> </w:t>
            </w:r>
            <w:r>
              <w:rPr>
                <w:color w:val="auto"/>
                <w:spacing w:val="3"/>
                <w:sz w:val="24"/>
                <w:szCs w:val="24"/>
              </w:rPr>
              <w:t>可以在</w:t>
            </w:r>
            <w:r>
              <w:rPr>
                <w:rFonts w:hint="eastAsia"/>
                <w:color w:val="auto"/>
                <w:spacing w:val="3"/>
                <w:sz w:val="24"/>
                <w:szCs w:val="24"/>
                <w:lang w:eastAsia="zh-CN"/>
              </w:rPr>
              <w:t>供应商</w:t>
            </w:r>
            <w:r>
              <w:rPr>
                <w:color w:val="auto"/>
                <w:spacing w:val="3"/>
                <w:sz w:val="24"/>
                <w:szCs w:val="24"/>
              </w:rPr>
              <w:t>于新疆政府采购网发布拟</w:t>
            </w:r>
            <w:r>
              <w:rPr>
                <w:rFonts w:hint="eastAsia"/>
                <w:color w:val="auto"/>
                <w:spacing w:val="3"/>
                <w:sz w:val="24"/>
                <w:szCs w:val="24"/>
                <w:lang w:eastAsia="zh-CN"/>
              </w:rPr>
              <w:t>成交</w:t>
            </w:r>
            <w:r>
              <w:rPr>
                <w:color w:val="auto"/>
                <w:spacing w:val="3"/>
                <w:sz w:val="24"/>
                <w:szCs w:val="24"/>
              </w:rPr>
              <w:t>结果之日起</w:t>
            </w:r>
            <w:r>
              <w:rPr>
                <w:color w:val="auto"/>
                <w:spacing w:val="-35"/>
                <w:sz w:val="24"/>
                <w:szCs w:val="24"/>
              </w:rPr>
              <w:t xml:space="preserve"> </w:t>
            </w:r>
            <w:r>
              <w:rPr>
                <w:color w:val="auto"/>
                <w:spacing w:val="3"/>
                <w:sz w:val="24"/>
                <w:szCs w:val="24"/>
              </w:rPr>
              <w:t>7</w:t>
            </w:r>
            <w:r>
              <w:rPr>
                <w:color w:val="auto"/>
                <w:spacing w:val="-46"/>
                <w:sz w:val="24"/>
                <w:szCs w:val="24"/>
              </w:rPr>
              <w:t xml:space="preserve"> </w:t>
            </w:r>
            <w:r>
              <w:rPr>
                <w:color w:val="auto"/>
                <w:spacing w:val="3"/>
                <w:sz w:val="24"/>
                <w:szCs w:val="24"/>
              </w:rPr>
              <w:t>个工作日</w:t>
            </w:r>
            <w:r>
              <w:rPr>
                <w:color w:val="auto"/>
                <w:sz w:val="24"/>
                <w:szCs w:val="24"/>
              </w:rPr>
              <w:t xml:space="preserve"> </w:t>
            </w:r>
            <w:r>
              <w:rPr>
                <w:color w:val="auto"/>
                <w:spacing w:val="4"/>
                <w:sz w:val="24"/>
                <w:szCs w:val="24"/>
              </w:rPr>
              <w:t>内，由质疑方的法定代表人或授权</w:t>
            </w:r>
            <w:r>
              <w:rPr>
                <w:rFonts w:hint="eastAsia"/>
                <w:color w:val="auto"/>
                <w:spacing w:val="4"/>
                <w:sz w:val="24"/>
                <w:szCs w:val="24"/>
                <w:lang w:eastAsia="zh-CN"/>
              </w:rPr>
              <w:t>供应商</w:t>
            </w:r>
            <w:r>
              <w:rPr>
                <w:color w:val="auto"/>
                <w:spacing w:val="4"/>
                <w:sz w:val="24"/>
                <w:szCs w:val="24"/>
              </w:rPr>
              <w:t>以书面形式向</w:t>
            </w:r>
            <w:r>
              <w:rPr>
                <w:rFonts w:hint="eastAsia"/>
                <w:color w:val="auto"/>
                <w:spacing w:val="4"/>
                <w:sz w:val="24"/>
                <w:szCs w:val="24"/>
                <w:lang w:eastAsia="zh-CN"/>
              </w:rPr>
              <w:t>供应商</w:t>
            </w:r>
            <w:r>
              <w:rPr>
                <w:color w:val="auto"/>
                <w:spacing w:val="4"/>
                <w:sz w:val="24"/>
                <w:szCs w:val="24"/>
              </w:rPr>
              <w:t>递交</w:t>
            </w:r>
            <w:r>
              <w:rPr>
                <w:color w:val="auto"/>
                <w:spacing w:val="10"/>
                <w:sz w:val="24"/>
                <w:szCs w:val="24"/>
              </w:rPr>
              <w:t xml:space="preserve"> </w:t>
            </w:r>
            <w:r>
              <w:rPr>
                <w:color w:val="auto"/>
                <w:spacing w:val="3"/>
                <w:sz w:val="24"/>
                <w:szCs w:val="24"/>
              </w:rPr>
              <w:t>质疑函（原件</w:t>
            </w:r>
            <w:r>
              <w:rPr>
                <w:color w:val="auto"/>
                <w:spacing w:val="22"/>
                <w:sz w:val="24"/>
                <w:szCs w:val="24"/>
              </w:rPr>
              <w:t>），</w:t>
            </w:r>
            <w:r>
              <w:rPr>
                <w:color w:val="auto"/>
                <w:spacing w:val="3"/>
                <w:sz w:val="24"/>
                <w:szCs w:val="24"/>
              </w:rPr>
              <w:t>并登记备案。质疑函须有法定代表人亲笔签字，</w:t>
            </w:r>
            <w:r>
              <w:rPr>
                <w:color w:val="auto"/>
                <w:spacing w:val="1"/>
                <w:sz w:val="24"/>
                <w:szCs w:val="24"/>
              </w:rPr>
              <w:t xml:space="preserve"> </w:t>
            </w:r>
            <w:r>
              <w:rPr>
                <w:color w:val="auto"/>
                <w:spacing w:val="4"/>
                <w:sz w:val="24"/>
                <w:szCs w:val="24"/>
              </w:rPr>
              <w:t>除应说明需要质疑的内容外，还应提供能够证明质疑内容的相关书</w:t>
            </w:r>
            <w:r>
              <w:rPr>
                <w:color w:val="auto"/>
                <w:spacing w:val="10"/>
                <w:sz w:val="24"/>
                <w:szCs w:val="24"/>
              </w:rPr>
              <w:t xml:space="preserve"> </w:t>
            </w:r>
            <w:r>
              <w:rPr>
                <w:color w:val="auto"/>
                <w:spacing w:val="4"/>
                <w:sz w:val="24"/>
                <w:szCs w:val="24"/>
              </w:rPr>
              <w:t>面证据。质疑函应内容真实，证据充分，不得进行恶意质疑。由法</w:t>
            </w:r>
            <w:r>
              <w:rPr>
                <w:color w:val="auto"/>
                <w:spacing w:val="10"/>
                <w:sz w:val="24"/>
                <w:szCs w:val="24"/>
              </w:rPr>
              <w:t xml:space="preserve"> </w:t>
            </w:r>
            <w:r>
              <w:rPr>
                <w:color w:val="auto"/>
                <w:spacing w:val="4"/>
                <w:sz w:val="24"/>
                <w:szCs w:val="24"/>
              </w:rPr>
              <w:t>定代表人递交质疑函时，提供法定代表人身份证复印件；由授权投</w:t>
            </w:r>
            <w:r>
              <w:rPr>
                <w:color w:val="auto"/>
                <w:spacing w:val="10"/>
                <w:sz w:val="24"/>
                <w:szCs w:val="24"/>
              </w:rPr>
              <w:t xml:space="preserve"> </w:t>
            </w:r>
            <w:r>
              <w:rPr>
                <w:color w:val="auto"/>
                <w:spacing w:val="4"/>
                <w:sz w:val="24"/>
                <w:szCs w:val="24"/>
              </w:rPr>
              <w:t>标人递交质疑函时，还须提供法人投标授权函和质疑授权函（均为</w:t>
            </w:r>
            <w:r>
              <w:rPr>
                <w:color w:val="auto"/>
                <w:spacing w:val="10"/>
                <w:sz w:val="24"/>
                <w:szCs w:val="24"/>
              </w:rPr>
              <w:t xml:space="preserve"> </w:t>
            </w:r>
            <w:r>
              <w:rPr>
                <w:color w:val="auto"/>
                <w:spacing w:val="4"/>
                <w:sz w:val="24"/>
                <w:szCs w:val="24"/>
              </w:rPr>
              <w:t>原件）及被授权</w:t>
            </w:r>
            <w:r>
              <w:rPr>
                <w:rFonts w:hint="eastAsia"/>
                <w:color w:val="auto"/>
                <w:spacing w:val="4"/>
                <w:sz w:val="24"/>
                <w:szCs w:val="24"/>
                <w:lang w:eastAsia="zh-CN"/>
              </w:rPr>
              <w:t>供应商</w:t>
            </w:r>
            <w:r>
              <w:rPr>
                <w:color w:val="auto"/>
                <w:spacing w:val="4"/>
                <w:sz w:val="24"/>
                <w:szCs w:val="24"/>
              </w:rPr>
              <w:t>的身份证复印件。身份证复印件须正反面清</w:t>
            </w:r>
            <w:r>
              <w:rPr>
                <w:color w:val="auto"/>
                <w:spacing w:val="10"/>
                <w:sz w:val="24"/>
                <w:szCs w:val="24"/>
              </w:rPr>
              <w:t xml:space="preserve"> </w:t>
            </w:r>
            <w:r>
              <w:rPr>
                <w:color w:val="auto"/>
                <w:spacing w:val="4"/>
                <w:sz w:val="24"/>
                <w:szCs w:val="24"/>
              </w:rPr>
              <w:t>晰、有效，并要求由该身份证持有人在复印件正反面非空白位置注</w:t>
            </w:r>
            <w:r>
              <w:rPr>
                <w:color w:val="auto"/>
                <w:spacing w:val="10"/>
                <w:sz w:val="24"/>
                <w:szCs w:val="24"/>
              </w:rPr>
              <w:t xml:space="preserve"> </w:t>
            </w:r>
            <w:r>
              <w:rPr>
                <w:color w:val="auto"/>
                <w:spacing w:val="3"/>
                <w:sz w:val="24"/>
                <w:szCs w:val="24"/>
              </w:rPr>
              <w:t>明“该复印件用于在（项目名称）</w:t>
            </w:r>
            <w:r>
              <w:rPr>
                <w:color w:val="auto"/>
                <w:spacing w:val="-78"/>
                <w:sz w:val="24"/>
                <w:szCs w:val="24"/>
              </w:rPr>
              <w:t xml:space="preserve"> </w:t>
            </w:r>
            <w:r>
              <w:rPr>
                <w:color w:val="auto"/>
                <w:spacing w:val="3"/>
                <w:sz w:val="24"/>
                <w:szCs w:val="24"/>
              </w:rPr>
              <w:t>”字样，并由身份证持有</w:t>
            </w:r>
            <w:r>
              <w:rPr>
                <w:color w:val="auto"/>
                <w:spacing w:val="2"/>
                <w:sz w:val="24"/>
                <w:szCs w:val="24"/>
              </w:rPr>
              <w:t>人签字</w:t>
            </w:r>
            <w:r>
              <w:rPr>
                <w:color w:val="auto"/>
                <w:sz w:val="24"/>
                <w:szCs w:val="24"/>
              </w:rPr>
              <w:t xml:space="preserve"> 确认。上述资料均须加盖公章。</w:t>
            </w:r>
          </w:p>
          <w:p w14:paraId="67629835">
            <w:pPr>
              <w:pStyle w:val="18"/>
              <w:spacing w:before="31" w:line="243" w:lineRule="auto"/>
              <w:ind w:left="10" w:right="25" w:firstLine="484"/>
              <w:jc w:val="both"/>
              <w:rPr>
                <w:color w:val="auto"/>
                <w:sz w:val="24"/>
                <w:szCs w:val="24"/>
              </w:rPr>
            </w:pPr>
            <w:r>
              <w:rPr>
                <w:color w:val="auto"/>
                <w:spacing w:val="4"/>
                <w:sz w:val="24"/>
                <w:szCs w:val="24"/>
              </w:rPr>
              <w:t>招标人应在受理</w:t>
            </w:r>
            <w:r>
              <w:rPr>
                <w:rFonts w:hint="eastAsia"/>
                <w:color w:val="auto"/>
                <w:spacing w:val="4"/>
                <w:sz w:val="24"/>
                <w:szCs w:val="24"/>
                <w:lang w:eastAsia="zh-CN"/>
              </w:rPr>
              <w:t>供应商</w:t>
            </w:r>
            <w:r>
              <w:rPr>
                <w:color w:val="auto"/>
                <w:spacing w:val="4"/>
                <w:sz w:val="24"/>
                <w:szCs w:val="24"/>
              </w:rPr>
              <w:t>的书面质疑后，根据质疑函的具体内容</w:t>
            </w:r>
            <w:r>
              <w:rPr>
                <w:color w:val="auto"/>
                <w:spacing w:val="14"/>
                <w:sz w:val="24"/>
                <w:szCs w:val="24"/>
              </w:rPr>
              <w:t xml:space="preserve"> </w:t>
            </w:r>
            <w:r>
              <w:rPr>
                <w:color w:val="auto"/>
                <w:spacing w:val="4"/>
                <w:sz w:val="24"/>
                <w:szCs w:val="24"/>
              </w:rPr>
              <w:t>及时向递交质疑函的</w:t>
            </w:r>
            <w:r>
              <w:rPr>
                <w:rFonts w:hint="eastAsia"/>
                <w:color w:val="auto"/>
                <w:spacing w:val="4"/>
                <w:sz w:val="24"/>
                <w:szCs w:val="24"/>
                <w:lang w:eastAsia="zh-CN"/>
              </w:rPr>
              <w:t>供应商</w:t>
            </w:r>
            <w:r>
              <w:rPr>
                <w:color w:val="auto"/>
                <w:spacing w:val="4"/>
                <w:sz w:val="24"/>
                <w:szCs w:val="24"/>
              </w:rPr>
              <w:t>作出答复或不予答复，答复内容不得涉</w:t>
            </w:r>
            <w:r>
              <w:rPr>
                <w:color w:val="auto"/>
                <w:spacing w:val="11"/>
                <w:sz w:val="24"/>
                <w:szCs w:val="24"/>
              </w:rPr>
              <w:t xml:space="preserve"> </w:t>
            </w:r>
            <w:r>
              <w:rPr>
                <w:color w:val="auto"/>
                <w:spacing w:val="4"/>
                <w:sz w:val="24"/>
                <w:szCs w:val="24"/>
              </w:rPr>
              <w:t>及商业秘密。作出答复的以书面形式通知递交质疑的</w:t>
            </w:r>
            <w:r>
              <w:rPr>
                <w:rFonts w:hint="eastAsia"/>
                <w:color w:val="auto"/>
                <w:spacing w:val="4"/>
                <w:sz w:val="24"/>
                <w:szCs w:val="24"/>
                <w:lang w:eastAsia="zh-CN"/>
              </w:rPr>
              <w:t>供应商</w:t>
            </w:r>
            <w:r>
              <w:rPr>
                <w:color w:val="auto"/>
                <w:spacing w:val="4"/>
                <w:sz w:val="24"/>
                <w:szCs w:val="24"/>
              </w:rPr>
              <w:t>和其他</w:t>
            </w:r>
            <w:r>
              <w:rPr>
                <w:color w:val="auto"/>
                <w:spacing w:val="11"/>
                <w:sz w:val="24"/>
                <w:szCs w:val="24"/>
              </w:rPr>
              <w:t xml:space="preserve"> </w:t>
            </w:r>
            <w:r>
              <w:rPr>
                <w:color w:val="auto"/>
                <w:spacing w:val="4"/>
                <w:sz w:val="24"/>
                <w:szCs w:val="24"/>
              </w:rPr>
              <w:t>有关</w:t>
            </w:r>
            <w:r>
              <w:rPr>
                <w:rFonts w:hint="eastAsia"/>
                <w:color w:val="auto"/>
                <w:spacing w:val="4"/>
                <w:sz w:val="24"/>
                <w:szCs w:val="24"/>
                <w:lang w:eastAsia="zh-CN"/>
              </w:rPr>
              <w:t>供应商</w:t>
            </w:r>
            <w:r>
              <w:rPr>
                <w:color w:val="auto"/>
                <w:spacing w:val="4"/>
                <w:sz w:val="24"/>
                <w:szCs w:val="24"/>
              </w:rPr>
              <w:t>。递交质疑的</w:t>
            </w:r>
            <w:r>
              <w:rPr>
                <w:rFonts w:hint="eastAsia"/>
                <w:color w:val="auto"/>
                <w:spacing w:val="4"/>
                <w:sz w:val="24"/>
                <w:szCs w:val="24"/>
                <w:lang w:eastAsia="zh-CN"/>
              </w:rPr>
              <w:t>供应商</w:t>
            </w:r>
            <w:r>
              <w:rPr>
                <w:color w:val="auto"/>
                <w:spacing w:val="4"/>
                <w:sz w:val="24"/>
                <w:szCs w:val="24"/>
              </w:rPr>
              <w:t>和其他有关</w:t>
            </w:r>
            <w:r>
              <w:rPr>
                <w:rFonts w:hint="eastAsia"/>
                <w:color w:val="auto"/>
                <w:spacing w:val="4"/>
                <w:sz w:val="24"/>
                <w:szCs w:val="24"/>
                <w:lang w:eastAsia="zh-CN"/>
              </w:rPr>
              <w:t>供应商</w:t>
            </w:r>
            <w:r>
              <w:rPr>
                <w:color w:val="auto"/>
                <w:spacing w:val="4"/>
                <w:sz w:val="24"/>
                <w:szCs w:val="24"/>
              </w:rPr>
              <w:t>在被告知、收到</w:t>
            </w:r>
            <w:r>
              <w:rPr>
                <w:color w:val="auto"/>
                <w:spacing w:val="11"/>
                <w:sz w:val="24"/>
                <w:szCs w:val="24"/>
              </w:rPr>
              <w:t xml:space="preserve"> </w:t>
            </w:r>
            <w:r>
              <w:rPr>
                <w:color w:val="auto"/>
                <w:spacing w:val="4"/>
                <w:sz w:val="24"/>
                <w:szCs w:val="24"/>
              </w:rPr>
              <w:t>上述公告、通知或答疑书后，应立即向招标人回函确认。未确认情</w:t>
            </w:r>
            <w:r>
              <w:rPr>
                <w:color w:val="auto"/>
                <w:spacing w:val="11"/>
                <w:sz w:val="24"/>
                <w:szCs w:val="24"/>
              </w:rPr>
              <w:t xml:space="preserve"> </w:t>
            </w:r>
            <w:r>
              <w:rPr>
                <w:color w:val="auto"/>
                <w:spacing w:val="4"/>
                <w:sz w:val="24"/>
                <w:szCs w:val="24"/>
              </w:rPr>
              <w:t>况应当视为对质疑答复的知晓，也将视为对质疑答复内容接受的默</w:t>
            </w:r>
            <w:r>
              <w:rPr>
                <w:color w:val="auto"/>
                <w:spacing w:val="11"/>
                <w:sz w:val="24"/>
                <w:szCs w:val="24"/>
              </w:rPr>
              <w:t xml:space="preserve"> </w:t>
            </w:r>
            <w:r>
              <w:rPr>
                <w:color w:val="auto"/>
                <w:spacing w:val="-5"/>
                <w:sz w:val="24"/>
                <w:szCs w:val="24"/>
              </w:rPr>
              <w:t>认。</w:t>
            </w:r>
          </w:p>
          <w:p w14:paraId="20989F1F">
            <w:pPr>
              <w:pStyle w:val="18"/>
              <w:spacing w:before="35" w:line="232" w:lineRule="auto"/>
              <w:ind w:left="10"/>
              <w:rPr>
                <w:color w:val="auto"/>
                <w:sz w:val="24"/>
                <w:szCs w:val="24"/>
              </w:rPr>
            </w:pPr>
            <w:r>
              <w:rPr>
                <w:color w:val="auto"/>
                <w:spacing w:val="-7"/>
                <w:sz w:val="24"/>
                <w:szCs w:val="24"/>
              </w:rPr>
              <w:t>4、澄清或质疑不予受理的情况，有下列情形之一的，属于无效质疑，</w:t>
            </w:r>
            <w:r>
              <w:rPr>
                <w:color w:val="auto"/>
                <w:spacing w:val="9"/>
                <w:sz w:val="24"/>
                <w:szCs w:val="24"/>
              </w:rPr>
              <w:t xml:space="preserve"> </w:t>
            </w:r>
            <w:r>
              <w:rPr>
                <w:color w:val="auto"/>
                <w:spacing w:val="-1"/>
                <w:sz w:val="24"/>
                <w:szCs w:val="24"/>
              </w:rPr>
              <w:t>被质疑人不予受理，由此产生的影响由</w:t>
            </w:r>
            <w:r>
              <w:rPr>
                <w:rFonts w:hint="eastAsia"/>
                <w:color w:val="auto"/>
                <w:spacing w:val="-1"/>
                <w:sz w:val="24"/>
                <w:szCs w:val="24"/>
                <w:lang w:eastAsia="zh-CN"/>
              </w:rPr>
              <w:t>供应商</w:t>
            </w:r>
            <w:r>
              <w:rPr>
                <w:color w:val="auto"/>
                <w:spacing w:val="-1"/>
                <w:sz w:val="24"/>
                <w:szCs w:val="24"/>
              </w:rPr>
              <w:t>自行承担：</w:t>
            </w:r>
          </w:p>
          <w:p w14:paraId="710B1ADE">
            <w:pPr>
              <w:pStyle w:val="18"/>
              <w:spacing w:before="34" w:line="219" w:lineRule="auto"/>
              <w:ind w:left="53"/>
              <w:rPr>
                <w:color w:val="auto"/>
                <w:sz w:val="24"/>
                <w:szCs w:val="24"/>
              </w:rPr>
            </w:pPr>
            <w:r>
              <w:rPr>
                <w:color w:val="auto"/>
                <w:spacing w:val="1"/>
                <w:sz w:val="24"/>
                <w:szCs w:val="24"/>
              </w:rPr>
              <w:t>(一)不是参与该政府采购项目活动供应商</w:t>
            </w:r>
            <w:r>
              <w:rPr>
                <w:color w:val="auto"/>
                <w:sz w:val="24"/>
                <w:szCs w:val="24"/>
              </w:rPr>
              <w:t>的;</w:t>
            </w:r>
          </w:p>
          <w:p w14:paraId="42A7779E">
            <w:pPr>
              <w:pStyle w:val="18"/>
              <w:spacing w:before="37" w:line="219" w:lineRule="auto"/>
              <w:ind w:left="53"/>
              <w:rPr>
                <w:color w:val="auto"/>
                <w:sz w:val="24"/>
                <w:szCs w:val="24"/>
              </w:rPr>
            </w:pPr>
            <w:r>
              <w:rPr>
                <w:color w:val="auto"/>
                <w:spacing w:val="-1"/>
                <w:sz w:val="24"/>
                <w:szCs w:val="24"/>
              </w:rPr>
              <w:t>(二)被质疑人为采购人或政府采购代理机构之</w:t>
            </w:r>
            <w:r>
              <w:rPr>
                <w:color w:val="auto"/>
                <w:spacing w:val="-2"/>
                <w:sz w:val="24"/>
                <w:szCs w:val="24"/>
              </w:rPr>
              <w:t>外的；</w:t>
            </w:r>
          </w:p>
        </w:tc>
      </w:tr>
    </w:tbl>
    <w:p w14:paraId="1D7A6BBA">
      <w:pPr>
        <w:pStyle w:val="3"/>
        <w:rPr>
          <w:color w:val="auto"/>
        </w:rPr>
      </w:pPr>
    </w:p>
    <w:p w14:paraId="6205A1A0">
      <w:pPr>
        <w:rPr>
          <w:color w:val="auto"/>
        </w:rPr>
        <w:sectPr>
          <w:footerReference r:id="rId15" w:type="default"/>
          <w:pgSz w:w="11850" w:h="16781"/>
          <w:pgMar w:top="1426" w:right="895" w:bottom="1013" w:left="894" w:header="0" w:footer="850" w:gutter="0"/>
          <w:cols w:space="720" w:num="1"/>
        </w:sectPr>
      </w:pPr>
    </w:p>
    <w:p w14:paraId="0AC94E29">
      <w:pPr>
        <w:spacing w:line="142" w:lineRule="auto"/>
        <w:rPr>
          <w:rFonts w:ascii="Arial"/>
          <w:color w:val="auto"/>
          <w:sz w:val="2"/>
        </w:rPr>
      </w:pPr>
    </w:p>
    <w:tbl>
      <w:tblPr>
        <w:tblStyle w:val="17"/>
        <w:tblW w:w="100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2081"/>
        <w:gridCol w:w="7134"/>
      </w:tblGrid>
      <w:tr w14:paraId="693FC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8" w:hRule="atLeast"/>
          <w:jc w:val="center"/>
        </w:trPr>
        <w:tc>
          <w:tcPr>
            <w:tcW w:w="838" w:type="dxa"/>
            <w:tcBorders>
              <w:right w:val="single" w:color="000000" w:sz="6" w:space="0"/>
            </w:tcBorders>
            <w:vAlign w:val="top"/>
          </w:tcPr>
          <w:p w14:paraId="0C838661">
            <w:pPr>
              <w:rPr>
                <w:rFonts w:ascii="Arial"/>
                <w:color w:val="auto"/>
                <w:sz w:val="21"/>
              </w:rPr>
            </w:pPr>
          </w:p>
        </w:tc>
        <w:tc>
          <w:tcPr>
            <w:tcW w:w="2081" w:type="dxa"/>
            <w:tcBorders>
              <w:left w:val="single" w:color="000000" w:sz="6" w:space="0"/>
              <w:right w:val="single" w:color="000000" w:sz="6" w:space="0"/>
            </w:tcBorders>
            <w:vAlign w:val="top"/>
          </w:tcPr>
          <w:p w14:paraId="11FB5F26">
            <w:pPr>
              <w:rPr>
                <w:rFonts w:ascii="Arial"/>
                <w:color w:val="auto"/>
                <w:sz w:val="21"/>
              </w:rPr>
            </w:pPr>
          </w:p>
        </w:tc>
        <w:tc>
          <w:tcPr>
            <w:tcW w:w="7134" w:type="dxa"/>
            <w:tcBorders>
              <w:left w:val="single" w:color="000000" w:sz="6" w:space="0"/>
            </w:tcBorders>
            <w:vAlign w:val="top"/>
          </w:tcPr>
          <w:p w14:paraId="79BE9CBD">
            <w:pPr>
              <w:pStyle w:val="18"/>
              <w:spacing w:before="56" w:line="220" w:lineRule="auto"/>
              <w:ind w:left="53"/>
              <w:rPr>
                <w:color w:val="auto"/>
                <w:sz w:val="24"/>
                <w:szCs w:val="24"/>
              </w:rPr>
            </w:pPr>
            <w:r>
              <w:rPr>
                <w:color w:val="auto"/>
                <w:spacing w:val="-2"/>
                <w:sz w:val="24"/>
                <w:szCs w:val="24"/>
              </w:rPr>
              <w:t>(三)所有质疑事项超过质疑有效期的；</w:t>
            </w:r>
          </w:p>
          <w:p w14:paraId="222C57E7">
            <w:pPr>
              <w:pStyle w:val="18"/>
              <w:spacing w:before="32" w:line="219" w:lineRule="auto"/>
              <w:ind w:left="53"/>
              <w:rPr>
                <w:color w:val="auto"/>
                <w:sz w:val="24"/>
                <w:szCs w:val="24"/>
              </w:rPr>
            </w:pPr>
            <w:r>
              <w:rPr>
                <w:color w:val="auto"/>
                <w:spacing w:val="-1"/>
                <w:sz w:val="24"/>
                <w:szCs w:val="24"/>
              </w:rPr>
              <w:t>(四)以具有法律效力的文书送达之外方式</w:t>
            </w:r>
            <w:r>
              <w:rPr>
                <w:color w:val="auto"/>
                <w:spacing w:val="-2"/>
                <w:sz w:val="24"/>
                <w:szCs w:val="24"/>
              </w:rPr>
              <w:t>提出的；</w:t>
            </w:r>
          </w:p>
          <w:p w14:paraId="5199E316">
            <w:pPr>
              <w:pStyle w:val="18"/>
              <w:spacing w:before="35" w:line="219" w:lineRule="auto"/>
              <w:ind w:left="53"/>
              <w:rPr>
                <w:color w:val="auto"/>
                <w:sz w:val="24"/>
                <w:szCs w:val="24"/>
              </w:rPr>
            </w:pPr>
            <w:r>
              <w:rPr>
                <w:color w:val="auto"/>
                <w:spacing w:val="-2"/>
                <w:sz w:val="24"/>
                <w:szCs w:val="24"/>
              </w:rPr>
              <w:t>(五) 未按上述规定递交澄清或质疑函的；</w:t>
            </w:r>
          </w:p>
          <w:p w14:paraId="1CAEE950">
            <w:pPr>
              <w:pStyle w:val="18"/>
              <w:spacing w:before="36" w:line="219" w:lineRule="auto"/>
              <w:ind w:left="53"/>
              <w:rPr>
                <w:color w:val="auto"/>
                <w:sz w:val="24"/>
                <w:szCs w:val="24"/>
              </w:rPr>
            </w:pPr>
            <w:r>
              <w:rPr>
                <w:color w:val="auto"/>
                <w:spacing w:val="-3"/>
                <w:sz w:val="24"/>
                <w:szCs w:val="24"/>
              </w:rPr>
              <w:t>(六) 其它不符合受理条件的情形。</w:t>
            </w:r>
          </w:p>
          <w:p w14:paraId="5D246A7A">
            <w:pPr>
              <w:pStyle w:val="18"/>
              <w:spacing w:before="34" w:line="220" w:lineRule="auto"/>
              <w:ind w:left="16"/>
              <w:rPr>
                <w:color w:val="auto"/>
                <w:sz w:val="24"/>
                <w:szCs w:val="24"/>
              </w:rPr>
            </w:pPr>
            <w:r>
              <w:rPr>
                <w:color w:val="auto"/>
                <w:spacing w:val="-3"/>
                <w:sz w:val="24"/>
                <w:szCs w:val="24"/>
              </w:rPr>
              <w:t>5、其他</w:t>
            </w:r>
          </w:p>
          <w:p w14:paraId="2EFCC2F1">
            <w:pPr>
              <w:pStyle w:val="18"/>
              <w:tabs>
                <w:tab w:val="left" w:pos="7140"/>
              </w:tabs>
              <w:spacing w:before="34" w:line="235" w:lineRule="auto"/>
              <w:ind w:left="11" w:right="-15" w:rightChars="0"/>
              <w:rPr>
                <w:rFonts w:hint="eastAsia"/>
                <w:color w:val="auto"/>
                <w:spacing w:val="-1"/>
                <w:sz w:val="24"/>
                <w:szCs w:val="24"/>
              </w:rPr>
            </w:pPr>
            <w:r>
              <w:rPr>
                <w:color w:val="auto"/>
                <w:spacing w:val="-1"/>
                <w:sz w:val="24"/>
                <w:szCs w:val="24"/>
              </w:rPr>
              <w:t>澄清或质疑函递交地点：</w:t>
            </w:r>
            <w:r>
              <w:rPr>
                <w:rFonts w:hint="eastAsia"/>
                <w:color w:val="auto"/>
                <w:spacing w:val="-1"/>
                <w:sz w:val="24"/>
                <w:szCs w:val="24"/>
              </w:rPr>
              <w:t>新疆阿克苏地区阿克苏市经济技术开发区海棠路4号</w:t>
            </w:r>
          </w:p>
          <w:p w14:paraId="6ECB7D7A">
            <w:pPr>
              <w:pStyle w:val="18"/>
              <w:spacing w:before="34" w:line="235" w:lineRule="auto"/>
              <w:ind w:left="11" w:right="730"/>
              <w:rPr>
                <w:rFonts w:hint="default" w:eastAsia="宋体"/>
                <w:color w:val="auto"/>
                <w:sz w:val="24"/>
                <w:szCs w:val="24"/>
                <w:lang w:val="en-US" w:eastAsia="zh-CN"/>
              </w:rPr>
            </w:pPr>
            <w:r>
              <w:rPr>
                <w:color w:val="auto"/>
                <w:spacing w:val="-1"/>
                <w:sz w:val="24"/>
                <w:szCs w:val="24"/>
              </w:rPr>
              <w:t>联系电话：</w:t>
            </w:r>
            <w:r>
              <w:rPr>
                <w:rFonts w:hint="eastAsia"/>
                <w:color w:val="auto"/>
                <w:spacing w:val="-1"/>
                <w:sz w:val="24"/>
                <w:szCs w:val="24"/>
                <w:lang w:val="en-US" w:eastAsia="zh-CN"/>
              </w:rPr>
              <w:t>19909977602</w:t>
            </w:r>
          </w:p>
        </w:tc>
      </w:tr>
      <w:tr w14:paraId="529CE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0" w:hRule="atLeast"/>
          <w:jc w:val="center"/>
        </w:trPr>
        <w:tc>
          <w:tcPr>
            <w:tcW w:w="838" w:type="dxa"/>
            <w:vMerge w:val="restart"/>
            <w:tcBorders>
              <w:right w:val="single" w:color="000000" w:sz="6" w:space="0"/>
            </w:tcBorders>
            <w:vAlign w:val="center"/>
          </w:tcPr>
          <w:p w14:paraId="488B363B">
            <w:pPr>
              <w:jc w:val="center"/>
              <w:rPr>
                <w:rFonts w:hint="default" w:ascii="Arial" w:eastAsia="宋体"/>
                <w:color w:val="auto"/>
                <w:sz w:val="21"/>
                <w:lang w:val="en-US" w:eastAsia="zh-CN"/>
              </w:rPr>
            </w:pPr>
            <w:r>
              <w:rPr>
                <w:rFonts w:hint="eastAsia" w:ascii="宋体" w:hAnsi="宋体" w:eastAsia="宋体" w:cs="宋体"/>
                <w:snapToGrid w:val="0"/>
                <w:color w:val="auto"/>
                <w:spacing w:val="-7"/>
                <w:kern w:val="0"/>
                <w:sz w:val="24"/>
                <w:szCs w:val="24"/>
                <w:lang w:val="en-US" w:eastAsia="zh-CN" w:bidi="ar-SA"/>
              </w:rPr>
              <w:t>30</w:t>
            </w:r>
          </w:p>
        </w:tc>
        <w:tc>
          <w:tcPr>
            <w:tcW w:w="2081" w:type="dxa"/>
            <w:tcBorders>
              <w:left w:val="single" w:color="000000" w:sz="6" w:space="0"/>
              <w:right w:val="single" w:color="000000" w:sz="6" w:space="0"/>
            </w:tcBorders>
            <w:vAlign w:val="center"/>
          </w:tcPr>
          <w:p w14:paraId="522EB1DA">
            <w:pPr>
              <w:jc w:val="center"/>
              <w:rPr>
                <w:rFonts w:hint="eastAsia" w:ascii="Arial" w:eastAsia="宋体"/>
                <w:color w:val="FF0000"/>
                <w:sz w:val="21"/>
                <w:lang w:val="en-US" w:eastAsia="zh-CN"/>
              </w:rPr>
            </w:pPr>
            <w:r>
              <w:rPr>
                <w:rFonts w:hint="eastAsia" w:ascii="Arial"/>
                <w:color w:val="FF0000"/>
                <w:sz w:val="24"/>
                <w:szCs w:val="24"/>
              </w:rPr>
              <w:t>代理</w:t>
            </w:r>
            <w:r>
              <w:rPr>
                <w:rFonts w:hint="eastAsia" w:eastAsia="宋体"/>
                <w:color w:val="FF0000"/>
                <w:sz w:val="24"/>
                <w:szCs w:val="24"/>
                <w:lang w:val="en-US" w:eastAsia="zh-CN"/>
              </w:rPr>
              <w:t>服务费</w:t>
            </w:r>
          </w:p>
        </w:tc>
        <w:tc>
          <w:tcPr>
            <w:tcW w:w="7134" w:type="dxa"/>
            <w:tcBorders>
              <w:left w:val="single" w:color="000000" w:sz="6" w:space="0"/>
            </w:tcBorders>
            <w:vAlign w:val="center"/>
          </w:tcPr>
          <w:p w14:paraId="151EF2F0">
            <w:pPr>
              <w:pStyle w:val="18"/>
              <w:spacing w:before="34" w:line="235" w:lineRule="auto"/>
              <w:ind w:left="11" w:right="-15" w:rightChars="0"/>
              <w:rPr>
                <w:color w:val="FF0000"/>
                <w:spacing w:val="-1"/>
                <w:sz w:val="24"/>
                <w:szCs w:val="24"/>
              </w:rPr>
            </w:pPr>
            <w:r>
              <w:rPr>
                <w:rFonts w:hint="eastAsia"/>
                <w:color w:val="FF0000"/>
                <w:spacing w:val="-1"/>
                <w:sz w:val="24"/>
                <w:szCs w:val="24"/>
              </w:rPr>
              <w:t>代理服务费用</w:t>
            </w:r>
            <w:r>
              <w:rPr>
                <w:rFonts w:hint="eastAsia"/>
                <w:color w:val="FF0000"/>
                <w:spacing w:val="-1"/>
                <w:sz w:val="24"/>
                <w:szCs w:val="24"/>
                <w:lang w:eastAsia="zh-CN"/>
              </w:rPr>
              <w:t>：</w:t>
            </w:r>
            <w:r>
              <w:rPr>
                <w:rFonts w:hint="eastAsia"/>
                <w:color w:val="FF0000"/>
                <w:spacing w:val="-1"/>
                <w:sz w:val="24"/>
                <w:szCs w:val="24"/>
                <w:lang w:val="en-US" w:eastAsia="zh-CN"/>
              </w:rPr>
              <w:t>4510.00元，</w:t>
            </w:r>
            <w:r>
              <w:rPr>
                <w:rFonts w:hint="eastAsia"/>
                <w:color w:val="FF0000"/>
                <w:spacing w:val="-1"/>
                <w:sz w:val="24"/>
                <w:szCs w:val="24"/>
              </w:rPr>
              <w:t>按国家计委计价格【2002】1980号、发改价格【2011】534号、发改价格【2015】299号文取费，由</w:t>
            </w:r>
            <w:r>
              <w:rPr>
                <w:rFonts w:hint="eastAsia"/>
                <w:color w:val="FF0000"/>
                <w:spacing w:val="-1"/>
                <w:sz w:val="24"/>
                <w:szCs w:val="24"/>
                <w:lang w:val="en-US" w:eastAsia="zh-CN"/>
              </w:rPr>
              <w:t>成交</w:t>
            </w:r>
            <w:r>
              <w:rPr>
                <w:rFonts w:hint="eastAsia"/>
                <w:color w:val="FF0000"/>
                <w:spacing w:val="-1"/>
                <w:sz w:val="24"/>
                <w:szCs w:val="24"/>
              </w:rPr>
              <w:t>单位支付代理服务费，该费用由供应商计入投标总报价中，不再单独列项。</w:t>
            </w:r>
          </w:p>
        </w:tc>
      </w:tr>
      <w:tr w14:paraId="21D62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jc w:val="center"/>
        </w:trPr>
        <w:tc>
          <w:tcPr>
            <w:tcW w:w="838" w:type="dxa"/>
            <w:vMerge w:val="continue"/>
            <w:tcBorders>
              <w:right w:val="single" w:color="000000" w:sz="6" w:space="0"/>
            </w:tcBorders>
            <w:vAlign w:val="center"/>
          </w:tcPr>
          <w:p w14:paraId="38F60756">
            <w:pPr>
              <w:jc w:val="center"/>
              <w:rPr>
                <w:rFonts w:hint="eastAsia" w:ascii="宋体" w:hAnsi="宋体" w:eastAsia="宋体" w:cs="宋体"/>
                <w:snapToGrid w:val="0"/>
                <w:color w:val="auto"/>
                <w:spacing w:val="-7"/>
                <w:kern w:val="0"/>
                <w:sz w:val="24"/>
                <w:szCs w:val="24"/>
                <w:lang w:val="en-US" w:eastAsia="zh-CN" w:bidi="ar-SA"/>
              </w:rPr>
            </w:pPr>
          </w:p>
        </w:tc>
        <w:tc>
          <w:tcPr>
            <w:tcW w:w="2081" w:type="dxa"/>
            <w:tcBorders>
              <w:left w:val="single" w:color="000000" w:sz="6" w:space="0"/>
              <w:right w:val="single" w:color="000000" w:sz="6" w:space="0"/>
            </w:tcBorders>
            <w:vAlign w:val="center"/>
          </w:tcPr>
          <w:p w14:paraId="7F0AF1F3">
            <w:pPr>
              <w:shd w:val="clear" w:color="auto" w:fill="auto"/>
              <w:jc w:val="center"/>
              <w:rPr>
                <w:rFonts w:hint="eastAsia" w:ascii="宋体" w:hAnsi="宋体" w:eastAsia="宋体" w:cs="宋体"/>
                <w:snapToGrid w:val="0"/>
                <w:color w:val="FF0000"/>
                <w:spacing w:val="-1"/>
                <w:kern w:val="0"/>
                <w:sz w:val="24"/>
                <w:szCs w:val="24"/>
                <w:lang w:val="en-US" w:eastAsia="en-US" w:bidi="ar-SA"/>
              </w:rPr>
            </w:pPr>
            <w:r>
              <w:rPr>
                <w:rFonts w:hint="eastAsia" w:ascii="宋体" w:hAnsi="宋体" w:eastAsia="宋体" w:cs="宋体"/>
                <w:snapToGrid w:val="0"/>
                <w:color w:val="FF0000"/>
                <w:spacing w:val="-1"/>
                <w:kern w:val="0"/>
                <w:sz w:val="24"/>
                <w:szCs w:val="24"/>
                <w:lang w:val="en-US" w:eastAsia="zh-CN" w:bidi="ar-SA"/>
              </w:rPr>
              <w:t>公证费</w:t>
            </w:r>
          </w:p>
        </w:tc>
        <w:tc>
          <w:tcPr>
            <w:tcW w:w="7134" w:type="dxa"/>
            <w:tcBorders>
              <w:left w:val="single" w:color="000000" w:sz="6" w:space="0"/>
            </w:tcBorders>
            <w:vAlign w:val="center"/>
          </w:tcPr>
          <w:p w14:paraId="7DE1081E">
            <w:pPr>
              <w:shd w:val="clear" w:color="auto" w:fill="auto"/>
              <w:rPr>
                <w:rFonts w:hint="eastAsia" w:ascii="宋体" w:hAnsi="宋体" w:eastAsia="宋体" w:cs="宋体"/>
                <w:snapToGrid w:val="0"/>
                <w:color w:val="FF0000"/>
                <w:spacing w:val="-1"/>
                <w:kern w:val="0"/>
                <w:sz w:val="24"/>
                <w:szCs w:val="24"/>
                <w:lang w:val="en-US" w:eastAsia="en-US" w:bidi="ar-SA"/>
              </w:rPr>
            </w:pPr>
            <w:r>
              <w:rPr>
                <w:rFonts w:hint="eastAsia" w:ascii="宋体" w:hAnsi="宋体" w:eastAsia="宋体" w:cs="宋体"/>
                <w:snapToGrid w:val="0"/>
                <w:color w:val="FF0000"/>
                <w:spacing w:val="-1"/>
                <w:kern w:val="0"/>
                <w:sz w:val="24"/>
                <w:szCs w:val="24"/>
                <w:lang w:val="en-US" w:eastAsia="zh-CN" w:bidi="ar-SA"/>
              </w:rPr>
              <w:t>公证由招标代理机构委托，并由招标代理公司按规定支付公证费用。</w:t>
            </w:r>
          </w:p>
        </w:tc>
      </w:tr>
    </w:tbl>
    <w:p w14:paraId="75C949AA">
      <w:pPr>
        <w:pStyle w:val="3"/>
        <w:rPr>
          <w:color w:val="auto"/>
        </w:rPr>
      </w:pPr>
    </w:p>
    <w:p w14:paraId="4BF4134D">
      <w:pPr>
        <w:rPr>
          <w:color w:val="auto"/>
        </w:rPr>
        <w:sectPr>
          <w:footerReference r:id="rId16" w:type="default"/>
          <w:pgSz w:w="11850" w:h="16781"/>
          <w:pgMar w:top="1426" w:right="895" w:bottom="1013" w:left="894" w:header="0" w:footer="850" w:gutter="0"/>
          <w:cols w:space="720" w:num="1"/>
        </w:sectPr>
      </w:pPr>
    </w:p>
    <w:p w14:paraId="5BED4FFF">
      <w:pPr>
        <w:spacing w:before="175" w:line="225" w:lineRule="auto"/>
        <w:ind w:left="3796"/>
        <w:rPr>
          <w:rFonts w:ascii="宋体" w:hAnsi="宋体" w:eastAsia="宋体" w:cs="宋体"/>
          <w:color w:val="auto"/>
          <w:sz w:val="31"/>
          <w:szCs w:val="31"/>
        </w:rPr>
      </w:pPr>
      <w:r>
        <w:rPr>
          <w:rFonts w:ascii="宋体" w:hAnsi="宋体" w:eastAsia="宋体" w:cs="宋体"/>
          <w:b/>
          <w:bCs/>
          <w:color w:val="auto"/>
          <w:spacing w:val="5"/>
          <w:sz w:val="31"/>
          <w:szCs w:val="31"/>
        </w:rPr>
        <w:t>二、投标须知</w:t>
      </w:r>
    </w:p>
    <w:p w14:paraId="07413BAA">
      <w:pPr>
        <w:spacing w:before="299" w:line="221" w:lineRule="auto"/>
        <w:ind w:left="4197"/>
        <w:rPr>
          <w:rFonts w:ascii="宋体" w:hAnsi="宋体" w:eastAsia="宋体" w:cs="宋体"/>
          <w:color w:val="auto"/>
          <w:sz w:val="28"/>
          <w:szCs w:val="28"/>
        </w:rPr>
      </w:pPr>
      <w:r>
        <w:rPr>
          <w:rFonts w:ascii="宋体" w:hAnsi="宋体" w:eastAsia="宋体" w:cs="宋体"/>
          <w:b/>
          <w:bCs/>
          <w:color w:val="auto"/>
          <w:spacing w:val="-6"/>
          <w:sz w:val="28"/>
          <w:szCs w:val="28"/>
        </w:rPr>
        <w:t>一、总则</w:t>
      </w:r>
    </w:p>
    <w:p w14:paraId="66331896">
      <w:pPr>
        <w:spacing w:before="226" w:line="219" w:lineRule="auto"/>
        <w:ind w:left="58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1. 合格的</w:t>
      </w:r>
      <w:r>
        <w:rPr>
          <w:rFonts w:hint="eastAsia" w:ascii="宋体" w:hAnsi="宋体" w:eastAsia="宋体" w:cs="宋体"/>
          <w:color w:val="auto"/>
          <w:spacing w:val="-2"/>
          <w:sz w:val="24"/>
          <w:szCs w:val="24"/>
          <w:lang w:eastAsia="zh-CN"/>
        </w:rPr>
        <w:t>供应商</w:t>
      </w:r>
    </w:p>
    <w:p w14:paraId="56E508A4">
      <w:pPr>
        <w:spacing w:before="192" w:line="320" w:lineRule="auto"/>
        <w:ind w:right="101" w:firstLine="585"/>
        <w:rPr>
          <w:rFonts w:ascii="宋体" w:hAnsi="宋体" w:eastAsia="宋体" w:cs="宋体"/>
          <w:color w:val="auto"/>
          <w:sz w:val="24"/>
          <w:szCs w:val="24"/>
        </w:rPr>
      </w:pPr>
      <w:r>
        <w:rPr>
          <w:rFonts w:ascii="宋体" w:hAnsi="宋体" w:eastAsia="宋体" w:cs="宋体"/>
          <w:color w:val="auto"/>
          <w:spacing w:val="-1"/>
          <w:sz w:val="24"/>
          <w:szCs w:val="24"/>
        </w:rPr>
        <w:t>1.1 符合《中华人民共和国政府采购法》第二十二条规定的条件，具备独立承担民事责</w:t>
      </w:r>
      <w:r>
        <w:rPr>
          <w:rFonts w:ascii="宋体" w:hAnsi="宋体" w:eastAsia="宋体" w:cs="宋体"/>
          <w:color w:val="auto"/>
          <w:spacing w:val="11"/>
          <w:sz w:val="24"/>
          <w:szCs w:val="24"/>
        </w:rPr>
        <w:t xml:space="preserve"> </w:t>
      </w:r>
      <w:r>
        <w:rPr>
          <w:rFonts w:ascii="宋体" w:hAnsi="宋体" w:eastAsia="宋体" w:cs="宋体"/>
          <w:color w:val="auto"/>
          <w:spacing w:val="2"/>
          <w:sz w:val="24"/>
          <w:szCs w:val="24"/>
        </w:rPr>
        <w:t>任能力的在中华人民共和国境内注册的，有承担本次招标采购项目服务能力的及符</w:t>
      </w:r>
      <w:r>
        <w:rPr>
          <w:rFonts w:ascii="宋体" w:hAnsi="宋体" w:eastAsia="宋体" w:cs="宋体"/>
          <w:color w:val="auto"/>
          <w:spacing w:val="1"/>
          <w:sz w:val="24"/>
          <w:szCs w:val="24"/>
        </w:rPr>
        <w:t>合条件的</w:t>
      </w:r>
      <w:r>
        <w:rPr>
          <w:rFonts w:ascii="宋体" w:hAnsi="宋体" w:eastAsia="宋体" w:cs="宋体"/>
          <w:color w:val="auto"/>
          <w:sz w:val="24"/>
          <w:szCs w:val="24"/>
        </w:rPr>
        <w:t xml:space="preserve"> </w:t>
      </w:r>
      <w:r>
        <w:rPr>
          <w:rFonts w:ascii="宋体" w:hAnsi="宋体" w:eastAsia="宋体" w:cs="宋体"/>
          <w:color w:val="auto"/>
          <w:spacing w:val="-1"/>
          <w:sz w:val="24"/>
          <w:szCs w:val="24"/>
        </w:rPr>
        <w:t>法人或其他组织。</w:t>
      </w:r>
    </w:p>
    <w:p w14:paraId="56A799A1">
      <w:pPr>
        <w:spacing w:before="193" w:line="219" w:lineRule="auto"/>
        <w:ind w:left="585"/>
        <w:rPr>
          <w:rFonts w:ascii="宋体" w:hAnsi="宋体" w:eastAsia="宋体" w:cs="宋体"/>
          <w:color w:val="auto"/>
          <w:sz w:val="24"/>
          <w:szCs w:val="24"/>
        </w:rPr>
      </w:pPr>
      <w:r>
        <w:rPr>
          <w:rFonts w:ascii="宋体" w:hAnsi="宋体" w:eastAsia="宋体" w:cs="宋体"/>
          <w:color w:val="auto"/>
          <w:spacing w:val="-1"/>
          <w:sz w:val="24"/>
          <w:szCs w:val="24"/>
        </w:rPr>
        <w:t>1.2 有效的营业执照、资质证书。</w:t>
      </w:r>
    </w:p>
    <w:p w14:paraId="6BAF81F7">
      <w:pPr>
        <w:spacing w:before="197" w:line="319" w:lineRule="auto"/>
        <w:ind w:firstLine="585"/>
        <w:rPr>
          <w:rFonts w:ascii="宋体" w:hAnsi="宋体" w:eastAsia="宋体" w:cs="宋体"/>
          <w:color w:val="auto"/>
          <w:sz w:val="24"/>
          <w:szCs w:val="24"/>
        </w:rPr>
      </w:pPr>
      <w:r>
        <w:rPr>
          <w:rFonts w:ascii="宋体" w:hAnsi="宋体" w:eastAsia="宋体" w:cs="宋体"/>
          <w:color w:val="auto"/>
          <w:spacing w:val="-1"/>
          <w:sz w:val="24"/>
          <w:szCs w:val="24"/>
        </w:rPr>
        <w:t xml:space="preserve">1.3 </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在本次招标活动中，必须遵循《中华人民共和国招标投标法》、《中华人民</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共和国招标投标法实施条例》、《政府采购货物和</w:t>
      </w:r>
      <w:r>
        <w:rPr>
          <w:rFonts w:ascii="宋体" w:hAnsi="宋体" w:eastAsia="宋体" w:cs="宋体"/>
          <w:color w:val="auto"/>
          <w:spacing w:val="-2"/>
          <w:sz w:val="24"/>
          <w:szCs w:val="24"/>
        </w:rPr>
        <w:t>服务招标投标管理办法》（财政部87号令）</w:t>
      </w:r>
      <w:r>
        <w:rPr>
          <w:rFonts w:ascii="宋体" w:hAnsi="宋体" w:eastAsia="宋体" w:cs="宋体"/>
          <w:color w:val="auto"/>
          <w:sz w:val="24"/>
          <w:szCs w:val="24"/>
        </w:rPr>
        <w:t xml:space="preserve"> 等相关法律法规的规定。</w:t>
      </w:r>
    </w:p>
    <w:p w14:paraId="05C46169">
      <w:pPr>
        <w:spacing w:before="195" w:line="219" w:lineRule="auto"/>
        <w:ind w:left="582"/>
        <w:rPr>
          <w:rFonts w:ascii="宋体" w:hAnsi="宋体" w:eastAsia="宋体" w:cs="宋体"/>
          <w:color w:val="auto"/>
          <w:sz w:val="24"/>
          <w:szCs w:val="24"/>
        </w:rPr>
      </w:pPr>
      <w:r>
        <w:rPr>
          <w:rFonts w:ascii="宋体" w:hAnsi="宋体" w:eastAsia="宋体" w:cs="宋体"/>
          <w:color w:val="auto"/>
          <w:sz w:val="24"/>
          <w:szCs w:val="24"/>
        </w:rPr>
        <w:t xml:space="preserve">1.4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参加政府采购活动近三年内无违法违规记录，需提供书面声明。</w:t>
      </w:r>
    </w:p>
    <w:p w14:paraId="7999CE1B">
      <w:pPr>
        <w:spacing w:before="195" w:line="294" w:lineRule="auto"/>
        <w:ind w:left="565" w:right="101" w:firstLine="16"/>
        <w:rPr>
          <w:rFonts w:ascii="宋体" w:hAnsi="宋体" w:eastAsia="宋体" w:cs="宋体"/>
          <w:color w:val="auto"/>
          <w:sz w:val="24"/>
          <w:szCs w:val="24"/>
        </w:rPr>
      </w:pPr>
      <w:r>
        <w:rPr>
          <w:rFonts w:ascii="宋体" w:hAnsi="宋体" w:eastAsia="宋体" w:cs="宋体"/>
          <w:color w:val="auto"/>
          <w:spacing w:val="-1"/>
          <w:sz w:val="24"/>
          <w:szCs w:val="24"/>
        </w:rPr>
        <w:t>1.5 为保证政府采购活动公平、公正、诚实信用，</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提供的材料及技术参数应真实</w:t>
      </w:r>
      <w:r>
        <w:rPr>
          <w:rFonts w:ascii="宋体" w:hAnsi="宋体" w:eastAsia="宋体" w:cs="宋体"/>
          <w:color w:val="auto"/>
          <w:spacing w:val="14"/>
          <w:sz w:val="24"/>
          <w:szCs w:val="24"/>
        </w:rPr>
        <w:t xml:space="preserve"> </w:t>
      </w:r>
      <w:r>
        <w:rPr>
          <w:rFonts w:ascii="宋体" w:hAnsi="宋体" w:eastAsia="宋体" w:cs="宋体"/>
          <w:color w:val="auto"/>
          <w:sz w:val="24"/>
          <w:szCs w:val="24"/>
        </w:rPr>
        <w:t>有效，竞标文件内提供书面诚信投标承诺书。</w:t>
      </w:r>
    </w:p>
    <w:p w14:paraId="14D6D5E8">
      <w:pPr>
        <w:spacing w:before="196" w:line="294" w:lineRule="auto"/>
        <w:ind w:left="564" w:right="101" w:firstLine="17"/>
        <w:rPr>
          <w:rFonts w:ascii="宋体" w:hAnsi="宋体" w:eastAsia="宋体" w:cs="宋体"/>
          <w:color w:val="auto"/>
          <w:sz w:val="24"/>
          <w:szCs w:val="24"/>
        </w:rPr>
      </w:pPr>
      <w:r>
        <w:rPr>
          <w:rFonts w:ascii="宋体" w:hAnsi="宋体" w:eastAsia="宋体" w:cs="宋体"/>
          <w:color w:val="auto"/>
          <w:spacing w:val="-1"/>
          <w:sz w:val="24"/>
          <w:szCs w:val="24"/>
        </w:rPr>
        <w:t>1.6 为保证本次招标活动公平竞争，杜绝任何形式的商业贿赂行为，竞标文件内必须提</w:t>
      </w:r>
      <w:r>
        <w:rPr>
          <w:rFonts w:ascii="宋体" w:hAnsi="宋体" w:eastAsia="宋体" w:cs="宋体"/>
          <w:color w:val="auto"/>
          <w:spacing w:val="14"/>
          <w:sz w:val="24"/>
          <w:szCs w:val="24"/>
        </w:rPr>
        <w:t xml:space="preserve"> </w:t>
      </w:r>
      <w:r>
        <w:rPr>
          <w:rFonts w:ascii="宋体" w:hAnsi="宋体" w:eastAsia="宋体" w:cs="宋体"/>
          <w:color w:val="auto"/>
          <w:sz w:val="24"/>
          <w:szCs w:val="24"/>
        </w:rPr>
        <w:t>供反商业贿赂承诺书。</w:t>
      </w:r>
    </w:p>
    <w:p w14:paraId="7369BF61">
      <w:pPr>
        <w:spacing w:before="195" w:line="219" w:lineRule="auto"/>
        <w:ind w:left="582"/>
        <w:rPr>
          <w:rFonts w:ascii="宋体" w:hAnsi="宋体" w:eastAsia="宋体" w:cs="宋体"/>
          <w:color w:val="auto"/>
          <w:sz w:val="24"/>
          <w:szCs w:val="24"/>
        </w:rPr>
      </w:pPr>
      <w:r>
        <w:rPr>
          <w:rFonts w:ascii="宋体" w:hAnsi="宋体" w:eastAsia="宋体" w:cs="宋体"/>
          <w:color w:val="auto"/>
          <w:sz w:val="24"/>
          <w:szCs w:val="24"/>
        </w:rPr>
        <w:t>1.7 供应商须提供具有履行合同所必需的设备和专业技术能力的书面承诺书。</w:t>
      </w:r>
    </w:p>
    <w:p w14:paraId="010404C7">
      <w:pPr>
        <w:spacing w:before="195" w:line="219" w:lineRule="auto"/>
        <w:ind w:left="582"/>
        <w:rPr>
          <w:rFonts w:ascii="宋体" w:hAnsi="宋体" w:eastAsia="宋体" w:cs="宋体"/>
          <w:color w:val="auto"/>
          <w:sz w:val="24"/>
          <w:szCs w:val="24"/>
        </w:rPr>
      </w:pPr>
      <w:r>
        <w:rPr>
          <w:rFonts w:ascii="宋体" w:hAnsi="宋体" w:eastAsia="宋体" w:cs="宋体"/>
          <w:color w:val="auto"/>
          <w:sz w:val="24"/>
          <w:szCs w:val="24"/>
        </w:rPr>
        <w:t>1.8 不符合以上条款规定的供应商，其投标无</w:t>
      </w:r>
      <w:r>
        <w:rPr>
          <w:rFonts w:ascii="宋体" w:hAnsi="宋体" w:eastAsia="宋体" w:cs="宋体"/>
          <w:color w:val="auto"/>
          <w:spacing w:val="-1"/>
          <w:sz w:val="24"/>
          <w:szCs w:val="24"/>
        </w:rPr>
        <w:t>效。</w:t>
      </w:r>
    </w:p>
    <w:p w14:paraId="4A20D095">
      <w:pPr>
        <w:spacing w:before="196" w:line="220" w:lineRule="auto"/>
        <w:ind w:left="567"/>
        <w:rPr>
          <w:rFonts w:ascii="宋体" w:hAnsi="宋体" w:eastAsia="宋体" w:cs="宋体"/>
          <w:color w:val="auto"/>
          <w:sz w:val="24"/>
          <w:szCs w:val="24"/>
        </w:rPr>
      </w:pPr>
      <w:r>
        <w:rPr>
          <w:rFonts w:ascii="宋体" w:hAnsi="宋体" w:eastAsia="宋体" w:cs="宋体"/>
          <w:color w:val="auto"/>
          <w:spacing w:val="-7"/>
          <w:sz w:val="24"/>
          <w:szCs w:val="24"/>
        </w:rPr>
        <w:t>2.</w:t>
      </w:r>
      <w:r>
        <w:rPr>
          <w:rFonts w:ascii="宋体" w:hAnsi="宋体" w:eastAsia="宋体" w:cs="宋体"/>
          <w:color w:val="auto"/>
          <w:spacing w:val="19"/>
          <w:sz w:val="24"/>
          <w:szCs w:val="24"/>
        </w:rPr>
        <w:t xml:space="preserve"> </w:t>
      </w:r>
      <w:r>
        <w:rPr>
          <w:rFonts w:ascii="宋体" w:hAnsi="宋体" w:eastAsia="宋体" w:cs="宋体"/>
          <w:color w:val="auto"/>
          <w:spacing w:val="-7"/>
          <w:sz w:val="24"/>
          <w:szCs w:val="24"/>
        </w:rPr>
        <w:t>定义</w:t>
      </w:r>
    </w:p>
    <w:p w14:paraId="58B2F45F">
      <w:pPr>
        <w:spacing w:before="194"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2.1“采购代理机构</w:t>
      </w:r>
      <w:r>
        <w:rPr>
          <w:rFonts w:ascii="宋体" w:hAnsi="宋体" w:eastAsia="宋体" w:cs="宋体"/>
          <w:color w:val="auto"/>
          <w:spacing w:val="-75"/>
          <w:sz w:val="24"/>
          <w:szCs w:val="24"/>
        </w:rPr>
        <w:t xml:space="preserve"> </w:t>
      </w:r>
      <w:r>
        <w:rPr>
          <w:rFonts w:ascii="宋体" w:hAnsi="宋体" w:eastAsia="宋体" w:cs="宋体"/>
          <w:color w:val="auto"/>
          <w:spacing w:val="-1"/>
          <w:sz w:val="24"/>
          <w:szCs w:val="24"/>
        </w:rPr>
        <w:t>”系指</w:t>
      </w:r>
      <w:r>
        <w:rPr>
          <w:rFonts w:hint="eastAsia" w:ascii="宋体" w:hAnsi="宋体" w:eastAsia="宋体" w:cs="宋体"/>
          <w:color w:val="auto"/>
          <w:spacing w:val="-1"/>
          <w:sz w:val="24"/>
          <w:szCs w:val="24"/>
          <w:lang w:eastAsia="zh-CN"/>
        </w:rPr>
        <w:t>新疆浩诚致远项目管理咨询有限公司</w:t>
      </w:r>
      <w:r>
        <w:rPr>
          <w:rFonts w:ascii="宋体" w:hAnsi="宋体" w:eastAsia="宋体" w:cs="宋体"/>
          <w:color w:val="auto"/>
          <w:spacing w:val="-1"/>
          <w:sz w:val="24"/>
          <w:szCs w:val="24"/>
        </w:rPr>
        <w:t>。</w:t>
      </w:r>
    </w:p>
    <w:p w14:paraId="6C78AE01">
      <w:pPr>
        <w:spacing w:before="195"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2.2“</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86"/>
          <w:sz w:val="24"/>
          <w:szCs w:val="24"/>
        </w:rPr>
        <w:t xml:space="preserve"> </w:t>
      </w:r>
      <w:r>
        <w:rPr>
          <w:rFonts w:ascii="宋体" w:hAnsi="宋体" w:eastAsia="宋体" w:cs="宋体"/>
          <w:color w:val="auto"/>
          <w:spacing w:val="-2"/>
          <w:sz w:val="24"/>
          <w:szCs w:val="24"/>
        </w:rPr>
        <w:t>”系指向采购代理机构提交响应文件的服务供应商或货物制造商</w:t>
      </w:r>
      <w:r>
        <w:rPr>
          <w:rFonts w:ascii="宋体" w:hAnsi="宋体" w:eastAsia="宋体" w:cs="宋体"/>
          <w:color w:val="auto"/>
          <w:spacing w:val="-3"/>
          <w:sz w:val="24"/>
          <w:szCs w:val="24"/>
        </w:rPr>
        <w:t>或代理商。</w:t>
      </w:r>
    </w:p>
    <w:p w14:paraId="58D14302">
      <w:pPr>
        <w:spacing w:before="195" w:line="356" w:lineRule="auto"/>
        <w:ind w:left="20" w:right="101" w:firstLine="549"/>
        <w:rPr>
          <w:rFonts w:ascii="宋体" w:hAnsi="宋体" w:eastAsia="宋体" w:cs="宋体"/>
          <w:color w:val="auto"/>
          <w:sz w:val="24"/>
          <w:szCs w:val="24"/>
        </w:rPr>
      </w:pPr>
      <w:r>
        <w:rPr>
          <w:rFonts w:ascii="宋体" w:hAnsi="宋体" w:eastAsia="宋体" w:cs="宋体"/>
          <w:color w:val="auto"/>
          <w:spacing w:val="2"/>
          <w:sz w:val="24"/>
          <w:szCs w:val="24"/>
        </w:rPr>
        <w:t>2.3“货物</w:t>
      </w:r>
      <w:r>
        <w:rPr>
          <w:rFonts w:ascii="宋体" w:hAnsi="宋体" w:eastAsia="宋体" w:cs="宋体"/>
          <w:color w:val="auto"/>
          <w:spacing w:val="-83"/>
          <w:sz w:val="24"/>
          <w:szCs w:val="24"/>
        </w:rPr>
        <w:t xml:space="preserve"> </w:t>
      </w:r>
      <w:r>
        <w:rPr>
          <w:rFonts w:ascii="宋体" w:hAnsi="宋体" w:eastAsia="宋体" w:cs="宋体"/>
          <w:color w:val="auto"/>
          <w:spacing w:val="2"/>
          <w:sz w:val="24"/>
          <w:szCs w:val="24"/>
        </w:rPr>
        <w:t>”系指卖方按合同要求，须向买方提供的设计文件、货</w:t>
      </w:r>
      <w:r>
        <w:rPr>
          <w:rFonts w:ascii="宋体" w:hAnsi="宋体" w:eastAsia="宋体" w:cs="宋体"/>
          <w:color w:val="auto"/>
          <w:spacing w:val="1"/>
          <w:sz w:val="24"/>
          <w:szCs w:val="24"/>
        </w:rPr>
        <w:t>物、机械、材料、备</w:t>
      </w:r>
      <w:r>
        <w:rPr>
          <w:rFonts w:ascii="宋体" w:hAnsi="宋体" w:eastAsia="宋体" w:cs="宋体"/>
          <w:color w:val="auto"/>
          <w:sz w:val="24"/>
          <w:szCs w:val="24"/>
        </w:rPr>
        <w:t xml:space="preserve"> </w:t>
      </w:r>
      <w:r>
        <w:rPr>
          <w:rFonts w:ascii="宋体" w:hAnsi="宋体" w:eastAsia="宋体" w:cs="宋体"/>
          <w:color w:val="auto"/>
          <w:spacing w:val="-1"/>
          <w:sz w:val="24"/>
          <w:szCs w:val="24"/>
        </w:rPr>
        <w:t>品、手册及其他技术资料和材料。详见《政府采购品目分类目录》</w:t>
      </w:r>
      <w:r>
        <w:rPr>
          <w:rFonts w:ascii="宋体" w:hAnsi="宋体" w:eastAsia="宋体" w:cs="宋体"/>
          <w:color w:val="auto"/>
          <w:spacing w:val="-59"/>
          <w:sz w:val="24"/>
          <w:szCs w:val="24"/>
        </w:rPr>
        <w:t xml:space="preserve"> </w:t>
      </w:r>
      <w:r>
        <w:rPr>
          <w:rFonts w:ascii="宋体" w:hAnsi="宋体" w:eastAsia="宋体" w:cs="宋体"/>
          <w:color w:val="auto"/>
          <w:spacing w:val="-1"/>
          <w:sz w:val="24"/>
          <w:szCs w:val="24"/>
        </w:rPr>
        <w:t>(财库[2013]189号)。</w:t>
      </w:r>
    </w:p>
    <w:p w14:paraId="3CA1AC48">
      <w:pPr>
        <w:spacing w:before="35" w:line="356" w:lineRule="auto"/>
        <w:ind w:left="5" w:right="101" w:firstLine="564"/>
        <w:rPr>
          <w:rFonts w:ascii="宋体" w:hAnsi="宋体" w:eastAsia="宋体" w:cs="宋体"/>
          <w:color w:val="auto"/>
          <w:sz w:val="24"/>
          <w:szCs w:val="24"/>
        </w:rPr>
      </w:pPr>
      <w:r>
        <w:rPr>
          <w:rFonts w:ascii="宋体" w:hAnsi="宋体" w:eastAsia="宋体" w:cs="宋体"/>
          <w:color w:val="auto"/>
          <w:spacing w:val="2"/>
          <w:sz w:val="24"/>
          <w:szCs w:val="24"/>
        </w:rPr>
        <w:t>2.4“服务</w:t>
      </w:r>
      <w:r>
        <w:rPr>
          <w:rFonts w:ascii="宋体" w:hAnsi="宋体" w:eastAsia="宋体" w:cs="宋体"/>
          <w:color w:val="auto"/>
          <w:spacing w:val="-83"/>
          <w:sz w:val="24"/>
          <w:szCs w:val="24"/>
        </w:rPr>
        <w:t xml:space="preserve"> </w:t>
      </w:r>
      <w:r>
        <w:rPr>
          <w:rFonts w:ascii="宋体" w:hAnsi="宋体" w:eastAsia="宋体" w:cs="宋体"/>
          <w:color w:val="auto"/>
          <w:spacing w:val="2"/>
          <w:sz w:val="24"/>
          <w:szCs w:val="24"/>
        </w:rPr>
        <w:t>”系指按合同规定卖方须承担的运输、装卸、安装调试</w:t>
      </w:r>
      <w:r>
        <w:rPr>
          <w:rFonts w:ascii="宋体" w:hAnsi="宋体" w:eastAsia="宋体" w:cs="宋体"/>
          <w:color w:val="auto"/>
          <w:spacing w:val="1"/>
          <w:sz w:val="24"/>
          <w:szCs w:val="24"/>
        </w:rPr>
        <w:t>、技术协助、培训和</w:t>
      </w:r>
      <w:r>
        <w:rPr>
          <w:rFonts w:ascii="宋体" w:hAnsi="宋体" w:eastAsia="宋体" w:cs="宋体"/>
          <w:color w:val="auto"/>
          <w:sz w:val="24"/>
          <w:szCs w:val="24"/>
        </w:rPr>
        <w:t xml:space="preserve"> </w:t>
      </w:r>
      <w:r>
        <w:rPr>
          <w:rFonts w:ascii="宋体" w:hAnsi="宋体" w:eastAsia="宋体" w:cs="宋体"/>
          <w:color w:val="auto"/>
          <w:spacing w:val="1"/>
          <w:sz w:val="24"/>
          <w:szCs w:val="24"/>
        </w:rPr>
        <w:t>交付使用后保修期内应履行的义务及售后服务</w:t>
      </w:r>
      <w:r>
        <w:rPr>
          <w:rFonts w:ascii="宋体" w:hAnsi="宋体" w:eastAsia="宋体" w:cs="宋体"/>
          <w:color w:val="auto"/>
          <w:sz w:val="24"/>
          <w:szCs w:val="24"/>
        </w:rPr>
        <w:t>等其他类似的义务。</w:t>
      </w:r>
    </w:p>
    <w:p w14:paraId="282D622C">
      <w:pPr>
        <w:spacing w:before="33" w:line="356" w:lineRule="auto"/>
        <w:ind w:left="570" w:right="1660"/>
        <w:rPr>
          <w:rFonts w:ascii="宋体" w:hAnsi="宋体" w:eastAsia="宋体" w:cs="宋体"/>
          <w:color w:val="auto"/>
          <w:sz w:val="24"/>
          <w:szCs w:val="24"/>
        </w:rPr>
      </w:pPr>
      <w:r>
        <w:rPr>
          <w:rFonts w:ascii="宋体" w:hAnsi="宋体" w:eastAsia="宋体" w:cs="宋体"/>
          <w:color w:val="auto"/>
          <w:spacing w:val="-1"/>
          <w:sz w:val="24"/>
          <w:szCs w:val="24"/>
        </w:rPr>
        <w:t>2.5“卖方</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”系指提供合同货物和服务的经济</w:t>
      </w:r>
      <w:r>
        <w:rPr>
          <w:rFonts w:ascii="宋体" w:hAnsi="宋体" w:eastAsia="宋体" w:cs="宋体"/>
          <w:color w:val="auto"/>
          <w:spacing w:val="-2"/>
          <w:sz w:val="24"/>
          <w:szCs w:val="24"/>
        </w:rPr>
        <w:t>实体。本次招标指</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人。</w:t>
      </w:r>
      <w:r>
        <w:rPr>
          <w:rFonts w:ascii="宋体" w:hAnsi="宋体" w:eastAsia="宋体" w:cs="宋体"/>
          <w:color w:val="auto"/>
          <w:sz w:val="24"/>
          <w:szCs w:val="24"/>
        </w:rPr>
        <w:t xml:space="preserve"> 2.6“买方</w:t>
      </w:r>
      <w:r>
        <w:rPr>
          <w:rFonts w:ascii="宋体" w:hAnsi="宋体" w:eastAsia="宋体" w:cs="宋体"/>
          <w:color w:val="auto"/>
          <w:spacing w:val="-88"/>
          <w:sz w:val="24"/>
          <w:szCs w:val="24"/>
        </w:rPr>
        <w:t xml:space="preserve"> </w:t>
      </w:r>
      <w:r>
        <w:rPr>
          <w:rFonts w:ascii="宋体" w:hAnsi="宋体" w:eastAsia="宋体" w:cs="宋体"/>
          <w:color w:val="auto"/>
          <w:sz w:val="24"/>
          <w:szCs w:val="24"/>
        </w:rPr>
        <w:t>”系指购买货物和服务的单位，即</w:t>
      </w:r>
      <w:r>
        <w:rPr>
          <w:rFonts w:ascii="宋体" w:hAnsi="宋体" w:eastAsia="宋体" w:cs="宋体"/>
          <w:color w:val="auto"/>
          <w:spacing w:val="-1"/>
          <w:sz w:val="24"/>
          <w:szCs w:val="24"/>
        </w:rPr>
        <w:t>为本次招标的采购人。</w:t>
      </w:r>
    </w:p>
    <w:p w14:paraId="173A0C89">
      <w:pPr>
        <w:spacing w:before="36" w:line="353" w:lineRule="auto"/>
        <w:ind w:left="2" w:right="101" w:firstLine="567"/>
        <w:rPr>
          <w:rFonts w:ascii="宋体" w:hAnsi="宋体" w:eastAsia="宋体" w:cs="宋体"/>
          <w:color w:val="auto"/>
          <w:sz w:val="24"/>
          <w:szCs w:val="24"/>
        </w:rPr>
      </w:pPr>
      <w:r>
        <w:rPr>
          <w:rFonts w:ascii="宋体" w:hAnsi="宋体" w:eastAsia="宋体" w:cs="宋体"/>
          <w:color w:val="auto"/>
          <w:spacing w:val="1"/>
          <w:sz w:val="24"/>
          <w:szCs w:val="24"/>
        </w:rPr>
        <w:t>2.7“节能产品</w:t>
      </w:r>
      <w:r>
        <w:rPr>
          <w:rFonts w:ascii="宋体" w:hAnsi="宋体" w:eastAsia="宋体" w:cs="宋体"/>
          <w:color w:val="auto"/>
          <w:spacing w:val="-84"/>
          <w:sz w:val="24"/>
          <w:szCs w:val="24"/>
        </w:rPr>
        <w:t xml:space="preserve"> </w:t>
      </w:r>
      <w:r>
        <w:rPr>
          <w:rFonts w:ascii="宋体" w:hAnsi="宋体" w:eastAsia="宋体" w:cs="宋体"/>
          <w:color w:val="auto"/>
          <w:spacing w:val="1"/>
          <w:sz w:val="24"/>
          <w:szCs w:val="24"/>
        </w:rPr>
        <w:t>”或者“环保产品</w:t>
      </w:r>
      <w:r>
        <w:rPr>
          <w:rFonts w:ascii="宋体" w:hAnsi="宋体" w:eastAsia="宋体" w:cs="宋体"/>
          <w:color w:val="auto"/>
          <w:spacing w:val="-83"/>
          <w:sz w:val="24"/>
          <w:szCs w:val="24"/>
        </w:rPr>
        <w:t xml:space="preserve"> </w:t>
      </w:r>
      <w:r>
        <w:rPr>
          <w:rFonts w:ascii="宋体" w:hAnsi="宋体" w:eastAsia="宋体" w:cs="宋体"/>
          <w:color w:val="auto"/>
          <w:spacing w:val="1"/>
          <w:sz w:val="24"/>
          <w:szCs w:val="24"/>
        </w:rPr>
        <w:t>”是指财政部发布最新一期的《节能产</w:t>
      </w:r>
      <w:r>
        <w:rPr>
          <w:rFonts w:ascii="宋体" w:hAnsi="宋体" w:eastAsia="宋体" w:cs="宋体"/>
          <w:color w:val="auto"/>
          <w:sz w:val="24"/>
          <w:szCs w:val="24"/>
        </w:rPr>
        <w:t xml:space="preserve">品政府采购清 </w:t>
      </w:r>
      <w:r>
        <w:rPr>
          <w:rFonts w:ascii="宋体" w:hAnsi="宋体" w:eastAsia="宋体" w:cs="宋体"/>
          <w:color w:val="auto"/>
          <w:spacing w:val="5"/>
          <w:sz w:val="24"/>
          <w:szCs w:val="24"/>
        </w:rPr>
        <w:t>单》或者《环境标志产品政府采购清单》的产品，可在中国政府采购网(</w:t>
      </w:r>
      <w:r>
        <w:rPr>
          <w:rFonts w:ascii="宋体" w:hAnsi="宋体" w:eastAsia="宋体" w:cs="宋体"/>
          <w:color w:val="auto"/>
          <w:sz w:val="24"/>
          <w:szCs w:val="24"/>
        </w:rPr>
        <w:t>www</w:t>
      </w:r>
      <w:r>
        <w:rPr>
          <w:rFonts w:ascii="宋体" w:hAnsi="宋体" w:eastAsia="宋体" w:cs="宋体"/>
          <w:color w:val="auto"/>
          <w:spacing w:val="5"/>
          <w:sz w:val="24"/>
          <w:szCs w:val="24"/>
        </w:rPr>
        <w:t>.</w:t>
      </w:r>
      <w:r>
        <w:rPr>
          <w:rFonts w:ascii="宋体" w:hAnsi="宋体" w:eastAsia="宋体" w:cs="宋体"/>
          <w:color w:val="auto"/>
          <w:sz w:val="24"/>
          <w:szCs w:val="24"/>
        </w:rPr>
        <w:t>ccgp</w:t>
      </w:r>
      <w:r>
        <w:rPr>
          <w:rFonts w:ascii="宋体" w:hAnsi="宋体" w:eastAsia="宋体" w:cs="宋体"/>
          <w:color w:val="auto"/>
          <w:spacing w:val="5"/>
          <w:sz w:val="24"/>
          <w:szCs w:val="24"/>
        </w:rPr>
        <w:t>.</w:t>
      </w:r>
      <w:r>
        <w:rPr>
          <w:rFonts w:ascii="宋体" w:hAnsi="宋体" w:eastAsia="宋体" w:cs="宋体"/>
          <w:color w:val="auto"/>
          <w:sz w:val="24"/>
          <w:szCs w:val="24"/>
        </w:rPr>
        <w:t>gov</w:t>
      </w:r>
      <w:r>
        <w:rPr>
          <w:rFonts w:ascii="宋体" w:hAnsi="宋体" w:eastAsia="宋体" w:cs="宋体"/>
          <w:color w:val="auto"/>
          <w:spacing w:val="5"/>
          <w:sz w:val="24"/>
          <w:szCs w:val="24"/>
        </w:rPr>
        <w:t>.</w:t>
      </w:r>
      <w:r>
        <w:rPr>
          <w:rFonts w:ascii="宋体" w:hAnsi="宋体" w:eastAsia="宋体" w:cs="宋体"/>
          <w:color w:val="auto"/>
          <w:sz w:val="24"/>
          <w:szCs w:val="24"/>
        </w:rPr>
        <w:t>cn</w:t>
      </w:r>
      <w:r>
        <w:rPr>
          <w:rFonts w:ascii="宋体" w:hAnsi="宋体" w:eastAsia="宋体" w:cs="宋体"/>
          <w:color w:val="auto"/>
          <w:spacing w:val="5"/>
          <w:sz w:val="24"/>
          <w:szCs w:val="24"/>
        </w:rPr>
        <w:t>)</w:t>
      </w:r>
    </w:p>
    <w:p w14:paraId="0C652B60">
      <w:pPr>
        <w:spacing w:line="353" w:lineRule="auto"/>
        <w:rPr>
          <w:rFonts w:ascii="宋体" w:hAnsi="宋体" w:eastAsia="宋体" w:cs="宋体"/>
          <w:color w:val="auto"/>
          <w:sz w:val="24"/>
          <w:szCs w:val="24"/>
        </w:rPr>
        <w:sectPr>
          <w:footerReference r:id="rId17" w:type="default"/>
          <w:pgSz w:w="11850" w:h="16781"/>
          <w:pgMar w:top="1426" w:right="981" w:bottom="1013" w:left="1088" w:header="0" w:footer="850" w:gutter="0"/>
          <w:cols w:space="720" w:num="1"/>
        </w:sectPr>
      </w:pPr>
    </w:p>
    <w:p w14:paraId="3DEDC1C3">
      <w:pPr>
        <w:spacing w:before="134" w:line="221" w:lineRule="auto"/>
        <w:ind w:left="3"/>
        <w:rPr>
          <w:rFonts w:ascii="宋体" w:hAnsi="宋体" w:eastAsia="宋体" w:cs="宋体"/>
          <w:color w:val="auto"/>
          <w:sz w:val="24"/>
          <w:szCs w:val="24"/>
        </w:rPr>
      </w:pPr>
      <w:r>
        <w:rPr>
          <w:rFonts w:ascii="宋体" w:hAnsi="宋体" w:eastAsia="宋体" w:cs="宋体"/>
          <w:color w:val="auto"/>
          <w:spacing w:val="-4"/>
          <w:sz w:val="24"/>
          <w:szCs w:val="24"/>
        </w:rPr>
        <w:t>查询。</w:t>
      </w:r>
    </w:p>
    <w:p w14:paraId="25C082AD">
      <w:pPr>
        <w:spacing w:before="194" w:line="360" w:lineRule="auto"/>
        <w:ind w:left="6" w:right="2" w:firstLine="563"/>
        <w:rPr>
          <w:rFonts w:ascii="宋体" w:hAnsi="宋体" w:eastAsia="宋体" w:cs="宋体"/>
          <w:color w:val="auto"/>
          <w:sz w:val="24"/>
          <w:szCs w:val="24"/>
        </w:rPr>
      </w:pPr>
      <w:r>
        <w:rPr>
          <w:rFonts w:ascii="宋体" w:hAnsi="宋体" w:eastAsia="宋体" w:cs="宋体"/>
          <w:color w:val="auto"/>
          <w:spacing w:val="2"/>
          <w:sz w:val="24"/>
          <w:szCs w:val="24"/>
        </w:rPr>
        <w:t>2.8“进口产品</w:t>
      </w:r>
      <w:r>
        <w:rPr>
          <w:rFonts w:ascii="宋体" w:hAnsi="宋体" w:eastAsia="宋体" w:cs="宋体"/>
          <w:color w:val="auto"/>
          <w:spacing w:val="-83"/>
          <w:sz w:val="24"/>
          <w:szCs w:val="24"/>
        </w:rPr>
        <w:t xml:space="preserve"> </w:t>
      </w:r>
      <w:r>
        <w:rPr>
          <w:rFonts w:ascii="宋体" w:hAnsi="宋体" w:eastAsia="宋体" w:cs="宋体"/>
          <w:color w:val="auto"/>
          <w:spacing w:val="2"/>
          <w:sz w:val="24"/>
          <w:szCs w:val="24"/>
        </w:rPr>
        <w:t>”是指通过中国海关报关验放进入中国境内且产自</w:t>
      </w:r>
      <w:r>
        <w:rPr>
          <w:rFonts w:ascii="宋体" w:hAnsi="宋体" w:eastAsia="宋体" w:cs="宋体"/>
          <w:color w:val="auto"/>
          <w:spacing w:val="1"/>
          <w:sz w:val="24"/>
          <w:szCs w:val="24"/>
        </w:rPr>
        <w:t>关境外的产品，详见</w:t>
      </w:r>
      <w:r>
        <w:rPr>
          <w:rFonts w:ascii="宋体" w:hAnsi="宋体" w:eastAsia="宋体" w:cs="宋体"/>
          <w:color w:val="auto"/>
          <w:sz w:val="24"/>
          <w:szCs w:val="24"/>
        </w:rPr>
        <w:t xml:space="preserve"> </w:t>
      </w:r>
      <w:r>
        <w:rPr>
          <w:rFonts w:ascii="宋体" w:hAnsi="宋体" w:eastAsia="宋体" w:cs="宋体"/>
          <w:color w:val="auto"/>
          <w:spacing w:val="-1"/>
          <w:sz w:val="24"/>
          <w:szCs w:val="24"/>
        </w:rPr>
        <w:t>《关于政府采购进口产品管理有关问题的通知》(财库[2007]119号)及《关于政府采</w:t>
      </w:r>
      <w:r>
        <w:rPr>
          <w:rFonts w:ascii="宋体" w:hAnsi="宋体" w:eastAsia="宋体" w:cs="宋体"/>
          <w:color w:val="auto"/>
          <w:spacing w:val="-2"/>
          <w:sz w:val="24"/>
          <w:szCs w:val="24"/>
        </w:rPr>
        <w:t>购进口产</w:t>
      </w:r>
      <w:r>
        <w:rPr>
          <w:rFonts w:ascii="宋体" w:hAnsi="宋体" w:eastAsia="宋体" w:cs="宋体"/>
          <w:color w:val="auto"/>
          <w:sz w:val="24"/>
          <w:szCs w:val="24"/>
        </w:rPr>
        <w:t xml:space="preserve"> 品管理有关问题的通知》（财办库（2008）248号）。</w:t>
      </w:r>
    </w:p>
    <w:p w14:paraId="7EBF561B">
      <w:pPr>
        <w:spacing w:before="34" w:line="356" w:lineRule="auto"/>
        <w:ind w:left="23" w:right="2" w:firstLine="546"/>
        <w:rPr>
          <w:rFonts w:ascii="宋体" w:hAnsi="宋体" w:eastAsia="宋体" w:cs="宋体"/>
          <w:color w:val="auto"/>
          <w:sz w:val="24"/>
          <w:szCs w:val="24"/>
        </w:rPr>
      </w:pPr>
      <w:r>
        <w:rPr>
          <w:rFonts w:ascii="宋体" w:hAnsi="宋体" w:eastAsia="宋体" w:cs="宋体"/>
          <w:color w:val="auto"/>
          <w:spacing w:val="-1"/>
          <w:sz w:val="24"/>
          <w:szCs w:val="24"/>
        </w:rPr>
        <w:t>2.9 “语言文字</w:t>
      </w:r>
      <w:r>
        <w:rPr>
          <w:rFonts w:ascii="宋体" w:hAnsi="宋体" w:eastAsia="宋体" w:cs="宋体"/>
          <w:color w:val="auto"/>
          <w:spacing w:val="-86"/>
          <w:sz w:val="24"/>
          <w:szCs w:val="24"/>
        </w:rPr>
        <w:t xml:space="preserve"> </w:t>
      </w:r>
      <w:r>
        <w:rPr>
          <w:rFonts w:ascii="宋体" w:hAnsi="宋体" w:eastAsia="宋体" w:cs="宋体"/>
          <w:color w:val="auto"/>
          <w:spacing w:val="-1"/>
          <w:sz w:val="24"/>
          <w:szCs w:val="24"/>
        </w:rPr>
        <w:t>”招标响应文件使用的语言文字为中文。专用术语使</w:t>
      </w:r>
      <w:r>
        <w:rPr>
          <w:rFonts w:ascii="宋体" w:hAnsi="宋体" w:eastAsia="宋体" w:cs="宋体"/>
          <w:color w:val="auto"/>
          <w:spacing w:val="-2"/>
          <w:sz w:val="24"/>
          <w:szCs w:val="24"/>
        </w:rPr>
        <w:t>用外文的，应附有</w:t>
      </w:r>
      <w:r>
        <w:rPr>
          <w:rFonts w:ascii="宋体" w:hAnsi="宋体" w:eastAsia="宋体" w:cs="宋体"/>
          <w:color w:val="auto"/>
          <w:sz w:val="24"/>
          <w:szCs w:val="24"/>
        </w:rPr>
        <w:t xml:space="preserve"> </w:t>
      </w:r>
      <w:r>
        <w:rPr>
          <w:rFonts w:ascii="宋体" w:hAnsi="宋体" w:eastAsia="宋体" w:cs="宋体"/>
          <w:color w:val="auto"/>
          <w:spacing w:val="-6"/>
          <w:sz w:val="24"/>
          <w:szCs w:val="24"/>
        </w:rPr>
        <w:t>中文注释。</w:t>
      </w:r>
    </w:p>
    <w:p w14:paraId="712F6C83">
      <w:pPr>
        <w:spacing w:before="34"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2.10“计量单位</w:t>
      </w:r>
      <w:r>
        <w:rPr>
          <w:rFonts w:ascii="宋体" w:hAnsi="宋体" w:eastAsia="宋体" w:cs="宋体"/>
          <w:color w:val="auto"/>
          <w:spacing w:val="-69"/>
          <w:sz w:val="24"/>
          <w:szCs w:val="24"/>
        </w:rPr>
        <w:t xml:space="preserve"> </w:t>
      </w:r>
      <w:r>
        <w:rPr>
          <w:rFonts w:ascii="宋体" w:hAnsi="宋体" w:eastAsia="宋体" w:cs="宋体"/>
          <w:color w:val="auto"/>
          <w:spacing w:val="-1"/>
          <w:sz w:val="24"/>
          <w:szCs w:val="24"/>
        </w:rPr>
        <w:t>”所有计量均采用中华人民共和国法定计量单位。</w:t>
      </w:r>
    </w:p>
    <w:p w14:paraId="25DC89E1">
      <w:pPr>
        <w:spacing w:before="195" w:line="220" w:lineRule="auto"/>
        <w:ind w:left="572"/>
        <w:rPr>
          <w:rFonts w:ascii="宋体" w:hAnsi="宋体" w:eastAsia="宋体" w:cs="宋体"/>
          <w:color w:val="auto"/>
          <w:sz w:val="24"/>
          <w:szCs w:val="24"/>
        </w:rPr>
      </w:pPr>
      <w:r>
        <w:rPr>
          <w:rFonts w:ascii="宋体" w:hAnsi="宋体" w:eastAsia="宋体" w:cs="宋体"/>
          <w:color w:val="auto"/>
          <w:spacing w:val="-4"/>
          <w:sz w:val="24"/>
          <w:szCs w:val="24"/>
        </w:rPr>
        <w:t>3.</w:t>
      </w:r>
      <w:r>
        <w:rPr>
          <w:rFonts w:ascii="宋体" w:hAnsi="宋体" w:eastAsia="宋体" w:cs="宋体"/>
          <w:color w:val="auto"/>
          <w:spacing w:val="16"/>
          <w:sz w:val="24"/>
          <w:szCs w:val="24"/>
        </w:rPr>
        <w:t xml:space="preserve"> </w:t>
      </w:r>
      <w:r>
        <w:rPr>
          <w:rFonts w:ascii="宋体" w:hAnsi="宋体" w:eastAsia="宋体" w:cs="宋体"/>
          <w:color w:val="auto"/>
          <w:spacing w:val="-4"/>
          <w:sz w:val="24"/>
          <w:szCs w:val="24"/>
        </w:rPr>
        <w:t>其他要求</w:t>
      </w:r>
    </w:p>
    <w:p w14:paraId="66CB28CC">
      <w:pPr>
        <w:spacing w:before="194" w:line="220" w:lineRule="auto"/>
        <w:ind w:left="572"/>
        <w:rPr>
          <w:rFonts w:ascii="宋体" w:hAnsi="宋体" w:eastAsia="宋体" w:cs="宋体"/>
          <w:color w:val="auto"/>
          <w:sz w:val="24"/>
          <w:szCs w:val="24"/>
        </w:rPr>
      </w:pPr>
      <w:r>
        <w:rPr>
          <w:rFonts w:ascii="宋体" w:hAnsi="宋体" w:eastAsia="宋体" w:cs="宋体"/>
          <w:color w:val="auto"/>
          <w:spacing w:val="-4"/>
          <w:sz w:val="24"/>
          <w:szCs w:val="24"/>
        </w:rPr>
        <w:t>3.1</w:t>
      </w:r>
      <w:r>
        <w:rPr>
          <w:rFonts w:ascii="宋体" w:hAnsi="宋体" w:eastAsia="宋体" w:cs="宋体"/>
          <w:color w:val="auto"/>
          <w:spacing w:val="20"/>
          <w:sz w:val="24"/>
          <w:szCs w:val="24"/>
        </w:rPr>
        <w:t xml:space="preserve"> </w:t>
      </w:r>
      <w:r>
        <w:rPr>
          <w:rFonts w:ascii="宋体" w:hAnsi="宋体" w:eastAsia="宋体" w:cs="宋体"/>
          <w:color w:val="auto"/>
          <w:spacing w:val="-4"/>
          <w:sz w:val="24"/>
          <w:szCs w:val="24"/>
        </w:rPr>
        <w:t>投标费用</w:t>
      </w:r>
    </w:p>
    <w:p w14:paraId="4F6B2DDE">
      <w:pPr>
        <w:spacing w:before="193" w:line="219" w:lineRule="auto"/>
        <w:ind w:left="570"/>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应自行承担所有与本次招标投标有关的费用，而不论投标的</w:t>
      </w:r>
      <w:r>
        <w:rPr>
          <w:rFonts w:ascii="宋体" w:hAnsi="宋体" w:eastAsia="宋体" w:cs="宋体"/>
          <w:color w:val="auto"/>
          <w:sz w:val="24"/>
          <w:szCs w:val="24"/>
        </w:rPr>
        <w:t>结果如何。</w:t>
      </w:r>
    </w:p>
    <w:p w14:paraId="74722480">
      <w:pPr>
        <w:spacing w:before="196" w:line="219" w:lineRule="auto"/>
        <w:ind w:left="572"/>
        <w:rPr>
          <w:rFonts w:ascii="宋体" w:hAnsi="宋体" w:eastAsia="宋体" w:cs="宋体"/>
          <w:color w:val="auto"/>
          <w:sz w:val="24"/>
          <w:szCs w:val="24"/>
        </w:rPr>
      </w:pPr>
      <w:r>
        <w:rPr>
          <w:rFonts w:ascii="宋体" w:hAnsi="宋体" w:eastAsia="宋体" w:cs="宋体"/>
          <w:color w:val="auto"/>
          <w:spacing w:val="-1"/>
          <w:sz w:val="24"/>
          <w:szCs w:val="24"/>
        </w:rPr>
        <w:t>3.2 采购进口产品</w:t>
      </w:r>
    </w:p>
    <w:p w14:paraId="31103212">
      <w:pPr>
        <w:spacing w:before="195" w:line="219" w:lineRule="auto"/>
        <w:ind w:left="572"/>
        <w:rPr>
          <w:rFonts w:ascii="宋体" w:hAnsi="宋体" w:eastAsia="宋体" w:cs="宋体"/>
          <w:color w:val="auto"/>
          <w:sz w:val="24"/>
          <w:szCs w:val="24"/>
        </w:rPr>
      </w:pPr>
      <w:r>
        <w:rPr>
          <w:rFonts w:ascii="宋体" w:hAnsi="宋体" w:eastAsia="宋体" w:cs="宋体"/>
          <w:color w:val="auto"/>
          <w:spacing w:val="1"/>
          <w:sz w:val="24"/>
          <w:szCs w:val="24"/>
        </w:rPr>
        <w:t>3.2.1 除</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须知前附表另有规定外，本项目拒绝进</w:t>
      </w:r>
      <w:r>
        <w:rPr>
          <w:rFonts w:ascii="宋体" w:hAnsi="宋体" w:eastAsia="宋体" w:cs="宋体"/>
          <w:color w:val="auto"/>
          <w:sz w:val="24"/>
          <w:szCs w:val="24"/>
        </w:rPr>
        <w:t>口产品参加招标采购活动。</w:t>
      </w:r>
    </w:p>
    <w:p w14:paraId="00584976">
      <w:pPr>
        <w:spacing w:before="196" w:line="294" w:lineRule="auto"/>
        <w:ind w:left="2" w:firstLine="569"/>
        <w:rPr>
          <w:rFonts w:ascii="宋体" w:hAnsi="宋体" w:eastAsia="宋体" w:cs="宋体"/>
          <w:color w:val="auto"/>
          <w:sz w:val="24"/>
          <w:szCs w:val="24"/>
        </w:rPr>
      </w:pPr>
      <w:r>
        <w:rPr>
          <w:rFonts w:ascii="宋体" w:hAnsi="宋体" w:eastAsia="宋体" w:cs="宋体"/>
          <w:color w:val="auto"/>
          <w:spacing w:val="3"/>
          <w:sz w:val="24"/>
          <w:szCs w:val="24"/>
        </w:rPr>
        <w:t>3.2.2 本章第4.1款规定同意购买进口产品</w:t>
      </w:r>
      <w:r>
        <w:rPr>
          <w:rFonts w:ascii="宋体" w:hAnsi="宋体" w:eastAsia="宋体" w:cs="宋体"/>
          <w:color w:val="auto"/>
          <w:spacing w:val="2"/>
          <w:sz w:val="24"/>
          <w:szCs w:val="24"/>
        </w:rPr>
        <w:t>的，本项目采购活动不限制满足竞争性磋商</w:t>
      </w:r>
      <w:r>
        <w:rPr>
          <w:rFonts w:ascii="宋体" w:hAnsi="宋体" w:eastAsia="宋体" w:cs="宋体"/>
          <w:color w:val="auto"/>
          <w:sz w:val="24"/>
          <w:szCs w:val="24"/>
        </w:rPr>
        <w:t xml:space="preserve"> 文件要求的国内产品参与招标。</w:t>
      </w:r>
    </w:p>
    <w:p w14:paraId="2524F864">
      <w:pPr>
        <w:spacing w:before="195" w:line="219" w:lineRule="auto"/>
        <w:ind w:left="572"/>
        <w:rPr>
          <w:rFonts w:ascii="宋体" w:hAnsi="宋体" w:eastAsia="宋体" w:cs="宋体"/>
          <w:color w:val="auto"/>
          <w:sz w:val="24"/>
          <w:szCs w:val="24"/>
        </w:rPr>
      </w:pPr>
      <w:r>
        <w:rPr>
          <w:rFonts w:ascii="宋体" w:hAnsi="宋体" w:eastAsia="宋体" w:cs="宋体"/>
          <w:color w:val="auto"/>
          <w:spacing w:val="-1"/>
          <w:sz w:val="24"/>
          <w:szCs w:val="24"/>
        </w:rPr>
        <w:t>3.3 政府采购政策支持</w:t>
      </w:r>
    </w:p>
    <w:p w14:paraId="29D6F936">
      <w:pPr>
        <w:spacing w:before="196" w:line="338" w:lineRule="auto"/>
        <w:ind w:firstLine="572"/>
        <w:rPr>
          <w:rFonts w:ascii="宋体" w:hAnsi="宋体" w:eastAsia="宋体" w:cs="宋体"/>
          <w:color w:val="auto"/>
          <w:sz w:val="24"/>
          <w:szCs w:val="24"/>
        </w:rPr>
      </w:pPr>
      <w:r>
        <w:rPr>
          <w:rFonts w:ascii="宋体" w:hAnsi="宋体" w:eastAsia="宋体" w:cs="宋体"/>
          <w:color w:val="auto"/>
          <w:sz w:val="24"/>
          <w:szCs w:val="24"/>
        </w:rPr>
        <w:t>3.3.1 产品符合政府采购强制采购政策的，实行强</w:t>
      </w:r>
      <w:r>
        <w:rPr>
          <w:rFonts w:ascii="宋体" w:hAnsi="宋体" w:eastAsia="宋体" w:cs="宋体"/>
          <w:color w:val="auto"/>
          <w:spacing w:val="-1"/>
          <w:sz w:val="24"/>
          <w:szCs w:val="24"/>
        </w:rPr>
        <w:t>制采购；符合政府采购优先采购政策</w:t>
      </w:r>
      <w:r>
        <w:rPr>
          <w:rFonts w:ascii="宋体" w:hAnsi="宋体" w:eastAsia="宋体" w:cs="宋体"/>
          <w:color w:val="auto"/>
          <w:sz w:val="24"/>
          <w:szCs w:val="24"/>
        </w:rPr>
        <w:t xml:space="preserve"> </w:t>
      </w:r>
      <w:r>
        <w:rPr>
          <w:rFonts w:ascii="宋体" w:hAnsi="宋体" w:eastAsia="宋体" w:cs="宋体"/>
          <w:color w:val="auto"/>
          <w:spacing w:val="-1"/>
          <w:sz w:val="24"/>
          <w:szCs w:val="24"/>
        </w:rPr>
        <w:t>的，产品享受节能产品、环境标志产品优惠(由供应商在报价文件中选择并填报，评审</w:t>
      </w:r>
      <w:r>
        <w:rPr>
          <w:rFonts w:ascii="宋体" w:hAnsi="宋体" w:eastAsia="宋体" w:cs="宋体"/>
          <w:color w:val="auto"/>
          <w:spacing w:val="-2"/>
          <w:sz w:val="24"/>
          <w:szCs w:val="24"/>
        </w:rPr>
        <w:t>时进行</w:t>
      </w:r>
      <w:r>
        <w:rPr>
          <w:rFonts w:ascii="宋体" w:hAnsi="宋体" w:eastAsia="宋体" w:cs="宋体"/>
          <w:color w:val="auto"/>
          <w:sz w:val="24"/>
          <w:szCs w:val="24"/>
        </w:rPr>
        <w:t xml:space="preserve"> </w:t>
      </w:r>
      <w:r>
        <w:rPr>
          <w:rFonts w:ascii="宋体" w:hAnsi="宋体" w:eastAsia="宋体" w:cs="宋体"/>
          <w:color w:val="auto"/>
          <w:spacing w:val="-1"/>
          <w:sz w:val="24"/>
          <w:szCs w:val="24"/>
        </w:rPr>
        <w:t>价格优惠)；供应商享受支持中小企业发展政策优惠的，可以与同时享受节能产品、环境标志</w:t>
      </w:r>
      <w:r>
        <w:rPr>
          <w:rFonts w:ascii="宋体" w:hAnsi="宋体" w:eastAsia="宋体" w:cs="宋体"/>
          <w:color w:val="auto"/>
          <w:sz w:val="24"/>
          <w:szCs w:val="24"/>
        </w:rPr>
        <w:t xml:space="preserve"> </w:t>
      </w:r>
      <w:r>
        <w:rPr>
          <w:rFonts w:ascii="宋体" w:hAnsi="宋体" w:eastAsia="宋体" w:cs="宋体"/>
          <w:color w:val="auto"/>
          <w:spacing w:val="2"/>
          <w:sz w:val="24"/>
          <w:szCs w:val="24"/>
        </w:rPr>
        <w:t>产品产品优惠累加优惠。财政部门关于政府采购强制采购、优先采购的政策规定可</w:t>
      </w:r>
      <w:r>
        <w:rPr>
          <w:rFonts w:ascii="宋体" w:hAnsi="宋体" w:eastAsia="宋体" w:cs="宋体"/>
          <w:color w:val="auto"/>
          <w:spacing w:val="1"/>
          <w:sz w:val="24"/>
          <w:szCs w:val="24"/>
        </w:rPr>
        <w:t>在中国政</w:t>
      </w:r>
      <w:r>
        <w:rPr>
          <w:rFonts w:ascii="宋体" w:hAnsi="宋体" w:eastAsia="宋体" w:cs="宋体"/>
          <w:color w:val="auto"/>
          <w:sz w:val="24"/>
          <w:szCs w:val="24"/>
        </w:rPr>
        <w:t xml:space="preserve"> </w:t>
      </w:r>
      <w:r>
        <w:rPr>
          <w:rFonts w:ascii="宋体" w:hAnsi="宋体" w:eastAsia="宋体" w:cs="宋体"/>
          <w:color w:val="auto"/>
          <w:spacing w:val="1"/>
          <w:sz w:val="24"/>
          <w:szCs w:val="24"/>
        </w:rPr>
        <w:t>府采购网(</w:t>
      </w:r>
      <w:r>
        <w:rPr>
          <w:rFonts w:ascii="宋体" w:hAnsi="宋体" w:eastAsia="宋体" w:cs="宋体"/>
          <w:color w:val="auto"/>
          <w:sz w:val="24"/>
          <w:szCs w:val="24"/>
        </w:rPr>
        <w:t>www</w:t>
      </w:r>
      <w:r>
        <w:rPr>
          <w:rFonts w:ascii="宋体" w:hAnsi="宋体" w:eastAsia="宋体" w:cs="宋体"/>
          <w:color w:val="auto"/>
          <w:spacing w:val="1"/>
          <w:sz w:val="24"/>
          <w:szCs w:val="24"/>
        </w:rPr>
        <w:t>.</w:t>
      </w:r>
      <w:r>
        <w:rPr>
          <w:rFonts w:ascii="宋体" w:hAnsi="宋体" w:eastAsia="宋体" w:cs="宋体"/>
          <w:color w:val="auto"/>
          <w:sz w:val="24"/>
          <w:szCs w:val="24"/>
        </w:rPr>
        <w:t>ccgp</w:t>
      </w:r>
      <w:r>
        <w:rPr>
          <w:rFonts w:ascii="宋体" w:hAnsi="宋体" w:eastAsia="宋体" w:cs="宋体"/>
          <w:color w:val="auto"/>
          <w:spacing w:val="1"/>
          <w:sz w:val="24"/>
          <w:szCs w:val="24"/>
        </w:rPr>
        <w:t>.</w:t>
      </w:r>
      <w:r>
        <w:rPr>
          <w:rFonts w:ascii="宋体" w:hAnsi="宋体" w:eastAsia="宋体" w:cs="宋体"/>
          <w:color w:val="auto"/>
          <w:sz w:val="24"/>
          <w:szCs w:val="24"/>
        </w:rPr>
        <w:t>gov</w:t>
      </w:r>
      <w:r>
        <w:rPr>
          <w:rFonts w:ascii="宋体" w:hAnsi="宋体" w:eastAsia="宋体" w:cs="宋体"/>
          <w:color w:val="auto"/>
          <w:spacing w:val="1"/>
          <w:sz w:val="24"/>
          <w:szCs w:val="24"/>
        </w:rPr>
        <w:t>.</w:t>
      </w:r>
      <w:r>
        <w:rPr>
          <w:rFonts w:ascii="宋体" w:hAnsi="宋体" w:eastAsia="宋体" w:cs="宋体"/>
          <w:color w:val="auto"/>
          <w:sz w:val="24"/>
          <w:szCs w:val="24"/>
        </w:rPr>
        <w:t>cn</w:t>
      </w:r>
      <w:r>
        <w:rPr>
          <w:rFonts w:ascii="宋体" w:hAnsi="宋体" w:eastAsia="宋体" w:cs="宋体"/>
          <w:color w:val="auto"/>
          <w:spacing w:val="1"/>
          <w:sz w:val="24"/>
          <w:szCs w:val="24"/>
        </w:rPr>
        <w:t>)查询。本项目价格扣除比例见</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须知前附表。</w:t>
      </w:r>
    </w:p>
    <w:p w14:paraId="002F8B7C">
      <w:pPr>
        <w:spacing w:before="203" w:line="294" w:lineRule="auto"/>
        <w:ind w:right="2" w:firstLine="571"/>
        <w:rPr>
          <w:rFonts w:ascii="宋体" w:hAnsi="宋体" w:eastAsia="宋体" w:cs="宋体"/>
          <w:color w:val="auto"/>
          <w:sz w:val="24"/>
          <w:szCs w:val="24"/>
        </w:rPr>
      </w:pPr>
      <w:r>
        <w:rPr>
          <w:rFonts w:ascii="宋体" w:hAnsi="宋体" w:eastAsia="宋体" w:cs="宋体"/>
          <w:color w:val="auto"/>
          <w:spacing w:val="-1"/>
          <w:sz w:val="24"/>
          <w:szCs w:val="24"/>
        </w:rPr>
        <w:t>3.3.2</w:t>
      </w:r>
      <w:r>
        <w:rPr>
          <w:rFonts w:ascii="宋体" w:hAnsi="宋体" w:eastAsia="宋体" w:cs="宋体"/>
          <w:color w:val="auto"/>
          <w:spacing w:val="33"/>
          <w:sz w:val="24"/>
          <w:szCs w:val="24"/>
        </w:rPr>
        <w:t xml:space="preserve"> </w:t>
      </w:r>
      <w:r>
        <w:rPr>
          <w:rFonts w:ascii="宋体" w:hAnsi="宋体" w:eastAsia="宋体" w:cs="宋体"/>
          <w:color w:val="auto"/>
          <w:spacing w:val="-1"/>
          <w:sz w:val="24"/>
          <w:szCs w:val="24"/>
        </w:rPr>
        <w:t>同一项目中部分产品属于优先采购政策的，评审时只对该部</w:t>
      </w:r>
      <w:r>
        <w:rPr>
          <w:rFonts w:ascii="宋体" w:hAnsi="宋体" w:eastAsia="宋体" w:cs="宋体"/>
          <w:color w:val="auto"/>
          <w:spacing w:val="-2"/>
          <w:sz w:val="24"/>
          <w:szCs w:val="24"/>
        </w:rPr>
        <w:t>分产品的报价实行价</w:t>
      </w:r>
      <w:r>
        <w:rPr>
          <w:rFonts w:ascii="宋体" w:hAnsi="宋体" w:eastAsia="宋体" w:cs="宋体"/>
          <w:color w:val="auto"/>
          <w:sz w:val="24"/>
          <w:szCs w:val="24"/>
        </w:rPr>
        <w:t xml:space="preserve"> </w:t>
      </w:r>
      <w:r>
        <w:rPr>
          <w:rFonts w:ascii="宋体" w:hAnsi="宋体" w:eastAsia="宋体" w:cs="宋体"/>
          <w:color w:val="auto"/>
          <w:spacing w:val="-2"/>
          <w:sz w:val="24"/>
          <w:szCs w:val="24"/>
        </w:rPr>
        <w:t>格优惠。</w:t>
      </w:r>
    </w:p>
    <w:p w14:paraId="55D3B641">
      <w:pPr>
        <w:spacing w:before="196" w:line="294" w:lineRule="auto"/>
        <w:ind w:left="3" w:firstLine="568"/>
        <w:rPr>
          <w:rFonts w:ascii="宋体" w:hAnsi="宋体" w:eastAsia="宋体" w:cs="宋体"/>
          <w:color w:val="auto"/>
          <w:sz w:val="24"/>
          <w:szCs w:val="24"/>
        </w:rPr>
      </w:pPr>
      <w:r>
        <w:rPr>
          <w:rFonts w:ascii="宋体" w:hAnsi="宋体" w:eastAsia="宋体" w:cs="宋体"/>
          <w:color w:val="auto"/>
          <w:sz w:val="24"/>
          <w:szCs w:val="24"/>
        </w:rPr>
        <w:t>3.3.3 为推进政府采购诚信体系建设，供应商在签署相关</w:t>
      </w:r>
      <w:r>
        <w:rPr>
          <w:rFonts w:ascii="宋体" w:hAnsi="宋体" w:eastAsia="宋体" w:cs="宋体"/>
          <w:color w:val="auto"/>
          <w:spacing w:val="-1"/>
          <w:sz w:val="24"/>
          <w:szCs w:val="24"/>
        </w:rPr>
        <w:t>承诺，提供相关信息前，应认</w:t>
      </w:r>
      <w:r>
        <w:rPr>
          <w:rFonts w:ascii="宋体" w:hAnsi="宋体" w:eastAsia="宋体" w:cs="宋体"/>
          <w:color w:val="auto"/>
          <w:sz w:val="24"/>
          <w:szCs w:val="24"/>
        </w:rPr>
        <w:t xml:space="preserve"> 真阅读财政部门相关政策规定。</w:t>
      </w:r>
    </w:p>
    <w:p w14:paraId="5251C6C1">
      <w:pPr>
        <w:spacing w:before="195" w:line="219" w:lineRule="auto"/>
        <w:ind w:left="571"/>
        <w:rPr>
          <w:rFonts w:ascii="宋体" w:hAnsi="宋体" w:eastAsia="宋体" w:cs="宋体"/>
          <w:color w:val="auto"/>
          <w:sz w:val="24"/>
          <w:szCs w:val="24"/>
        </w:rPr>
      </w:pPr>
      <w:r>
        <w:rPr>
          <w:rFonts w:ascii="宋体" w:hAnsi="宋体" w:eastAsia="宋体" w:cs="宋体"/>
          <w:color w:val="auto"/>
          <w:spacing w:val="-1"/>
          <w:sz w:val="24"/>
          <w:szCs w:val="24"/>
        </w:rPr>
        <w:t>二、竞争性磋商文件</w:t>
      </w:r>
    </w:p>
    <w:p w14:paraId="01E76BF9">
      <w:pPr>
        <w:spacing w:before="195" w:line="219" w:lineRule="auto"/>
        <w:ind w:left="566"/>
        <w:rPr>
          <w:rFonts w:ascii="宋体" w:hAnsi="宋体" w:eastAsia="宋体" w:cs="宋体"/>
          <w:color w:val="auto"/>
          <w:sz w:val="24"/>
          <w:szCs w:val="24"/>
        </w:rPr>
      </w:pPr>
      <w:r>
        <w:rPr>
          <w:rFonts w:ascii="宋体" w:hAnsi="宋体" w:eastAsia="宋体" w:cs="宋体"/>
          <w:color w:val="auto"/>
          <w:sz w:val="24"/>
          <w:szCs w:val="24"/>
        </w:rPr>
        <w:t>4. 竞争性磋商文件</w:t>
      </w:r>
    </w:p>
    <w:p w14:paraId="0575F187">
      <w:pPr>
        <w:spacing w:before="195" w:line="219" w:lineRule="auto"/>
        <w:ind w:left="566"/>
        <w:rPr>
          <w:rFonts w:ascii="宋体" w:hAnsi="宋体" w:eastAsia="宋体" w:cs="宋体"/>
          <w:color w:val="auto"/>
          <w:sz w:val="24"/>
          <w:szCs w:val="24"/>
        </w:rPr>
      </w:pPr>
      <w:r>
        <w:rPr>
          <w:rFonts w:ascii="宋体" w:hAnsi="宋体" w:eastAsia="宋体" w:cs="宋体"/>
          <w:color w:val="auto"/>
          <w:spacing w:val="1"/>
          <w:sz w:val="24"/>
          <w:szCs w:val="24"/>
        </w:rPr>
        <w:t>4.1 竞争性磋商文件用以阐明所需货物或服务、招标投标程序和合同条款。包</w:t>
      </w:r>
      <w:r>
        <w:rPr>
          <w:rFonts w:ascii="宋体" w:hAnsi="宋体" w:eastAsia="宋体" w:cs="宋体"/>
          <w:color w:val="auto"/>
          <w:sz w:val="24"/>
          <w:szCs w:val="24"/>
        </w:rPr>
        <w:t>括：</w:t>
      </w:r>
    </w:p>
    <w:p w14:paraId="3A411B65">
      <w:pPr>
        <w:spacing w:before="195" w:line="218" w:lineRule="auto"/>
        <w:ind w:left="566"/>
        <w:rPr>
          <w:rFonts w:ascii="宋体" w:hAnsi="宋体" w:eastAsia="宋体" w:cs="宋体"/>
          <w:color w:val="auto"/>
          <w:sz w:val="24"/>
          <w:szCs w:val="24"/>
        </w:rPr>
      </w:pPr>
      <w:r>
        <w:rPr>
          <w:rFonts w:ascii="宋体" w:hAnsi="宋体" w:eastAsia="宋体" w:cs="宋体"/>
          <w:color w:val="auto"/>
          <w:spacing w:val="-1"/>
          <w:sz w:val="24"/>
          <w:szCs w:val="24"/>
        </w:rPr>
        <w:t>4.1.1 招标公告</w:t>
      </w:r>
    </w:p>
    <w:p w14:paraId="6A90DC30">
      <w:pPr>
        <w:spacing w:before="197" w:line="220" w:lineRule="auto"/>
        <w:ind w:left="566"/>
        <w:rPr>
          <w:rFonts w:ascii="宋体" w:hAnsi="宋体" w:eastAsia="宋体" w:cs="宋体"/>
          <w:color w:val="auto"/>
          <w:sz w:val="24"/>
          <w:szCs w:val="24"/>
        </w:rPr>
      </w:pPr>
      <w:r>
        <w:rPr>
          <w:rFonts w:ascii="宋体" w:hAnsi="宋体" w:eastAsia="宋体" w:cs="宋体"/>
          <w:color w:val="auto"/>
          <w:spacing w:val="-1"/>
          <w:sz w:val="24"/>
          <w:szCs w:val="24"/>
        </w:rPr>
        <w:t xml:space="preserve">4.1.2 </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须知</w:t>
      </w:r>
    </w:p>
    <w:p w14:paraId="754B9951">
      <w:pPr>
        <w:spacing w:line="220" w:lineRule="auto"/>
        <w:rPr>
          <w:rFonts w:ascii="宋体" w:hAnsi="宋体" w:eastAsia="宋体" w:cs="宋体"/>
          <w:color w:val="auto"/>
          <w:sz w:val="24"/>
          <w:szCs w:val="24"/>
        </w:rPr>
        <w:sectPr>
          <w:footerReference r:id="rId18" w:type="default"/>
          <w:pgSz w:w="11850" w:h="16781"/>
          <w:pgMar w:top="1426" w:right="1080" w:bottom="1013" w:left="1088" w:header="0" w:footer="850" w:gutter="0"/>
          <w:cols w:space="720" w:num="1"/>
        </w:sectPr>
      </w:pPr>
    </w:p>
    <w:p w14:paraId="5D312693">
      <w:pPr>
        <w:spacing w:before="135" w:line="219" w:lineRule="auto"/>
        <w:ind w:left="566"/>
        <w:rPr>
          <w:rFonts w:ascii="宋体" w:hAnsi="宋体" w:eastAsia="宋体" w:cs="宋体"/>
          <w:color w:val="auto"/>
          <w:sz w:val="24"/>
          <w:szCs w:val="24"/>
        </w:rPr>
      </w:pPr>
      <w:r>
        <w:rPr>
          <w:rFonts w:ascii="宋体" w:hAnsi="宋体" w:eastAsia="宋体" w:cs="宋体"/>
          <w:color w:val="auto"/>
          <w:sz w:val="24"/>
          <w:szCs w:val="24"/>
        </w:rPr>
        <w:t>4.1.3 合同条款及格式</w:t>
      </w:r>
    </w:p>
    <w:p w14:paraId="63BD6DFB">
      <w:pPr>
        <w:spacing w:before="194" w:line="219" w:lineRule="auto"/>
        <w:ind w:left="566"/>
        <w:rPr>
          <w:rFonts w:ascii="宋体" w:hAnsi="宋体" w:eastAsia="宋体" w:cs="宋体"/>
          <w:color w:val="auto"/>
          <w:sz w:val="24"/>
          <w:szCs w:val="24"/>
        </w:rPr>
      </w:pPr>
      <w:r>
        <w:rPr>
          <w:rFonts w:ascii="宋体" w:hAnsi="宋体" w:eastAsia="宋体" w:cs="宋体"/>
          <w:color w:val="auto"/>
          <w:spacing w:val="-1"/>
          <w:sz w:val="24"/>
          <w:szCs w:val="24"/>
        </w:rPr>
        <w:t>4.1.4 采购需求</w:t>
      </w:r>
    </w:p>
    <w:p w14:paraId="5A1DAF34">
      <w:pPr>
        <w:spacing w:before="196" w:line="219" w:lineRule="auto"/>
        <w:ind w:left="566"/>
        <w:rPr>
          <w:rFonts w:ascii="宋体" w:hAnsi="宋体" w:eastAsia="宋体" w:cs="宋体"/>
          <w:color w:val="auto"/>
          <w:sz w:val="24"/>
          <w:szCs w:val="24"/>
        </w:rPr>
      </w:pPr>
      <w:r>
        <w:rPr>
          <w:rFonts w:ascii="宋体" w:hAnsi="宋体" w:eastAsia="宋体" w:cs="宋体"/>
          <w:color w:val="auto"/>
          <w:spacing w:val="-2"/>
          <w:sz w:val="24"/>
          <w:szCs w:val="24"/>
        </w:rPr>
        <w:t>4.1.5</w:t>
      </w:r>
      <w:r>
        <w:rPr>
          <w:rFonts w:ascii="宋体" w:hAnsi="宋体" w:eastAsia="宋体" w:cs="宋体"/>
          <w:color w:val="auto"/>
          <w:spacing w:val="22"/>
          <w:sz w:val="24"/>
          <w:szCs w:val="24"/>
        </w:rPr>
        <w:t xml:space="preserve"> </w:t>
      </w:r>
      <w:r>
        <w:rPr>
          <w:rFonts w:ascii="宋体" w:hAnsi="宋体" w:eastAsia="宋体" w:cs="宋体"/>
          <w:color w:val="auto"/>
          <w:spacing w:val="-2"/>
          <w:sz w:val="24"/>
          <w:szCs w:val="24"/>
        </w:rPr>
        <w:t>响应文件格式</w:t>
      </w:r>
    </w:p>
    <w:p w14:paraId="4AEB9E73">
      <w:pPr>
        <w:spacing w:before="194" w:line="220" w:lineRule="auto"/>
        <w:ind w:left="566"/>
        <w:rPr>
          <w:rFonts w:ascii="宋体" w:hAnsi="宋体" w:eastAsia="宋体" w:cs="宋体"/>
          <w:color w:val="auto"/>
          <w:sz w:val="24"/>
          <w:szCs w:val="24"/>
        </w:rPr>
      </w:pPr>
      <w:r>
        <w:rPr>
          <w:rFonts w:ascii="宋体" w:hAnsi="宋体" w:eastAsia="宋体" w:cs="宋体"/>
          <w:color w:val="auto"/>
          <w:spacing w:val="-1"/>
          <w:sz w:val="24"/>
          <w:szCs w:val="24"/>
        </w:rPr>
        <w:t>4.1.6 其他资料</w:t>
      </w:r>
    </w:p>
    <w:p w14:paraId="15DAA25A">
      <w:pPr>
        <w:spacing w:before="194" w:line="319" w:lineRule="auto"/>
        <w:ind w:left="4" w:firstLine="561"/>
        <w:rPr>
          <w:rFonts w:ascii="宋体" w:hAnsi="宋体" w:eastAsia="宋体" w:cs="宋体"/>
          <w:color w:val="auto"/>
          <w:sz w:val="24"/>
          <w:szCs w:val="24"/>
        </w:rPr>
      </w:pPr>
      <w:r>
        <w:rPr>
          <w:rFonts w:ascii="宋体" w:hAnsi="宋体" w:eastAsia="宋体" w:cs="宋体"/>
          <w:color w:val="auto"/>
          <w:sz w:val="24"/>
          <w:szCs w:val="24"/>
        </w:rPr>
        <w:t xml:space="preserve">4.2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应认真阅读竞争性磋商文件中所有的事项、格式、条款和</w:t>
      </w:r>
      <w:r>
        <w:rPr>
          <w:rFonts w:ascii="宋体" w:hAnsi="宋体" w:eastAsia="宋体" w:cs="宋体"/>
          <w:color w:val="auto"/>
          <w:spacing w:val="-1"/>
          <w:sz w:val="24"/>
          <w:szCs w:val="24"/>
        </w:rPr>
        <w:t>规范等要求。如果</w:t>
      </w:r>
      <w:r>
        <w:rPr>
          <w:rFonts w:ascii="宋体" w:hAnsi="宋体" w:eastAsia="宋体" w:cs="宋体"/>
          <w:color w:val="auto"/>
          <w:sz w:val="24"/>
          <w:szCs w:val="24"/>
        </w:rPr>
        <w:t xml:space="preserve"> </w:t>
      </w:r>
      <w:r>
        <w:rPr>
          <w:rFonts w:ascii="宋体" w:hAnsi="宋体" w:eastAsia="宋体" w:cs="宋体"/>
          <w:color w:val="auto"/>
          <w:spacing w:val="2"/>
          <w:sz w:val="24"/>
          <w:szCs w:val="24"/>
        </w:rPr>
        <w:t>没有按照竞争性磋商文件要求提交全部资料或者响应文件没有对竞争性</w:t>
      </w:r>
      <w:r>
        <w:rPr>
          <w:rFonts w:ascii="宋体" w:hAnsi="宋体" w:eastAsia="宋体" w:cs="宋体"/>
          <w:color w:val="auto"/>
          <w:spacing w:val="1"/>
          <w:sz w:val="24"/>
          <w:szCs w:val="24"/>
        </w:rPr>
        <w:t>磋商文件做出实质性</w:t>
      </w:r>
      <w:r>
        <w:rPr>
          <w:rFonts w:ascii="宋体" w:hAnsi="宋体" w:eastAsia="宋体" w:cs="宋体"/>
          <w:color w:val="auto"/>
          <w:sz w:val="24"/>
          <w:szCs w:val="24"/>
        </w:rPr>
        <w:t xml:space="preserve"> </w:t>
      </w:r>
      <w:r>
        <w:rPr>
          <w:rFonts w:ascii="宋体" w:hAnsi="宋体" w:eastAsia="宋体" w:cs="宋体"/>
          <w:color w:val="auto"/>
          <w:spacing w:val="-1"/>
          <w:sz w:val="24"/>
          <w:szCs w:val="24"/>
        </w:rPr>
        <w:t>响应，其投标将被拒绝。</w:t>
      </w:r>
    </w:p>
    <w:p w14:paraId="6EC617B2">
      <w:pPr>
        <w:spacing w:before="196" w:line="219" w:lineRule="auto"/>
        <w:ind w:left="572"/>
        <w:rPr>
          <w:rFonts w:ascii="宋体" w:hAnsi="宋体" w:eastAsia="宋体" w:cs="宋体"/>
          <w:color w:val="auto"/>
          <w:sz w:val="24"/>
          <w:szCs w:val="24"/>
        </w:rPr>
      </w:pPr>
      <w:r>
        <w:rPr>
          <w:rFonts w:ascii="宋体" w:hAnsi="宋体" w:eastAsia="宋体" w:cs="宋体"/>
          <w:color w:val="auto"/>
          <w:sz w:val="24"/>
          <w:szCs w:val="24"/>
        </w:rPr>
        <w:t>5. 竞争性磋商文件的澄清和修改</w:t>
      </w:r>
    </w:p>
    <w:p w14:paraId="65F8D9ED">
      <w:pPr>
        <w:spacing w:before="195" w:line="319" w:lineRule="auto"/>
        <w:ind w:right="2" w:firstLine="572"/>
        <w:rPr>
          <w:rFonts w:ascii="宋体" w:hAnsi="宋体" w:eastAsia="宋体" w:cs="宋体"/>
          <w:color w:val="auto"/>
          <w:sz w:val="24"/>
          <w:szCs w:val="24"/>
        </w:rPr>
      </w:pPr>
      <w:r>
        <w:rPr>
          <w:rFonts w:ascii="宋体" w:hAnsi="宋体" w:eastAsia="宋体" w:cs="宋体"/>
          <w:color w:val="auto"/>
          <w:sz w:val="24"/>
          <w:szCs w:val="24"/>
        </w:rPr>
        <w:t>5.1 招标人如需对已发出的竞争性磋商文件进行必</w:t>
      </w:r>
      <w:r>
        <w:rPr>
          <w:rFonts w:ascii="宋体" w:hAnsi="宋体" w:eastAsia="宋体" w:cs="宋体"/>
          <w:color w:val="auto"/>
          <w:spacing w:val="-1"/>
          <w:sz w:val="24"/>
          <w:szCs w:val="24"/>
        </w:rPr>
        <w:t>要澄清或者修改的，招标代理机构将</w:t>
      </w:r>
      <w:r>
        <w:rPr>
          <w:rFonts w:ascii="宋体" w:hAnsi="宋体" w:eastAsia="宋体" w:cs="宋体"/>
          <w:color w:val="auto"/>
          <w:sz w:val="24"/>
          <w:szCs w:val="24"/>
        </w:rPr>
        <w:t xml:space="preserve"> </w:t>
      </w:r>
      <w:r>
        <w:rPr>
          <w:rFonts w:ascii="宋体" w:hAnsi="宋体" w:eastAsia="宋体" w:cs="宋体"/>
          <w:color w:val="auto"/>
          <w:spacing w:val="2"/>
          <w:sz w:val="24"/>
          <w:szCs w:val="24"/>
        </w:rPr>
        <w:t>在竞争性磋商文件要求提交响应文件截止时间15日前，以书面形式通知所有获</w:t>
      </w:r>
      <w:r>
        <w:rPr>
          <w:rFonts w:ascii="宋体" w:hAnsi="宋体" w:eastAsia="宋体" w:cs="宋体"/>
          <w:color w:val="auto"/>
          <w:spacing w:val="1"/>
          <w:sz w:val="24"/>
          <w:szCs w:val="24"/>
        </w:rPr>
        <w:t>取竞争性磋商</w:t>
      </w:r>
      <w:r>
        <w:rPr>
          <w:rFonts w:ascii="宋体" w:hAnsi="宋体" w:eastAsia="宋体" w:cs="宋体"/>
          <w:color w:val="auto"/>
          <w:sz w:val="24"/>
          <w:szCs w:val="24"/>
        </w:rPr>
        <w:t xml:space="preserve"> </w:t>
      </w:r>
      <w:r>
        <w:rPr>
          <w:rFonts w:ascii="宋体" w:hAnsi="宋体" w:eastAsia="宋体" w:cs="宋体"/>
          <w:color w:val="auto"/>
          <w:spacing w:val="1"/>
          <w:sz w:val="24"/>
          <w:szCs w:val="24"/>
        </w:rPr>
        <w:t>文件的</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。该澄清或者修改的内容为竞争性磋商文件的组成</w:t>
      </w:r>
      <w:r>
        <w:rPr>
          <w:rFonts w:ascii="宋体" w:hAnsi="宋体" w:eastAsia="宋体" w:cs="宋体"/>
          <w:color w:val="auto"/>
          <w:sz w:val="24"/>
          <w:szCs w:val="24"/>
        </w:rPr>
        <w:t>部分。</w:t>
      </w:r>
    </w:p>
    <w:p w14:paraId="70368F6C">
      <w:pPr>
        <w:spacing w:before="195" w:line="220" w:lineRule="auto"/>
        <w:ind w:left="569"/>
        <w:rPr>
          <w:rFonts w:ascii="宋体" w:hAnsi="宋体" w:eastAsia="宋体" w:cs="宋体"/>
          <w:color w:val="auto"/>
          <w:sz w:val="24"/>
          <w:szCs w:val="24"/>
        </w:rPr>
      </w:pPr>
      <w:r>
        <w:rPr>
          <w:rFonts w:ascii="宋体" w:hAnsi="宋体" w:eastAsia="宋体" w:cs="宋体"/>
          <w:color w:val="auto"/>
          <w:spacing w:val="-1"/>
          <w:sz w:val="24"/>
          <w:szCs w:val="24"/>
        </w:rPr>
        <w:t>6. 延长开标时间</w:t>
      </w:r>
    </w:p>
    <w:p w14:paraId="19498DD4">
      <w:pPr>
        <w:spacing w:before="193" w:line="361" w:lineRule="auto"/>
        <w:ind w:left="3" w:right="2" w:firstLine="564"/>
        <w:jc w:val="both"/>
        <w:rPr>
          <w:rFonts w:ascii="宋体" w:hAnsi="宋体" w:eastAsia="宋体" w:cs="宋体"/>
          <w:color w:val="auto"/>
          <w:sz w:val="24"/>
          <w:szCs w:val="24"/>
        </w:rPr>
      </w:pPr>
      <w:r>
        <w:rPr>
          <w:rFonts w:ascii="宋体" w:hAnsi="宋体" w:eastAsia="宋体" w:cs="宋体"/>
          <w:color w:val="auto"/>
          <w:sz w:val="24"/>
          <w:szCs w:val="24"/>
        </w:rPr>
        <w:t>招标人视采购具体情况如需延长投标截止时间和开标时间，</w:t>
      </w:r>
      <w:r>
        <w:rPr>
          <w:rFonts w:ascii="宋体" w:hAnsi="宋体" w:eastAsia="宋体" w:cs="宋体"/>
          <w:color w:val="auto"/>
          <w:spacing w:val="-1"/>
          <w:sz w:val="24"/>
          <w:szCs w:val="24"/>
        </w:rPr>
        <w:t>招标代理机构将在竞争性磋</w:t>
      </w:r>
      <w:r>
        <w:rPr>
          <w:rFonts w:ascii="宋体" w:hAnsi="宋体" w:eastAsia="宋体" w:cs="宋体"/>
          <w:color w:val="auto"/>
          <w:sz w:val="24"/>
          <w:szCs w:val="24"/>
        </w:rPr>
        <w:t xml:space="preserve"> </w:t>
      </w:r>
      <w:r>
        <w:rPr>
          <w:rFonts w:ascii="宋体" w:hAnsi="宋体" w:eastAsia="宋体" w:cs="宋体"/>
          <w:color w:val="auto"/>
          <w:spacing w:val="-1"/>
          <w:sz w:val="24"/>
          <w:szCs w:val="24"/>
        </w:rPr>
        <w:t>商文件要求提交响应文件的截止时间3日前，将变更时间书面通知所有获取竞争</w:t>
      </w:r>
      <w:r>
        <w:rPr>
          <w:rFonts w:ascii="宋体" w:hAnsi="宋体" w:eastAsia="宋体" w:cs="宋体"/>
          <w:color w:val="auto"/>
          <w:spacing w:val="-2"/>
          <w:sz w:val="24"/>
          <w:szCs w:val="24"/>
        </w:rPr>
        <w:t>性磋商文件的</w:t>
      </w:r>
      <w:r>
        <w:rPr>
          <w:rFonts w:ascii="宋体" w:hAnsi="宋体" w:eastAsia="宋体" w:cs="宋体"/>
          <w:color w:val="auto"/>
          <w:sz w:val="24"/>
          <w:szCs w:val="24"/>
        </w:rPr>
        <w:t xml:space="preserve"> </w:t>
      </w:r>
      <w:r>
        <w:rPr>
          <w:rFonts w:hint="eastAsia" w:ascii="宋体" w:hAnsi="宋体" w:eastAsia="宋体" w:cs="宋体"/>
          <w:color w:val="auto"/>
          <w:spacing w:val="-3"/>
          <w:sz w:val="24"/>
          <w:szCs w:val="24"/>
          <w:lang w:eastAsia="zh-CN"/>
        </w:rPr>
        <w:t>供应商</w:t>
      </w:r>
      <w:r>
        <w:rPr>
          <w:rFonts w:ascii="宋体" w:hAnsi="宋体" w:eastAsia="宋体" w:cs="宋体"/>
          <w:color w:val="auto"/>
          <w:spacing w:val="-3"/>
          <w:sz w:val="24"/>
          <w:szCs w:val="24"/>
        </w:rPr>
        <w:t>。</w:t>
      </w:r>
    </w:p>
    <w:p w14:paraId="3DAD186D">
      <w:pPr>
        <w:spacing w:before="34" w:line="219" w:lineRule="auto"/>
        <w:ind w:left="567"/>
        <w:rPr>
          <w:rFonts w:ascii="宋体" w:hAnsi="宋体" w:eastAsia="宋体" w:cs="宋体"/>
          <w:color w:val="auto"/>
          <w:sz w:val="24"/>
          <w:szCs w:val="24"/>
        </w:rPr>
      </w:pPr>
      <w:r>
        <w:rPr>
          <w:rFonts w:ascii="宋体" w:hAnsi="宋体" w:eastAsia="宋体" w:cs="宋体"/>
          <w:color w:val="auto"/>
          <w:sz w:val="24"/>
          <w:szCs w:val="24"/>
        </w:rPr>
        <w:t>三、响应文件的编制</w:t>
      </w:r>
    </w:p>
    <w:p w14:paraId="77EBC2C5">
      <w:pPr>
        <w:spacing w:before="195" w:line="219" w:lineRule="auto"/>
        <w:ind w:left="573"/>
        <w:rPr>
          <w:rFonts w:ascii="宋体" w:hAnsi="宋体" w:eastAsia="宋体" w:cs="宋体"/>
          <w:color w:val="auto"/>
          <w:sz w:val="24"/>
          <w:szCs w:val="24"/>
        </w:rPr>
      </w:pPr>
      <w:r>
        <w:rPr>
          <w:rFonts w:ascii="宋体" w:hAnsi="宋体" w:eastAsia="宋体" w:cs="宋体"/>
          <w:color w:val="auto"/>
          <w:spacing w:val="-4"/>
          <w:sz w:val="24"/>
          <w:szCs w:val="24"/>
        </w:rPr>
        <w:t>7.</w:t>
      </w:r>
      <w:r>
        <w:rPr>
          <w:rFonts w:ascii="宋体" w:hAnsi="宋体" w:eastAsia="宋体" w:cs="宋体"/>
          <w:color w:val="auto"/>
          <w:spacing w:val="29"/>
          <w:sz w:val="24"/>
          <w:szCs w:val="24"/>
        </w:rPr>
        <w:t xml:space="preserve"> </w:t>
      </w:r>
      <w:r>
        <w:rPr>
          <w:rFonts w:ascii="宋体" w:hAnsi="宋体" w:eastAsia="宋体" w:cs="宋体"/>
          <w:color w:val="auto"/>
          <w:spacing w:val="-4"/>
          <w:sz w:val="24"/>
          <w:szCs w:val="24"/>
        </w:rPr>
        <w:t>响应文件的编写</w:t>
      </w:r>
    </w:p>
    <w:p w14:paraId="26FA07A4">
      <w:pPr>
        <w:spacing w:before="195" w:line="294" w:lineRule="auto"/>
        <w:ind w:left="5" w:right="2" w:firstLine="567"/>
        <w:rPr>
          <w:rFonts w:ascii="宋体" w:hAnsi="宋体" w:eastAsia="宋体" w:cs="宋体"/>
          <w:color w:val="auto"/>
          <w:sz w:val="24"/>
          <w:szCs w:val="24"/>
        </w:rPr>
      </w:pPr>
      <w:r>
        <w:rPr>
          <w:rFonts w:ascii="宋体" w:hAnsi="宋体" w:eastAsia="宋体" w:cs="宋体"/>
          <w:color w:val="auto"/>
          <w:spacing w:val="3"/>
          <w:sz w:val="24"/>
          <w:szCs w:val="24"/>
        </w:rPr>
        <w:t xml:space="preserve">7.1 </w:t>
      </w:r>
      <w:r>
        <w:rPr>
          <w:rFonts w:hint="eastAsia" w:ascii="宋体" w:hAnsi="宋体" w:eastAsia="宋体" w:cs="宋体"/>
          <w:color w:val="auto"/>
          <w:spacing w:val="3"/>
          <w:sz w:val="24"/>
          <w:szCs w:val="24"/>
          <w:lang w:eastAsia="zh-CN"/>
        </w:rPr>
        <w:t>供应商</w:t>
      </w:r>
      <w:r>
        <w:rPr>
          <w:rFonts w:ascii="宋体" w:hAnsi="宋体" w:eastAsia="宋体" w:cs="宋体"/>
          <w:color w:val="auto"/>
          <w:spacing w:val="3"/>
          <w:sz w:val="24"/>
          <w:szCs w:val="24"/>
        </w:rPr>
        <w:t>应仔细阅读竞争性磋商文件,了解竞</w:t>
      </w:r>
      <w:r>
        <w:rPr>
          <w:rFonts w:ascii="宋体" w:hAnsi="宋体" w:eastAsia="宋体" w:cs="宋体"/>
          <w:color w:val="auto"/>
          <w:spacing w:val="2"/>
          <w:sz w:val="24"/>
          <w:szCs w:val="24"/>
        </w:rPr>
        <w:t>争性磋商文件的要求，并在充分理解竞</w:t>
      </w:r>
      <w:r>
        <w:rPr>
          <w:rFonts w:ascii="宋体" w:hAnsi="宋体" w:eastAsia="宋体" w:cs="宋体"/>
          <w:color w:val="auto"/>
          <w:sz w:val="24"/>
          <w:szCs w:val="24"/>
        </w:rPr>
        <w:t xml:space="preserve"> </w:t>
      </w:r>
      <w:r>
        <w:rPr>
          <w:rFonts w:ascii="宋体" w:hAnsi="宋体" w:eastAsia="宋体" w:cs="宋体"/>
          <w:color w:val="auto"/>
          <w:spacing w:val="1"/>
          <w:sz w:val="24"/>
          <w:szCs w:val="24"/>
        </w:rPr>
        <w:t>争性磋商文件提出的货物或服务技术规范、服务和商务条款后的基础</w:t>
      </w:r>
      <w:r>
        <w:rPr>
          <w:rFonts w:ascii="宋体" w:hAnsi="宋体" w:eastAsia="宋体" w:cs="宋体"/>
          <w:color w:val="auto"/>
          <w:sz w:val="24"/>
          <w:szCs w:val="24"/>
        </w:rPr>
        <w:t>上制作响应文件。</w:t>
      </w:r>
    </w:p>
    <w:p w14:paraId="3F8F11F4">
      <w:pPr>
        <w:spacing w:before="196" w:line="220" w:lineRule="auto"/>
        <w:ind w:left="568"/>
        <w:rPr>
          <w:rFonts w:ascii="宋体" w:hAnsi="宋体" w:eastAsia="宋体" w:cs="宋体"/>
          <w:color w:val="auto"/>
          <w:sz w:val="24"/>
          <w:szCs w:val="24"/>
        </w:rPr>
      </w:pPr>
      <w:r>
        <w:rPr>
          <w:rFonts w:ascii="宋体" w:hAnsi="宋体" w:eastAsia="宋体" w:cs="宋体"/>
          <w:color w:val="auto"/>
          <w:sz w:val="24"/>
          <w:szCs w:val="24"/>
        </w:rPr>
        <w:t>8. 投标的语言及计量单位</w:t>
      </w:r>
    </w:p>
    <w:p w14:paraId="3B2D909D">
      <w:pPr>
        <w:spacing w:before="195" w:line="319" w:lineRule="auto"/>
        <w:ind w:firstLine="567"/>
        <w:rPr>
          <w:rFonts w:ascii="宋体" w:hAnsi="宋体" w:eastAsia="宋体" w:cs="宋体"/>
          <w:color w:val="auto"/>
          <w:sz w:val="24"/>
          <w:szCs w:val="24"/>
        </w:rPr>
      </w:pPr>
      <w:r>
        <w:rPr>
          <w:rFonts w:ascii="宋体" w:hAnsi="宋体" w:eastAsia="宋体" w:cs="宋体"/>
          <w:color w:val="auto"/>
          <w:spacing w:val="6"/>
          <w:sz w:val="24"/>
          <w:szCs w:val="24"/>
        </w:rPr>
        <w:t xml:space="preserve">8.1 </w:t>
      </w:r>
      <w:r>
        <w:rPr>
          <w:rFonts w:hint="eastAsia" w:ascii="宋体" w:hAnsi="宋体" w:eastAsia="宋体" w:cs="宋体"/>
          <w:color w:val="auto"/>
          <w:spacing w:val="6"/>
          <w:sz w:val="24"/>
          <w:szCs w:val="24"/>
          <w:lang w:eastAsia="zh-CN"/>
        </w:rPr>
        <w:t>供应商</w:t>
      </w:r>
      <w:r>
        <w:rPr>
          <w:rFonts w:ascii="宋体" w:hAnsi="宋体" w:eastAsia="宋体" w:cs="宋体"/>
          <w:color w:val="auto"/>
          <w:spacing w:val="6"/>
          <w:sz w:val="24"/>
          <w:szCs w:val="24"/>
        </w:rPr>
        <w:t>的响应文件以及</w:t>
      </w:r>
      <w:r>
        <w:rPr>
          <w:rFonts w:hint="eastAsia" w:ascii="宋体" w:hAnsi="宋体" w:eastAsia="宋体" w:cs="宋体"/>
          <w:color w:val="auto"/>
          <w:spacing w:val="6"/>
          <w:sz w:val="24"/>
          <w:szCs w:val="24"/>
          <w:lang w:eastAsia="zh-CN"/>
        </w:rPr>
        <w:t>供应商</w:t>
      </w:r>
      <w:r>
        <w:rPr>
          <w:rFonts w:ascii="宋体" w:hAnsi="宋体" w:eastAsia="宋体" w:cs="宋体"/>
          <w:color w:val="auto"/>
          <w:spacing w:val="6"/>
          <w:sz w:val="24"/>
          <w:szCs w:val="24"/>
        </w:rPr>
        <w:t>与采购代理机构就有关招标活动的所有来</w:t>
      </w:r>
      <w:r>
        <w:rPr>
          <w:rFonts w:ascii="宋体" w:hAnsi="宋体" w:eastAsia="宋体" w:cs="宋体"/>
          <w:color w:val="auto"/>
          <w:spacing w:val="5"/>
          <w:sz w:val="24"/>
          <w:szCs w:val="24"/>
        </w:rPr>
        <w:t>往函电均</w:t>
      </w:r>
      <w:r>
        <w:rPr>
          <w:rFonts w:ascii="宋体" w:hAnsi="宋体" w:eastAsia="宋体" w:cs="宋体"/>
          <w:color w:val="auto"/>
          <w:sz w:val="24"/>
          <w:szCs w:val="24"/>
        </w:rPr>
        <w:t xml:space="preserve"> </w:t>
      </w:r>
      <w:r>
        <w:rPr>
          <w:rFonts w:ascii="宋体" w:hAnsi="宋体" w:eastAsia="宋体" w:cs="宋体"/>
          <w:color w:val="auto"/>
          <w:spacing w:val="2"/>
          <w:sz w:val="24"/>
          <w:szCs w:val="24"/>
        </w:rPr>
        <w:t>应使用中文。如果响应文件或与投标有关的其它文件、信件及来往函电以其它语言书写</w:t>
      </w:r>
      <w:r>
        <w:rPr>
          <w:rFonts w:ascii="宋体" w:hAnsi="宋体" w:eastAsia="宋体" w:cs="宋体"/>
          <w:color w:val="auto"/>
          <w:spacing w:val="1"/>
          <w:sz w:val="24"/>
          <w:szCs w:val="24"/>
        </w:rPr>
        <w:t>的，</w:t>
      </w:r>
      <w:r>
        <w:rPr>
          <w:rFonts w:ascii="宋体" w:hAnsi="宋体" w:eastAsia="宋体" w:cs="宋体"/>
          <w:color w:val="auto"/>
          <w:sz w:val="24"/>
          <w:szCs w:val="24"/>
        </w:rPr>
        <w:t xml:space="preserve">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应将其译成中文。</w:t>
      </w:r>
    </w:p>
    <w:p w14:paraId="77BE1903">
      <w:pPr>
        <w:spacing w:before="194" w:line="295" w:lineRule="auto"/>
        <w:ind w:right="2" w:firstLine="567"/>
        <w:rPr>
          <w:rFonts w:ascii="宋体" w:hAnsi="宋体" w:eastAsia="宋体" w:cs="宋体"/>
          <w:color w:val="auto"/>
          <w:sz w:val="24"/>
          <w:szCs w:val="24"/>
        </w:rPr>
      </w:pPr>
      <w:r>
        <w:rPr>
          <w:rFonts w:ascii="宋体" w:hAnsi="宋体" w:eastAsia="宋体" w:cs="宋体"/>
          <w:color w:val="auto"/>
          <w:sz w:val="24"/>
          <w:szCs w:val="24"/>
        </w:rPr>
        <w:t>8.2 响应文件中所使用的计量单位除竞争性磋商文件中有特</w:t>
      </w:r>
      <w:r>
        <w:rPr>
          <w:rFonts w:ascii="宋体" w:hAnsi="宋体" w:eastAsia="宋体" w:cs="宋体"/>
          <w:color w:val="auto"/>
          <w:spacing w:val="-1"/>
          <w:sz w:val="24"/>
          <w:szCs w:val="24"/>
        </w:rPr>
        <w:t>殊规定外，一律使用法定计</w:t>
      </w:r>
      <w:r>
        <w:rPr>
          <w:rFonts w:ascii="宋体" w:hAnsi="宋体" w:eastAsia="宋体" w:cs="宋体"/>
          <w:color w:val="auto"/>
          <w:sz w:val="24"/>
          <w:szCs w:val="24"/>
        </w:rPr>
        <w:t xml:space="preserve"> </w:t>
      </w:r>
      <w:r>
        <w:rPr>
          <w:rFonts w:ascii="宋体" w:hAnsi="宋体" w:eastAsia="宋体" w:cs="宋体"/>
          <w:color w:val="auto"/>
          <w:spacing w:val="-2"/>
          <w:sz w:val="24"/>
          <w:szCs w:val="24"/>
        </w:rPr>
        <w:t>量单位。</w:t>
      </w:r>
    </w:p>
    <w:p w14:paraId="59F8D185">
      <w:pPr>
        <w:spacing w:before="194" w:line="219" w:lineRule="auto"/>
        <w:ind w:left="568"/>
        <w:rPr>
          <w:rFonts w:ascii="宋体" w:hAnsi="宋体" w:eastAsia="宋体" w:cs="宋体"/>
          <w:color w:val="auto"/>
          <w:sz w:val="24"/>
          <w:szCs w:val="24"/>
        </w:rPr>
      </w:pPr>
      <w:r>
        <w:rPr>
          <w:rFonts w:ascii="宋体" w:hAnsi="宋体" w:eastAsia="宋体" w:cs="宋体"/>
          <w:color w:val="auto"/>
          <w:spacing w:val="-4"/>
          <w:sz w:val="24"/>
          <w:szCs w:val="24"/>
        </w:rPr>
        <w:t>9.</w:t>
      </w:r>
      <w:r>
        <w:rPr>
          <w:rFonts w:ascii="宋体" w:hAnsi="宋体" w:eastAsia="宋体" w:cs="宋体"/>
          <w:color w:val="auto"/>
          <w:spacing w:val="30"/>
          <w:sz w:val="24"/>
          <w:szCs w:val="24"/>
        </w:rPr>
        <w:t xml:space="preserve"> </w:t>
      </w:r>
      <w:r>
        <w:rPr>
          <w:rFonts w:ascii="宋体" w:hAnsi="宋体" w:eastAsia="宋体" w:cs="宋体"/>
          <w:color w:val="auto"/>
          <w:spacing w:val="-4"/>
          <w:sz w:val="24"/>
          <w:szCs w:val="24"/>
        </w:rPr>
        <w:t>响应文件构成</w:t>
      </w:r>
    </w:p>
    <w:p w14:paraId="13FC2DD6">
      <w:pPr>
        <w:spacing w:before="195" w:line="219" w:lineRule="auto"/>
        <w:ind w:left="568"/>
        <w:rPr>
          <w:rFonts w:ascii="宋体" w:hAnsi="宋体" w:eastAsia="宋体" w:cs="宋体"/>
          <w:color w:val="auto"/>
          <w:sz w:val="24"/>
          <w:szCs w:val="24"/>
        </w:rPr>
      </w:pPr>
      <w:r>
        <w:rPr>
          <w:rFonts w:ascii="宋体" w:hAnsi="宋体" w:eastAsia="宋体" w:cs="宋体"/>
          <w:color w:val="auto"/>
          <w:spacing w:val="2"/>
          <w:sz w:val="24"/>
          <w:szCs w:val="24"/>
        </w:rPr>
        <w:t xml:space="preserve">9.1  </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编写的响应文件应包含以下内容:</w:t>
      </w:r>
    </w:p>
    <w:p w14:paraId="0294B28A">
      <w:pPr>
        <w:spacing w:before="196" w:line="219" w:lineRule="auto"/>
        <w:ind w:left="568"/>
        <w:rPr>
          <w:rFonts w:ascii="宋体" w:hAnsi="宋体" w:eastAsia="宋体" w:cs="宋体"/>
          <w:color w:val="auto"/>
          <w:sz w:val="24"/>
          <w:szCs w:val="24"/>
        </w:rPr>
      </w:pPr>
      <w:r>
        <w:rPr>
          <w:rFonts w:ascii="宋体" w:hAnsi="宋体" w:eastAsia="宋体" w:cs="宋体"/>
          <w:color w:val="auto"/>
          <w:spacing w:val="1"/>
          <w:sz w:val="24"/>
          <w:szCs w:val="24"/>
        </w:rPr>
        <w:t>9.1.1 资格、资信证明文件(以下文</w:t>
      </w:r>
      <w:r>
        <w:rPr>
          <w:rFonts w:ascii="宋体" w:hAnsi="宋体" w:eastAsia="宋体" w:cs="宋体"/>
          <w:color w:val="auto"/>
          <w:sz w:val="24"/>
          <w:szCs w:val="24"/>
        </w:rPr>
        <w:t>件必须在有效期内)</w:t>
      </w:r>
    </w:p>
    <w:p w14:paraId="183CFFED">
      <w:pPr>
        <w:spacing w:before="194" w:line="219" w:lineRule="auto"/>
        <w:ind w:left="578"/>
        <w:rPr>
          <w:rFonts w:ascii="宋体" w:hAnsi="宋体" w:eastAsia="宋体" w:cs="宋体"/>
          <w:color w:val="auto"/>
          <w:sz w:val="24"/>
          <w:szCs w:val="24"/>
        </w:rPr>
      </w:pPr>
      <w:r>
        <w:rPr>
          <w:rFonts w:ascii="宋体" w:hAnsi="宋体" w:eastAsia="宋体" w:cs="宋体"/>
          <w:color w:val="auto"/>
          <w:spacing w:val="-1"/>
          <w:sz w:val="24"/>
          <w:szCs w:val="24"/>
        </w:rPr>
        <w:t>（1）企业营业执照，资质证书；</w:t>
      </w:r>
    </w:p>
    <w:p w14:paraId="6D9EED70">
      <w:pPr>
        <w:spacing w:line="219" w:lineRule="auto"/>
        <w:rPr>
          <w:rFonts w:ascii="宋体" w:hAnsi="宋体" w:eastAsia="宋体" w:cs="宋体"/>
          <w:color w:val="auto"/>
          <w:sz w:val="24"/>
          <w:szCs w:val="24"/>
        </w:rPr>
        <w:sectPr>
          <w:footerReference r:id="rId19" w:type="default"/>
          <w:pgSz w:w="11850" w:h="16781"/>
          <w:pgMar w:top="1426" w:right="1080" w:bottom="1013" w:left="1088" w:header="0" w:footer="850" w:gutter="0"/>
          <w:cols w:space="720" w:num="1"/>
        </w:sectPr>
      </w:pPr>
    </w:p>
    <w:p w14:paraId="26FD3A99">
      <w:pPr>
        <w:spacing w:before="134" w:line="219" w:lineRule="auto"/>
        <w:ind w:left="577"/>
        <w:rPr>
          <w:rFonts w:ascii="宋体" w:hAnsi="宋体" w:eastAsia="宋体" w:cs="宋体"/>
          <w:color w:val="auto"/>
          <w:sz w:val="24"/>
          <w:szCs w:val="24"/>
        </w:rPr>
      </w:pPr>
      <w:r>
        <w:rPr>
          <w:rFonts w:ascii="宋体" w:hAnsi="宋体" w:eastAsia="宋体" w:cs="宋体"/>
          <w:color w:val="auto"/>
          <w:sz w:val="24"/>
          <w:szCs w:val="24"/>
        </w:rPr>
        <w:t>（2）法定代表人身份证明、授权委托书及委托人身份证明</w:t>
      </w:r>
    </w:p>
    <w:p w14:paraId="10866C14">
      <w:pPr>
        <w:spacing w:before="196" w:line="319" w:lineRule="auto"/>
        <w:ind w:right="82" w:firstLine="576"/>
        <w:rPr>
          <w:rFonts w:ascii="宋体" w:hAnsi="宋体" w:eastAsia="宋体" w:cs="宋体"/>
          <w:color w:val="auto"/>
          <w:sz w:val="24"/>
          <w:szCs w:val="24"/>
        </w:rPr>
      </w:pPr>
      <w:r>
        <w:rPr>
          <w:rFonts w:ascii="宋体" w:hAnsi="宋体" w:eastAsia="宋体" w:cs="宋体"/>
          <w:color w:val="auto"/>
          <w:spacing w:val="3"/>
          <w:sz w:val="24"/>
          <w:szCs w:val="24"/>
        </w:rPr>
        <w:t>（3）</w:t>
      </w:r>
      <w:r>
        <w:rPr>
          <w:rFonts w:hint="eastAsia" w:ascii="宋体" w:hAnsi="宋体" w:eastAsia="宋体" w:cs="宋体"/>
          <w:color w:val="auto"/>
          <w:spacing w:val="3"/>
          <w:sz w:val="24"/>
          <w:szCs w:val="24"/>
          <w:lang w:eastAsia="zh-CN"/>
        </w:rPr>
        <w:t>供应商</w:t>
      </w:r>
      <w:r>
        <w:rPr>
          <w:rFonts w:ascii="宋体" w:hAnsi="宋体" w:eastAsia="宋体" w:cs="宋体"/>
          <w:color w:val="auto"/>
          <w:spacing w:val="3"/>
          <w:sz w:val="24"/>
          <w:szCs w:val="24"/>
        </w:rPr>
        <w:t>认为有必要提供的声明及文件资料</w:t>
      </w:r>
      <w:r>
        <w:rPr>
          <w:rFonts w:ascii="宋体" w:hAnsi="宋体" w:eastAsia="宋体" w:cs="宋体"/>
          <w:color w:val="auto"/>
          <w:spacing w:val="2"/>
          <w:sz w:val="24"/>
          <w:szCs w:val="24"/>
        </w:rPr>
        <w:t>（包括但不限于</w:t>
      </w:r>
      <w:r>
        <w:rPr>
          <w:color w:val="auto"/>
          <w:spacing w:val="-1"/>
          <w:sz w:val="24"/>
          <w:szCs w:val="24"/>
        </w:rPr>
        <w:t>近半年的社保证明和完税证明、近</w:t>
      </w:r>
      <w:r>
        <w:rPr>
          <w:color w:val="auto"/>
          <w:spacing w:val="-2"/>
          <w:sz w:val="24"/>
          <w:szCs w:val="24"/>
        </w:rPr>
        <w:t>一年</w:t>
      </w:r>
      <w:r>
        <w:rPr>
          <w:color w:val="auto"/>
          <w:sz w:val="24"/>
          <w:szCs w:val="24"/>
        </w:rPr>
        <w:t>的财务审计报告或财务报表（包含资产负债表、利润表、现金流量表</w:t>
      </w:r>
      <w:r>
        <w:rPr>
          <w:color w:val="auto"/>
          <w:spacing w:val="-25"/>
          <w:sz w:val="24"/>
          <w:szCs w:val="24"/>
        </w:rPr>
        <w:t>）</w:t>
      </w:r>
      <w:r>
        <w:rPr>
          <w:rFonts w:hint="eastAsia" w:eastAsia="宋体"/>
          <w:color w:val="auto"/>
          <w:spacing w:val="-25"/>
          <w:sz w:val="24"/>
          <w:szCs w:val="24"/>
          <w:lang w:eastAsia="zh-CN"/>
        </w:rPr>
        <w:t>企业成立不足一年的提供企业成立至今的</w:t>
      </w:r>
      <w:r>
        <w:rPr>
          <w:color w:val="auto"/>
          <w:sz w:val="24"/>
          <w:szCs w:val="24"/>
        </w:rPr>
        <w:t>财务审计报告或财务报表</w:t>
      </w:r>
      <w:r>
        <w:rPr>
          <w:rFonts w:hint="eastAsia" w:eastAsia="宋体"/>
          <w:color w:val="auto"/>
          <w:sz w:val="24"/>
          <w:szCs w:val="24"/>
          <w:lang w:eastAsia="zh-CN"/>
        </w:rPr>
        <w:t>等</w:t>
      </w:r>
      <w:r>
        <w:rPr>
          <w:rFonts w:ascii="宋体" w:hAnsi="宋体" w:eastAsia="宋体" w:cs="宋体"/>
          <w:color w:val="auto"/>
          <w:sz w:val="24"/>
          <w:szCs w:val="24"/>
        </w:rPr>
        <w:t>）</w:t>
      </w:r>
    </w:p>
    <w:p w14:paraId="49EE90B0">
      <w:pPr>
        <w:spacing w:before="195" w:line="219" w:lineRule="auto"/>
        <w:ind w:left="567"/>
        <w:rPr>
          <w:rFonts w:ascii="宋体" w:hAnsi="宋体" w:eastAsia="宋体" w:cs="宋体"/>
          <w:color w:val="auto"/>
          <w:sz w:val="24"/>
          <w:szCs w:val="24"/>
        </w:rPr>
      </w:pPr>
      <w:r>
        <w:rPr>
          <w:rFonts w:ascii="宋体" w:hAnsi="宋体" w:eastAsia="宋体" w:cs="宋体"/>
          <w:color w:val="auto"/>
          <w:spacing w:val="-2"/>
          <w:sz w:val="24"/>
          <w:szCs w:val="24"/>
        </w:rPr>
        <w:t>9.1.2</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商务文件</w:t>
      </w:r>
    </w:p>
    <w:p w14:paraId="0C9B00F2">
      <w:pPr>
        <w:spacing w:before="194" w:line="220" w:lineRule="auto"/>
        <w:ind w:left="608"/>
        <w:rPr>
          <w:rFonts w:ascii="宋体" w:hAnsi="宋体" w:eastAsia="宋体" w:cs="宋体"/>
          <w:color w:val="auto"/>
          <w:sz w:val="24"/>
          <w:szCs w:val="24"/>
        </w:rPr>
      </w:pPr>
      <w:r>
        <w:rPr>
          <w:rFonts w:ascii="宋体" w:hAnsi="宋体" w:eastAsia="宋体" w:cs="宋体"/>
          <w:color w:val="auto"/>
          <w:spacing w:val="-11"/>
          <w:sz w:val="24"/>
          <w:szCs w:val="24"/>
        </w:rPr>
        <w:t>(1)</w:t>
      </w:r>
      <w:r>
        <w:rPr>
          <w:rFonts w:ascii="宋体" w:hAnsi="宋体" w:eastAsia="宋体" w:cs="宋体"/>
          <w:color w:val="auto"/>
          <w:spacing w:val="18"/>
          <w:sz w:val="24"/>
          <w:szCs w:val="24"/>
        </w:rPr>
        <w:t xml:space="preserve"> </w:t>
      </w:r>
      <w:r>
        <w:rPr>
          <w:rFonts w:ascii="宋体" w:hAnsi="宋体" w:eastAsia="宋体" w:cs="宋体"/>
          <w:color w:val="auto"/>
          <w:spacing w:val="-11"/>
          <w:sz w:val="24"/>
          <w:szCs w:val="24"/>
        </w:rPr>
        <w:t>投标函</w:t>
      </w:r>
    </w:p>
    <w:p w14:paraId="759DF39C">
      <w:pPr>
        <w:spacing w:before="194" w:line="220" w:lineRule="auto"/>
        <w:ind w:left="608"/>
        <w:rPr>
          <w:rFonts w:ascii="宋体" w:hAnsi="宋体" w:eastAsia="宋体" w:cs="宋体"/>
          <w:color w:val="auto"/>
          <w:sz w:val="24"/>
          <w:szCs w:val="24"/>
        </w:rPr>
      </w:pPr>
      <w:r>
        <w:rPr>
          <w:rFonts w:ascii="宋体" w:hAnsi="宋体" w:eastAsia="宋体" w:cs="宋体"/>
          <w:color w:val="auto"/>
          <w:spacing w:val="-8"/>
          <w:sz w:val="24"/>
          <w:szCs w:val="24"/>
        </w:rPr>
        <w:t>(2)</w:t>
      </w:r>
      <w:r>
        <w:rPr>
          <w:rFonts w:ascii="宋体" w:hAnsi="宋体" w:eastAsia="宋体" w:cs="宋体"/>
          <w:color w:val="auto"/>
          <w:spacing w:val="18"/>
          <w:sz w:val="24"/>
          <w:szCs w:val="24"/>
        </w:rPr>
        <w:t xml:space="preserve"> </w:t>
      </w:r>
      <w:r>
        <w:rPr>
          <w:rFonts w:ascii="宋体" w:hAnsi="宋体" w:eastAsia="宋体" w:cs="宋体"/>
          <w:color w:val="auto"/>
          <w:spacing w:val="-8"/>
          <w:sz w:val="24"/>
          <w:szCs w:val="24"/>
        </w:rPr>
        <w:t>开标一览表</w:t>
      </w:r>
    </w:p>
    <w:p w14:paraId="23B09685">
      <w:pPr>
        <w:spacing w:before="193" w:line="295" w:lineRule="auto"/>
        <w:ind w:left="18" w:right="80" w:firstLine="589"/>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(3) 供应商“信用中国</w:t>
      </w:r>
      <w:r>
        <w:rPr>
          <w:rFonts w:ascii="宋体" w:hAnsi="宋体" w:eastAsia="宋体" w:cs="宋体"/>
          <w:color w:val="auto"/>
          <w:spacing w:val="-86"/>
          <w:sz w:val="24"/>
          <w:szCs w:val="24"/>
        </w:rPr>
        <w:t xml:space="preserve"> </w:t>
      </w:r>
      <w:r>
        <w:rPr>
          <w:rFonts w:ascii="宋体" w:hAnsi="宋体" w:eastAsia="宋体" w:cs="宋体"/>
          <w:color w:val="auto"/>
          <w:spacing w:val="-2"/>
          <w:sz w:val="24"/>
          <w:szCs w:val="24"/>
        </w:rPr>
        <w:t>”的信用信息报告、国家企业信用信息公示报告及中</w:t>
      </w:r>
      <w:r>
        <w:rPr>
          <w:rFonts w:ascii="宋体" w:hAnsi="宋体" w:eastAsia="宋体" w:cs="宋体"/>
          <w:color w:val="auto"/>
          <w:spacing w:val="-3"/>
          <w:sz w:val="24"/>
          <w:szCs w:val="24"/>
        </w:rPr>
        <w:t>国政府采购</w:t>
      </w:r>
      <w:r>
        <w:rPr>
          <w:rFonts w:ascii="宋体" w:hAnsi="宋体" w:eastAsia="宋体" w:cs="宋体"/>
          <w:color w:val="auto"/>
          <w:sz w:val="24"/>
          <w:szCs w:val="24"/>
        </w:rPr>
        <w:t xml:space="preserve"> </w:t>
      </w:r>
      <w:r>
        <w:rPr>
          <w:rFonts w:ascii="宋体" w:hAnsi="宋体" w:eastAsia="宋体" w:cs="宋体"/>
          <w:color w:val="auto"/>
          <w:spacing w:val="-9"/>
          <w:sz w:val="24"/>
          <w:szCs w:val="24"/>
        </w:rPr>
        <w:t>网截图</w:t>
      </w:r>
      <w:r>
        <w:rPr>
          <w:rFonts w:hint="eastAsia" w:ascii="宋体" w:hAnsi="宋体" w:eastAsia="宋体" w:cs="宋体"/>
          <w:color w:val="auto"/>
          <w:spacing w:val="-9"/>
          <w:sz w:val="24"/>
          <w:szCs w:val="24"/>
          <w:lang w:eastAsia="zh-CN"/>
        </w:rPr>
        <w:t>（</w:t>
      </w:r>
      <w:r>
        <w:rPr>
          <w:rFonts w:hint="eastAsia" w:ascii="宋体" w:hAnsi="宋体" w:eastAsia="宋体" w:cs="宋体"/>
          <w:color w:val="auto"/>
          <w:spacing w:val="-9"/>
          <w:sz w:val="24"/>
          <w:szCs w:val="24"/>
          <w:lang w:val="en-US" w:eastAsia="zh-CN"/>
        </w:rPr>
        <w:t>可不提供，由供应商自行决定是否查询</w:t>
      </w:r>
      <w:r>
        <w:rPr>
          <w:rFonts w:hint="eastAsia" w:ascii="宋体" w:hAnsi="宋体" w:eastAsia="宋体" w:cs="宋体"/>
          <w:color w:val="auto"/>
          <w:spacing w:val="-9"/>
          <w:sz w:val="24"/>
          <w:szCs w:val="24"/>
          <w:lang w:eastAsia="zh-CN"/>
        </w:rPr>
        <w:t>）</w:t>
      </w:r>
    </w:p>
    <w:p w14:paraId="452F614B">
      <w:pPr>
        <w:spacing w:before="193" w:line="219" w:lineRule="auto"/>
        <w:ind w:left="608"/>
        <w:rPr>
          <w:rFonts w:ascii="宋体" w:hAnsi="宋体" w:eastAsia="宋体" w:cs="宋体"/>
          <w:color w:val="auto"/>
          <w:sz w:val="24"/>
          <w:szCs w:val="24"/>
        </w:rPr>
      </w:pPr>
      <w:r>
        <w:rPr>
          <w:rFonts w:ascii="宋体" w:hAnsi="宋体" w:eastAsia="宋体" w:cs="宋体"/>
          <w:color w:val="auto"/>
          <w:spacing w:val="-2"/>
          <w:sz w:val="24"/>
          <w:szCs w:val="24"/>
        </w:rPr>
        <w:t xml:space="preserve">(4) </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认为有必要提供的声明及文件资料</w:t>
      </w:r>
    </w:p>
    <w:p w14:paraId="59EABE6B">
      <w:pPr>
        <w:spacing w:before="197" w:line="219" w:lineRule="auto"/>
        <w:ind w:left="567"/>
        <w:rPr>
          <w:rFonts w:ascii="宋体" w:hAnsi="宋体" w:eastAsia="宋体" w:cs="宋体"/>
          <w:color w:val="auto"/>
          <w:sz w:val="24"/>
          <w:szCs w:val="24"/>
        </w:rPr>
      </w:pPr>
      <w:r>
        <w:rPr>
          <w:rFonts w:ascii="宋体" w:hAnsi="宋体" w:eastAsia="宋体" w:cs="宋体"/>
          <w:color w:val="auto"/>
          <w:spacing w:val="-1"/>
          <w:sz w:val="24"/>
          <w:szCs w:val="24"/>
        </w:rPr>
        <w:t>9.1.3 技术文件</w:t>
      </w:r>
    </w:p>
    <w:p w14:paraId="07025805">
      <w:pPr>
        <w:spacing w:before="195" w:line="219" w:lineRule="auto"/>
        <w:ind w:left="685"/>
        <w:rPr>
          <w:rFonts w:ascii="宋体" w:hAnsi="宋体" w:eastAsia="宋体" w:cs="宋体"/>
          <w:color w:val="auto"/>
          <w:sz w:val="24"/>
          <w:szCs w:val="24"/>
        </w:rPr>
      </w:pPr>
      <w:r>
        <w:rPr>
          <w:rFonts w:ascii="宋体" w:hAnsi="宋体" w:eastAsia="宋体" w:cs="宋体"/>
          <w:color w:val="auto"/>
          <w:spacing w:val="-4"/>
          <w:sz w:val="24"/>
          <w:szCs w:val="24"/>
        </w:rPr>
        <w:t>(1) 项目背景及现状分析</w:t>
      </w:r>
    </w:p>
    <w:p w14:paraId="041D6AEE">
      <w:pPr>
        <w:spacing w:before="195" w:line="220" w:lineRule="auto"/>
        <w:ind w:left="685"/>
        <w:rPr>
          <w:rFonts w:ascii="宋体" w:hAnsi="宋体" w:eastAsia="宋体" w:cs="宋体"/>
          <w:color w:val="auto"/>
          <w:sz w:val="24"/>
          <w:szCs w:val="24"/>
        </w:rPr>
      </w:pPr>
      <w:r>
        <w:rPr>
          <w:rFonts w:ascii="宋体" w:hAnsi="宋体" w:eastAsia="宋体" w:cs="宋体"/>
          <w:color w:val="auto"/>
          <w:spacing w:val="-4"/>
          <w:sz w:val="24"/>
          <w:szCs w:val="24"/>
        </w:rPr>
        <w:t>(2) 设计方案总体规划</w:t>
      </w:r>
    </w:p>
    <w:p w14:paraId="58BF830E">
      <w:pPr>
        <w:spacing w:before="194" w:line="220" w:lineRule="auto"/>
        <w:ind w:left="685"/>
        <w:rPr>
          <w:rFonts w:ascii="宋体" w:hAnsi="宋体" w:eastAsia="宋体" w:cs="宋体"/>
          <w:color w:val="auto"/>
          <w:sz w:val="24"/>
          <w:szCs w:val="24"/>
        </w:rPr>
      </w:pPr>
      <w:r>
        <w:rPr>
          <w:rFonts w:ascii="宋体" w:hAnsi="宋体" w:eastAsia="宋体" w:cs="宋体"/>
          <w:color w:val="auto"/>
          <w:spacing w:val="-4"/>
          <w:sz w:val="24"/>
          <w:szCs w:val="24"/>
        </w:rPr>
        <w:t>(3) 设计方案实施细则</w:t>
      </w:r>
    </w:p>
    <w:p w14:paraId="414575A4">
      <w:pPr>
        <w:spacing w:before="194" w:line="220" w:lineRule="auto"/>
        <w:ind w:left="685"/>
        <w:rPr>
          <w:rFonts w:ascii="宋体" w:hAnsi="宋体" w:eastAsia="宋体" w:cs="宋体"/>
          <w:color w:val="auto"/>
          <w:sz w:val="24"/>
          <w:szCs w:val="24"/>
        </w:rPr>
      </w:pPr>
      <w:r>
        <w:rPr>
          <w:rFonts w:ascii="宋体" w:hAnsi="宋体" w:eastAsia="宋体" w:cs="宋体"/>
          <w:color w:val="auto"/>
          <w:spacing w:val="-4"/>
          <w:sz w:val="24"/>
          <w:szCs w:val="24"/>
        </w:rPr>
        <w:t>(4) 设计质量保证措施</w:t>
      </w:r>
    </w:p>
    <w:p w14:paraId="0B02FB76">
      <w:pPr>
        <w:spacing w:before="194" w:line="219" w:lineRule="auto"/>
        <w:ind w:left="685"/>
        <w:rPr>
          <w:rFonts w:ascii="宋体" w:hAnsi="宋体" w:eastAsia="宋体" w:cs="宋体"/>
          <w:color w:val="auto"/>
          <w:sz w:val="24"/>
          <w:szCs w:val="24"/>
        </w:rPr>
      </w:pPr>
      <w:r>
        <w:rPr>
          <w:rFonts w:ascii="宋体" w:hAnsi="宋体" w:eastAsia="宋体" w:cs="宋体"/>
          <w:color w:val="auto"/>
          <w:spacing w:val="-4"/>
          <w:sz w:val="24"/>
          <w:szCs w:val="24"/>
        </w:rPr>
        <w:t>(5) 设计服务保证措施</w:t>
      </w:r>
    </w:p>
    <w:p w14:paraId="201C7FEE">
      <w:pPr>
        <w:spacing w:before="195" w:line="220" w:lineRule="auto"/>
        <w:ind w:left="685"/>
        <w:rPr>
          <w:rFonts w:ascii="宋体" w:hAnsi="宋体" w:eastAsia="宋体" w:cs="宋体"/>
          <w:color w:val="auto"/>
          <w:sz w:val="24"/>
          <w:szCs w:val="24"/>
        </w:rPr>
      </w:pPr>
      <w:r>
        <w:rPr>
          <w:rFonts w:ascii="宋体" w:hAnsi="宋体" w:eastAsia="宋体" w:cs="宋体"/>
          <w:color w:val="auto"/>
          <w:spacing w:val="-3"/>
          <w:sz w:val="24"/>
          <w:szCs w:val="24"/>
        </w:rPr>
        <w:t>(6) 重点、难点分析及应对措施</w:t>
      </w:r>
    </w:p>
    <w:p w14:paraId="4A2207CB">
      <w:pPr>
        <w:spacing w:before="194" w:line="220" w:lineRule="auto"/>
        <w:ind w:left="685"/>
        <w:rPr>
          <w:rFonts w:ascii="宋体" w:hAnsi="宋体" w:eastAsia="宋体" w:cs="宋体"/>
          <w:color w:val="auto"/>
          <w:sz w:val="24"/>
          <w:szCs w:val="24"/>
        </w:rPr>
      </w:pPr>
      <w:r>
        <w:rPr>
          <w:rFonts w:ascii="宋体" w:hAnsi="宋体" w:eastAsia="宋体" w:cs="宋体"/>
          <w:color w:val="auto"/>
          <w:spacing w:val="-7"/>
          <w:sz w:val="24"/>
          <w:szCs w:val="24"/>
        </w:rPr>
        <w:t>(7)</w:t>
      </w:r>
      <w:r>
        <w:rPr>
          <w:rFonts w:ascii="宋体" w:hAnsi="宋体" w:eastAsia="宋体" w:cs="宋体"/>
          <w:color w:val="auto"/>
          <w:spacing w:val="19"/>
          <w:sz w:val="24"/>
          <w:szCs w:val="24"/>
        </w:rPr>
        <w:t xml:space="preserve"> </w:t>
      </w:r>
      <w:r>
        <w:rPr>
          <w:rFonts w:ascii="宋体" w:hAnsi="宋体" w:eastAsia="宋体" w:cs="宋体"/>
          <w:color w:val="auto"/>
          <w:spacing w:val="-7"/>
          <w:sz w:val="24"/>
          <w:szCs w:val="24"/>
        </w:rPr>
        <w:t>项目人员配置</w:t>
      </w:r>
    </w:p>
    <w:p w14:paraId="3DC02B62">
      <w:pPr>
        <w:spacing w:before="194" w:line="219" w:lineRule="auto"/>
        <w:ind w:left="567"/>
        <w:rPr>
          <w:rFonts w:ascii="宋体" w:hAnsi="宋体" w:eastAsia="宋体" w:cs="宋体"/>
          <w:color w:val="auto"/>
          <w:sz w:val="24"/>
          <w:szCs w:val="24"/>
        </w:rPr>
      </w:pPr>
      <w:r>
        <w:rPr>
          <w:rFonts w:ascii="宋体" w:hAnsi="宋体" w:eastAsia="宋体" w:cs="宋体"/>
          <w:color w:val="auto"/>
          <w:spacing w:val="-5"/>
          <w:sz w:val="24"/>
          <w:szCs w:val="24"/>
        </w:rPr>
        <w:t>9.1.4</w:t>
      </w:r>
      <w:r>
        <w:rPr>
          <w:rFonts w:ascii="宋体" w:hAnsi="宋体" w:eastAsia="宋体" w:cs="宋体"/>
          <w:color w:val="auto"/>
          <w:spacing w:val="40"/>
          <w:sz w:val="24"/>
          <w:szCs w:val="24"/>
        </w:rPr>
        <w:t xml:space="preserve"> </w:t>
      </w:r>
      <w:r>
        <w:rPr>
          <w:rFonts w:ascii="宋体" w:hAnsi="宋体" w:eastAsia="宋体" w:cs="宋体"/>
          <w:color w:val="auto"/>
          <w:spacing w:val="-5"/>
          <w:sz w:val="24"/>
          <w:szCs w:val="24"/>
        </w:rPr>
        <w:t>电子标书</w:t>
      </w:r>
    </w:p>
    <w:p w14:paraId="6A804141">
      <w:pPr>
        <w:spacing w:before="196" w:line="355" w:lineRule="auto"/>
        <w:ind w:firstLine="567"/>
        <w:rPr>
          <w:rFonts w:ascii="宋体" w:hAnsi="宋体" w:eastAsia="宋体" w:cs="宋体"/>
          <w:color w:val="auto"/>
          <w:sz w:val="24"/>
          <w:szCs w:val="24"/>
        </w:rPr>
      </w:pPr>
      <w:r>
        <w:rPr>
          <w:rFonts w:ascii="宋体" w:hAnsi="宋体" w:eastAsia="宋体" w:cs="宋体"/>
          <w:color w:val="auto"/>
          <w:sz w:val="24"/>
          <w:szCs w:val="24"/>
        </w:rPr>
        <w:t>本项目实行电子招投标，供应商需要使用CA锁，在新疆政府采购</w:t>
      </w:r>
      <w:r>
        <w:rPr>
          <w:rFonts w:ascii="宋体" w:hAnsi="宋体" w:eastAsia="宋体" w:cs="宋体"/>
          <w:color w:val="auto"/>
          <w:spacing w:val="-1"/>
          <w:sz w:val="24"/>
          <w:szCs w:val="24"/>
        </w:rPr>
        <w:t>网--下载专区下载--供</w:t>
      </w:r>
      <w:r>
        <w:rPr>
          <w:rFonts w:ascii="宋体" w:hAnsi="宋体" w:eastAsia="宋体" w:cs="宋体"/>
          <w:color w:val="auto"/>
          <w:sz w:val="24"/>
          <w:szCs w:val="24"/>
        </w:rPr>
        <w:t xml:space="preserve"> </w:t>
      </w:r>
      <w:r>
        <w:rPr>
          <w:rFonts w:ascii="宋体" w:hAnsi="宋体" w:eastAsia="宋体" w:cs="宋体"/>
          <w:color w:val="auto"/>
          <w:spacing w:val="-2"/>
          <w:sz w:val="24"/>
          <w:szCs w:val="24"/>
        </w:rPr>
        <w:t>应商客户端制作响应文件，并生成JMBS格式加密文件，在投标截止前上传至政府采购云平台。</w:t>
      </w:r>
    </w:p>
    <w:p w14:paraId="49570812">
      <w:pPr>
        <w:spacing w:before="36" w:line="294" w:lineRule="auto"/>
        <w:ind w:left="1" w:right="80" w:firstLine="565"/>
        <w:rPr>
          <w:rFonts w:ascii="宋体" w:hAnsi="宋体" w:eastAsia="宋体" w:cs="宋体"/>
          <w:color w:val="auto"/>
          <w:sz w:val="24"/>
          <w:szCs w:val="24"/>
        </w:rPr>
      </w:pPr>
      <w:r>
        <w:rPr>
          <w:rFonts w:ascii="宋体" w:hAnsi="宋体" w:eastAsia="宋体" w:cs="宋体"/>
          <w:color w:val="auto"/>
          <w:sz w:val="24"/>
          <w:szCs w:val="24"/>
        </w:rPr>
        <w:t>9.2 第9.1.1条中第(1)(2)(3)项、第9.1.2条中第(1)(2)(3)项为必</w:t>
      </w:r>
      <w:r>
        <w:rPr>
          <w:rFonts w:ascii="宋体" w:hAnsi="宋体" w:eastAsia="宋体" w:cs="宋体"/>
          <w:color w:val="auto"/>
          <w:spacing w:val="-1"/>
          <w:sz w:val="24"/>
          <w:szCs w:val="24"/>
        </w:rPr>
        <w:t>备项，</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在响应</w:t>
      </w:r>
      <w:r>
        <w:rPr>
          <w:rFonts w:ascii="宋体" w:hAnsi="宋体" w:eastAsia="宋体" w:cs="宋体"/>
          <w:color w:val="auto"/>
          <w:sz w:val="24"/>
          <w:szCs w:val="24"/>
        </w:rPr>
        <w:t xml:space="preserve"> 文件中必须提供有关材料，如果缺项，将导致投标失败。</w:t>
      </w:r>
    </w:p>
    <w:p w14:paraId="75803030">
      <w:pPr>
        <w:spacing w:before="197" w:line="294" w:lineRule="auto"/>
        <w:ind w:left="4" w:right="82" w:firstLine="562"/>
        <w:rPr>
          <w:rFonts w:ascii="宋体" w:hAnsi="宋体" w:eastAsia="宋体" w:cs="宋体"/>
          <w:color w:val="auto"/>
          <w:sz w:val="24"/>
          <w:szCs w:val="24"/>
        </w:rPr>
      </w:pPr>
      <w:r>
        <w:rPr>
          <w:rFonts w:ascii="宋体" w:hAnsi="宋体" w:eastAsia="宋体" w:cs="宋体"/>
          <w:color w:val="auto"/>
          <w:sz w:val="24"/>
          <w:szCs w:val="24"/>
        </w:rPr>
        <w:t xml:space="preserve">9.3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在投标中违反国家有关法律法规的强制性规定的</w:t>
      </w:r>
      <w:r>
        <w:rPr>
          <w:rFonts w:ascii="宋体" w:hAnsi="宋体" w:eastAsia="宋体" w:cs="宋体"/>
          <w:color w:val="auto"/>
          <w:spacing w:val="-1"/>
          <w:sz w:val="24"/>
          <w:szCs w:val="24"/>
        </w:rPr>
        <w:t>，其投标按未满足竞争性磋</w:t>
      </w:r>
      <w:r>
        <w:rPr>
          <w:rFonts w:ascii="宋体" w:hAnsi="宋体" w:eastAsia="宋体" w:cs="宋体"/>
          <w:color w:val="auto"/>
          <w:sz w:val="24"/>
          <w:szCs w:val="24"/>
        </w:rPr>
        <w:t xml:space="preserve"> </w:t>
      </w:r>
      <w:r>
        <w:rPr>
          <w:rFonts w:ascii="宋体" w:hAnsi="宋体" w:eastAsia="宋体" w:cs="宋体"/>
          <w:color w:val="auto"/>
          <w:spacing w:val="-1"/>
          <w:sz w:val="24"/>
          <w:szCs w:val="24"/>
        </w:rPr>
        <w:t>商文件实质性要求处理。</w:t>
      </w:r>
    </w:p>
    <w:p w14:paraId="2E631128">
      <w:pPr>
        <w:spacing w:before="194" w:line="219" w:lineRule="auto"/>
        <w:ind w:left="584"/>
        <w:rPr>
          <w:rFonts w:ascii="宋体" w:hAnsi="宋体" w:eastAsia="宋体" w:cs="宋体"/>
          <w:color w:val="auto"/>
          <w:sz w:val="24"/>
          <w:szCs w:val="24"/>
        </w:rPr>
      </w:pPr>
      <w:r>
        <w:rPr>
          <w:rFonts w:ascii="宋体" w:hAnsi="宋体" w:eastAsia="宋体" w:cs="宋体"/>
          <w:color w:val="auto"/>
          <w:spacing w:val="-5"/>
          <w:sz w:val="24"/>
          <w:szCs w:val="24"/>
        </w:rPr>
        <w:t>10.</w:t>
      </w:r>
      <w:r>
        <w:rPr>
          <w:rFonts w:ascii="宋体" w:hAnsi="宋体" w:eastAsia="宋体" w:cs="宋体"/>
          <w:color w:val="auto"/>
          <w:spacing w:val="9"/>
          <w:sz w:val="24"/>
          <w:szCs w:val="24"/>
        </w:rPr>
        <w:t xml:space="preserve">  </w:t>
      </w:r>
      <w:r>
        <w:rPr>
          <w:rFonts w:ascii="宋体" w:hAnsi="宋体" w:eastAsia="宋体" w:cs="宋体"/>
          <w:color w:val="auto"/>
          <w:spacing w:val="-5"/>
          <w:sz w:val="24"/>
          <w:szCs w:val="24"/>
        </w:rPr>
        <w:t>投标书格式</w:t>
      </w:r>
    </w:p>
    <w:p w14:paraId="4549EAF4">
      <w:pPr>
        <w:spacing w:before="195" w:line="294" w:lineRule="auto"/>
        <w:ind w:right="82" w:firstLine="583"/>
        <w:rPr>
          <w:rFonts w:ascii="宋体" w:hAnsi="宋体" w:eastAsia="宋体" w:cs="宋体"/>
          <w:color w:val="auto"/>
          <w:sz w:val="24"/>
          <w:szCs w:val="24"/>
        </w:rPr>
      </w:pPr>
      <w:r>
        <w:rPr>
          <w:rFonts w:ascii="宋体" w:hAnsi="宋体" w:eastAsia="宋体" w:cs="宋体"/>
          <w:color w:val="auto"/>
          <w:spacing w:val="-1"/>
          <w:sz w:val="24"/>
          <w:szCs w:val="24"/>
        </w:rPr>
        <w:t xml:space="preserve">10.1  </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应按竞争性磋商文件提供的格式完整地填写所提供的货物、服务、数量及</w:t>
      </w:r>
      <w:r>
        <w:rPr>
          <w:rFonts w:ascii="宋体" w:hAnsi="宋体" w:eastAsia="宋体" w:cs="宋体"/>
          <w:color w:val="auto"/>
          <w:spacing w:val="12"/>
          <w:sz w:val="24"/>
          <w:szCs w:val="24"/>
        </w:rPr>
        <w:t xml:space="preserve"> </w:t>
      </w:r>
      <w:r>
        <w:rPr>
          <w:rFonts w:ascii="宋体" w:hAnsi="宋体" w:eastAsia="宋体" w:cs="宋体"/>
          <w:color w:val="auto"/>
          <w:spacing w:val="-3"/>
          <w:sz w:val="24"/>
          <w:szCs w:val="24"/>
        </w:rPr>
        <w:t>价格。</w:t>
      </w:r>
    </w:p>
    <w:p w14:paraId="43951802">
      <w:pPr>
        <w:spacing w:before="196" w:line="218" w:lineRule="auto"/>
        <w:ind w:left="584"/>
        <w:rPr>
          <w:rFonts w:ascii="宋体" w:hAnsi="宋体" w:eastAsia="宋体" w:cs="宋体"/>
          <w:color w:val="auto"/>
          <w:sz w:val="24"/>
          <w:szCs w:val="24"/>
        </w:rPr>
      </w:pPr>
      <w:r>
        <w:rPr>
          <w:rFonts w:ascii="宋体" w:hAnsi="宋体" w:eastAsia="宋体" w:cs="宋体"/>
          <w:color w:val="auto"/>
          <w:spacing w:val="-5"/>
          <w:sz w:val="24"/>
          <w:szCs w:val="24"/>
        </w:rPr>
        <w:t>11.</w:t>
      </w:r>
      <w:r>
        <w:rPr>
          <w:rFonts w:ascii="宋体" w:hAnsi="宋体" w:eastAsia="宋体" w:cs="宋体"/>
          <w:color w:val="auto"/>
          <w:spacing w:val="7"/>
          <w:sz w:val="24"/>
          <w:szCs w:val="24"/>
        </w:rPr>
        <w:t xml:space="preserve">  </w:t>
      </w:r>
      <w:r>
        <w:rPr>
          <w:rFonts w:ascii="宋体" w:hAnsi="宋体" w:eastAsia="宋体" w:cs="宋体"/>
          <w:color w:val="auto"/>
          <w:spacing w:val="-5"/>
          <w:sz w:val="24"/>
          <w:szCs w:val="24"/>
        </w:rPr>
        <w:t>投标报价</w:t>
      </w:r>
    </w:p>
    <w:p w14:paraId="3ECE9648">
      <w:pPr>
        <w:spacing w:line="218" w:lineRule="auto"/>
        <w:rPr>
          <w:rFonts w:ascii="宋体" w:hAnsi="宋体" w:eastAsia="宋体" w:cs="宋体"/>
          <w:color w:val="auto"/>
          <w:sz w:val="24"/>
          <w:szCs w:val="24"/>
        </w:rPr>
        <w:sectPr>
          <w:footerReference r:id="rId20" w:type="default"/>
          <w:pgSz w:w="11850" w:h="16781"/>
          <w:pgMar w:top="1426" w:right="1000" w:bottom="1013" w:left="1089" w:header="0" w:footer="850" w:gutter="0"/>
          <w:cols w:space="720" w:num="1"/>
        </w:sectPr>
      </w:pPr>
    </w:p>
    <w:p w14:paraId="170E7D46">
      <w:pPr>
        <w:spacing w:before="133" w:line="294" w:lineRule="auto"/>
        <w:ind w:left="1" w:right="2" w:firstLine="583"/>
        <w:rPr>
          <w:rFonts w:ascii="宋体" w:hAnsi="宋体" w:eastAsia="宋体" w:cs="宋体"/>
          <w:color w:val="auto"/>
          <w:sz w:val="24"/>
          <w:szCs w:val="24"/>
        </w:rPr>
      </w:pPr>
      <w:r>
        <w:rPr>
          <w:rFonts w:ascii="宋体" w:hAnsi="宋体" w:eastAsia="宋体" w:cs="宋体"/>
          <w:color w:val="auto"/>
          <w:spacing w:val="-1"/>
          <w:sz w:val="24"/>
          <w:szCs w:val="24"/>
        </w:rPr>
        <w:t xml:space="preserve">11.1  </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应按竞争性磋商文件要求，标明拟提供货物或服务的单价和总价。如单价</w:t>
      </w:r>
      <w:r>
        <w:rPr>
          <w:rFonts w:ascii="宋体" w:hAnsi="宋体" w:eastAsia="宋体" w:cs="宋体"/>
          <w:color w:val="auto"/>
          <w:spacing w:val="12"/>
          <w:sz w:val="24"/>
          <w:szCs w:val="24"/>
        </w:rPr>
        <w:t xml:space="preserve"> </w:t>
      </w:r>
      <w:r>
        <w:rPr>
          <w:rFonts w:ascii="宋体" w:hAnsi="宋体" w:eastAsia="宋体" w:cs="宋体"/>
          <w:color w:val="auto"/>
          <w:sz w:val="24"/>
          <w:szCs w:val="24"/>
        </w:rPr>
        <w:t>和总价不符，以单价累计为准。</w:t>
      </w:r>
    </w:p>
    <w:p w14:paraId="0A9C7A7F">
      <w:pPr>
        <w:spacing w:before="196" w:line="218" w:lineRule="auto"/>
        <w:ind w:left="585"/>
        <w:rPr>
          <w:rFonts w:ascii="宋体" w:hAnsi="宋体" w:eastAsia="宋体" w:cs="宋体"/>
          <w:color w:val="auto"/>
          <w:sz w:val="24"/>
          <w:szCs w:val="24"/>
        </w:rPr>
      </w:pPr>
      <w:r>
        <w:rPr>
          <w:rFonts w:ascii="宋体" w:hAnsi="宋体" w:eastAsia="宋体" w:cs="宋体"/>
          <w:color w:val="auto"/>
          <w:sz w:val="24"/>
          <w:szCs w:val="24"/>
        </w:rPr>
        <w:t>11.2 本标针对每种服务只接受一个报价，不接受备选方案，但不拒绝优惠声明。</w:t>
      </w:r>
    </w:p>
    <w:p w14:paraId="76DAC7DC">
      <w:pPr>
        <w:spacing w:before="196" w:line="218" w:lineRule="auto"/>
        <w:ind w:left="585"/>
        <w:rPr>
          <w:rFonts w:ascii="宋体" w:hAnsi="宋体" w:eastAsia="宋体" w:cs="宋体"/>
          <w:color w:val="auto"/>
          <w:sz w:val="24"/>
          <w:szCs w:val="24"/>
        </w:rPr>
      </w:pPr>
      <w:r>
        <w:rPr>
          <w:rFonts w:ascii="宋体" w:hAnsi="宋体" w:eastAsia="宋体" w:cs="宋体"/>
          <w:color w:val="auto"/>
          <w:sz w:val="24"/>
          <w:szCs w:val="24"/>
        </w:rPr>
        <w:t xml:space="preserve">11.3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应按竞争性磋商文件的要求对有关服务的全部内容进行报价。</w:t>
      </w:r>
    </w:p>
    <w:p w14:paraId="6E6CF021">
      <w:pPr>
        <w:spacing w:before="196" w:line="219" w:lineRule="auto"/>
        <w:ind w:left="585"/>
        <w:rPr>
          <w:rFonts w:ascii="宋体" w:hAnsi="宋体" w:eastAsia="宋体" w:cs="宋体"/>
          <w:color w:val="auto"/>
          <w:sz w:val="24"/>
          <w:szCs w:val="24"/>
        </w:rPr>
      </w:pPr>
      <w:r>
        <w:rPr>
          <w:rFonts w:ascii="宋体" w:hAnsi="宋体" w:eastAsia="宋体" w:cs="宋体"/>
          <w:color w:val="auto"/>
          <w:spacing w:val="-5"/>
          <w:sz w:val="24"/>
          <w:szCs w:val="24"/>
        </w:rPr>
        <w:t>12.</w:t>
      </w:r>
      <w:r>
        <w:rPr>
          <w:rFonts w:ascii="宋体" w:hAnsi="宋体" w:eastAsia="宋体" w:cs="宋体"/>
          <w:color w:val="auto"/>
          <w:spacing w:val="4"/>
          <w:sz w:val="24"/>
          <w:szCs w:val="24"/>
        </w:rPr>
        <w:t xml:space="preserve">   </w:t>
      </w:r>
      <w:r>
        <w:rPr>
          <w:rFonts w:ascii="宋体" w:hAnsi="宋体" w:eastAsia="宋体" w:cs="宋体"/>
          <w:color w:val="auto"/>
          <w:spacing w:val="-5"/>
          <w:sz w:val="24"/>
          <w:szCs w:val="24"/>
        </w:rPr>
        <w:t>投标货币</w:t>
      </w:r>
    </w:p>
    <w:p w14:paraId="193370C0">
      <w:pPr>
        <w:spacing w:before="195" w:line="219" w:lineRule="auto"/>
        <w:ind w:left="585"/>
        <w:rPr>
          <w:rFonts w:ascii="宋体" w:hAnsi="宋体" w:eastAsia="宋体" w:cs="宋体"/>
          <w:color w:val="auto"/>
          <w:sz w:val="24"/>
          <w:szCs w:val="24"/>
        </w:rPr>
      </w:pPr>
      <w:r>
        <w:rPr>
          <w:rFonts w:ascii="宋体" w:hAnsi="宋体" w:eastAsia="宋体" w:cs="宋体"/>
          <w:color w:val="auto"/>
          <w:spacing w:val="-1"/>
          <w:sz w:val="24"/>
          <w:szCs w:val="24"/>
        </w:rPr>
        <w:t>12.1 本次投标货币为人民币。</w:t>
      </w:r>
    </w:p>
    <w:p w14:paraId="7105BEAF">
      <w:pPr>
        <w:spacing w:before="196" w:line="219" w:lineRule="auto"/>
        <w:ind w:left="585"/>
        <w:rPr>
          <w:rFonts w:ascii="宋体" w:hAnsi="宋体" w:eastAsia="宋体" w:cs="宋体"/>
          <w:color w:val="auto"/>
          <w:sz w:val="24"/>
          <w:szCs w:val="24"/>
        </w:rPr>
      </w:pPr>
      <w:r>
        <w:rPr>
          <w:rFonts w:ascii="宋体" w:hAnsi="宋体" w:eastAsia="宋体" w:cs="宋体"/>
          <w:color w:val="auto"/>
          <w:spacing w:val="-1"/>
          <w:sz w:val="24"/>
          <w:szCs w:val="24"/>
        </w:rPr>
        <w:t>13.  证明</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合格和资格的文件</w:t>
      </w:r>
    </w:p>
    <w:p w14:paraId="6BE5564C">
      <w:pPr>
        <w:spacing w:before="196" w:line="294" w:lineRule="auto"/>
        <w:ind w:right="2" w:firstLine="585"/>
        <w:rPr>
          <w:rFonts w:ascii="宋体" w:hAnsi="宋体" w:eastAsia="宋体" w:cs="宋体"/>
          <w:color w:val="auto"/>
          <w:sz w:val="24"/>
          <w:szCs w:val="24"/>
        </w:rPr>
      </w:pPr>
      <w:r>
        <w:rPr>
          <w:rFonts w:ascii="宋体" w:hAnsi="宋体" w:eastAsia="宋体" w:cs="宋体"/>
          <w:color w:val="auto"/>
          <w:spacing w:val="2"/>
          <w:sz w:val="24"/>
          <w:szCs w:val="24"/>
        </w:rPr>
        <w:t xml:space="preserve">13.1 </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应提交证明其有资格参加投标和一旦其投标被接受则有能力履行合同的文</w:t>
      </w:r>
      <w:r>
        <w:rPr>
          <w:rFonts w:ascii="宋体" w:hAnsi="宋体" w:eastAsia="宋体" w:cs="宋体"/>
          <w:color w:val="auto"/>
          <w:spacing w:val="11"/>
          <w:sz w:val="24"/>
          <w:szCs w:val="24"/>
        </w:rPr>
        <w:t xml:space="preserve"> </w:t>
      </w:r>
      <w:r>
        <w:rPr>
          <w:rFonts w:ascii="宋体" w:hAnsi="宋体" w:eastAsia="宋体" w:cs="宋体"/>
          <w:color w:val="auto"/>
          <w:sz w:val="24"/>
          <w:szCs w:val="24"/>
        </w:rPr>
        <w:t>件，并作为其响应文件的一部分。</w:t>
      </w:r>
    </w:p>
    <w:p w14:paraId="30BCF6D1">
      <w:pPr>
        <w:spacing w:before="195" w:line="219" w:lineRule="auto"/>
        <w:ind w:left="585"/>
        <w:rPr>
          <w:rFonts w:ascii="宋体" w:hAnsi="宋体" w:eastAsia="宋体" w:cs="宋体"/>
          <w:color w:val="auto"/>
          <w:sz w:val="24"/>
          <w:szCs w:val="24"/>
        </w:rPr>
      </w:pPr>
      <w:r>
        <w:rPr>
          <w:rFonts w:ascii="宋体" w:hAnsi="宋体" w:eastAsia="宋体" w:cs="宋体"/>
          <w:color w:val="auto"/>
          <w:sz w:val="24"/>
          <w:szCs w:val="24"/>
        </w:rPr>
        <w:t xml:space="preserve">13.2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应填写并提交竞争性磋商文件所要求的资格证明类文件。</w:t>
      </w:r>
    </w:p>
    <w:p w14:paraId="6F3DC6AB">
      <w:pPr>
        <w:spacing w:before="195" w:line="219" w:lineRule="auto"/>
        <w:ind w:left="585"/>
        <w:rPr>
          <w:rFonts w:ascii="宋体" w:hAnsi="宋体" w:eastAsia="宋体" w:cs="宋体"/>
          <w:color w:val="auto"/>
          <w:sz w:val="24"/>
          <w:szCs w:val="24"/>
        </w:rPr>
      </w:pPr>
      <w:r>
        <w:rPr>
          <w:rFonts w:ascii="宋体" w:hAnsi="宋体" w:eastAsia="宋体" w:cs="宋体"/>
          <w:color w:val="auto"/>
          <w:sz w:val="24"/>
          <w:szCs w:val="24"/>
        </w:rPr>
        <w:t>14.  证明服务的合格性和符合竞争性磋商文件规定的文件</w:t>
      </w:r>
    </w:p>
    <w:p w14:paraId="041D5965">
      <w:pPr>
        <w:spacing w:before="196" w:line="294" w:lineRule="auto"/>
        <w:ind w:right="2" w:firstLine="584"/>
        <w:rPr>
          <w:rFonts w:ascii="宋体" w:hAnsi="宋体" w:eastAsia="宋体" w:cs="宋体"/>
          <w:color w:val="auto"/>
          <w:sz w:val="24"/>
          <w:szCs w:val="24"/>
        </w:rPr>
      </w:pPr>
      <w:r>
        <w:rPr>
          <w:rFonts w:ascii="宋体" w:hAnsi="宋体" w:eastAsia="宋体" w:cs="宋体"/>
          <w:color w:val="auto"/>
          <w:spacing w:val="2"/>
          <w:sz w:val="24"/>
          <w:szCs w:val="24"/>
        </w:rPr>
        <w:t xml:space="preserve">14.1 </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应提交竞争性磋商文件要求的服务的合格性及符合竞争性磋商文件规定的</w:t>
      </w:r>
      <w:r>
        <w:rPr>
          <w:rFonts w:ascii="宋体" w:hAnsi="宋体" w:eastAsia="宋体" w:cs="宋体"/>
          <w:color w:val="auto"/>
          <w:spacing w:val="11"/>
          <w:sz w:val="24"/>
          <w:szCs w:val="24"/>
        </w:rPr>
        <w:t xml:space="preserve"> </w:t>
      </w:r>
      <w:r>
        <w:rPr>
          <w:rFonts w:ascii="宋体" w:hAnsi="宋体" w:eastAsia="宋体" w:cs="宋体"/>
          <w:color w:val="auto"/>
          <w:spacing w:val="1"/>
          <w:sz w:val="24"/>
          <w:szCs w:val="24"/>
        </w:rPr>
        <w:t>证明文件。证明文件可以是图纸和资料等，并作为响应文件的</w:t>
      </w:r>
      <w:r>
        <w:rPr>
          <w:rFonts w:ascii="宋体" w:hAnsi="宋体" w:eastAsia="宋体" w:cs="宋体"/>
          <w:color w:val="auto"/>
          <w:sz w:val="24"/>
          <w:szCs w:val="24"/>
        </w:rPr>
        <w:t>一部分。</w:t>
      </w:r>
    </w:p>
    <w:p w14:paraId="74756A04">
      <w:pPr>
        <w:spacing w:before="194" w:line="332" w:lineRule="auto"/>
        <w:ind w:right="2" w:firstLine="584"/>
        <w:rPr>
          <w:rFonts w:ascii="宋体" w:hAnsi="宋体" w:eastAsia="宋体" w:cs="宋体"/>
          <w:color w:val="auto"/>
          <w:sz w:val="24"/>
          <w:szCs w:val="24"/>
        </w:rPr>
      </w:pPr>
      <w:r>
        <w:rPr>
          <w:rFonts w:ascii="宋体" w:hAnsi="宋体" w:eastAsia="宋体" w:cs="宋体"/>
          <w:color w:val="auto"/>
          <w:spacing w:val="2"/>
          <w:sz w:val="24"/>
          <w:szCs w:val="24"/>
        </w:rPr>
        <w:t xml:space="preserve">14.2 </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应逐条阅读竞争性磋商文件要求的技术规格条款要求，指出自己提供的服</w:t>
      </w:r>
      <w:r>
        <w:rPr>
          <w:rFonts w:ascii="宋体" w:hAnsi="宋体" w:eastAsia="宋体" w:cs="宋体"/>
          <w:color w:val="auto"/>
          <w:spacing w:val="11"/>
          <w:sz w:val="24"/>
          <w:szCs w:val="24"/>
        </w:rPr>
        <w:t xml:space="preserve"> </w:t>
      </w:r>
      <w:r>
        <w:rPr>
          <w:rFonts w:ascii="宋体" w:hAnsi="宋体" w:eastAsia="宋体" w:cs="宋体"/>
          <w:color w:val="auto"/>
          <w:spacing w:val="-4"/>
          <w:sz w:val="24"/>
          <w:szCs w:val="24"/>
        </w:rPr>
        <w:t>务是否对竞争性磋商文件做出实质性的响应，并将不能响应之处在竞争性磋商文件所附的“技</w:t>
      </w:r>
      <w:r>
        <w:rPr>
          <w:rFonts w:ascii="宋体" w:hAnsi="宋体" w:eastAsia="宋体" w:cs="宋体"/>
          <w:color w:val="auto"/>
          <w:sz w:val="24"/>
          <w:szCs w:val="24"/>
        </w:rPr>
        <w:t xml:space="preserve"> </w:t>
      </w:r>
      <w:r>
        <w:rPr>
          <w:rFonts w:ascii="宋体" w:hAnsi="宋体" w:eastAsia="宋体" w:cs="宋体"/>
          <w:color w:val="auto"/>
          <w:spacing w:val="1"/>
          <w:sz w:val="24"/>
          <w:szCs w:val="24"/>
        </w:rPr>
        <w:t>术规格偏离表</w:t>
      </w:r>
      <w:r>
        <w:rPr>
          <w:rFonts w:ascii="宋体" w:hAnsi="宋体" w:eastAsia="宋体" w:cs="宋体"/>
          <w:color w:val="auto"/>
          <w:spacing w:val="-85"/>
          <w:sz w:val="24"/>
          <w:szCs w:val="24"/>
        </w:rPr>
        <w:t xml:space="preserve"> </w:t>
      </w:r>
      <w:r>
        <w:rPr>
          <w:rFonts w:ascii="宋体" w:hAnsi="宋体" w:eastAsia="宋体" w:cs="宋体"/>
          <w:color w:val="auto"/>
          <w:spacing w:val="1"/>
          <w:sz w:val="24"/>
          <w:szCs w:val="24"/>
        </w:rPr>
        <w:t>”一一列出。否则，将视为</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同意、确认或接受竞争性磋商文件的全部或</w:t>
      </w:r>
      <w:r>
        <w:rPr>
          <w:rFonts w:ascii="宋体" w:hAnsi="宋体" w:eastAsia="宋体" w:cs="宋体"/>
          <w:color w:val="auto"/>
          <w:sz w:val="24"/>
          <w:szCs w:val="24"/>
        </w:rPr>
        <w:t xml:space="preserve"> </w:t>
      </w:r>
      <w:r>
        <w:rPr>
          <w:rFonts w:ascii="宋体" w:hAnsi="宋体" w:eastAsia="宋体" w:cs="宋体"/>
          <w:color w:val="auto"/>
          <w:spacing w:val="-1"/>
          <w:sz w:val="24"/>
          <w:szCs w:val="24"/>
        </w:rPr>
        <w:t>相应部分的要求。</w:t>
      </w:r>
    </w:p>
    <w:p w14:paraId="59B1C8C8">
      <w:pPr>
        <w:spacing w:before="195" w:line="219" w:lineRule="auto"/>
        <w:ind w:left="1067"/>
        <w:rPr>
          <w:rFonts w:ascii="宋体" w:hAnsi="宋体" w:eastAsia="宋体" w:cs="宋体"/>
          <w:color w:val="auto"/>
          <w:sz w:val="24"/>
          <w:szCs w:val="24"/>
        </w:rPr>
      </w:pPr>
      <w:r>
        <w:rPr>
          <w:rFonts w:ascii="宋体" w:hAnsi="宋体" w:eastAsia="宋体" w:cs="宋体"/>
          <w:color w:val="auto"/>
          <w:spacing w:val="-4"/>
          <w:sz w:val="24"/>
          <w:szCs w:val="24"/>
        </w:rPr>
        <w:t>15.</w:t>
      </w:r>
      <w:r>
        <w:rPr>
          <w:rFonts w:ascii="宋体" w:hAnsi="宋体" w:eastAsia="宋体" w:cs="宋体"/>
          <w:color w:val="auto"/>
          <w:spacing w:val="13"/>
          <w:sz w:val="24"/>
          <w:szCs w:val="24"/>
        </w:rPr>
        <w:t xml:space="preserve">  </w:t>
      </w:r>
      <w:r>
        <w:rPr>
          <w:rFonts w:ascii="宋体" w:hAnsi="宋体" w:eastAsia="宋体" w:cs="宋体"/>
          <w:color w:val="auto"/>
          <w:spacing w:val="-4"/>
          <w:sz w:val="24"/>
          <w:szCs w:val="24"/>
        </w:rPr>
        <w:t>响应文件的有效期</w:t>
      </w:r>
    </w:p>
    <w:p w14:paraId="4004F860">
      <w:pPr>
        <w:spacing w:before="195" w:line="219" w:lineRule="auto"/>
        <w:ind w:left="585"/>
        <w:rPr>
          <w:rFonts w:ascii="宋体" w:hAnsi="宋体" w:eastAsia="宋体" w:cs="宋体"/>
          <w:color w:val="auto"/>
          <w:sz w:val="24"/>
          <w:szCs w:val="24"/>
        </w:rPr>
      </w:pPr>
      <w:r>
        <w:rPr>
          <w:rFonts w:ascii="宋体" w:hAnsi="宋体" w:eastAsia="宋体" w:cs="宋体"/>
          <w:color w:val="auto"/>
          <w:sz w:val="24"/>
          <w:szCs w:val="24"/>
        </w:rPr>
        <w:t>15.1  响应文件从实际开标之日起30天内有</w:t>
      </w:r>
      <w:r>
        <w:rPr>
          <w:rFonts w:ascii="宋体" w:hAnsi="宋体" w:eastAsia="宋体" w:cs="宋体"/>
          <w:color w:val="auto"/>
          <w:spacing w:val="-1"/>
          <w:sz w:val="24"/>
          <w:szCs w:val="24"/>
        </w:rPr>
        <w:t>效。</w:t>
      </w:r>
    </w:p>
    <w:p w14:paraId="232FA1FA">
      <w:pPr>
        <w:spacing w:before="196" w:line="294" w:lineRule="auto"/>
        <w:ind w:left="1" w:right="2" w:firstLine="583"/>
        <w:rPr>
          <w:rFonts w:ascii="宋体" w:hAnsi="宋体" w:eastAsia="宋体" w:cs="宋体"/>
          <w:color w:val="auto"/>
          <w:sz w:val="24"/>
          <w:szCs w:val="24"/>
        </w:rPr>
      </w:pPr>
      <w:r>
        <w:rPr>
          <w:rFonts w:ascii="宋体" w:hAnsi="宋体" w:eastAsia="宋体" w:cs="宋体"/>
          <w:color w:val="auto"/>
          <w:spacing w:val="-1"/>
          <w:sz w:val="24"/>
          <w:szCs w:val="24"/>
        </w:rPr>
        <w:t>15.2  在特殊情况下, 在原投标有效期届满之前，采购代理机构、招标人可与投标单位</w:t>
      </w:r>
      <w:r>
        <w:rPr>
          <w:rFonts w:ascii="宋体" w:hAnsi="宋体" w:eastAsia="宋体" w:cs="宋体"/>
          <w:color w:val="auto"/>
          <w:spacing w:val="13"/>
          <w:sz w:val="24"/>
          <w:szCs w:val="24"/>
        </w:rPr>
        <w:t xml:space="preserve"> </w:t>
      </w:r>
      <w:r>
        <w:rPr>
          <w:rFonts w:ascii="宋体" w:hAnsi="宋体" w:eastAsia="宋体" w:cs="宋体"/>
          <w:color w:val="auto"/>
          <w:sz w:val="24"/>
          <w:szCs w:val="24"/>
        </w:rPr>
        <w:t>协商延长响应文件的有效期，并经投标方确认。</w:t>
      </w:r>
    </w:p>
    <w:p w14:paraId="5BA34710">
      <w:pPr>
        <w:spacing w:before="194" w:line="219" w:lineRule="auto"/>
        <w:ind w:left="585"/>
        <w:rPr>
          <w:rFonts w:ascii="宋体" w:hAnsi="宋体" w:eastAsia="宋体" w:cs="宋体"/>
          <w:color w:val="auto"/>
          <w:sz w:val="24"/>
          <w:szCs w:val="24"/>
        </w:rPr>
      </w:pPr>
      <w:r>
        <w:rPr>
          <w:rFonts w:ascii="宋体" w:hAnsi="宋体" w:eastAsia="宋体" w:cs="宋体"/>
          <w:color w:val="auto"/>
          <w:sz w:val="24"/>
          <w:szCs w:val="24"/>
        </w:rPr>
        <w:t xml:space="preserve">15.3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在投标有效期内撤销响应文件的，采购代理机构可以不退还投标保证金。</w:t>
      </w:r>
    </w:p>
    <w:p w14:paraId="3169C385">
      <w:pPr>
        <w:spacing w:before="197" w:line="294" w:lineRule="auto"/>
        <w:ind w:left="1" w:right="2" w:firstLine="583"/>
        <w:rPr>
          <w:rFonts w:ascii="宋体" w:hAnsi="宋体" w:eastAsia="宋体" w:cs="宋体"/>
          <w:color w:val="auto"/>
          <w:sz w:val="24"/>
          <w:szCs w:val="24"/>
        </w:rPr>
      </w:pPr>
      <w:r>
        <w:rPr>
          <w:rFonts w:ascii="宋体" w:hAnsi="宋体" w:eastAsia="宋体" w:cs="宋体"/>
          <w:color w:val="auto"/>
          <w:spacing w:val="2"/>
          <w:sz w:val="24"/>
          <w:szCs w:val="24"/>
        </w:rPr>
        <w:t>16.  响应文件的书写要求、标记要求、签署，未按要求编制，响应文件将不能通过符</w:t>
      </w:r>
      <w:r>
        <w:rPr>
          <w:rFonts w:ascii="宋体" w:hAnsi="宋体" w:eastAsia="宋体" w:cs="宋体"/>
          <w:color w:val="auto"/>
          <w:spacing w:val="11"/>
          <w:sz w:val="24"/>
          <w:szCs w:val="24"/>
        </w:rPr>
        <w:t xml:space="preserve"> </w:t>
      </w:r>
      <w:r>
        <w:rPr>
          <w:rFonts w:ascii="宋体" w:hAnsi="宋体" w:eastAsia="宋体" w:cs="宋体"/>
          <w:color w:val="auto"/>
          <w:sz w:val="24"/>
          <w:szCs w:val="24"/>
        </w:rPr>
        <w:t>合性检查，按重大偏离处理。</w:t>
      </w:r>
    </w:p>
    <w:p w14:paraId="04A3A663">
      <w:pPr>
        <w:spacing w:before="194" w:line="219" w:lineRule="auto"/>
        <w:ind w:left="585"/>
        <w:rPr>
          <w:rFonts w:ascii="宋体" w:hAnsi="宋体" w:eastAsia="宋体" w:cs="宋体"/>
          <w:color w:val="auto"/>
          <w:sz w:val="24"/>
          <w:szCs w:val="24"/>
        </w:rPr>
      </w:pPr>
      <w:r>
        <w:rPr>
          <w:rFonts w:ascii="宋体" w:hAnsi="宋体" w:eastAsia="宋体" w:cs="宋体"/>
          <w:color w:val="auto"/>
          <w:sz w:val="24"/>
          <w:szCs w:val="24"/>
        </w:rPr>
        <w:t>16.1  响应文件签字处须用不褪色的墨水笔书</w:t>
      </w:r>
      <w:r>
        <w:rPr>
          <w:rFonts w:ascii="宋体" w:hAnsi="宋体" w:eastAsia="宋体" w:cs="宋体"/>
          <w:color w:val="auto"/>
          <w:spacing w:val="-1"/>
          <w:sz w:val="24"/>
          <w:szCs w:val="24"/>
        </w:rPr>
        <w:t>写。</w:t>
      </w:r>
    </w:p>
    <w:p w14:paraId="70470F63">
      <w:pPr>
        <w:spacing w:before="195" w:line="219" w:lineRule="auto"/>
        <w:ind w:left="585"/>
        <w:rPr>
          <w:rFonts w:ascii="宋体" w:hAnsi="宋体" w:eastAsia="宋体" w:cs="宋体"/>
          <w:color w:val="auto"/>
          <w:sz w:val="24"/>
          <w:szCs w:val="24"/>
        </w:rPr>
      </w:pPr>
      <w:r>
        <w:rPr>
          <w:rFonts w:ascii="宋体" w:hAnsi="宋体" w:eastAsia="宋体" w:cs="宋体"/>
          <w:color w:val="auto"/>
          <w:sz w:val="24"/>
          <w:szCs w:val="24"/>
        </w:rPr>
        <w:t>16.2  响应文件的书写应清楚工整，修改处应由法定代表人或</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授权代表签章。</w:t>
      </w:r>
    </w:p>
    <w:p w14:paraId="34046A52">
      <w:pPr>
        <w:spacing w:before="197" w:line="294" w:lineRule="auto"/>
        <w:ind w:left="2" w:right="2" w:firstLine="582"/>
        <w:rPr>
          <w:rFonts w:ascii="宋体" w:hAnsi="宋体" w:eastAsia="宋体" w:cs="宋体"/>
          <w:color w:val="auto"/>
          <w:sz w:val="24"/>
          <w:szCs w:val="24"/>
        </w:rPr>
      </w:pPr>
      <w:r>
        <w:rPr>
          <w:rFonts w:ascii="宋体" w:hAnsi="宋体" w:eastAsia="宋体" w:cs="宋体"/>
          <w:color w:val="auto"/>
          <w:spacing w:val="-1"/>
          <w:sz w:val="24"/>
          <w:szCs w:val="24"/>
        </w:rPr>
        <w:t>16.3  未实质性响应竞争性磋商文件、或者关键字迹潦草、关键内容表达不清、或者未</w:t>
      </w:r>
      <w:r>
        <w:rPr>
          <w:rFonts w:ascii="宋体" w:hAnsi="宋体" w:eastAsia="宋体" w:cs="宋体"/>
          <w:color w:val="auto"/>
          <w:spacing w:val="12"/>
          <w:sz w:val="24"/>
          <w:szCs w:val="24"/>
        </w:rPr>
        <w:t xml:space="preserve"> </w:t>
      </w:r>
      <w:r>
        <w:rPr>
          <w:rFonts w:ascii="宋体" w:hAnsi="宋体" w:eastAsia="宋体" w:cs="宋体"/>
          <w:color w:val="auto"/>
          <w:spacing w:val="1"/>
          <w:sz w:val="24"/>
          <w:szCs w:val="24"/>
        </w:rPr>
        <w:t>按要求填写编制、或者可能导致非唯一理解的响应文</w:t>
      </w:r>
      <w:r>
        <w:rPr>
          <w:rFonts w:ascii="宋体" w:hAnsi="宋体" w:eastAsia="宋体" w:cs="宋体"/>
          <w:color w:val="auto"/>
          <w:sz w:val="24"/>
          <w:szCs w:val="24"/>
        </w:rPr>
        <w:t>件将被拒绝。</w:t>
      </w:r>
    </w:p>
    <w:p w14:paraId="0EE95B6D">
      <w:pPr>
        <w:spacing w:before="195" w:line="216" w:lineRule="auto"/>
        <w:jc w:val="right"/>
        <w:rPr>
          <w:rFonts w:ascii="宋体" w:hAnsi="宋体" w:eastAsia="宋体" w:cs="宋体"/>
          <w:color w:val="auto"/>
          <w:sz w:val="24"/>
          <w:szCs w:val="24"/>
        </w:rPr>
      </w:pPr>
      <w:r>
        <w:rPr>
          <w:rFonts w:ascii="宋体" w:hAnsi="宋体" w:eastAsia="宋体" w:cs="宋体"/>
          <w:color w:val="auto"/>
          <w:spacing w:val="2"/>
          <w:sz w:val="24"/>
          <w:szCs w:val="24"/>
        </w:rPr>
        <w:t>16.4  响应文件具有法律效力,若响应文件与采购需求要求不一致，其内容影响成交结</w:t>
      </w:r>
    </w:p>
    <w:p w14:paraId="0A571A8B">
      <w:pPr>
        <w:spacing w:line="216" w:lineRule="auto"/>
        <w:rPr>
          <w:rFonts w:ascii="宋体" w:hAnsi="宋体" w:eastAsia="宋体" w:cs="宋体"/>
          <w:color w:val="auto"/>
          <w:sz w:val="24"/>
          <w:szCs w:val="24"/>
        </w:rPr>
        <w:sectPr>
          <w:footerReference r:id="rId21" w:type="default"/>
          <w:pgSz w:w="11850" w:h="16781"/>
          <w:pgMar w:top="1426" w:right="1080" w:bottom="1013" w:left="1088" w:header="0" w:footer="850" w:gutter="0"/>
          <w:cols w:space="720" w:num="1"/>
        </w:sectPr>
      </w:pPr>
    </w:p>
    <w:p w14:paraId="78A00AC2">
      <w:pPr>
        <w:spacing w:before="134" w:line="219" w:lineRule="auto"/>
        <w:ind w:left="6"/>
        <w:rPr>
          <w:rFonts w:ascii="宋体" w:hAnsi="宋体" w:eastAsia="宋体" w:cs="宋体"/>
          <w:color w:val="auto"/>
          <w:sz w:val="24"/>
          <w:szCs w:val="24"/>
        </w:rPr>
      </w:pPr>
      <w:r>
        <w:rPr>
          <w:rFonts w:ascii="宋体" w:hAnsi="宋体" w:eastAsia="宋体" w:cs="宋体"/>
          <w:color w:val="auto"/>
          <w:sz w:val="24"/>
          <w:szCs w:val="24"/>
        </w:rPr>
        <w:t>果时，责任由供应商自行承担。</w:t>
      </w:r>
    </w:p>
    <w:p w14:paraId="21F338F5">
      <w:pPr>
        <w:spacing w:before="195" w:line="294" w:lineRule="auto"/>
        <w:ind w:firstLine="585"/>
        <w:rPr>
          <w:rFonts w:ascii="宋体" w:hAnsi="宋体" w:eastAsia="宋体" w:cs="宋体"/>
          <w:color w:val="auto"/>
          <w:sz w:val="24"/>
          <w:szCs w:val="24"/>
        </w:rPr>
      </w:pPr>
      <w:r>
        <w:rPr>
          <w:rFonts w:ascii="宋体" w:hAnsi="宋体" w:eastAsia="宋体" w:cs="宋体"/>
          <w:color w:val="auto"/>
          <w:spacing w:val="-2"/>
          <w:sz w:val="24"/>
          <w:szCs w:val="24"/>
        </w:rPr>
        <w:t>16.5 为了保证响应文件的合法性、安全性和完整性，响应文件必须逐页加盖单位公章。</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授权代表须将 “法人授权书</w:t>
      </w:r>
      <w:r>
        <w:rPr>
          <w:rFonts w:ascii="宋体" w:hAnsi="宋体" w:eastAsia="宋体" w:cs="宋体"/>
          <w:color w:val="auto"/>
          <w:spacing w:val="-84"/>
          <w:sz w:val="24"/>
          <w:szCs w:val="24"/>
        </w:rPr>
        <w:t xml:space="preserve"> </w:t>
      </w:r>
      <w:r>
        <w:rPr>
          <w:rFonts w:ascii="宋体" w:hAnsi="宋体" w:eastAsia="宋体" w:cs="宋体"/>
          <w:color w:val="auto"/>
          <w:spacing w:val="-1"/>
          <w:sz w:val="24"/>
          <w:szCs w:val="24"/>
        </w:rPr>
        <w:t>”附在响应文件中。</w:t>
      </w:r>
    </w:p>
    <w:p w14:paraId="09DA122F">
      <w:pPr>
        <w:spacing w:before="195" w:line="294" w:lineRule="auto"/>
        <w:ind w:left="1" w:right="82" w:firstLine="584"/>
        <w:rPr>
          <w:rFonts w:ascii="宋体" w:hAnsi="宋体" w:eastAsia="宋体" w:cs="宋体"/>
          <w:color w:val="auto"/>
          <w:sz w:val="24"/>
          <w:szCs w:val="24"/>
        </w:rPr>
      </w:pPr>
      <w:r>
        <w:rPr>
          <w:rFonts w:ascii="宋体" w:hAnsi="宋体" w:eastAsia="宋体" w:cs="宋体"/>
          <w:color w:val="auto"/>
          <w:spacing w:val="2"/>
          <w:sz w:val="24"/>
          <w:szCs w:val="24"/>
        </w:rPr>
        <w:t>16.6 除供应商对错处做必要修改外，响应文件不得行间插字、涂改或增删。如有修改</w:t>
      </w:r>
      <w:r>
        <w:rPr>
          <w:rFonts w:ascii="宋体" w:hAnsi="宋体" w:eastAsia="宋体" w:cs="宋体"/>
          <w:color w:val="auto"/>
          <w:spacing w:val="11"/>
          <w:sz w:val="24"/>
          <w:szCs w:val="24"/>
        </w:rPr>
        <w:t xml:space="preserve"> </w:t>
      </w:r>
      <w:r>
        <w:rPr>
          <w:rFonts w:ascii="宋体" w:hAnsi="宋体" w:eastAsia="宋体" w:cs="宋体"/>
          <w:color w:val="auto"/>
          <w:sz w:val="24"/>
          <w:szCs w:val="24"/>
        </w:rPr>
        <w:t>错漏处，必须由响应文件签署人签字或盖章。</w:t>
      </w:r>
    </w:p>
    <w:p w14:paraId="356D54AA">
      <w:pPr>
        <w:spacing w:before="195" w:line="219" w:lineRule="auto"/>
        <w:ind w:left="586"/>
        <w:rPr>
          <w:rFonts w:ascii="宋体" w:hAnsi="宋体" w:eastAsia="宋体" w:cs="宋体"/>
          <w:color w:val="auto"/>
          <w:sz w:val="24"/>
          <w:szCs w:val="24"/>
        </w:rPr>
      </w:pPr>
      <w:r>
        <w:rPr>
          <w:rFonts w:ascii="宋体" w:hAnsi="宋体" w:eastAsia="宋体" w:cs="宋体"/>
          <w:color w:val="auto"/>
          <w:sz w:val="24"/>
          <w:szCs w:val="24"/>
        </w:rPr>
        <w:t>16.7  响应文件的份数：详见《</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须知前附表</w:t>
      </w:r>
      <w:r>
        <w:rPr>
          <w:rFonts w:ascii="宋体" w:hAnsi="宋体" w:eastAsia="宋体" w:cs="宋体"/>
          <w:color w:val="auto"/>
          <w:spacing w:val="-1"/>
          <w:sz w:val="24"/>
          <w:szCs w:val="24"/>
        </w:rPr>
        <w:t>》。</w:t>
      </w:r>
    </w:p>
    <w:p w14:paraId="57C76F3E">
      <w:pPr>
        <w:spacing w:before="195" w:line="219" w:lineRule="auto"/>
        <w:ind w:left="586"/>
        <w:rPr>
          <w:rFonts w:ascii="宋体" w:hAnsi="宋体" w:eastAsia="宋体" w:cs="宋体"/>
          <w:color w:val="auto"/>
          <w:sz w:val="24"/>
          <w:szCs w:val="24"/>
        </w:rPr>
      </w:pPr>
      <w:r>
        <w:rPr>
          <w:rFonts w:ascii="宋体" w:hAnsi="宋体" w:eastAsia="宋体" w:cs="宋体"/>
          <w:color w:val="auto"/>
          <w:sz w:val="24"/>
          <w:szCs w:val="24"/>
        </w:rPr>
        <w:t xml:space="preserve">16.8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可根据投标服务的具体需要自行编制其它文件纳入投标书中。</w:t>
      </w:r>
    </w:p>
    <w:p w14:paraId="23ED65FF">
      <w:pPr>
        <w:spacing w:before="195" w:line="294" w:lineRule="auto"/>
        <w:ind w:left="1" w:right="82" w:firstLine="584"/>
        <w:rPr>
          <w:rFonts w:ascii="宋体" w:hAnsi="宋体" w:eastAsia="宋体" w:cs="宋体"/>
          <w:color w:val="auto"/>
          <w:sz w:val="24"/>
          <w:szCs w:val="24"/>
        </w:rPr>
      </w:pPr>
      <w:r>
        <w:rPr>
          <w:rFonts w:ascii="宋体" w:hAnsi="宋体" w:eastAsia="宋体" w:cs="宋体"/>
          <w:color w:val="auto"/>
          <w:spacing w:val="-1"/>
          <w:sz w:val="24"/>
          <w:szCs w:val="24"/>
        </w:rPr>
        <w:t>16.9  纸质版响应文件的装订必须采用死页胶粘本，不允许活页形式装订（非胶粘方式</w:t>
      </w:r>
      <w:r>
        <w:rPr>
          <w:rFonts w:ascii="宋体" w:hAnsi="宋体" w:eastAsia="宋体" w:cs="宋体"/>
          <w:color w:val="auto"/>
          <w:spacing w:val="12"/>
          <w:sz w:val="24"/>
          <w:szCs w:val="24"/>
        </w:rPr>
        <w:t xml:space="preserve"> </w:t>
      </w:r>
      <w:r>
        <w:rPr>
          <w:rFonts w:ascii="宋体" w:hAnsi="宋体" w:eastAsia="宋体" w:cs="宋体"/>
          <w:color w:val="auto"/>
          <w:sz w:val="24"/>
          <w:szCs w:val="24"/>
        </w:rPr>
        <w:t>装订的投标书一律视同活页装订）。</w:t>
      </w:r>
    </w:p>
    <w:p w14:paraId="64E44173">
      <w:pPr>
        <w:spacing w:before="196" w:line="219" w:lineRule="auto"/>
        <w:ind w:left="586"/>
        <w:rPr>
          <w:rFonts w:ascii="宋体" w:hAnsi="宋体" w:eastAsia="宋体" w:cs="宋体"/>
          <w:color w:val="auto"/>
          <w:sz w:val="24"/>
          <w:szCs w:val="24"/>
        </w:rPr>
      </w:pPr>
      <w:r>
        <w:rPr>
          <w:rFonts w:ascii="宋体" w:hAnsi="宋体" w:eastAsia="宋体" w:cs="宋体"/>
          <w:color w:val="auto"/>
          <w:spacing w:val="-1"/>
          <w:sz w:val="24"/>
          <w:szCs w:val="24"/>
        </w:rPr>
        <w:t>17.  投标保证金（本项目不做要求）</w:t>
      </w:r>
    </w:p>
    <w:p w14:paraId="1CE3D39A">
      <w:pPr>
        <w:spacing w:before="196" w:line="219" w:lineRule="auto"/>
        <w:ind w:left="590"/>
        <w:rPr>
          <w:rFonts w:ascii="宋体" w:hAnsi="宋体" w:eastAsia="宋体" w:cs="宋体"/>
          <w:color w:val="auto"/>
          <w:sz w:val="24"/>
          <w:szCs w:val="24"/>
        </w:rPr>
      </w:pPr>
      <w:r>
        <w:rPr>
          <w:rFonts w:ascii="宋体" w:hAnsi="宋体" w:eastAsia="宋体" w:cs="宋体"/>
          <w:color w:val="auto"/>
          <w:spacing w:val="-3"/>
          <w:sz w:val="24"/>
          <w:szCs w:val="24"/>
        </w:rPr>
        <w:t>四、响应文件的递交</w:t>
      </w:r>
    </w:p>
    <w:p w14:paraId="235D87AE">
      <w:pPr>
        <w:spacing w:before="195" w:line="219" w:lineRule="auto"/>
        <w:ind w:left="586"/>
        <w:rPr>
          <w:rFonts w:ascii="宋体" w:hAnsi="宋体" w:eastAsia="宋体" w:cs="宋体"/>
          <w:color w:val="auto"/>
          <w:sz w:val="24"/>
          <w:szCs w:val="24"/>
        </w:rPr>
      </w:pPr>
      <w:r>
        <w:rPr>
          <w:rFonts w:ascii="宋体" w:hAnsi="宋体" w:eastAsia="宋体" w:cs="宋体"/>
          <w:color w:val="auto"/>
          <w:spacing w:val="-4"/>
          <w:sz w:val="24"/>
          <w:szCs w:val="24"/>
        </w:rPr>
        <w:t>18.</w:t>
      </w:r>
      <w:r>
        <w:rPr>
          <w:rFonts w:ascii="宋体" w:hAnsi="宋体" w:eastAsia="宋体" w:cs="宋体"/>
          <w:color w:val="auto"/>
          <w:spacing w:val="15"/>
          <w:sz w:val="24"/>
          <w:szCs w:val="24"/>
        </w:rPr>
        <w:t xml:space="preserve">  </w:t>
      </w:r>
      <w:r>
        <w:rPr>
          <w:rFonts w:ascii="宋体" w:hAnsi="宋体" w:eastAsia="宋体" w:cs="宋体"/>
          <w:color w:val="auto"/>
          <w:spacing w:val="-4"/>
          <w:sz w:val="24"/>
          <w:szCs w:val="24"/>
        </w:rPr>
        <w:t>响应文件递交的格式</w:t>
      </w:r>
    </w:p>
    <w:p w14:paraId="2883F919">
      <w:pPr>
        <w:spacing w:before="196" w:line="319" w:lineRule="auto"/>
        <w:ind w:right="80" w:firstLine="586"/>
        <w:rPr>
          <w:rFonts w:ascii="宋体" w:hAnsi="宋体" w:eastAsia="宋体" w:cs="宋体"/>
          <w:color w:val="auto"/>
          <w:sz w:val="24"/>
          <w:szCs w:val="24"/>
        </w:rPr>
      </w:pPr>
      <w:r>
        <w:rPr>
          <w:rFonts w:ascii="宋体" w:hAnsi="宋体" w:eastAsia="宋体" w:cs="宋体"/>
          <w:color w:val="auto"/>
          <w:spacing w:val="-1"/>
          <w:sz w:val="24"/>
          <w:szCs w:val="24"/>
        </w:rPr>
        <w:t>18.1  投标供应商应当在投标截止时间前，将生成</w:t>
      </w:r>
      <w:r>
        <w:rPr>
          <w:rFonts w:ascii="宋体" w:hAnsi="宋体" w:eastAsia="宋体" w:cs="宋体"/>
          <w:color w:val="auto"/>
          <w:spacing w:val="-2"/>
          <w:sz w:val="24"/>
          <w:szCs w:val="24"/>
        </w:rPr>
        <w:t>的“JMBS格式电子加密响应文件</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”上</w:t>
      </w:r>
      <w:r>
        <w:rPr>
          <w:rFonts w:ascii="宋体" w:hAnsi="宋体" w:eastAsia="宋体" w:cs="宋体"/>
          <w:color w:val="auto"/>
          <w:sz w:val="24"/>
          <w:szCs w:val="24"/>
        </w:rPr>
        <w:t xml:space="preserve"> </w:t>
      </w:r>
      <w:r>
        <w:rPr>
          <w:rFonts w:ascii="宋体" w:hAnsi="宋体" w:eastAsia="宋体" w:cs="宋体"/>
          <w:color w:val="auto"/>
          <w:spacing w:val="1"/>
          <w:sz w:val="24"/>
          <w:szCs w:val="24"/>
        </w:rPr>
        <w:t>传递交至“政府采购云平台</w:t>
      </w:r>
      <w:r>
        <w:rPr>
          <w:rFonts w:ascii="宋体" w:hAnsi="宋体" w:eastAsia="宋体" w:cs="宋体"/>
          <w:color w:val="auto"/>
          <w:spacing w:val="-80"/>
          <w:sz w:val="24"/>
          <w:szCs w:val="24"/>
        </w:rPr>
        <w:t xml:space="preserve"> </w:t>
      </w:r>
      <w:r>
        <w:rPr>
          <w:rFonts w:ascii="宋体" w:hAnsi="宋体" w:eastAsia="宋体" w:cs="宋体"/>
          <w:color w:val="auto"/>
          <w:spacing w:val="1"/>
          <w:sz w:val="24"/>
          <w:szCs w:val="24"/>
        </w:rPr>
        <w:t>”，投标截止时间以后上传递交的响应文件将被“政府采购云平</w:t>
      </w:r>
      <w:r>
        <w:rPr>
          <w:rFonts w:ascii="宋体" w:hAnsi="宋体" w:eastAsia="宋体" w:cs="宋体"/>
          <w:color w:val="auto"/>
          <w:sz w:val="24"/>
          <w:szCs w:val="24"/>
        </w:rPr>
        <w:t xml:space="preserve"> </w:t>
      </w:r>
      <w:r>
        <w:rPr>
          <w:rFonts w:ascii="宋体" w:hAnsi="宋体" w:eastAsia="宋体" w:cs="宋体"/>
          <w:color w:val="auto"/>
          <w:spacing w:val="-7"/>
          <w:sz w:val="24"/>
          <w:szCs w:val="24"/>
        </w:rPr>
        <w:t>台</w:t>
      </w:r>
      <w:r>
        <w:rPr>
          <w:rFonts w:ascii="宋体" w:hAnsi="宋体" w:eastAsia="宋体" w:cs="宋体"/>
          <w:color w:val="auto"/>
          <w:spacing w:val="-89"/>
          <w:sz w:val="24"/>
          <w:szCs w:val="24"/>
        </w:rPr>
        <w:t xml:space="preserve"> </w:t>
      </w:r>
      <w:r>
        <w:rPr>
          <w:rFonts w:ascii="宋体" w:hAnsi="宋体" w:eastAsia="宋体" w:cs="宋体"/>
          <w:color w:val="auto"/>
          <w:spacing w:val="-7"/>
          <w:sz w:val="24"/>
          <w:szCs w:val="24"/>
        </w:rPr>
        <w:t>”拒收。</w:t>
      </w:r>
    </w:p>
    <w:p w14:paraId="13F4B338">
      <w:pPr>
        <w:spacing w:before="196" w:line="294" w:lineRule="auto"/>
        <w:ind w:left="1" w:right="82" w:firstLine="584"/>
        <w:rPr>
          <w:rFonts w:ascii="宋体" w:hAnsi="宋体" w:eastAsia="宋体" w:cs="宋体"/>
          <w:color w:val="auto"/>
          <w:sz w:val="24"/>
          <w:szCs w:val="24"/>
        </w:rPr>
      </w:pPr>
      <w:r>
        <w:rPr>
          <w:rFonts w:ascii="宋体" w:hAnsi="宋体" w:eastAsia="宋体" w:cs="宋体"/>
          <w:color w:val="auto"/>
          <w:spacing w:val="-1"/>
          <w:sz w:val="24"/>
          <w:szCs w:val="24"/>
        </w:rPr>
        <w:t>18.2  未按本须知要求投递响应文件，造成无法投标或投标失败等后果的由供应商自行</w:t>
      </w:r>
      <w:r>
        <w:rPr>
          <w:rFonts w:ascii="宋体" w:hAnsi="宋体" w:eastAsia="宋体" w:cs="宋体"/>
          <w:color w:val="auto"/>
          <w:spacing w:val="12"/>
          <w:sz w:val="24"/>
          <w:szCs w:val="24"/>
        </w:rPr>
        <w:t xml:space="preserve"> </w:t>
      </w:r>
      <w:r>
        <w:rPr>
          <w:rFonts w:ascii="宋体" w:hAnsi="宋体" w:eastAsia="宋体" w:cs="宋体"/>
          <w:color w:val="auto"/>
          <w:spacing w:val="-3"/>
          <w:sz w:val="24"/>
          <w:szCs w:val="24"/>
        </w:rPr>
        <w:t>承担。</w:t>
      </w:r>
    </w:p>
    <w:p w14:paraId="559B08F7">
      <w:pPr>
        <w:spacing w:before="195" w:line="219" w:lineRule="auto"/>
        <w:ind w:left="586"/>
        <w:rPr>
          <w:rFonts w:ascii="宋体" w:hAnsi="宋体" w:eastAsia="宋体" w:cs="宋体"/>
          <w:color w:val="auto"/>
          <w:sz w:val="24"/>
          <w:szCs w:val="24"/>
        </w:rPr>
      </w:pPr>
      <w:r>
        <w:rPr>
          <w:rFonts w:ascii="宋体" w:hAnsi="宋体" w:eastAsia="宋体" w:cs="宋体"/>
          <w:color w:val="auto"/>
          <w:spacing w:val="-1"/>
          <w:sz w:val="24"/>
          <w:szCs w:val="24"/>
        </w:rPr>
        <w:t>19.  响应文件递交的截止日期</w:t>
      </w:r>
    </w:p>
    <w:p w14:paraId="0F75B966">
      <w:pPr>
        <w:spacing w:before="196" w:line="296" w:lineRule="auto"/>
        <w:ind w:left="1" w:right="80" w:firstLine="584"/>
        <w:rPr>
          <w:rFonts w:ascii="宋体" w:hAnsi="宋体" w:eastAsia="宋体" w:cs="宋体"/>
          <w:color w:val="auto"/>
          <w:sz w:val="24"/>
          <w:szCs w:val="24"/>
        </w:rPr>
      </w:pPr>
      <w:r>
        <w:rPr>
          <w:rFonts w:ascii="宋体" w:hAnsi="宋体" w:eastAsia="宋体" w:cs="宋体"/>
          <w:color w:val="auto"/>
          <w:spacing w:val="-1"/>
          <w:sz w:val="24"/>
          <w:szCs w:val="24"/>
        </w:rPr>
        <w:t xml:space="preserve">19.1  </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必须在《</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须知前附表》中规定的时间之前将响应文件送达到规定的</w:t>
      </w:r>
      <w:r>
        <w:rPr>
          <w:rFonts w:ascii="宋体" w:hAnsi="宋体" w:eastAsia="宋体" w:cs="宋体"/>
          <w:color w:val="auto"/>
          <w:spacing w:val="15"/>
          <w:sz w:val="24"/>
          <w:szCs w:val="24"/>
        </w:rPr>
        <w:t xml:space="preserve"> </w:t>
      </w:r>
      <w:r>
        <w:rPr>
          <w:rFonts w:ascii="宋体" w:hAnsi="宋体" w:eastAsia="宋体" w:cs="宋体"/>
          <w:color w:val="auto"/>
          <w:spacing w:val="-3"/>
          <w:sz w:val="24"/>
          <w:szCs w:val="24"/>
        </w:rPr>
        <w:t>地点。</w:t>
      </w:r>
    </w:p>
    <w:p w14:paraId="103B2CD3">
      <w:pPr>
        <w:spacing w:before="190" w:line="219" w:lineRule="auto"/>
        <w:ind w:left="586"/>
        <w:rPr>
          <w:rFonts w:ascii="宋体" w:hAnsi="宋体" w:eastAsia="宋体" w:cs="宋体"/>
          <w:color w:val="auto"/>
          <w:sz w:val="24"/>
          <w:szCs w:val="24"/>
        </w:rPr>
      </w:pPr>
      <w:r>
        <w:rPr>
          <w:rFonts w:ascii="宋体" w:hAnsi="宋体" w:eastAsia="宋体" w:cs="宋体"/>
          <w:color w:val="auto"/>
          <w:sz w:val="24"/>
          <w:szCs w:val="24"/>
        </w:rPr>
        <w:t>19.2  超过竞争性磋商文件规定的投标截止时间送达的响应文件将不予接受。</w:t>
      </w:r>
    </w:p>
    <w:p w14:paraId="28B0A833">
      <w:pPr>
        <w:spacing w:before="195" w:line="219" w:lineRule="auto"/>
        <w:ind w:left="571"/>
        <w:rPr>
          <w:rFonts w:ascii="宋体" w:hAnsi="宋体" w:eastAsia="宋体" w:cs="宋体"/>
          <w:color w:val="auto"/>
          <w:sz w:val="24"/>
          <w:szCs w:val="24"/>
        </w:rPr>
      </w:pPr>
      <w:r>
        <w:rPr>
          <w:rFonts w:ascii="宋体" w:hAnsi="宋体" w:eastAsia="宋体" w:cs="宋体"/>
          <w:color w:val="auto"/>
          <w:sz w:val="24"/>
          <w:szCs w:val="24"/>
        </w:rPr>
        <w:t>20.  响应文件的修改和撤销</w:t>
      </w:r>
    </w:p>
    <w:p w14:paraId="00AC99BB">
      <w:pPr>
        <w:spacing w:before="195" w:line="294" w:lineRule="auto"/>
        <w:ind w:left="21" w:right="82" w:firstLine="549"/>
        <w:rPr>
          <w:rFonts w:ascii="宋体" w:hAnsi="宋体" w:eastAsia="宋体" w:cs="宋体"/>
          <w:color w:val="auto"/>
          <w:sz w:val="24"/>
          <w:szCs w:val="24"/>
        </w:rPr>
      </w:pPr>
      <w:r>
        <w:rPr>
          <w:rFonts w:ascii="宋体" w:hAnsi="宋体" w:eastAsia="宋体" w:cs="宋体"/>
          <w:color w:val="auto"/>
          <w:spacing w:val="6"/>
          <w:sz w:val="24"/>
          <w:szCs w:val="24"/>
        </w:rPr>
        <w:t xml:space="preserve">20.1  </w:t>
      </w:r>
      <w:r>
        <w:rPr>
          <w:rFonts w:hint="eastAsia" w:ascii="宋体" w:hAnsi="宋体" w:eastAsia="宋体" w:cs="宋体"/>
          <w:color w:val="auto"/>
          <w:spacing w:val="6"/>
          <w:sz w:val="24"/>
          <w:szCs w:val="24"/>
          <w:lang w:eastAsia="zh-CN"/>
        </w:rPr>
        <w:t>供应商</w:t>
      </w:r>
      <w:r>
        <w:rPr>
          <w:rFonts w:ascii="宋体" w:hAnsi="宋体" w:eastAsia="宋体" w:cs="宋体"/>
          <w:color w:val="auto"/>
          <w:spacing w:val="6"/>
          <w:sz w:val="24"/>
          <w:szCs w:val="24"/>
        </w:rPr>
        <w:t>对其响应文件进行的修改或撤销应以书</w:t>
      </w:r>
      <w:r>
        <w:rPr>
          <w:rFonts w:ascii="宋体" w:hAnsi="宋体" w:eastAsia="宋体" w:cs="宋体"/>
          <w:color w:val="auto"/>
          <w:spacing w:val="5"/>
          <w:sz w:val="24"/>
          <w:szCs w:val="24"/>
        </w:rPr>
        <w:t>面形式并在竞争性磋商文件规定</w:t>
      </w:r>
      <w:r>
        <w:rPr>
          <w:rFonts w:ascii="宋体" w:hAnsi="宋体" w:eastAsia="宋体" w:cs="宋体"/>
          <w:color w:val="auto"/>
          <w:sz w:val="24"/>
          <w:szCs w:val="24"/>
        </w:rPr>
        <w:t xml:space="preserve"> 的投标截止时间前送达招标人、采购代理机</w:t>
      </w:r>
      <w:r>
        <w:rPr>
          <w:rFonts w:ascii="宋体" w:hAnsi="宋体" w:eastAsia="宋体" w:cs="宋体"/>
          <w:color w:val="auto"/>
          <w:spacing w:val="-1"/>
          <w:sz w:val="24"/>
          <w:szCs w:val="24"/>
        </w:rPr>
        <w:t>构手中。</w:t>
      </w:r>
    </w:p>
    <w:p w14:paraId="1E9564C1">
      <w:pPr>
        <w:spacing w:before="195" w:line="295" w:lineRule="auto"/>
        <w:ind w:left="6" w:right="82" w:firstLine="564"/>
        <w:rPr>
          <w:rFonts w:ascii="宋体" w:hAnsi="宋体" w:eastAsia="宋体" w:cs="宋体"/>
          <w:color w:val="auto"/>
          <w:sz w:val="24"/>
          <w:szCs w:val="24"/>
        </w:rPr>
      </w:pPr>
      <w:r>
        <w:rPr>
          <w:rFonts w:ascii="宋体" w:hAnsi="宋体" w:eastAsia="宋体" w:cs="宋体"/>
          <w:color w:val="auto"/>
          <w:spacing w:val="6"/>
          <w:sz w:val="24"/>
          <w:szCs w:val="24"/>
        </w:rPr>
        <w:t xml:space="preserve">20.2  </w:t>
      </w:r>
      <w:r>
        <w:rPr>
          <w:rFonts w:hint="eastAsia" w:ascii="宋体" w:hAnsi="宋体" w:eastAsia="宋体" w:cs="宋体"/>
          <w:color w:val="auto"/>
          <w:spacing w:val="6"/>
          <w:sz w:val="24"/>
          <w:szCs w:val="24"/>
          <w:lang w:eastAsia="zh-CN"/>
        </w:rPr>
        <w:t>供应商</w:t>
      </w:r>
      <w:r>
        <w:rPr>
          <w:rFonts w:ascii="宋体" w:hAnsi="宋体" w:eastAsia="宋体" w:cs="宋体"/>
          <w:color w:val="auto"/>
          <w:spacing w:val="6"/>
          <w:sz w:val="24"/>
          <w:szCs w:val="24"/>
        </w:rPr>
        <w:t>对响应文件的修改或撤销应按竞争性磋</w:t>
      </w:r>
      <w:r>
        <w:rPr>
          <w:rFonts w:ascii="宋体" w:hAnsi="宋体" w:eastAsia="宋体" w:cs="宋体"/>
          <w:color w:val="auto"/>
          <w:spacing w:val="5"/>
          <w:sz w:val="24"/>
          <w:szCs w:val="24"/>
        </w:rPr>
        <w:t>商文件规定进行准备、标注和递</w:t>
      </w:r>
      <w:r>
        <w:rPr>
          <w:rFonts w:ascii="宋体" w:hAnsi="宋体" w:eastAsia="宋体" w:cs="宋体"/>
          <w:color w:val="auto"/>
          <w:sz w:val="24"/>
          <w:szCs w:val="24"/>
        </w:rPr>
        <w:t xml:space="preserve"> </w:t>
      </w:r>
      <w:r>
        <w:rPr>
          <w:rFonts w:ascii="宋体" w:hAnsi="宋体" w:eastAsia="宋体" w:cs="宋体"/>
          <w:color w:val="auto"/>
          <w:spacing w:val="-8"/>
          <w:sz w:val="24"/>
          <w:szCs w:val="24"/>
        </w:rPr>
        <w:t>交。</w:t>
      </w:r>
    </w:p>
    <w:p w14:paraId="5FB8538A">
      <w:pPr>
        <w:spacing w:before="194" w:line="219" w:lineRule="auto"/>
        <w:ind w:left="571"/>
        <w:rPr>
          <w:rFonts w:ascii="宋体" w:hAnsi="宋体" w:eastAsia="宋体" w:cs="宋体"/>
          <w:color w:val="auto"/>
          <w:sz w:val="24"/>
          <w:szCs w:val="24"/>
        </w:rPr>
      </w:pPr>
      <w:r>
        <w:rPr>
          <w:rFonts w:ascii="宋体" w:hAnsi="宋体" w:eastAsia="宋体" w:cs="宋体"/>
          <w:color w:val="auto"/>
          <w:sz w:val="24"/>
          <w:szCs w:val="24"/>
        </w:rPr>
        <w:t>20.3  投标截止时间以后，不允许对响应文件进行修改。</w:t>
      </w:r>
    </w:p>
    <w:p w14:paraId="79C71616">
      <w:pPr>
        <w:spacing w:before="194" w:line="295" w:lineRule="auto"/>
        <w:ind w:left="571" w:right="1281"/>
        <w:rPr>
          <w:rFonts w:ascii="宋体" w:hAnsi="宋体" w:eastAsia="宋体" w:cs="宋体"/>
          <w:color w:val="auto"/>
          <w:sz w:val="24"/>
          <w:szCs w:val="24"/>
        </w:rPr>
      </w:pPr>
      <w:r>
        <w:rPr>
          <w:rFonts w:ascii="宋体" w:hAnsi="宋体" w:eastAsia="宋体" w:cs="宋体"/>
          <w:color w:val="auto"/>
          <w:sz w:val="24"/>
          <w:szCs w:val="24"/>
        </w:rPr>
        <w:t xml:space="preserve">20.4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不得在投标截止时间起至响应文</w:t>
      </w:r>
      <w:r>
        <w:rPr>
          <w:rFonts w:ascii="宋体" w:hAnsi="宋体" w:eastAsia="宋体" w:cs="宋体"/>
          <w:color w:val="auto"/>
          <w:spacing w:val="-1"/>
          <w:sz w:val="24"/>
          <w:szCs w:val="24"/>
        </w:rPr>
        <w:t>件有效期满前撤销响应文件。</w:t>
      </w:r>
      <w:r>
        <w:rPr>
          <w:rFonts w:ascii="宋体" w:hAnsi="宋体" w:eastAsia="宋体" w:cs="宋体"/>
          <w:color w:val="auto"/>
          <w:sz w:val="24"/>
          <w:szCs w:val="24"/>
        </w:rPr>
        <w:t xml:space="preserve"> </w:t>
      </w:r>
      <w:r>
        <w:rPr>
          <w:rFonts w:ascii="宋体" w:hAnsi="宋体" w:eastAsia="宋体" w:cs="宋体"/>
          <w:color w:val="auto"/>
          <w:spacing w:val="-3"/>
          <w:sz w:val="24"/>
          <w:szCs w:val="24"/>
        </w:rPr>
        <w:t>五、开标</w:t>
      </w:r>
    </w:p>
    <w:p w14:paraId="588A2DD6">
      <w:pPr>
        <w:spacing w:line="295" w:lineRule="auto"/>
        <w:rPr>
          <w:rFonts w:ascii="宋体" w:hAnsi="宋体" w:eastAsia="宋体" w:cs="宋体"/>
          <w:color w:val="auto"/>
          <w:sz w:val="24"/>
          <w:szCs w:val="24"/>
        </w:rPr>
        <w:sectPr>
          <w:footerReference r:id="rId22" w:type="default"/>
          <w:pgSz w:w="11850" w:h="16781"/>
          <w:pgMar w:top="1426" w:right="1000" w:bottom="1013" w:left="1087" w:header="0" w:footer="850" w:gutter="0"/>
          <w:cols w:space="720" w:num="1"/>
        </w:sectPr>
      </w:pPr>
    </w:p>
    <w:p w14:paraId="39004933">
      <w:pPr>
        <w:spacing w:before="134" w:line="220" w:lineRule="auto"/>
        <w:ind w:left="570"/>
        <w:rPr>
          <w:rFonts w:ascii="宋体" w:hAnsi="宋体" w:eastAsia="宋体" w:cs="宋体"/>
          <w:color w:val="auto"/>
          <w:sz w:val="24"/>
          <w:szCs w:val="24"/>
        </w:rPr>
      </w:pPr>
      <w:r>
        <w:rPr>
          <w:rFonts w:ascii="宋体" w:hAnsi="宋体" w:eastAsia="宋体" w:cs="宋体"/>
          <w:color w:val="auto"/>
          <w:spacing w:val="-5"/>
          <w:sz w:val="24"/>
          <w:szCs w:val="24"/>
        </w:rPr>
        <w:t>21.</w:t>
      </w:r>
      <w:r>
        <w:rPr>
          <w:rFonts w:ascii="宋体" w:hAnsi="宋体" w:eastAsia="宋体" w:cs="宋体"/>
          <w:color w:val="auto"/>
          <w:spacing w:val="8"/>
          <w:sz w:val="24"/>
          <w:szCs w:val="24"/>
        </w:rPr>
        <w:t xml:space="preserve">  </w:t>
      </w:r>
      <w:r>
        <w:rPr>
          <w:rFonts w:ascii="宋体" w:hAnsi="宋体" w:eastAsia="宋体" w:cs="宋体"/>
          <w:color w:val="auto"/>
          <w:spacing w:val="-5"/>
          <w:sz w:val="24"/>
          <w:szCs w:val="24"/>
        </w:rPr>
        <w:t>开标</w:t>
      </w:r>
    </w:p>
    <w:p w14:paraId="271407C8">
      <w:pPr>
        <w:spacing w:before="193" w:line="295" w:lineRule="auto"/>
        <w:ind w:right="2" w:firstLine="570"/>
        <w:rPr>
          <w:rFonts w:ascii="宋体" w:hAnsi="宋体" w:eastAsia="宋体" w:cs="宋体"/>
          <w:color w:val="auto"/>
          <w:sz w:val="24"/>
          <w:szCs w:val="24"/>
        </w:rPr>
      </w:pPr>
      <w:r>
        <w:rPr>
          <w:rFonts w:ascii="宋体" w:hAnsi="宋体" w:eastAsia="宋体" w:cs="宋体"/>
          <w:color w:val="auto"/>
          <w:sz w:val="24"/>
          <w:szCs w:val="24"/>
        </w:rPr>
        <w:t>21.1  除非采购代理机构另外书面通知，本标将按本竞</w:t>
      </w:r>
      <w:r>
        <w:rPr>
          <w:rFonts w:ascii="宋体" w:hAnsi="宋体" w:eastAsia="宋体" w:cs="宋体"/>
          <w:color w:val="auto"/>
          <w:spacing w:val="-1"/>
          <w:sz w:val="24"/>
          <w:szCs w:val="24"/>
        </w:rPr>
        <w:t>争性磋商文件《</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须知前附</w:t>
      </w:r>
      <w:r>
        <w:rPr>
          <w:rFonts w:ascii="宋体" w:hAnsi="宋体" w:eastAsia="宋体" w:cs="宋体"/>
          <w:color w:val="auto"/>
          <w:sz w:val="24"/>
          <w:szCs w:val="24"/>
        </w:rPr>
        <w:t xml:space="preserve"> 表》中规定的时间和地点开标。</w:t>
      </w:r>
    </w:p>
    <w:p w14:paraId="5D25F450">
      <w:pPr>
        <w:spacing w:before="193"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21.2  开标时，招标人、监督部门、公证部门的工作人员将</w:t>
      </w:r>
      <w:r>
        <w:rPr>
          <w:rFonts w:ascii="宋体" w:hAnsi="宋体" w:eastAsia="宋体" w:cs="宋体"/>
          <w:color w:val="auto"/>
          <w:sz w:val="24"/>
          <w:szCs w:val="24"/>
        </w:rPr>
        <w:t>对开标会议到场监督。</w:t>
      </w:r>
    </w:p>
    <w:p w14:paraId="055AC3B8">
      <w:pPr>
        <w:spacing w:before="196"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21.3  开标时，投标单位完成在线解密</w:t>
      </w:r>
      <w:r>
        <w:rPr>
          <w:rFonts w:ascii="宋体" w:hAnsi="宋体" w:eastAsia="宋体" w:cs="宋体"/>
          <w:color w:val="auto"/>
          <w:sz w:val="24"/>
          <w:szCs w:val="24"/>
        </w:rPr>
        <w:t>后，由工作人员开始唱标。</w:t>
      </w:r>
    </w:p>
    <w:p w14:paraId="59BABE24">
      <w:pPr>
        <w:spacing w:before="193" w:line="295" w:lineRule="auto"/>
        <w:ind w:right="2" w:firstLine="569"/>
        <w:rPr>
          <w:rFonts w:ascii="宋体" w:hAnsi="宋体" w:eastAsia="宋体" w:cs="宋体"/>
          <w:color w:val="auto"/>
          <w:sz w:val="24"/>
          <w:szCs w:val="24"/>
        </w:rPr>
      </w:pPr>
      <w:r>
        <w:rPr>
          <w:rFonts w:ascii="宋体" w:hAnsi="宋体" w:eastAsia="宋体" w:cs="宋体"/>
          <w:color w:val="auto"/>
          <w:sz w:val="24"/>
          <w:szCs w:val="24"/>
        </w:rPr>
        <w:t>21.4  唱标完毕后，如果</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对所唱内容有异议，应</w:t>
      </w:r>
      <w:r>
        <w:rPr>
          <w:rFonts w:ascii="宋体" w:hAnsi="宋体" w:eastAsia="宋体" w:cs="宋体"/>
          <w:color w:val="auto"/>
          <w:spacing w:val="-1"/>
          <w:sz w:val="24"/>
          <w:szCs w:val="24"/>
        </w:rPr>
        <w:t>当场立即提出。经现场监标人员</w:t>
      </w:r>
      <w:r>
        <w:rPr>
          <w:rFonts w:ascii="宋体" w:hAnsi="宋体" w:eastAsia="宋体" w:cs="宋体"/>
          <w:color w:val="auto"/>
          <w:sz w:val="24"/>
          <w:szCs w:val="24"/>
        </w:rPr>
        <w:t xml:space="preserve"> 确认，认为有必要重新唱标的，由唱标员重新唱标。</w:t>
      </w:r>
    </w:p>
    <w:p w14:paraId="164F6EB4">
      <w:pPr>
        <w:spacing w:before="195" w:line="294" w:lineRule="auto"/>
        <w:ind w:left="20" w:right="2" w:firstLine="549"/>
        <w:rPr>
          <w:rFonts w:ascii="宋体" w:hAnsi="宋体" w:eastAsia="宋体" w:cs="宋体"/>
          <w:color w:val="auto"/>
          <w:sz w:val="24"/>
          <w:szCs w:val="24"/>
        </w:rPr>
      </w:pPr>
      <w:r>
        <w:rPr>
          <w:rFonts w:ascii="宋体" w:hAnsi="宋体" w:eastAsia="宋体" w:cs="宋体"/>
          <w:color w:val="auto"/>
          <w:sz w:val="24"/>
          <w:szCs w:val="24"/>
        </w:rPr>
        <w:t>21.5  所有唱标均记录在案，并经监标人员或公证人员</w:t>
      </w:r>
      <w:r>
        <w:rPr>
          <w:rFonts w:ascii="宋体" w:hAnsi="宋体" w:eastAsia="宋体" w:cs="宋体"/>
          <w:color w:val="auto"/>
          <w:spacing w:val="-1"/>
          <w:sz w:val="24"/>
          <w:szCs w:val="24"/>
        </w:rPr>
        <w:t>的签字，作为各</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响应文件</w:t>
      </w:r>
      <w:r>
        <w:rPr>
          <w:rFonts w:ascii="宋体" w:hAnsi="宋体" w:eastAsia="宋体" w:cs="宋体"/>
          <w:color w:val="auto"/>
          <w:sz w:val="24"/>
          <w:szCs w:val="24"/>
        </w:rPr>
        <w:t xml:space="preserve"> </w:t>
      </w:r>
      <w:r>
        <w:rPr>
          <w:rFonts w:ascii="宋体" w:hAnsi="宋体" w:eastAsia="宋体" w:cs="宋体"/>
          <w:color w:val="auto"/>
          <w:spacing w:val="-5"/>
          <w:sz w:val="24"/>
          <w:szCs w:val="24"/>
        </w:rPr>
        <w:t>的组成部分。</w:t>
      </w:r>
    </w:p>
    <w:p w14:paraId="35960EDC">
      <w:pPr>
        <w:spacing w:before="195" w:line="294" w:lineRule="auto"/>
        <w:ind w:left="3" w:right="2" w:firstLine="566"/>
        <w:rPr>
          <w:rFonts w:ascii="宋体" w:hAnsi="宋体" w:eastAsia="宋体" w:cs="宋体"/>
          <w:color w:val="auto"/>
          <w:sz w:val="24"/>
          <w:szCs w:val="24"/>
        </w:rPr>
      </w:pPr>
      <w:r>
        <w:rPr>
          <w:rFonts w:ascii="宋体" w:hAnsi="宋体" w:eastAsia="宋体" w:cs="宋体"/>
          <w:color w:val="auto"/>
          <w:sz w:val="24"/>
          <w:szCs w:val="24"/>
        </w:rPr>
        <w:t xml:space="preserve">21.6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代表对开标过程和开标记录有疑义，以及</w:t>
      </w:r>
      <w:r>
        <w:rPr>
          <w:rFonts w:ascii="宋体" w:hAnsi="宋体" w:eastAsia="宋体" w:cs="宋体"/>
          <w:color w:val="auto"/>
          <w:spacing w:val="-1"/>
          <w:sz w:val="24"/>
          <w:szCs w:val="24"/>
        </w:rPr>
        <w:t>认为采购人、采购代理机构相关</w:t>
      </w:r>
      <w:r>
        <w:rPr>
          <w:rFonts w:ascii="宋体" w:hAnsi="宋体" w:eastAsia="宋体" w:cs="宋体"/>
          <w:color w:val="auto"/>
          <w:sz w:val="24"/>
          <w:szCs w:val="24"/>
        </w:rPr>
        <w:t xml:space="preserve"> </w:t>
      </w:r>
      <w:r>
        <w:rPr>
          <w:rFonts w:ascii="宋体" w:hAnsi="宋体" w:eastAsia="宋体" w:cs="宋体"/>
          <w:color w:val="auto"/>
          <w:spacing w:val="1"/>
          <w:sz w:val="24"/>
          <w:szCs w:val="24"/>
        </w:rPr>
        <w:t>工作人员有需要回避的情形的，应当场提出询</w:t>
      </w:r>
      <w:r>
        <w:rPr>
          <w:rFonts w:ascii="宋体" w:hAnsi="宋体" w:eastAsia="宋体" w:cs="宋体"/>
          <w:color w:val="auto"/>
          <w:sz w:val="24"/>
          <w:szCs w:val="24"/>
        </w:rPr>
        <w:t>问或者回避申请。</w:t>
      </w:r>
    </w:p>
    <w:p w14:paraId="659E4FD2">
      <w:pPr>
        <w:spacing w:before="195" w:line="220" w:lineRule="auto"/>
        <w:ind w:left="570"/>
        <w:rPr>
          <w:rFonts w:ascii="宋体" w:hAnsi="宋体" w:eastAsia="宋体" w:cs="宋体"/>
          <w:color w:val="auto"/>
          <w:sz w:val="24"/>
          <w:szCs w:val="24"/>
        </w:rPr>
      </w:pPr>
      <w:r>
        <w:rPr>
          <w:rFonts w:ascii="宋体" w:hAnsi="宋体" w:eastAsia="宋体" w:cs="宋体"/>
          <w:color w:val="auto"/>
          <w:sz w:val="24"/>
          <w:szCs w:val="24"/>
        </w:rPr>
        <w:t xml:space="preserve">21.7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未参加开标的，视同认可开标结果。</w:t>
      </w:r>
    </w:p>
    <w:p w14:paraId="7CBA52D8">
      <w:pPr>
        <w:spacing w:before="194" w:line="220" w:lineRule="auto"/>
        <w:ind w:left="569"/>
        <w:rPr>
          <w:rFonts w:ascii="宋体" w:hAnsi="宋体" w:eastAsia="宋体" w:cs="宋体"/>
          <w:color w:val="auto"/>
          <w:sz w:val="24"/>
          <w:szCs w:val="24"/>
        </w:rPr>
      </w:pPr>
      <w:r>
        <w:rPr>
          <w:rFonts w:ascii="宋体" w:hAnsi="宋体" w:eastAsia="宋体" w:cs="宋体"/>
          <w:color w:val="auto"/>
          <w:spacing w:val="-1"/>
          <w:sz w:val="24"/>
          <w:szCs w:val="24"/>
        </w:rPr>
        <w:t>六、评标和定标</w:t>
      </w:r>
    </w:p>
    <w:p w14:paraId="4FF4DE4D">
      <w:pPr>
        <w:spacing w:before="194" w:line="220" w:lineRule="auto"/>
        <w:ind w:left="570"/>
        <w:rPr>
          <w:rFonts w:ascii="宋体" w:hAnsi="宋体" w:eastAsia="宋体" w:cs="宋体"/>
          <w:color w:val="auto"/>
          <w:sz w:val="24"/>
          <w:szCs w:val="24"/>
        </w:rPr>
      </w:pPr>
      <w:r>
        <w:rPr>
          <w:rFonts w:ascii="宋体" w:hAnsi="宋体" w:eastAsia="宋体" w:cs="宋体"/>
          <w:color w:val="auto"/>
          <w:spacing w:val="-1"/>
          <w:sz w:val="24"/>
          <w:szCs w:val="24"/>
        </w:rPr>
        <w:t>22. 评标原则</w:t>
      </w:r>
    </w:p>
    <w:p w14:paraId="142C8BFA">
      <w:pPr>
        <w:spacing w:before="194" w:line="219" w:lineRule="auto"/>
        <w:ind w:left="570"/>
        <w:rPr>
          <w:rFonts w:ascii="宋体" w:hAnsi="宋体" w:eastAsia="宋体" w:cs="宋体"/>
          <w:color w:val="auto"/>
          <w:sz w:val="24"/>
          <w:szCs w:val="24"/>
        </w:rPr>
      </w:pPr>
      <w:r>
        <w:rPr>
          <w:rFonts w:ascii="宋体" w:hAnsi="宋体" w:eastAsia="宋体" w:cs="宋体"/>
          <w:color w:val="auto"/>
          <w:sz w:val="24"/>
          <w:szCs w:val="24"/>
        </w:rPr>
        <w:t>22.1  本标的评标遵循公平、公正、科学、择优的原则。</w:t>
      </w:r>
    </w:p>
    <w:p w14:paraId="7626A200">
      <w:pPr>
        <w:spacing w:before="196" w:line="344" w:lineRule="auto"/>
        <w:ind w:right="2" w:firstLine="569"/>
        <w:rPr>
          <w:rFonts w:ascii="宋体" w:hAnsi="宋体" w:eastAsia="宋体" w:cs="宋体"/>
          <w:color w:val="auto"/>
          <w:sz w:val="24"/>
          <w:szCs w:val="24"/>
        </w:rPr>
      </w:pPr>
      <w:r>
        <w:rPr>
          <w:rFonts w:ascii="宋体" w:hAnsi="宋体" w:eastAsia="宋体" w:cs="宋体"/>
          <w:color w:val="auto"/>
          <w:sz w:val="24"/>
          <w:szCs w:val="24"/>
        </w:rPr>
        <w:t>22.2  评标委员会将严格按照《中华人民共和国招标投</w:t>
      </w:r>
      <w:r>
        <w:rPr>
          <w:rFonts w:ascii="宋体" w:hAnsi="宋体" w:eastAsia="宋体" w:cs="宋体"/>
          <w:color w:val="auto"/>
          <w:spacing w:val="-1"/>
          <w:sz w:val="24"/>
          <w:szCs w:val="24"/>
        </w:rPr>
        <w:t>标法》、《中华人民共和国招标</w:t>
      </w:r>
      <w:r>
        <w:rPr>
          <w:rFonts w:ascii="宋体" w:hAnsi="宋体" w:eastAsia="宋体" w:cs="宋体"/>
          <w:color w:val="auto"/>
          <w:sz w:val="24"/>
          <w:szCs w:val="24"/>
        </w:rPr>
        <w:t xml:space="preserve"> </w:t>
      </w:r>
      <w:r>
        <w:rPr>
          <w:rFonts w:ascii="宋体" w:hAnsi="宋体" w:eastAsia="宋体" w:cs="宋体"/>
          <w:color w:val="auto"/>
          <w:spacing w:val="2"/>
          <w:sz w:val="24"/>
          <w:szCs w:val="24"/>
        </w:rPr>
        <w:t>投标法实施条例》、《政府采购货物和服务招标投标管理办法》（财政部87</w:t>
      </w:r>
      <w:r>
        <w:rPr>
          <w:rFonts w:ascii="宋体" w:hAnsi="宋体" w:eastAsia="宋体" w:cs="宋体"/>
          <w:color w:val="auto"/>
          <w:spacing w:val="1"/>
          <w:sz w:val="24"/>
          <w:szCs w:val="24"/>
        </w:rPr>
        <w:t>号令）的规定及</w:t>
      </w:r>
      <w:r>
        <w:rPr>
          <w:rFonts w:ascii="宋体" w:hAnsi="宋体" w:eastAsia="宋体" w:cs="宋体"/>
          <w:color w:val="auto"/>
          <w:sz w:val="24"/>
          <w:szCs w:val="24"/>
        </w:rPr>
        <w:t xml:space="preserve"> </w:t>
      </w:r>
      <w:r>
        <w:rPr>
          <w:rFonts w:ascii="宋体" w:hAnsi="宋体" w:eastAsia="宋体" w:cs="宋体"/>
          <w:color w:val="auto"/>
          <w:spacing w:val="2"/>
          <w:sz w:val="24"/>
          <w:szCs w:val="24"/>
        </w:rPr>
        <w:t>相关法律法规的规定依法评标，维护招标投标各方当事人的合法权益。法律、法</w:t>
      </w:r>
      <w:r>
        <w:rPr>
          <w:rFonts w:ascii="宋体" w:hAnsi="宋体" w:eastAsia="宋体" w:cs="宋体"/>
          <w:color w:val="auto"/>
          <w:spacing w:val="1"/>
          <w:sz w:val="24"/>
          <w:szCs w:val="24"/>
        </w:rPr>
        <w:t>规、规章和</w:t>
      </w:r>
      <w:r>
        <w:rPr>
          <w:rFonts w:ascii="宋体" w:hAnsi="宋体" w:eastAsia="宋体" w:cs="宋体"/>
          <w:color w:val="auto"/>
          <w:sz w:val="24"/>
          <w:szCs w:val="24"/>
        </w:rPr>
        <w:t xml:space="preserve"> </w:t>
      </w:r>
      <w:r>
        <w:rPr>
          <w:rFonts w:ascii="宋体" w:hAnsi="宋体" w:eastAsia="宋体" w:cs="宋体"/>
          <w:color w:val="auto"/>
          <w:spacing w:val="2"/>
          <w:sz w:val="24"/>
          <w:szCs w:val="24"/>
        </w:rPr>
        <w:t>省级以上财政部门涉及政府采购政策功能及其他规定，评标委员会应根据竞争性</w:t>
      </w:r>
      <w:r>
        <w:rPr>
          <w:rFonts w:ascii="宋体" w:hAnsi="宋体" w:eastAsia="宋体" w:cs="宋体"/>
          <w:color w:val="auto"/>
          <w:spacing w:val="1"/>
          <w:sz w:val="24"/>
          <w:szCs w:val="24"/>
        </w:rPr>
        <w:t>磋商文件规</w:t>
      </w:r>
      <w:r>
        <w:rPr>
          <w:rFonts w:ascii="宋体" w:hAnsi="宋体" w:eastAsia="宋体" w:cs="宋体"/>
          <w:color w:val="auto"/>
          <w:sz w:val="24"/>
          <w:szCs w:val="24"/>
        </w:rPr>
        <w:t xml:space="preserve"> </w:t>
      </w:r>
      <w:r>
        <w:rPr>
          <w:rFonts w:ascii="宋体" w:hAnsi="宋体" w:eastAsia="宋体" w:cs="宋体"/>
          <w:color w:val="auto"/>
          <w:spacing w:val="2"/>
          <w:sz w:val="24"/>
          <w:szCs w:val="24"/>
        </w:rPr>
        <w:t>定，优先推荐节能、环保产品，优先考虑中小企业。</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符合规定，获得相应</w:t>
      </w:r>
      <w:r>
        <w:rPr>
          <w:rFonts w:ascii="宋体" w:hAnsi="宋体" w:eastAsia="宋体" w:cs="宋体"/>
          <w:color w:val="auto"/>
          <w:spacing w:val="1"/>
          <w:sz w:val="24"/>
          <w:szCs w:val="24"/>
        </w:rPr>
        <w:t>政府采购政</w:t>
      </w:r>
      <w:r>
        <w:rPr>
          <w:rFonts w:ascii="宋体" w:hAnsi="宋体" w:eastAsia="宋体" w:cs="宋体"/>
          <w:color w:val="auto"/>
          <w:sz w:val="24"/>
          <w:szCs w:val="24"/>
        </w:rPr>
        <w:t xml:space="preserve"> 策优惠的，应提供相关证明材料。</w:t>
      </w:r>
    </w:p>
    <w:p w14:paraId="21E57365">
      <w:pPr>
        <w:spacing w:before="197" w:line="219" w:lineRule="auto"/>
        <w:ind w:left="570"/>
        <w:rPr>
          <w:rFonts w:ascii="宋体" w:hAnsi="宋体" w:eastAsia="宋体" w:cs="宋体"/>
          <w:color w:val="auto"/>
          <w:sz w:val="24"/>
          <w:szCs w:val="24"/>
        </w:rPr>
      </w:pPr>
      <w:r>
        <w:rPr>
          <w:rFonts w:ascii="宋体" w:hAnsi="宋体" w:eastAsia="宋体" w:cs="宋体"/>
          <w:color w:val="auto"/>
          <w:sz w:val="24"/>
          <w:szCs w:val="24"/>
        </w:rPr>
        <w:t>22.3  不徇私情，不明招暗定。</w:t>
      </w:r>
    </w:p>
    <w:p w14:paraId="1DCEF1DD">
      <w:pPr>
        <w:spacing w:before="194" w:line="219" w:lineRule="auto"/>
        <w:ind w:left="570"/>
        <w:rPr>
          <w:rFonts w:ascii="宋体" w:hAnsi="宋体" w:eastAsia="宋体" w:cs="宋体"/>
          <w:color w:val="auto"/>
          <w:sz w:val="24"/>
          <w:szCs w:val="24"/>
        </w:rPr>
      </w:pPr>
      <w:r>
        <w:rPr>
          <w:rFonts w:ascii="宋体" w:hAnsi="宋体" w:eastAsia="宋体" w:cs="宋体"/>
          <w:color w:val="auto"/>
          <w:sz w:val="24"/>
          <w:szCs w:val="24"/>
        </w:rPr>
        <w:t>22.4  资格审查合格的</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，均有同等机会参加竞争。</w:t>
      </w:r>
    </w:p>
    <w:p w14:paraId="0A90D975">
      <w:pPr>
        <w:spacing w:before="195" w:line="295" w:lineRule="auto"/>
        <w:ind w:left="4" w:right="2" w:firstLine="565"/>
        <w:rPr>
          <w:rFonts w:ascii="宋体" w:hAnsi="宋体" w:eastAsia="宋体" w:cs="宋体"/>
          <w:color w:val="auto"/>
          <w:sz w:val="24"/>
          <w:szCs w:val="24"/>
        </w:rPr>
      </w:pPr>
      <w:r>
        <w:rPr>
          <w:rFonts w:ascii="宋体" w:hAnsi="宋体" w:eastAsia="宋体" w:cs="宋体"/>
          <w:color w:val="auto"/>
          <w:sz w:val="24"/>
          <w:szCs w:val="24"/>
        </w:rPr>
        <w:t>22.5  评标人员不得私自泄露评标内容，不得进行旨在</w:t>
      </w:r>
      <w:r>
        <w:rPr>
          <w:rFonts w:ascii="宋体" w:hAnsi="宋体" w:eastAsia="宋体" w:cs="宋体"/>
          <w:color w:val="auto"/>
          <w:spacing w:val="-1"/>
          <w:sz w:val="24"/>
          <w:szCs w:val="24"/>
        </w:rPr>
        <w:t>影响评标结果公正、公平的任何</w:t>
      </w:r>
      <w:r>
        <w:rPr>
          <w:rFonts w:ascii="宋体" w:hAnsi="宋体" w:eastAsia="宋体" w:cs="宋体"/>
          <w:color w:val="auto"/>
          <w:sz w:val="24"/>
          <w:szCs w:val="24"/>
        </w:rPr>
        <w:t xml:space="preserve"> </w:t>
      </w:r>
      <w:r>
        <w:rPr>
          <w:rFonts w:ascii="宋体" w:hAnsi="宋体" w:eastAsia="宋体" w:cs="宋体"/>
          <w:color w:val="auto"/>
          <w:spacing w:val="-4"/>
          <w:sz w:val="24"/>
          <w:szCs w:val="24"/>
        </w:rPr>
        <w:t>活动。</w:t>
      </w:r>
    </w:p>
    <w:p w14:paraId="1536BEA1">
      <w:pPr>
        <w:spacing w:before="194" w:line="294" w:lineRule="auto"/>
        <w:ind w:left="30" w:right="2" w:firstLine="540"/>
        <w:rPr>
          <w:rFonts w:ascii="宋体" w:hAnsi="宋体" w:eastAsia="宋体" w:cs="宋体"/>
          <w:color w:val="auto"/>
          <w:sz w:val="24"/>
          <w:szCs w:val="24"/>
        </w:rPr>
      </w:pPr>
      <w:r>
        <w:rPr>
          <w:rFonts w:ascii="宋体" w:hAnsi="宋体" w:eastAsia="宋体" w:cs="宋体"/>
          <w:color w:val="auto"/>
          <w:sz w:val="24"/>
          <w:szCs w:val="24"/>
        </w:rPr>
        <w:t>22.6  对于响应文件中含义不明确、同类问题表述不一</w:t>
      </w:r>
      <w:r>
        <w:rPr>
          <w:rFonts w:ascii="宋体" w:hAnsi="宋体" w:eastAsia="宋体" w:cs="宋体"/>
          <w:color w:val="auto"/>
          <w:spacing w:val="-1"/>
          <w:sz w:val="24"/>
          <w:szCs w:val="24"/>
        </w:rPr>
        <w:t>致或者有明显文字和计算错误的</w:t>
      </w:r>
      <w:r>
        <w:rPr>
          <w:rFonts w:ascii="宋体" w:hAnsi="宋体" w:eastAsia="宋体" w:cs="宋体"/>
          <w:color w:val="auto"/>
          <w:sz w:val="24"/>
          <w:szCs w:val="24"/>
        </w:rPr>
        <w:t xml:space="preserve"> 内容，评标委员会应当以书面形式要求</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作出必要的澄清、说明或者补正。</w:t>
      </w:r>
    </w:p>
    <w:p w14:paraId="27E9FEB4">
      <w:pPr>
        <w:spacing w:before="196" w:line="220" w:lineRule="auto"/>
        <w:ind w:left="570"/>
        <w:rPr>
          <w:rFonts w:ascii="宋体" w:hAnsi="宋体" w:eastAsia="宋体" w:cs="宋体"/>
          <w:color w:val="auto"/>
          <w:sz w:val="24"/>
          <w:szCs w:val="24"/>
        </w:rPr>
      </w:pPr>
      <w:r>
        <w:rPr>
          <w:rFonts w:ascii="宋体" w:hAnsi="宋体" w:eastAsia="宋体" w:cs="宋体"/>
          <w:color w:val="auto"/>
          <w:spacing w:val="-1"/>
          <w:sz w:val="24"/>
          <w:szCs w:val="24"/>
        </w:rPr>
        <w:t>23.  评标方法</w:t>
      </w:r>
    </w:p>
    <w:p w14:paraId="28EECCA5">
      <w:pPr>
        <w:spacing w:before="193" w:line="219" w:lineRule="auto"/>
        <w:jc w:val="right"/>
        <w:rPr>
          <w:rFonts w:ascii="宋体" w:hAnsi="宋体" w:eastAsia="宋体" w:cs="宋体"/>
          <w:color w:val="auto"/>
          <w:sz w:val="24"/>
          <w:szCs w:val="24"/>
        </w:rPr>
      </w:pPr>
      <w:r>
        <w:rPr>
          <w:rFonts w:ascii="宋体" w:hAnsi="宋体" w:eastAsia="宋体" w:cs="宋体"/>
          <w:color w:val="auto"/>
          <w:sz w:val="24"/>
          <w:szCs w:val="24"/>
        </w:rPr>
        <w:t>23.1  采购代理机构将根据有关法律法规的规定组建本次招标</w:t>
      </w:r>
      <w:r>
        <w:rPr>
          <w:rFonts w:ascii="宋体" w:hAnsi="宋体" w:eastAsia="宋体" w:cs="宋体"/>
          <w:color w:val="auto"/>
          <w:spacing w:val="-1"/>
          <w:sz w:val="24"/>
          <w:szCs w:val="24"/>
        </w:rPr>
        <w:t>的评标委员会。评标委员</w:t>
      </w:r>
    </w:p>
    <w:p w14:paraId="7F990125">
      <w:pPr>
        <w:spacing w:line="219" w:lineRule="auto"/>
        <w:rPr>
          <w:rFonts w:ascii="宋体" w:hAnsi="宋体" w:eastAsia="宋体" w:cs="宋体"/>
          <w:color w:val="auto"/>
          <w:sz w:val="24"/>
          <w:szCs w:val="24"/>
        </w:rPr>
        <w:sectPr>
          <w:footerReference r:id="rId23" w:type="default"/>
          <w:pgSz w:w="11850" w:h="16781"/>
          <w:pgMar w:top="1426" w:right="1080" w:bottom="1013" w:left="1088" w:header="0" w:footer="850" w:gutter="0"/>
          <w:cols w:space="720" w:num="1"/>
        </w:sectPr>
      </w:pPr>
    </w:p>
    <w:p w14:paraId="6E7AF08F">
      <w:pPr>
        <w:spacing w:before="134" w:line="356" w:lineRule="auto"/>
        <w:ind w:left="2" w:right="2" w:hanging="2"/>
        <w:rPr>
          <w:rFonts w:ascii="宋体" w:hAnsi="宋体" w:eastAsia="宋体" w:cs="宋体"/>
          <w:color w:val="auto"/>
          <w:sz w:val="24"/>
          <w:szCs w:val="24"/>
        </w:rPr>
      </w:pPr>
      <w:r>
        <w:rPr>
          <w:rFonts w:ascii="宋体" w:hAnsi="宋体" w:eastAsia="宋体" w:cs="宋体"/>
          <w:color w:val="auto"/>
          <w:spacing w:val="2"/>
          <w:sz w:val="24"/>
          <w:szCs w:val="24"/>
        </w:rPr>
        <w:t>会成员由本行业相关技术、经济等方面的专家组成。其中，技术、经济等方面的专</w:t>
      </w:r>
      <w:r>
        <w:rPr>
          <w:rFonts w:ascii="宋体" w:hAnsi="宋体" w:eastAsia="宋体" w:cs="宋体"/>
          <w:color w:val="auto"/>
          <w:spacing w:val="1"/>
          <w:sz w:val="24"/>
          <w:szCs w:val="24"/>
        </w:rPr>
        <w:t>家不少于</w:t>
      </w:r>
      <w:r>
        <w:rPr>
          <w:rFonts w:ascii="宋体" w:hAnsi="宋体" w:eastAsia="宋体" w:cs="宋体"/>
          <w:color w:val="auto"/>
          <w:sz w:val="24"/>
          <w:szCs w:val="24"/>
        </w:rPr>
        <w:t xml:space="preserve"> 成员总人数的三分之二。</w:t>
      </w:r>
    </w:p>
    <w:p w14:paraId="5A5D0CD9">
      <w:pPr>
        <w:spacing w:before="34" w:line="294" w:lineRule="auto"/>
        <w:ind w:firstLine="570"/>
        <w:rPr>
          <w:rFonts w:ascii="宋体" w:hAnsi="宋体" w:eastAsia="宋体" w:cs="宋体"/>
          <w:color w:val="auto"/>
          <w:sz w:val="24"/>
          <w:szCs w:val="24"/>
        </w:rPr>
      </w:pPr>
      <w:r>
        <w:rPr>
          <w:rFonts w:ascii="宋体" w:hAnsi="宋体" w:eastAsia="宋体" w:cs="宋体"/>
          <w:color w:val="auto"/>
          <w:sz w:val="24"/>
          <w:szCs w:val="24"/>
        </w:rPr>
        <w:t>23.2  评标的依据为竞争性磋商文件和响应文件。根据相关法</w:t>
      </w:r>
      <w:r>
        <w:rPr>
          <w:rFonts w:ascii="宋体" w:hAnsi="宋体" w:eastAsia="宋体" w:cs="宋体"/>
          <w:color w:val="auto"/>
          <w:spacing w:val="-1"/>
          <w:sz w:val="24"/>
          <w:szCs w:val="24"/>
        </w:rPr>
        <w:t>律法规的规定，评标委员</w:t>
      </w:r>
      <w:r>
        <w:rPr>
          <w:rFonts w:ascii="宋体" w:hAnsi="宋体" w:eastAsia="宋体" w:cs="宋体"/>
          <w:color w:val="auto"/>
          <w:sz w:val="24"/>
          <w:szCs w:val="24"/>
        </w:rPr>
        <w:t xml:space="preserve"> 会不以任何外部证据作为其评标的依据或标准。</w:t>
      </w:r>
    </w:p>
    <w:p w14:paraId="730124F5">
      <w:pPr>
        <w:spacing w:before="194" w:line="294" w:lineRule="auto"/>
        <w:ind w:left="1" w:right="2" w:firstLine="568"/>
        <w:rPr>
          <w:rFonts w:ascii="宋体" w:hAnsi="宋体" w:eastAsia="宋体" w:cs="宋体"/>
          <w:color w:val="auto"/>
          <w:sz w:val="24"/>
          <w:szCs w:val="24"/>
        </w:rPr>
      </w:pPr>
      <w:r>
        <w:rPr>
          <w:rFonts w:ascii="宋体" w:hAnsi="宋体" w:eastAsia="宋体" w:cs="宋体"/>
          <w:color w:val="auto"/>
          <w:sz w:val="24"/>
          <w:szCs w:val="24"/>
        </w:rPr>
        <w:t>23.3  评标过程将严格保密。开标后直到授予</w:t>
      </w:r>
      <w:r>
        <w:rPr>
          <w:rFonts w:hint="eastAsia" w:ascii="宋体" w:hAnsi="宋体" w:eastAsia="宋体" w:cs="宋体"/>
          <w:color w:val="auto"/>
          <w:sz w:val="24"/>
          <w:szCs w:val="24"/>
          <w:lang w:eastAsia="zh-CN"/>
        </w:rPr>
        <w:t>成交</w:t>
      </w:r>
      <w:r>
        <w:rPr>
          <w:rFonts w:ascii="宋体" w:hAnsi="宋体" w:eastAsia="宋体" w:cs="宋体"/>
          <w:color w:val="auto"/>
          <w:sz w:val="24"/>
          <w:szCs w:val="24"/>
        </w:rPr>
        <w:t>人合</w:t>
      </w:r>
      <w:r>
        <w:rPr>
          <w:rFonts w:ascii="宋体" w:hAnsi="宋体" w:eastAsia="宋体" w:cs="宋体"/>
          <w:color w:val="auto"/>
          <w:spacing w:val="-1"/>
          <w:sz w:val="24"/>
          <w:szCs w:val="24"/>
        </w:rPr>
        <w:t>同止，凡是属于审查、澄清、评</w:t>
      </w:r>
      <w:r>
        <w:rPr>
          <w:rFonts w:ascii="宋体" w:hAnsi="宋体" w:eastAsia="宋体" w:cs="宋体"/>
          <w:color w:val="auto"/>
          <w:sz w:val="24"/>
          <w:szCs w:val="24"/>
        </w:rPr>
        <w:t xml:space="preserve"> </w:t>
      </w:r>
      <w:r>
        <w:rPr>
          <w:rFonts w:ascii="宋体" w:hAnsi="宋体" w:eastAsia="宋体" w:cs="宋体"/>
          <w:color w:val="auto"/>
          <w:spacing w:val="1"/>
          <w:sz w:val="24"/>
          <w:szCs w:val="24"/>
        </w:rPr>
        <w:t>价和比较的有关评标资料以及授标建议等均不得向</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或其他无关的人员透</w:t>
      </w:r>
      <w:r>
        <w:rPr>
          <w:rFonts w:ascii="宋体" w:hAnsi="宋体" w:eastAsia="宋体" w:cs="宋体"/>
          <w:color w:val="auto"/>
          <w:sz w:val="24"/>
          <w:szCs w:val="24"/>
        </w:rPr>
        <w:t>露。</w:t>
      </w:r>
    </w:p>
    <w:p w14:paraId="1B82E676">
      <w:pPr>
        <w:spacing w:before="197" w:line="294" w:lineRule="auto"/>
        <w:ind w:left="1" w:firstLine="568"/>
        <w:rPr>
          <w:rFonts w:ascii="宋体" w:hAnsi="宋体" w:eastAsia="宋体" w:cs="宋体"/>
          <w:color w:val="auto"/>
          <w:sz w:val="24"/>
          <w:szCs w:val="24"/>
        </w:rPr>
      </w:pPr>
      <w:r>
        <w:rPr>
          <w:rFonts w:ascii="宋体" w:hAnsi="宋体" w:eastAsia="宋体" w:cs="宋体"/>
          <w:color w:val="auto"/>
          <w:sz w:val="24"/>
          <w:szCs w:val="24"/>
        </w:rPr>
        <w:t>23.4  在评标的整个过程中，</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所进行的旨在影响评标结</w:t>
      </w:r>
      <w:r>
        <w:rPr>
          <w:rFonts w:ascii="宋体" w:hAnsi="宋体" w:eastAsia="宋体" w:cs="宋体"/>
          <w:color w:val="auto"/>
          <w:spacing w:val="-1"/>
          <w:sz w:val="24"/>
          <w:szCs w:val="24"/>
        </w:rPr>
        <w:t>果的活动，可能导致其投</w:t>
      </w:r>
      <w:r>
        <w:rPr>
          <w:rFonts w:ascii="宋体" w:hAnsi="宋体" w:eastAsia="宋体" w:cs="宋体"/>
          <w:color w:val="auto"/>
          <w:sz w:val="24"/>
          <w:szCs w:val="24"/>
        </w:rPr>
        <w:t xml:space="preserve"> 标被拒绝，或者被取消</w:t>
      </w:r>
      <w:r>
        <w:rPr>
          <w:rFonts w:hint="eastAsia" w:ascii="宋体" w:hAnsi="宋体" w:eastAsia="宋体" w:cs="宋体"/>
          <w:color w:val="auto"/>
          <w:sz w:val="24"/>
          <w:szCs w:val="24"/>
          <w:lang w:eastAsia="zh-CN"/>
        </w:rPr>
        <w:t>成交</w:t>
      </w:r>
      <w:r>
        <w:rPr>
          <w:rFonts w:ascii="宋体" w:hAnsi="宋体" w:eastAsia="宋体" w:cs="宋体"/>
          <w:color w:val="auto"/>
          <w:sz w:val="24"/>
          <w:szCs w:val="24"/>
        </w:rPr>
        <w:t>资格。</w:t>
      </w:r>
    </w:p>
    <w:p w14:paraId="21A93253">
      <w:pPr>
        <w:spacing w:before="194"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23.5  本次招标采用综合评分法进行评标。评标分初步评审</w:t>
      </w:r>
      <w:r>
        <w:rPr>
          <w:rFonts w:ascii="宋体" w:hAnsi="宋体" w:eastAsia="宋体" w:cs="宋体"/>
          <w:color w:val="auto"/>
          <w:sz w:val="24"/>
          <w:szCs w:val="24"/>
        </w:rPr>
        <w:t>和详细评审两个阶段。</w:t>
      </w:r>
    </w:p>
    <w:p w14:paraId="5BBE5360">
      <w:pPr>
        <w:spacing w:before="195" w:line="295" w:lineRule="auto"/>
        <w:ind w:right="2" w:firstLine="570"/>
        <w:rPr>
          <w:rFonts w:ascii="宋体" w:hAnsi="宋体" w:eastAsia="宋体" w:cs="宋体"/>
          <w:color w:val="auto"/>
          <w:sz w:val="24"/>
          <w:szCs w:val="24"/>
        </w:rPr>
      </w:pPr>
      <w:r>
        <w:rPr>
          <w:rFonts w:ascii="宋体" w:hAnsi="宋体" w:eastAsia="宋体" w:cs="宋体"/>
          <w:color w:val="auto"/>
          <w:sz w:val="24"/>
          <w:szCs w:val="24"/>
        </w:rPr>
        <w:t>23.5.1  初步评审分为资格性检查和符合性检查，只有</w:t>
      </w:r>
      <w:r>
        <w:rPr>
          <w:rFonts w:ascii="宋体" w:hAnsi="宋体" w:eastAsia="宋体" w:cs="宋体"/>
          <w:color w:val="auto"/>
          <w:spacing w:val="-1"/>
          <w:sz w:val="24"/>
          <w:szCs w:val="24"/>
        </w:rPr>
        <w:t>通过初步评审的响应文件才可进</w:t>
      </w:r>
      <w:r>
        <w:rPr>
          <w:rFonts w:ascii="宋体" w:hAnsi="宋体" w:eastAsia="宋体" w:cs="宋体"/>
          <w:color w:val="auto"/>
          <w:sz w:val="24"/>
          <w:szCs w:val="24"/>
        </w:rPr>
        <w:t xml:space="preserve"> </w:t>
      </w:r>
      <w:r>
        <w:rPr>
          <w:rFonts w:ascii="宋体" w:hAnsi="宋体" w:eastAsia="宋体" w:cs="宋体"/>
          <w:color w:val="auto"/>
          <w:spacing w:val="-1"/>
          <w:sz w:val="24"/>
          <w:szCs w:val="24"/>
        </w:rPr>
        <w:t>入详细评审阶段。</w:t>
      </w:r>
    </w:p>
    <w:p w14:paraId="76FC60EB">
      <w:pPr>
        <w:spacing w:before="194" w:line="218" w:lineRule="auto"/>
        <w:ind w:left="570"/>
        <w:rPr>
          <w:rFonts w:ascii="宋体" w:hAnsi="宋体" w:eastAsia="宋体" w:cs="宋体"/>
          <w:color w:val="auto"/>
          <w:sz w:val="24"/>
          <w:szCs w:val="24"/>
        </w:rPr>
      </w:pPr>
      <w:r>
        <w:rPr>
          <w:rFonts w:ascii="宋体" w:hAnsi="宋体" w:eastAsia="宋体" w:cs="宋体"/>
          <w:color w:val="auto"/>
          <w:sz w:val="24"/>
          <w:szCs w:val="24"/>
        </w:rPr>
        <w:t>23.5.2  详细评审分为经济报价部分和技术标评审两个部分。</w:t>
      </w:r>
    </w:p>
    <w:p w14:paraId="56053BE2">
      <w:pPr>
        <w:spacing w:before="197"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23.6  初步评审</w:t>
      </w:r>
    </w:p>
    <w:p w14:paraId="0D84EE8C">
      <w:pPr>
        <w:spacing w:before="195" w:line="356" w:lineRule="auto"/>
        <w:ind w:left="4" w:right="2" w:firstLine="555"/>
        <w:rPr>
          <w:rFonts w:ascii="宋体" w:hAnsi="宋体" w:eastAsia="宋体" w:cs="宋体"/>
          <w:color w:val="auto"/>
          <w:sz w:val="24"/>
          <w:szCs w:val="24"/>
        </w:rPr>
      </w:pPr>
      <w:r>
        <w:rPr>
          <w:rFonts w:ascii="宋体" w:hAnsi="宋体" w:eastAsia="宋体" w:cs="宋体"/>
          <w:color w:val="auto"/>
          <w:spacing w:val="3"/>
          <w:sz w:val="24"/>
          <w:szCs w:val="24"/>
        </w:rPr>
        <w:t>A. 资格性检查：依据法律法规和竞争性磋商文件的规定，对响应文件中的资格证明进</w:t>
      </w:r>
      <w:r>
        <w:rPr>
          <w:rFonts w:ascii="宋体" w:hAnsi="宋体" w:eastAsia="宋体" w:cs="宋体"/>
          <w:color w:val="auto"/>
          <w:sz w:val="24"/>
          <w:szCs w:val="24"/>
        </w:rPr>
        <w:t xml:space="preserve"> 行审查，以确定</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是否具备投标资格。</w:t>
      </w:r>
    </w:p>
    <w:p w14:paraId="42C67B20">
      <w:pPr>
        <w:spacing w:before="38" w:line="365" w:lineRule="auto"/>
        <w:ind w:left="2" w:right="2" w:firstLine="558"/>
        <w:rPr>
          <w:rFonts w:ascii="宋体" w:hAnsi="宋体" w:eastAsia="宋体" w:cs="宋体"/>
          <w:color w:val="auto"/>
          <w:sz w:val="24"/>
          <w:szCs w:val="24"/>
        </w:rPr>
      </w:pPr>
      <w:r>
        <w:rPr>
          <w:rFonts w:ascii="宋体" w:hAnsi="宋体" w:eastAsia="宋体" w:cs="宋体"/>
          <w:color w:val="auto"/>
          <w:spacing w:val="3"/>
          <w:sz w:val="24"/>
          <w:szCs w:val="24"/>
        </w:rPr>
        <w:t>B. 符合性检查：依据竞争性磋商文件的规定，从响应文件的有效性、完整性和</w:t>
      </w:r>
      <w:r>
        <w:rPr>
          <w:rFonts w:ascii="宋体" w:hAnsi="宋体" w:eastAsia="宋体" w:cs="宋体"/>
          <w:color w:val="auto"/>
          <w:spacing w:val="2"/>
          <w:sz w:val="24"/>
          <w:szCs w:val="24"/>
        </w:rPr>
        <w:t>对竞争</w:t>
      </w:r>
      <w:r>
        <w:rPr>
          <w:rFonts w:ascii="宋体" w:hAnsi="宋体" w:eastAsia="宋体" w:cs="宋体"/>
          <w:color w:val="auto"/>
          <w:sz w:val="24"/>
          <w:szCs w:val="24"/>
        </w:rPr>
        <w:t xml:space="preserve"> </w:t>
      </w:r>
      <w:r>
        <w:rPr>
          <w:rFonts w:ascii="宋体" w:hAnsi="宋体" w:eastAsia="宋体" w:cs="宋体"/>
          <w:color w:val="auto"/>
          <w:spacing w:val="2"/>
          <w:sz w:val="24"/>
          <w:szCs w:val="24"/>
        </w:rPr>
        <w:t>性磋商文件的响应程度进行审查，以确定是否对竞争性磋商文件的实质性要</w:t>
      </w:r>
      <w:r>
        <w:rPr>
          <w:rFonts w:ascii="宋体" w:hAnsi="宋体" w:eastAsia="宋体" w:cs="宋体"/>
          <w:color w:val="auto"/>
          <w:spacing w:val="1"/>
          <w:sz w:val="24"/>
          <w:szCs w:val="24"/>
        </w:rPr>
        <w:t>求作出响应，判</w:t>
      </w:r>
      <w:r>
        <w:rPr>
          <w:rFonts w:ascii="宋体" w:hAnsi="宋体" w:eastAsia="宋体" w:cs="宋体"/>
          <w:color w:val="auto"/>
          <w:sz w:val="24"/>
          <w:szCs w:val="24"/>
        </w:rPr>
        <w:t xml:space="preserve"> </w:t>
      </w:r>
      <w:r>
        <w:rPr>
          <w:rFonts w:ascii="宋体" w:hAnsi="宋体" w:eastAsia="宋体" w:cs="宋体"/>
          <w:color w:val="auto"/>
          <w:spacing w:val="2"/>
          <w:sz w:val="24"/>
          <w:szCs w:val="24"/>
        </w:rPr>
        <w:t>定其内容是否真实可靠，是否满足竞争性磋商文件的最基本的实质性要求，</w:t>
      </w:r>
      <w:r>
        <w:rPr>
          <w:rFonts w:ascii="宋体" w:hAnsi="宋体" w:eastAsia="宋体" w:cs="宋体"/>
          <w:color w:val="auto"/>
          <w:spacing w:val="1"/>
          <w:sz w:val="24"/>
          <w:szCs w:val="24"/>
        </w:rPr>
        <w:t>是否存在重大偏</w:t>
      </w:r>
      <w:r>
        <w:rPr>
          <w:rFonts w:ascii="宋体" w:hAnsi="宋体" w:eastAsia="宋体" w:cs="宋体"/>
          <w:color w:val="auto"/>
          <w:sz w:val="24"/>
          <w:szCs w:val="24"/>
        </w:rPr>
        <w:t xml:space="preserve"> </w:t>
      </w:r>
      <w:r>
        <w:rPr>
          <w:rFonts w:ascii="宋体" w:hAnsi="宋体" w:eastAsia="宋体" w:cs="宋体"/>
          <w:color w:val="auto"/>
          <w:spacing w:val="2"/>
          <w:sz w:val="24"/>
          <w:szCs w:val="24"/>
        </w:rPr>
        <w:t>离。重大偏离系指响应文件的有效性、真实性、合同的服务范围和采购需求</w:t>
      </w:r>
      <w:r>
        <w:rPr>
          <w:rFonts w:ascii="宋体" w:hAnsi="宋体" w:eastAsia="宋体" w:cs="宋体"/>
          <w:color w:val="auto"/>
          <w:spacing w:val="1"/>
          <w:sz w:val="24"/>
          <w:szCs w:val="24"/>
        </w:rPr>
        <w:t>等内容在实质上</w:t>
      </w:r>
      <w:r>
        <w:rPr>
          <w:rFonts w:ascii="宋体" w:hAnsi="宋体" w:eastAsia="宋体" w:cs="宋体"/>
          <w:color w:val="auto"/>
          <w:sz w:val="24"/>
          <w:szCs w:val="24"/>
        </w:rPr>
        <w:t xml:space="preserve"> </w:t>
      </w:r>
      <w:r>
        <w:rPr>
          <w:rFonts w:ascii="宋体" w:hAnsi="宋体" w:eastAsia="宋体" w:cs="宋体"/>
          <w:color w:val="auto"/>
          <w:spacing w:val="2"/>
          <w:sz w:val="24"/>
          <w:szCs w:val="24"/>
        </w:rPr>
        <w:t>与竞争性磋商文件形成了重大的不一致，而这种不一致可能限制了买方的权</w:t>
      </w:r>
      <w:r>
        <w:rPr>
          <w:rFonts w:ascii="宋体" w:hAnsi="宋体" w:eastAsia="宋体" w:cs="宋体"/>
          <w:color w:val="auto"/>
          <w:spacing w:val="1"/>
          <w:sz w:val="24"/>
          <w:szCs w:val="24"/>
        </w:rPr>
        <w:t>力和</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的义</w:t>
      </w:r>
      <w:r>
        <w:rPr>
          <w:rFonts w:ascii="宋体" w:hAnsi="宋体" w:eastAsia="宋体" w:cs="宋体"/>
          <w:color w:val="auto"/>
          <w:sz w:val="24"/>
          <w:szCs w:val="24"/>
        </w:rPr>
        <w:t xml:space="preserve"> </w:t>
      </w:r>
      <w:r>
        <w:rPr>
          <w:rFonts w:ascii="宋体" w:hAnsi="宋体" w:eastAsia="宋体" w:cs="宋体"/>
          <w:color w:val="auto"/>
          <w:spacing w:val="2"/>
          <w:sz w:val="24"/>
          <w:szCs w:val="24"/>
        </w:rPr>
        <w:t>务，纠正或承认这些偏离将会对该</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和其它</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合理的竞争地位产生</w:t>
      </w:r>
      <w:r>
        <w:rPr>
          <w:rFonts w:ascii="宋体" w:hAnsi="宋体" w:eastAsia="宋体" w:cs="宋体"/>
          <w:color w:val="auto"/>
          <w:spacing w:val="1"/>
          <w:sz w:val="24"/>
          <w:szCs w:val="24"/>
        </w:rPr>
        <w:t>不公正的影响。</w:t>
      </w:r>
      <w:r>
        <w:rPr>
          <w:rFonts w:ascii="宋体" w:hAnsi="宋体" w:eastAsia="宋体" w:cs="宋体"/>
          <w:color w:val="auto"/>
          <w:sz w:val="24"/>
          <w:szCs w:val="24"/>
        </w:rPr>
        <w:t xml:space="preserve"> 与竞争性磋商文件有重大偏离的响应文件将被拒绝。</w:t>
      </w:r>
    </w:p>
    <w:p w14:paraId="29B4C777">
      <w:pPr>
        <w:spacing w:before="35" w:line="219" w:lineRule="auto"/>
        <w:ind w:left="572"/>
        <w:rPr>
          <w:rFonts w:ascii="宋体" w:hAnsi="宋体" w:eastAsia="宋体" w:cs="宋体"/>
          <w:color w:val="auto"/>
          <w:sz w:val="24"/>
          <w:szCs w:val="24"/>
        </w:rPr>
      </w:pPr>
      <w:r>
        <w:rPr>
          <w:rFonts w:ascii="宋体" w:hAnsi="宋体" w:eastAsia="宋体" w:cs="宋体"/>
          <w:color w:val="auto"/>
          <w:spacing w:val="-1"/>
          <w:sz w:val="24"/>
          <w:szCs w:val="24"/>
        </w:rPr>
        <w:t>具体评审内容系指：</w:t>
      </w:r>
    </w:p>
    <w:p w14:paraId="22719580">
      <w:pPr>
        <w:spacing w:before="194"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 xml:space="preserve">23.6.1  </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是否满足本竞争性磋商文件关于对</w:t>
      </w:r>
      <w:r>
        <w:rPr>
          <w:rFonts w:hint="eastAsia" w:ascii="宋体" w:hAnsi="宋体" w:eastAsia="宋体" w:cs="宋体"/>
          <w:color w:val="auto"/>
          <w:spacing w:val="1"/>
          <w:sz w:val="24"/>
          <w:szCs w:val="24"/>
          <w:lang w:eastAsia="zh-CN"/>
        </w:rPr>
        <w:t>供应商</w:t>
      </w:r>
      <w:r>
        <w:rPr>
          <w:rFonts w:ascii="宋体" w:hAnsi="宋体" w:eastAsia="宋体" w:cs="宋体"/>
          <w:color w:val="auto"/>
          <w:sz w:val="24"/>
          <w:szCs w:val="24"/>
        </w:rPr>
        <w:t>资格证明文件的规定；</w:t>
      </w:r>
    </w:p>
    <w:p w14:paraId="10795AFA">
      <w:pPr>
        <w:spacing w:before="195" w:line="295" w:lineRule="auto"/>
        <w:ind w:left="2" w:firstLine="567"/>
        <w:rPr>
          <w:rFonts w:ascii="宋体" w:hAnsi="宋体" w:eastAsia="宋体" w:cs="宋体"/>
          <w:color w:val="auto"/>
          <w:sz w:val="24"/>
          <w:szCs w:val="24"/>
        </w:rPr>
      </w:pPr>
      <w:r>
        <w:rPr>
          <w:rFonts w:ascii="宋体" w:hAnsi="宋体" w:eastAsia="宋体" w:cs="宋体"/>
          <w:color w:val="auto"/>
          <w:sz w:val="24"/>
          <w:szCs w:val="24"/>
        </w:rPr>
        <w:t>23.6.2  响应文件组成是否完整，主要内容是否能按竞争性磋</w:t>
      </w:r>
      <w:r>
        <w:rPr>
          <w:rFonts w:ascii="宋体" w:hAnsi="宋体" w:eastAsia="宋体" w:cs="宋体"/>
          <w:color w:val="auto"/>
          <w:spacing w:val="-1"/>
          <w:sz w:val="24"/>
          <w:szCs w:val="24"/>
        </w:rPr>
        <w:t>商文件规定的内容、格式</w:t>
      </w:r>
      <w:r>
        <w:rPr>
          <w:rFonts w:ascii="宋体" w:hAnsi="宋体" w:eastAsia="宋体" w:cs="宋体"/>
          <w:color w:val="auto"/>
          <w:sz w:val="24"/>
          <w:szCs w:val="24"/>
        </w:rPr>
        <w:t xml:space="preserve"> </w:t>
      </w:r>
      <w:r>
        <w:rPr>
          <w:rFonts w:ascii="宋体" w:hAnsi="宋体" w:eastAsia="宋体" w:cs="宋体"/>
          <w:color w:val="auto"/>
          <w:spacing w:val="-3"/>
          <w:sz w:val="24"/>
          <w:szCs w:val="24"/>
        </w:rPr>
        <w:t>填写；</w:t>
      </w:r>
    </w:p>
    <w:p w14:paraId="66F1E385">
      <w:pPr>
        <w:spacing w:before="195" w:line="219" w:lineRule="auto"/>
        <w:ind w:left="570"/>
        <w:rPr>
          <w:rFonts w:ascii="宋体" w:hAnsi="宋体" w:eastAsia="宋体" w:cs="宋体"/>
          <w:color w:val="auto"/>
          <w:sz w:val="24"/>
          <w:szCs w:val="24"/>
        </w:rPr>
      </w:pPr>
      <w:r>
        <w:rPr>
          <w:rFonts w:ascii="宋体" w:hAnsi="宋体" w:eastAsia="宋体" w:cs="宋体"/>
          <w:color w:val="auto"/>
          <w:sz w:val="24"/>
          <w:szCs w:val="24"/>
        </w:rPr>
        <w:t>23.6.3  响应文件的有效期是否满足竞争性磋商文件的规定；</w:t>
      </w:r>
    </w:p>
    <w:p w14:paraId="57EBFB7D">
      <w:pPr>
        <w:spacing w:before="194" w:line="219" w:lineRule="auto"/>
        <w:ind w:left="570"/>
        <w:rPr>
          <w:rFonts w:ascii="宋体" w:hAnsi="宋体" w:eastAsia="宋体" w:cs="宋体"/>
          <w:color w:val="auto"/>
          <w:sz w:val="24"/>
          <w:szCs w:val="24"/>
        </w:rPr>
      </w:pPr>
      <w:r>
        <w:rPr>
          <w:rFonts w:ascii="宋体" w:hAnsi="宋体" w:eastAsia="宋体" w:cs="宋体"/>
          <w:color w:val="auto"/>
          <w:sz w:val="24"/>
          <w:szCs w:val="24"/>
        </w:rPr>
        <w:t>23.6.4  响应文件是否有按照规定签章的；</w:t>
      </w:r>
    </w:p>
    <w:p w14:paraId="15A03DC0">
      <w:pPr>
        <w:spacing w:before="195" w:line="219" w:lineRule="auto"/>
        <w:ind w:left="570"/>
        <w:rPr>
          <w:rFonts w:ascii="宋体" w:hAnsi="宋体" w:eastAsia="宋体" w:cs="宋体"/>
          <w:color w:val="auto"/>
          <w:sz w:val="24"/>
          <w:szCs w:val="24"/>
        </w:rPr>
      </w:pPr>
      <w:r>
        <w:rPr>
          <w:rFonts w:ascii="宋体" w:hAnsi="宋体" w:eastAsia="宋体" w:cs="宋体"/>
          <w:color w:val="auto"/>
          <w:sz w:val="24"/>
          <w:szCs w:val="24"/>
        </w:rPr>
        <w:t>23.6.5  投标代表授权书是否由法定代表人签署；</w:t>
      </w:r>
    </w:p>
    <w:p w14:paraId="59843808">
      <w:pPr>
        <w:spacing w:line="219" w:lineRule="auto"/>
        <w:rPr>
          <w:rFonts w:ascii="宋体" w:hAnsi="宋体" w:eastAsia="宋体" w:cs="宋体"/>
          <w:color w:val="auto"/>
          <w:sz w:val="24"/>
          <w:szCs w:val="24"/>
        </w:rPr>
        <w:sectPr>
          <w:footerReference r:id="rId24" w:type="default"/>
          <w:pgSz w:w="11850" w:h="16781"/>
          <w:pgMar w:top="1426" w:right="1080" w:bottom="1013" w:left="1088" w:header="0" w:footer="850" w:gutter="0"/>
          <w:cols w:space="720" w:num="1"/>
        </w:sectPr>
      </w:pPr>
    </w:p>
    <w:p w14:paraId="09E89308">
      <w:pPr>
        <w:spacing w:before="134" w:line="218" w:lineRule="auto"/>
        <w:ind w:left="570"/>
        <w:rPr>
          <w:rFonts w:ascii="宋体" w:hAnsi="宋体" w:eastAsia="宋体" w:cs="宋体"/>
          <w:color w:val="auto"/>
          <w:sz w:val="24"/>
          <w:szCs w:val="24"/>
        </w:rPr>
      </w:pPr>
      <w:r>
        <w:rPr>
          <w:rFonts w:ascii="宋体" w:hAnsi="宋体" w:eastAsia="宋体" w:cs="宋体"/>
          <w:color w:val="auto"/>
          <w:spacing w:val="1"/>
          <w:sz w:val="24"/>
          <w:szCs w:val="24"/>
        </w:rPr>
        <w:t>23.6.6  响应文件是否针对服务出现</w:t>
      </w:r>
      <w:r>
        <w:rPr>
          <w:rFonts w:ascii="宋体" w:hAnsi="宋体" w:eastAsia="宋体" w:cs="宋体"/>
          <w:color w:val="auto"/>
          <w:sz w:val="24"/>
          <w:szCs w:val="24"/>
        </w:rPr>
        <w:t>了两个或两个以上的报价；</w:t>
      </w:r>
    </w:p>
    <w:p w14:paraId="49CCCFF9">
      <w:pPr>
        <w:spacing w:before="196" w:line="218" w:lineRule="auto"/>
        <w:ind w:left="570"/>
        <w:rPr>
          <w:rFonts w:ascii="宋体" w:hAnsi="宋体" w:eastAsia="宋体" w:cs="宋体"/>
          <w:color w:val="auto"/>
          <w:sz w:val="24"/>
          <w:szCs w:val="24"/>
        </w:rPr>
      </w:pPr>
      <w:r>
        <w:rPr>
          <w:rFonts w:ascii="宋体" w:hAnsi="宋体" w:eastAsia="宋体" w:cs="宋体"/>
          <w:color w:val="auto"/>
          <w:sz w:val="24"/>
          <w:szCs w:val="24"/>
        </w:rPr>
        <w:t>23.6.7  投标报价是否超过最高限价；</w:t>
      </w:r>
    </w:p>
    <w:p w14:paraId="278B547C">
      <w:pPr>
        <w:spacing w:before="196" w:line="294" w:lineRule="auto"/>
        <w:ind w:left="5" w:right="2" w:firstLine="564"/>
        <w:rPr>
          <w:rFonts w:ascii="宋体" w:hAnsi="宋体" w:eastAsia="宋体" w:cs="宋体"/>
          <w:color w:val="auto"/>
          <w:sz w:val="24"/>
          <w:szCs w:val="24"/>
        </w:rPr>
      </w:pPr>
      <w:r>
        <w:rPr>
          <w:rFonts w:ascii="宋体" w:hAnsi="宋体" w:eastAsia="宋体" w:cs="宋体"/>
          <w:color w:val="auto"/>
          <w:sz w:val="24"/>
          <w:szCs w:val="24"/>
        </w:rPr>
        <w:t>23.6.8  是否明显不符合磋商文件关于对招标服务的要</w:t>
      </w:r>
      <w:r>
        <w:rPr>
          <w:rFonts w:ascii="宋体" w:hAnsi="宋体" w:eastAsia="宋体" w:cs="宋体"/>
          <w:color w:val="auto"/>
          <w:spacing w:val="-1"/>
          <w:sz w:val="24"/>
          <w:szCs w:val="24"/>
        </w:rPr>
        <w:t>求；是否未按磋商文件规定的格</w:t>
      </w:r>
      <w:r>
        <w:rPr>
          <w:rFonts w:ascii="宋体" w:hAnsi="宋体" w:eastAsia="宋体" w:cs="宋体"/>
          <w:color w:val="auto"/>
          <w:sz w:val="24"/>
          <w:szCs w:val="24"/>
        </w:rPr>
        <w:t xml:space="preserve"> </w:t>
      </w:r>
      <w:r>
        <w:rPr>
          <w:rFonts w:ascii="宋体" w:hAnsi="宋体" w:eastAsia="宋体" w:cs="宋体"/>
          <w:color w:val="auto"/>
          <w:spacing w:val="1"/>
          <w:sz w:val="24"/>
          <w:szCs w:val="24"/>
        </w:rPr>
        <w:t>式填写，内容不全或关键字迹模糊、无法辨认的（包</w:t>
      </w:r>
      <w:r>
        <w:rPr>
          <w:rFonts w:ascii="宋体" w:hAnsi="宋体" w:eastAsia="宋体" w:cs="宋体"/>
          <w:color w:val="auto"/>
          <w:sz w:val="24"/>
          <w:szCs w:val="24"/>
        </w:rPr>
        <w:t>括采购需求的改动）；</w:t>
      </w:r>
    </w:p>
    <w:p w14:paraId="0DB2115B">
      <w:pPr>
        <w:spacing w:before="196"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23.6.9 响应文件载明的招标项目服务期是否超过竞争性磋</w:t>
      </w:r>
      <w:r>
        <w:rPr>
          <w:rFonts w:ascii="宋体" w:hAnsi="宋体" w:eastAsia="宋体" w:cs="宋体"/>
          <w:color w:val="auto"/>
          <w:sz w:val="24"/>
          <w:szCs w:val="24"/>
        </w:rPr>
        <w:t>商文件规定的期限；</w:t>
      </w:r>
    </w:p>
    <w:p w14:paraId="27CBB755">
      <w:pPr>
        <w:spacing w:before="194" w:line="219" w:lineRule="auto"/>
        <w:ind w:left="570"/>
        <w:rPr>
          <w:rFonts w:ascii="宋体" w:hAnsi="宋体" w:eastAsia="宋体" w:cs="宋体"/>
          <w:color w:val="auto"/>
          <w:sz w:val="24"/>
          <w:szCs w:val="24"/>
        </w:rPr>
      </w:pPr>
      <w:r>
        <w:rPr>
          <w:rFonts w:ascii="宋体" w:hAnsi="宋体" w:eastAsia="宋体" w:cs="宋体"/>
          <w:color w:val="auto"/>
          <w:sz w:val="24"/>
          <w:szCs w:val="24"/>
        </w:rPr>
        <w:t>23.6.10 响应文件是否含有采购人不能接受的附加条件；</w:t>
      </w:r>
    </w:p>
    <w:p w14:paraId="0BD6D6C9">
      <w:pPr>
        <w:spacing w:before="195"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23.6.11 是否不符合法律、法规和采购文</w:t>
      </w:r>
      <w:r>
        <w:rPr>
          <w:rFonts w:ascii="宋体" w:hAnsi="宋体" w:eastAsia="宋体" w:cs="宋体"/>
          <w:color w:val="auto"/>
          <w:sz w:val="24"/>
          <w:szCs w:val="24"/>
        </w:rPr>
        <w:t>件规定的其他实质性要求。</w:t>
      </w:r>
    </w:p>
    <w:p w14:paraId="28E8D4A7">
      <w:pPr>
        <w:spacing w:before="195" w:line="320" w:lineRule="auto"/>
        <w:ind w:left="3" w:right="2" w:firstLine="566"/>
        <w:rPr>
          <w:rFonts w:ascii="宋体" w:hAnsi="宋体" w:eastAsia="宋体" w:cs="宋体"/>
          <w:color w:val="auto"/>
          <w:sz w:val="24"/>
          <w:szCs w:val="24"/>
        </w:rPr>
      </w:pPr>
      <w:r>
        <w:rPr>
          <w:rFonts w:ascii="宋体" w:hAnsi="宋体" w:eastAsia="宋体" w:cs="宋体"/>
          <w:color w:val="auto"/>
          <w:spacing w:val="3"/>
          <w:sz w:val="24"/>
          <w:szCs w:val="24"/>
        </w:rPr>
        <w:t>23.7 对通过初步评审的响应文件，评标委员会将对其</w:t>
      </w:r>
      <w:r>
        <w:rPr>
          <w:rFonts w:ascii="宋体" w:hAnsi="宋体" w:eastAsia="宋体" w:cs="宋体"/>
          <w:color w:val="auto"/>
          <w:spacing w:val="2"/>
          <w:sz w:val="24"/>
          <w:szCs w:val="24"/>
        </w:rPr>
        <w:t>进行算术性修正。算术性修正是</w:t>
      </w:r>
      <w:r>
        <w:rPr>
          <w:rFonts w:ascii="宋体" w:hAnsi="宋体" w:eastAsia="宋体" w:cs="宋体"/>
          <w:color w:val="auto"/>
          <w:sz w:val="24"/>
          <w:szCs w:val="24"/>
        </w:rPr>
        <w:t xml:space="preserve"> </w:t>
      </w:r>
      <w:r>
        <w:rPr>
          <w:rFonts w:ascii="宋体" w:hAnsi="宋体" w:eastAsia="宋体" w:cs="宋体"/>
          <w:color w:val="auto"/>
          <w:spacing w:val="2"/>
          <w:sz w:val="24"/>
          <w:szCs w:val="24"/>
        </w:rPr>
        <w:t>指对响应文件的报价明细进行校核，并对其算术上和运算上的差错给予修</w:t>
      </w:r>
      <w:r>
        <w:rPr>
          <w:rFonts w:ascii="宋体" w:hAnsi="宋体" w:eastAsia="宋体" w:cs="宋体"/>
          <w:color w:val="auto"/>
          <w:spacing w:val="1"/>
          <w:sz w:val="24"/>
          <w:szCs w:val="24"/>
        </w:rPr>
        <w:t>正。修正的原则如</w:t>
      </w:r>
      <w:r>
        <w:rPr>
          <w:rFonts w:ascii="宋体" w:hAnsi="宋体" w:eastAsia="宋体" w:cs="宋体"/>
          <w:color w:val="auto"/>
          <w:sz w:val="24"/>
          <w:szCs w:val="24"/>
        </w:rPr>
        <w:t xml:space="preserve"> </w:t>
      </w:r>
      <w:r>
        <w:rPr>
          <w:rFonts w:ascii="宋体" w:hAnsi="宋体" w:eastAsia="宋体" w:cs="宋体"/>
          <w:color w:val="auto"/>
          <w:spacing w:val="-7"/>
          <w:sz w:val="24"/>
          <w:szCs w:val="24"/>
        </w:rPr>
        <w:t>下：</w:t>
      </w:r>
    </w:p>
    <w:p w14:paraId="36F925B3">
      <w:pPr>
        <w:spacing w:before="193" w:line="219" w:lineRule="auto"/>
        <w:ind w:left="570"/>
        <w:rPr>
          <w:rFonts w:ascii="宋体" w:hAnsi="宋体" w:eastAsia="宋体" w:cs="宋体"/>
          <w:color w:val="auto"/>
          <w:sz w:val="24"/>
          <w:szCs w:val="24"/>
        </w:rPr>
      </w:pPr>
      <w:r>
        <w:rPr>
          <w:rFonts w:ascii="宋体" w:hAnsi="宋体" w:eastAsia="宋体" w:cs="宋体"/>
          <w:color w:val="auto"/>
          <w:sz w:val="24"/>
          <w:szCs w:val="24"/>
        </w:rPr>
        <w:t>23.7.1  大写金额和小写金额不一致的，以大写金额为准；</w:t>
      </w:r>
    </w:p>
    <w:p w14:paraId="208EA2B0">
      <w:pPr>
        <w:spacing w:before="195" w:line="218" w:lineRule="auto"/>
        <w:ind w:left="570"/>
        <w:rPr>
          <w:rFonts w:ascii="宋体" w:hAnsi="宋体" w:eastAsia="宋体" w:cs="宋体"/>
          <w:color w:val="auto"/>
          <w:sz w:val="24"/>
          <w:szCs w:val="24"/>
        </w:rPr>
      </w:pPr>
      <w:r>
        <w:rPr>
          <w:rFonts w:ascii="宋体" w:hAnsi="宋体" w:eastAsia="宋体" w:cs="宋体"/>
          <w:color w:val="auto"/>
          <w:spacing w:val="1"/>
          <w:sz w:val="24"/>
          <w:szCs w:val="24"/>
        </w:rPr>
        <w:t>23.7.2  单价金额小数点或者百分比有明显错位的，以总</w:t>
      </w:r>
      <w:r>
        <w:rPr>
          <w:rFonts w:ascii="宋体" w:hAnsi="宋体" w:eastAsia="宋体" w:cs="宋体"/>
          <w:color w:val="auto"/>
          <w:sz w:val="24"/>
          <w:szCs w:val="24"/>
        </w:rPr>
        <w:t>价为准，并修改单价；</w:t>
      </w:r>
    </w:p>
    <w:p w14:paraId="6123ECCF">
      <w:pPr>
        <w:spacing w:before="197" w:line="218" w:lineRule="auto"/>
        <w:ind w:left="570"/>
        <w:rPr>
          <w:rFonts w:ascii="宋体" w:hAnsi="宋体" w:eastAsia="宋体" w:cs="宋体"/>
          <w:color w:val="auto"/>
          <w:sz w:val="24"/>
          <w:szCs w:val="24"/>
        </w:rPr>
      </w:pPr>
      <w:r>
        <w:rPr>
          <w:rFonts w:ascii="宋体" w:hAnsi="宋体" w:eastAsia="宋体" w:cs="宋体"/>
          <w:color w:val="auto"/>
          <w:spacing w:val="1"/>
          <w:sz w:val="24"/>
          <w:szCs w:val="24"/>
        </w:rPr>
        <w:t>23.7.3  总价金额与按单价汇总金额不一致的，以单</w:t>
      </w:r>
      <w:r>
        <w:rPr>
          <w:rFonts w:ascii="宋体" w:hAnsi="宋体" w:eastAsia="宋体" w:cs="宋体"/>
          <w:color w:val="auto"/>
          <w:sz w:val="24"/>
          <w:szCs w:val="24"/>
        </w:rPr>
        <w:t>价金额计算结果为准。</w:t>
      </w:r>
    </w:p>
    <w:p w14:paraId="5D8F1056">
      <w:pPr>
        <w:spacing w:before="197" w:line="294" w:lineRule="auto"/>
        <w:ind w:left="1" w:right="2" w:firstLine="568"/>
        <w:rPr>
          <w:rFonts w:ascii="宋体" w:hAnsi="宋体" w:eastAsia="宋体" w:cs="宋体"/>
          <w:color w:val="auto"/>
          <w:sz w:val="24"/>
          <w:szCs w:val="24"/>
        </w:rPr>
      </w:pPr>
      <w:r>
        <w:rPr>
          <w:rFonts w:ascii="宋体" w:hAnsi="宋体" w:eastAsia="宋体" w:cs="宋体"/>
          <w:color w:val="auto"/>
          <w:sz w:val="24"/>
          <w:szCs w:val="24"/>
        </w:rPr>
        <w:t>23.7.4  同时出现两种以上不一致的，按照前款规定的</w:t>
      </w:r>
      <w:r>
        <w:rPr>
          <w:rFonts w:ascii="宋体" w:hAnsi="宋体" w:eastAsia="宋体" w:cs="宋体"/>
          <w:color w:val="auto"/>
          <w:spacing w:val="-1"/>
          <w:sz w:val="24"/>
          <w:szCs w:val="24"/>
        </w:rPr>
        <w:t>顺序修正。修正后的报价需经投</w:t>
      </w:r>
      <w:r>
        <w:rPr>
          <w:rFonts w:ascii="宋体" w:hAnsi="宋体" w:eastAsia="宋体" w:cs="宋体"/>
          <w:color w:val="auto"/>
          <w:sz w:val="24"/>
          <w:szCs w:val="24"/>
        </w:rPr>
        <w:t xml:space="preserve"> </w:t>
      </w:r>
      <w:r>
        <w:rPr>
          <w:rFonts w:ascii="宋体" w:hAnsi="宋体" w:eastAsia="宋体" w:cs="宋体"/>
          <w:color w:val="auto"/>
          <w:spacing w:val="1"/>
          <w:sz w:val="24"/>
          <w:szCs w:val="24"/>
        </w:rPr>
        <w:t>标人确认后产生约束力，</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不确认的，</w:t>
      </w:r>
      <w:r>
        <w:rPr>
          <w:rFonts w:ascii="宋体" w:hAnsi="宋体" w:eastAsia="宋体" w:cs="宋体"/>
          <w:color w:val="auto"/>
          <w:sz w:val="24"/>
          <w:szCs w:val="24"/>
        </w:rPr>
        <w:t>其投标无效。</w:t>
      </w:r>
    </w:p>
    <w:p w14:paraId="435576C8">
      <w:pPr>
        <w:spacing w:before="196" w:line="319" w:lineRule="auto"/>
        <w:ind w:firstLine="570"/>
        <w:rPr>
          <w:rFonts w:ascii="宋体" w:hAnsi="宋体" w:eastAsia="宋体" w:cs="宋体"/>
          <w:color w:val="auto"/>
          <w:sz w:val="24"/>
          <w:szCs w:val="24"/>
        </w:rPr>
      </w:pPr>
      <w:r>
        <w:rPr>
          <w:rFonts w:ascii="宋体" w:hAnsi="宋体" w:eastAsia="宋体" w:cs="宋体"/>
          <w:color w:val="auto"/>
          <w:sz w:val="24"/>
          <w:szCs w:val="24"/>
        </w:rPr>
        <w:t xml:space="preserve">23.7.5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的澄清、说明或者补正应当采用书面形式，并</w:t>
      </w:r>
      <w:r>
        <w:rPr>
          <w:rFonts w:ascii="宋体" w:hAnsi="宋体" w:eastAsia="宋体" w:cs="宋体"/>
          <w:color w:val="auto"/>
          <w:spacing w:val="-1"/>
          <w:sz w:val="24"/>
          <w:szCs w:val="24"/>
        </w:rPr>
        <w:t>加盖公章，或者由法定代</w:t>
      </w:r>
      <w:r>
        <w:rPr>
          <w:rFonts w:ascii="宋体" w:hAnsi="宋体" w:eastAsia="宋体" w:cs="宋体"/>
          <w:color w:val="auto"/>
          <w:sz w:val="24"/>
          <w:szCs w:val="24"/>
        </w:rPr>
        <w:t xml:space="preserve"> </w:t>
      </w:r>
      <w:r>
        <w:rPr>
          <w:rFonts w:ascii="宋体" w:hAnsi="宋体" w:eastAsia="宋体" w:cs="宋体"/>
          <w:color w:val="auto"/>
          <w:spacing w:val="2"/>
          <w:sz w:val="24"/>
          <w:szCs w:val="24"/>
        </w:rPr>
        <w:t>表人或其授权的代表签字。</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的澄清、说明或者补正不得超出响应文件的范围</w:t>
      </w:r>
      <w:r>
        <w:rPr>
          <w:rFonts w:ascii="宋体" w:hAnsi="宋体" w:eastAsia="宋体" w:cs="宋体"/>
          <w:color w:val="auto"/>
          <w:spacing w:val="1"/>
          <w:sz w:val="24"/>
          <w:szCs w:val="24"/>
        </w:rPr>
        <w:t>或者改变</w:t>
      </w:r>
      <w:r>
        <w:rPr>
          <w:rFonts w:ascii="宋体" w:hAnsi="宋体" w:eastAsia="宋体" w:cs="宋体"/>
          <w:color w:val="auto"/>
          <w:sz w:val="24"/>
          <w:szCs w:val="24"/>
        </w:rPr>
        <w:t xml:space="preserve"> 响应文件的实质性内容。</w:t>
      </w:r>
    </w:p>
    <w:p w14:paraId="2AA8331A">
      <w:pPr>
        <w:spacing w:before="195"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23.7.6  对不同文字文本响应文件的解释发生异</w:t>
      </w:r>
      <w:r>
        <w:rPr>
          <w:rFonts w:ascii="宋体" w:hAnsi="宋体" w:eastAsia="宋体" w:cs="宋体"/>
          <w:color w:val="auto"/>
          <w:sz w:val="24"/>
          <w:szCs w:val="24"/>
        </w:rPr>
        <w:t>议的，以中文文本为准。</w:t>
      </w:r>
    </w:p>
    <w:p w14:paraId="69AF6BD2">
      <w:pPr>
        <w:spacing w:before="196" w:line="294" w:lineRule="auto"/>
        <w:ind w:left="4" w:right="2" w:firstLine="565"/>
        <w:rPr>
          <w:rFonts w:ascii="宋体" w:hAnsi="宋体" w:eastAsia="宋体" w:cs="宋体"/>
          <w:color w:val="auto"/>
          <w:sz w:val="24"/>
          <w:szCs w:val="24"/>
        </w:rPr>
      </w:pPr>
      <w:r>
        <w:rPr>
          <w:rFonts w:ascii="宋体" w:hAnsi="宋体" w:eastAsia="宋体" w:cs="宋体"/>
          <w:color w:val="auto"/>
          <w:sz w:val="24"/>
          <w:szCs w:val="24"/>
        </w:rPr>
        <w:t>23.7.7  评标委员会将拒绝被定为实质上非响应性的投</w:t>
      </w:r>
      <w:r>
        <w:rPr>
          <w:rFonts w:ascii="宋体" w:hAnsi="宋体" w:eastAsia="宋体" w:cs="宋体"/>
          <w:color w:val="auto"/>
          <w:spacing w:val="-1"/>
          <w:sz w:val="24"/>
          <w:szCs w:val="24"/>
        </w:rPr>
        <w:t>标，</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不能通过修正或撤销</w:t>
      </w:r>
      <w:r>
        <w:rPr>
          <w:rFonts w:ascii="宋体" w:hAnsi="宋体" w:eastAsia="宋体" w:cs="宋体"/>
          <w:color w:val="auto"/>
          <w:sz w:val="24"/>
          <w:szCs w:val="24"/>
        </w:rPr>
        <w:t xml:space="preserve"> 不符之处而使其投标成为响应性投标。</w:t>
      </w:r>
    </w:p>
    <w:p w14:paraId="1A433791">
      <w:pPr>
        <w:spacing w:before="196" w:line="294" w:lineRule="auto"/>
        <w:ind w:left="3" w:right="2" w:firstLine="566"/>
        <w:rPr>
          <w:rFonts w:ascii="宋体" w:hAnsi="宋体" w:eastAsia="宋体" w:cs="宋体"/>
          <w:color w:val="auto"/>
          <w:sz w:val="24"/>
          <w:szCs w:val="24"/>
        </w:rPr>
      </w:pPr>
      <w:r>
        <w:rPr>
          <w:rFonts w:ascii="宋体" w:hAnsi="宋体" w:eastAsia="宋体" w:cs="宋体"/>
          <w:color w:val="auto"/>
          <w:sz w:val="24"/>
          <w:szCs w:val="24"/>
        </w:rPr>
        <w:t>23.7.8  评标委员会将允许投标中有微小的不正规、不</w:t>
      </w:r>
      <w:r>
        <w:rPr>
          <w:rFonts w:ascii="宋体" w:hAnsi="宋体" w:eastAsia="宋体" w:cs="宋体"/>
          <w:color w:val="auto"/>
          <w:spacing w:val="-1"/>
          <w:sz w:val="24"/>
          <w:szCs w:val="24"/>
        </w:rPr>
        <w:t>一致或不规则，而该微小之处不</w:t>
      </w:r>
      <w:r>
        <w:rPr>
          <w:rFonts w:ascii="宋体" w:hAnsi="宋体" w:eastAsia="宋体" w:cs="宋体"/>
          <w:color w:val="auto"/>
          <w:sz w:val="24"/>
          <w:szCs w:val="24"/>
        </w:rPr>
        <w:t xml:space="preserve"> </w:t>
      </w:r>
      <w:r>
        <w:rPr>
          <w:rFonts w:ascii="宋体" w:hAnsi="宋体" w:eastAsia="宋体" w:cs="宋体"/>
          <w:color w:val="auto"/>
          <w:spacing w:val="-1"/>
          <w:sz w:val="24"/>
          <w:szCs w:val="24"/>
        </w:rPr>
        <w:t>构成重大偏离。</w:t>
      </w:r>
    </w:p>
    <w:p w14:paraId="543C669C">
      <w:pPr>
        <w:spacing w:before="195" w:line="220" w:lineRule="auto"/>
        <w:ind w:left="570"/>
        <w:rPr>
          <w:rFonts w:ascii="宋体" w:hAnsi="宋体" w:eastAsia="宋体" w:cs="宋体"/>
          <w:color w:val="auto"/>
          <w:sz w:val="24"/>
          <w:szCs w:val="24"/>
        </w:rPr>
      </w:pPr>
      <w:r>
        <w:rPr>
          <w:rFonts w:ascii="宋体" w:hAnsi="宋体" w:eastAsia="宋体" w:cs="宋体"/>
          <w:color w:val="auto"/>
          <w:sz w:val="24"/>
          <w:szCs w:val="24"/>
        </w:rPr>
        <w:t>23.8   磋商过程和评标准则</w:t>
      </w:r>
    </w:p>
    <w:p w14:paraId="0F29D3B1">
      <w:pPr>
        <w:spacing w:before="191" w:line="364" w:lineRule="auto"/>
        <w:ind w:right="2" w:firstLine="569"/>
        <w:jc w:val="both"/>
        <w:rPr>
          <w:rFonts w:ascii="宋体" w:hAnsi="宋体" w:eastAsia="宋体" w:cs="宋体"/>
          <w:color w:val="auto"/>
          <w:sz w:val="24"/>
          <w:szCs w:val="24"/>
        </w:rPr>
      </w:pPr>
      <w:r>
        <w:rPr>
          <w:rFonts w:ascii="宋体" w:hAnsi="宋体" w:eastAsia="宋体" w:cs="宋体"/>
          <w:color w:val="auto"/>
          <w:sz w:val="24"/>
          <w:szCs w:val="24"/>
        </w:rPr>
        <w:t>竞争性磋商共有两次报价，二次报价为最终报价，磋商</w:t>
      </w:r>
      <w:r>
        <w:rPr>
          <w:rFonts w:ascii="宋体" w:hAnsi="宋体" w:eastAsia="宋体" w:cs="宋体"/>
          <w:color w:val="auto"/>
          <w:spacing w:val="-1"/>
          <w:sz w:val="24"/>
          <w:szCs w:val="24"/>
        </w:rPr>
        <w:t>小组所有成员集中与单一供应商</w:t>
      </w:r>
      <w:r>
        <w:rPr>
          <w:rFonts w:ascii="宋体" w:hAnsi="宋体" w:eastAsia="宋体" w:cs="宋体"/>
          <w:color w:val="auto"/>
          <w:sz w:val="24"/>
          <w:szCs w:val="24"/>
        </w:rPr>
        <w:t xml:space="preserve"> </w:t>
      </w:r>
      <w:r>
        <w:rPr>
          <w:rFonts w:ascii="宋体" w:hAnsi="宋体" w:eastAsia="宋体" w:cs="宋体"/>
          <w:color w:val="auto"/>
          <w:spacing w:val="2"/>
          <w:sz w:val="24"/>
          <w:szCs w:val="24"/>
        </w:rPr>
        <w:t>分别进行磋商，并给予所有参加磋商的供应商平等的磋商机会，磋商小组要求所</w:t>
      </w:r>
      <w:r>
        <w:rPr>
          <w:rFonts w:ascii="宋体" w:hAnsi="宋体" w:eastAsia="宋体" w:cs="宋体"/>
          <w:color w:val="auto"/>
          <w:spacing w:val="1"/>
          <w:sz w:val="24"/>
          <w:szCs w:val="24"/>
        </w:rPr>
        <w:t>有实质性响</w:t>
      </w:r>
      <w:r>
        <w:rPr>
          <w:rFonts w:ascii="宋体" w:hAnsi="宋体" w:eastAsia="宋体" w:cs="宋体"/>
          <w:color w:val="auto"/>
          <w:sz w:val="24"/>
          <w:szCs w:val="24"/>
        </w:rPr>
        <w:t xml:space="preserve"> </w:t>
      </w:r>
      <w:r>
        <w:rPr>
          <w:rFonts w:ascii="宋体" w:hAnsi="宋体" w:eastAsia="宋体" w:cs="宋体"/>
          <w:color w:val="auto"/>
          <w:spacing w:val="2"/>
          <w:sz w:val="24"/>
          <w:szCs w:val="24"/>
        </w:rPr>
        <w:t>应的供应商在规定时间内提交最后报价，最后报价是供应商响应文件的有效组成</w:t>
      </w:r>
      <w:r>
        <w:rPr>
          <w:rFonts w:ascii="宋体" w:hAnsi="宋体" w:eastAsia="宋体" w:cs="宋体"/>
          <w:color w:val="auto"/>
          <w:spacing w:val="1"/>
          <w:sz w:val="24"/>
          <w:szCs w:val="24"/>
        </w:rPr>
        <w:t>部分，经磋</w:t>
      </w:r>
      <w:r>
        <w:rPr>
          <w:rFonts w:ascii="宋体" w:hAnsi="宋体" w:eastAsia="宋体" w:cs="宋体"/>
          <w:color w:val="auto"/>
          <w:sz w:val="24"/>
          <w:szCs w:val="24"/>
        </w:rPr>
        <w:t xml:space="preserve"> </w:t>
      </w:r>
      <w:r>
        <w:rPr>
          <w:rFonts w:ascii="宋体" w:hAnsi="宋体" w:eastAsia="宋体" w:cs="宋体"/>
          <w:color w:val="auto"/>
          <w:spacing w:val="2"/>
          <w:sz w:val="24"/>
          <w:szCs w:val="24"/>
        </w:rPr>
        <w:t>商确定最终采购需求和提交最后报价的供应商后，由磋商小组采用综合评分法对</w:t>
      </w:r>
      <w:r>
        <w:rPr>
          <w:rFonts w:ascii="宋体" w:hAnsi="宋体" w:eastAsia="宋体" w:cs="宋体"/>
          <w:color w:val="auto"/>
          <w:spacing w:val="1"/>
          <w:sz w:val="24"/>
          <w:szCs w:val="24"/>
        </w:rPr>
        <w:t>提交最后报</w:t>
      </w:r>
      <w:r>
        <w:rPr>
          <w:rFonts w:ascii="宋体" w:hAnsi="宋体" w:eastAsia="宋体" w:cs="宋体"/>
          <w:color w:val="auto"/>
          <w:sz w:val="24"/>
          <w:szCs w:val="24"/>
        </w:rPr>
        <w:t xml:space="preserve"> </w:t>
      </w:r>
      <w:r>
        <w:rPr>
          <w:rFonts w:ascii="宋体" w:hAnsi="宋体" w:eastAsia="宋体" w:cs="宋体"/>
          <w:color w:val="auto"/>
          <w:spacing w:val="2"/>
          <w:sz w:val="24"/>
          <w:szCs w:val="24"/>
        </w:rPr>
        <w:t>价的供应商的响应文件和最后报价进行综合评分。磋商小组应当从质量和服务均</w:t>
      </w:r>
      <w:r>
        <w:rPr>
          <w:rFonts w:ascii="宋体" w:hAnsi="宋体" w:eastAsia="宋体" w:cs="宋体"/>
          <w:color w:val="auto"/>
          <w:spacing w:val="1"/>
          <w:sz w:val="24"/>
          <w:szCs w:val="24"/>
        </w:rPr>
        <w:t>能满足采购</w:t>
      </w:r>
    </w:p>
    <w:p w14:paraId="13C3FFA7">
      <w:pPr>
        <w:spacing w:line="364" w:lineRule="auto"/>
        <w:rPr>
          <w:rFonts w:ascii="宋体" w:hAnsi="宋体" w:eastAsia="宋体" w:cs="宋体"/>
          <w:color w:val="auto"/>
          <w:sz w:val="24"/>
          <w:szCs w:val="24"/>
        </w:rPr>
        <w:sectPr>
          <w:footerReference r:id="rId25" w:type="default"/>
          <w:pgSz w:w="11850" w:h="16781"/>
          <w:pgMar w:top="1426" w:right="1080" w:bottom="1013" w:left="1088" w:header="0" w:footer="850" w:gutter="0"/>
          <w:cols w:space="720" w:num="1"/>
        </w:sectPr>
      </w:pPr>
    </w:p>
    <w:p w14:paraId="2282CF5F">
      <w:pPr>
        <w:spacing w:before="135" w:line="355" w:lineRule="auto"/>
        <w:ind w:left="12" w:hanging="10"/>
        <w:rPr>
          <w:rFonts w:ascii="宋体" w:hAnsi="宋体" w:eastAsia="宋体" w:cs="宋体"/>
          <w:color w:val="auto"/>
          <w:sz w:val="24"/>
          <w:szCs w:val="24"/>
        </w:rPr>
      </w:pPr>
      <w:r>
        <w:rPr>
          <w:rFonts w:ascii="宋体" w:hAnsi="宋体" w:eastAsia="宋体" w:cs="宋体"/>
          <w:color w:val="auto"/>
          <w:spacing w:val="2"/>
          <w:sz w:val="24"/>
          <w:szCs w:val="24"/>
        </w:rPr>
        <w:t>文件实质性响应要求的供应商中，按照综合评分由高到低的顺序提出成交候</w:t>
      </w:r>
      <w:r>
        <w:rPr>
          <w:rFonts w:ascii="宋体" w:hAnsi="宋体" w:eastAsia="宋体" w:cs="宋体"/>
          <w:color w:val="auto"/>
          <w:spacing w:val="1"/>
          <w:sz w:val="24"/>
          <w:szCs w:val="24"/>
        </w:rPr>
        <w:t>选人，并编写评</w:t>
      </w:r>
      <w:r>
        <w:rPr>
          <w:rFonts w:ascii="宋体" w:hAnsi="宋体" w:eastAsia="宋体" w:cs="宋体"/>
          <w:color w:val="auto"/>
          <w:sz w:val="24"/>
          <w:szCs w:val="24"/>
        </w:rPr>
        <w:t xml:space="preserve"> 审报告，将结果通知所有参加磋商的未成交的供应商；</w:t>
      </w:r>
    </w:p>
    <w:p w14:paraId="6FD6175E">
      <w:pPr>
        <w:spacing w:before="36"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23.9  通过初步评审及算术性修正的响应文</w:t>
      </w:r>
      <w:r>
        <w:rPr>
          <w:rFonts w:ascii="宋体" w:hAnsi="宋体" w:eastAsia="宋体" w:cs="宋体"/>
          <w:color w:val="auto"/>
          <w:sz w:val="24"/>
          <w:szCs w:val="24"/>
        </w:rPr>
        <w:t>件将进入详细评审阶段。</w:t>
      </w:r>
    </w:p>
    <w:p w14:paraId="12EC5B61">
      <w:pPr>
        <w:spacing w:before="192" w:line="320" w:lineRule="auto"/>
        <w:ind w:firstLine="570"/>
        <w:rPr>
          <w:rFonts w:ascii="宋体" w:hAnsi="宋体" w:eastAsia="宋体" w:cs="宋体"/>
          <w:color w:val="auto"/>
          <w:sz w:val="24"/>
          <w:szCs w:val="24"/>
        </w:rPr>
      </w:pPr>
      <w:r>
        <w:rPr>
          <w:rFonts w:ascii="宋体" w:hAnsi="宋体" w:eastAsia="宋体" w:cs="宋体"/>
          <w:color w:val="auto"/>
          <w:sz w:val="24"/>
          <w:szCs w:val="24"/>
        </w:rPr>
        <w:t>23.9.1  详细评审中，评标委员会将采用综合评估法中</w:t>
      </w:r>
      <w:r>
        <w:rPr>
          <w:rFonts w:ascii="宋体" w:hAnsi="宋体" w:eastAsia="宋体" w:cs="宋体"/>
          <w:color w:val="auto"/>
          <w:spacing w:val="-1"/>
          <w:sz w:val="24"/>
          <w:szCs w:val="24"/>
        </w:rPr>
        <w:t>的打分法，以响应文件能最大限</w:t>
      </w:r>
      <w:r>
        <w:rPr>
          <w:rFonts w:ascii="宋体" w:hAnsi="宋体" w:eastAsia="宋体" w:cs="宋体"/>
          <w:color w:val="auto"/>
          <w:sz w:val="24"/>
          <w:szCs w:val="24"/>
        </w:rPr>
        <w:t xml:space="preserve"> </w:t>
      </w:r>
      <w:r>
        <w:rPr>
          <w:rFonts w:ascii="宋体" w:hAnsi="宋体" w:eastAsia="宋体" w:cs="宋体"/>
          <w:color w:val="auto"/>
          <w:spacing w:val="2"/>
          <w:sz w:val="24"/>
          <w:szCs w:val="24"/>
        </w:rPr>
        <w:t>度地满足竞争性磋商文件中规定的各项评价标准为依据，独立地对各响应文件进行</w:t>
      </w:r>
      <w:r>
        <w:rPr>
          <w:rFonts w:ascii="宋体" w:hAnsi="宋体" w:eastAsia="宋体" w:cs="宋体"/>
          <w:color w:val="auto"/>
          <w:spacing w:val="1"/>
          <w:sz w:val="24"/>
          <w:szCs w:val="24"/>
        </w:rPr>
        <w:t>评审和打</w:t>
      </w:r>
      <w:r>
        <w:rPr>
          <w:rFonts w:ascii="宋体" w:hAnsi="宋体" w:eastAsia="宋体" w:cs="宋体"/>
          <w:color w:val="auto"/>
          <w:sz w:val="24"/>
          <w:szCs w:val="24"/>
        </w:rPr>
        <w:t xml:space="preserve"> </w:t>
      </w:r>
      <w:r>
        <w:rPr>
          <w:rFonts w:ascii="宋体" w:hAnsi="宋体" w:eastAsia="宋体" w:cs="宋体"/>
          <w:color w:val="auto"/>
          <w:spacing w:val="-5"/>
          <w:sz w:val="24"/>
          <w:szCs w:val="24"/>
        </w:rPr>
        <w:t>分。</w:t>
      </w:r>
    </w:p>
    <w:p w14:paraId="226ACAEB">
      <w:pPr>
        <w:spacing w:before="195" w:line="319" w:lineRule="auto"/>
        <w:ind w:firstLine="570"/>
        <w:rPr>
          <w:rFonts w:ascii="宋体" w:hAnsi="宋体" w:eastAsia="宋体" w:cs="宋体"/>
          <w:color w:val="auto"/>
          <w:sz w:val="24"/>
          <w:szCs w:val="24"/>
        </w:rPr>
      </w:pPr>
      <w:r>
        <w:rPr>
          <w:rFonts w:ascii="宋体" w:hAnsi="宋体" w:eastAsia="宋体" w:cs="宋体"/>
          <w:color w:val="auto"/>
          <w:sz w:val="24"/>
          <w:szCs w:val="24"/>
        </w:rPr>
        <w:t>23.9.2  评标委员会将对下述评审因素进行量化，并根</w:t>
      </w:r>
      <w:r>
        <w:rPr>
          <w:rFonts w:ascii="宋体" w:hAnsi="宋体" w:eastAsia="宋体" w:cs="宋体"/>
          <w:color w:val="auto"/>
          <w:spacing w:val="-1"/>
          <w:sz w:val="24"/>
          <w:szCs w:val="24"/>
        </w:rPr>
        <w:t>据评委会每个成员对响应文件的</w:t>
      </w:r>
      <w:r>
        <w:rPr>
          <w:rFonts w:ascii="宋体" w:hAnsi="宋体" w:eastAsia="宋体" w:cs="宋体"/>
          <w:color w:val="auto"/>
          <w:sz w:val="24"/>
          <w:szCs w:val="24"/>
        </w:rPr>
        <w:t xml:space="preserve"> </w:t>
      </w:r>
      <w:r>
        <w:rPr>
          <w:rFonts w:ascii="宋体" w:hAnsi="宋体" w:eastAsia="宋体" w:cs="宋体"/>
          <w:color w:val="auto"/>
          <w:spacing w:val="2"/>
          <w:sz w:val="24"/>
          <w:szCs w:val="24"/>
        </w:rPr>
        <w:t>评审和理解进行打分。经济报价权重占10%，技术标权重占90%。</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1"/>
          <w:sz w:val="24"/>
          <w:szCs w:val="24"/>
        </w:rPr>
        <w:t>两部分的分值相加，</w:t>
      </w:r>
      <w:r>
        <w:rPr>
          <w:rFonts w:ascii="宋体" w:hAnsi="宋体" w:eastAsia="宋体" w:cs="宋体"/>
          <w:color w:val="auto"/>
          <w:sz w:val="24"/>
          <w:szCs w:val="24"/>
        </w:rPr>
        <w:t xml:space="preserve"> 即为该</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的评标总得分。</w:t>
      </w:r>
    </w:p>
    <w:p w14:paraId="151A7A65">
      <w:pPr>
        <w:spacing w:line="73" w:lineRule="exact"/>
        <w:rPr>
          <w:color w:val="auto"/>
        </w:rPr>
      </w:pPr>
    </w:p>
    <w:tbl>
      <w:tblPr>
        <w:tblStyle w:val="17"/>
        <w:tblW w:w="8903" w:type="dxa"/>
        <w:tblInd w:w="3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
        <w:gridCol w:w="492"/>
        <w:gridCol w:w="7880"/>
      </w:tblGrid>
      <w:tr w14:paraId="21693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531" w:type="dxa"/>
            <w:vMerge w:val="restart"/>
            <w:tcBorders>
              <w:bottom w:val="nil"/>
            </w:tcBorders>
            <w:textDirection w:val="tbRlV"/>
            <w:vAlign w:val="top"/>
          </w:tcPr>
          <w:p w14:paraId="4818A162">
            <w:pPr>
              <w:pStyle w:val="18"/>
              <w:spacing w:before="122" w:line="209" w:lineRule="auto"/>
              <w:ind w:left="1912"/>
              <w:rPr>
                <w:color w:val="auto"/>
              </w:rPr>
            </w:pPr>
            <w:r>
              <w:rPr>
                <w:color w:val="auto"/>
              </w:rPr>
              <w:t>资</w:t>
            </w:r>
            <w:r>
              <w:rPr>
                <w:color w:val="auto"/>
                <w:spacing w:val="40"/>
              </w:rPr>
              <w:t xml:space="preserve">  </w:t>
            </w:r>
            <w:r>
              <w:rPr>
                <w:color w:val="auto"/>
              </w:rPr>
              <w:t>格</w:t>
            </w:r>
            <w:r>
              <w:rPr>
                <w:color w:val="auto"/>
                <w:spacing w:val="39"/>
              </w:rPr>
              <w:t xml:space="preserve">  </w:t>
            </w:r>
            <w:r>
              <w:rPr>
                <w:color w:val="auto"/>
              </w:rPr>
              <w:t>评</w:t>
            </w:r>
            <w:r>
              <w:rPr>
                <w:color w:val="auto"/>
                <w:spacing w:val="40"/>
              </w:rPr>
              <w:t xml:space="preserve">  </w:t>
            </w:r>
            <w:r>
              <w:rPr>
                <w:color w:val="auto"/>
              </w:rPr>
              <w:t>审</w:t>
            </w:r>
          </w:p>
        </w:tc>
        <w:tc>
          <w:tcPr>
            <w:tcW w:w="8372" w:type="dxa"/>
            <w:gridSpan w:val="2"/>
            <w:vAlign w:val="top"/>
          </w:tcPr>
          <w:p w14:paraId="5CE0E474">
            <w:pPr>
              <w:pStyle w:val="18"/>
              <w:spacing w:before="183" w:line="221" w:lineRule="auto"/>
              <w:ind w:left="3626"/>
              <w:rPr>
                <w:color w:val="auto"/>
              </w:rPr>
            </w:pPr>
            <w:r>
              <w:rPr>
                <w:b/>
                <w:bCs/>
                <w:color w:val="auto"/>
                <w:spacing w:val="-4"/>
              </w:rPr>
              <w:t>评审标准</w:t>
            </w:r>
          </w:p>
        </w:tc>
      </w:tr>
      <w:tr w14:paraId="697C2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31" w:type="dxa"/>
            <w:vMerge w:val="continue"/>
            <w:tcBorders>
              <w:top w:val="nil"/>
              <w:bottom w:val="nil"/>
            </w:tcBorders>
            <w:textDirection w:val="tbRlV"/>
            <w:vAlign w:val="top"/>
          </w:tcPr>
          <w:p w14:paraId="424CDE00">
            <w:pPr>
              <w:rPr>
                <w:rFonts w:ascii="Arial"/>
                <w:color w:val="auto"/>
                <w:sz w:val="21"/>
              </w:rPr>
            </w:pPr>
          </w:p>
        </w:tc>
        <w:tc>
          <w:tcPr>
            <w:tcW w:w="492" w:type="dxa"/>
            <w:vAlign w:val="top"/>
          </w:tcPr>
          <w:p w14:paraId="3DC10460">
            <w:pPr>
              <w:pStyle w:val="18"/>
              <w:spacing w:before="161" w:line="184" w:lineRule="auto"/>
              <w:ind w:left="207"/>
              <w:rPr>
                <w:color w:val="auto"/>
                <w:sz w:val="24"/>
                <w:szCs w:val="24"/>
              </w:rPr>
            </w:pPr>
            <w:r>
              <w:rPr>
                <w:color w:val="auto"/>
                <w:sz w:val="24"/>
                <w:szCs w:val="24"/>
              </w:rPr>
              <w:t>1</w:t>
            </w:r>
          </w:p>
        </w:tc>
        <w:tc>
          <w:tcPr>
            <w:tcW w:w="7880" w:type="dxa"/>
            <w:vAlign w:val="top"/>
          </w:tcPr>
          <w:p w14:paraId="7CB10257">
            <w:pPr>
              <w:pStyle w:val="18"/>
              <w:spacing w:before="125" w:line="219" w:lineRule="auto"/>
              <w:ind w:left="115"/>
              <w:rPr>
                <w:color w:val="auto"/>
                <w:sz w:val="24"/>
                <w:szCs w:val="24"/>
              </w:rPr>
            </w:pPr>
            <w:r>
              <w:rPr>
                <w:rFonts w:hint="eastAsia"/>
                <w:color w:val="auto"/>
                <w:sz w:val="24"/>
                <w:szCs w:val="24"/>
                <w:lang w:eastAsia="zh-CN"/>
              </w:rPr>
              <w:t>供应商</w:t>
            </w:r>
            <w:r>
              <w:rPr>
                <w:color w:val="auto"/>
                <w:sz w:val="24"/>
                <w:szCs w:val="24"/>
              </w:rPr>
              <w:t>是否具备有效的营业执照；</w:t>
            </w:r>
          </w:p>
        </w:tc>
      </w:tr>
      <w:tr w14:paraId="47400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531" w:type="dxa"/>
            <w:vMerge w:val="continue"/>
            <w:tcBorders>
              <w:top w:val="nil"/>
              <w:bottom w:val="nil"/>
            </w:tcBorders>
            <w:textDirection w:val="tbRlV"/>
            <w:vAlign w:val="top"/>
          </w:tcPr>
          <w:p w14:paraId="2327D692">
            <w:pPr>
              <w:rPr>
                <w:rFonts w:ascii="Arial"/>
                <w:color w:val="auto"/>
                <w:sz w:val="21"/>
              </w:rPr>
            </w:pPr>
          </w:p>
        </w:tc>
        <w:tc>
          <w:tcPr>
            <w:tcW w:w="492" w:type="dxa"/>
            <w:vAlign w:val="top"/>
          </w:tcPr>
          <w:p w14:paraId="42E17F0D">
            <w:pPr>
              <w:spacing w:line="322" w:lineRule="auto"/>
              <w:rPr>
                <w:rFonts w:ascii="Arial"/>
                <w:color w:val="auto"/>
                <w:sz w:val="21"/>
              </w:rPr>
            </w:pPr>
          </w:p>
          <w:p w14:paraId="19A15565">
            <w:pPr>
              <w:pStyle w:val="18"/>
              <w:spacing w:before="78" w:line="183" w:lineRule="auto"/>
              <w:ind w:left="192"/>
              <w:rPr>
                <w:color w:val="auto"/>
                <w:sz w:val="24"/>
                <w:szCs w:val="24"/>
              </w:rPr>
            </w:pPr>
            <w:r>
              <w:rPr>
                <w:color w:val="auto"/>
                <w:sz w:val="24"/>
                <w:szCs w:val="24"/>
              </w:rPr>
              <w:t>2</w:t>
            </w:r>
          </w:p>
        </w:tc>
        <w:tc>
          <w:tcPr>
            <w:tcW w:w="7880" w:type="dxa"/>
            <w:vAlign w:val="top"/>
          </w:tcPr>
          <w:p w14:paraId="3D979B52">
            <w:pPr>
              <w:pStyle w:val="18"/>
              <w:spacing w:before="125" w:line="322" w:lineRule="auto"/>
              <w:ind w:left="117" w:right="108" w:hanging="4"/>
              <w:rPr>
                <w:color w:val="auto"/>
                <w:sz w:val="24"/>
                <w:szCs w:val="24"/>
              </w:rPr>
            </w:pPr>
            <w:r>
              <w:rPr>
                <w:color w:val="auto"/>
                <w:spacing w:val="-1"/>
                <w:sz w:val="24"/>
                <w:szCs w:val="24"/>
              </w:rPr>
              <w:t>法定代表人是否提供法定代表人身份证明；授权委托人参加的是否提供法</w:t>
            </w:r>
            <w:r>
              <w:rPr>
                <w:color w:val="auto"/>
                <w:spacing w:val="3"/>
                <w:sz w:val="24"/>
                <w:szCs w:val="24"/>
              </w:rPr>
              <w:t xml:space="preserve"> </w:t>
            </w:r>
            <w:r>
              <w:rPr>
                <w:color w:val="auto"/>
                <w:sz w:val="24"/>
                <w:szCs w:val="24"/>
              </w:rPr>
              <w:t>定代表人身份证明、授权委托书；</w:t>
            </w:r>
          </w:p>
        </w:tc>
      </w:tr>
      <w:tr w14:paraId="01955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531" w:type="dxa"/>
            <w:vMerge w:val="continue"/>
            <w:tcBorders>
              <w:top w:val="nil"/>
              <w:bottom w:val="nil"/>
            </w:tcBorders>
            <w:textDirection w:val="tbRlV"/>
            <w:vAlign w:val="top"/>
          </w:tcPr>
          <w:p w14:paraId="68C1DA70">
            <w:pPr>
              <w:rPr>
                <w:rFonts w:ascii="Arial"/>
                <w:color w:val="auto"/>
                <w:sz w:val="21"/>
              </w:rPr>
            </w:pPr>
          </w:p>
        </w:tc>
        <w:tc>
          <w:tcPr>
            <w:tcW w:w="492" w:type="dxa"/>
            <w:vAlign w:val="top"/>
          </w:tcPr>
          <w:p w14:paraId="07BEA56D">
            <w:pPr>
              <w:spacing w:line="323" w:lineRule="auto"/>
              <w:rPr>
                <w:rFonts w:ascii="Arial"/>
                <w:color w:val="auto"/>
                <w:sz w:val="21"/>
              </w:rPr>
            </w:pPr>
          </w:p>
          <w:p w14:paraId="7A99EBBB">
            <w:pPr>
              <w:pStyle w:val="18"/>
              <w:spacing w:before="78" w:line="183" w:lineRule="auto"/>
              <w:ind w:left="194"/>
              <w:rPr>
                <w:color w:val="auto"/>
                <w:sz w:val="24"/>
                <w:szCs w:val="24"/>
              </w:rPr>
            </w:pPr>
            <w:r>
              <w:rPr>
                <w:color w:val="auto"/>
                <w:sz w:val="24"/>
                <w:szCs w:val="24"/>
              </w:rPr>
              <w:t>3</w:t>
            </w:r>
          </w:p>
        </w:tc>
        <w:tc>
          <w:tcPr>
            <w:tcW w:w="7880" w:type="dxa"/>
            <w:vAlign w:val="top"/>
          </w:tcPr>
          <w:p w14:paraId="34E027EF">
            <w:pPr>
              <w:spacing w:line="285" w:lineRule="auto"/>
              <w:rPr>
                <w:rFonts w:ascii="Arial"/>
                <w:color w:val="auto"/>
                <w:sz w:val="21"/>
              </w:rPr>
            </w:pPr>
          </w:p>
          <w:p w14:paraId="7E115049">
            <w:pPr>
              <w:pStyle w:val="18"/>
              <w:spacing w:before="78" w:line="219" w:lineRule="auto"/>
              <w:ind w:left="116"/>
              <w:rPr>
                <w:color w:val="auto"/>
                <w:sz w:val="24"/>
                <w:szCs w:val="24"/>
              </w:rPr>
            </w:pPr>
            <w:r>
              <w:rPr>
                <w:color w:val="auto"/>
                <w:sz w:val="24"/>
                <w:szCs w:val="24"/>
              </w:rPr>
              <w:t>是否提供合格的中小企业声明函；</w:t>
            </w:r>
          </w:p>
        </w:tc>
      </w:tr>
      <w:tr w14:paraId="08F46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531" w:type="dxa"/>
            <w:vMerge w:val="continue"/>
            <w:tcBorders>
              <w:top w:val="nil"/>
              <w:bottom w:val="nil"/>
            </w:tcBorders>
            <w:textDirection w:val="tbRlV"/>
            <w:vAlign w:val="top"/>
          </w:tcPr>
          <w:p w14:paraId="4AAA9E6F">
            <w:pPr>
              <w:rPr>
                <w:rFonts w:ascii="Arial"/>
                <w:color w:val="auto"/>
                <w:sz w:val="21"/>
              </w:rPr>
            </w:pPr>
          </w:p>
        </w:tc>
        <w:tc>
          <w:tcPr>
            <w:tcW w:w="492" w:type="dxa"/>
            <w:vAlign w:val="top"/>
          </w:tcPr>
          <w:p w14:paraId="54199183">
            <w:pPr>
              <w:spacing w:line="325" w:lineRule="auto"/>
              <w:rPr>
                <w:rFonts w:ascii="Arial"/>
                <w:color w:val="auto"/>
                <w:sz w:val="21"/>
              </w:rPr>
            </w:pPr>
          </w:p>
          <w:p w14:paraId="1CEC733F">
            <w:pPr>
              <w:pStyle w:val="18"/>
              <w:spacing w:before="78" w:line="183" w:lineRule="auto"/>
              <w:ind w:left="188"/>
              <w:rPr>
                <w:color w:val="auto"/>
                <w:sz w:val="24"/>
                <w:szCs w:val="24"/>
              </w:rPr>
            </w:pPr>
            <w:r>
              <w:rPr>
                <w:color w:val="auto"/>
                <w:sz w:val="24"/>
                <w:szCs w:val="24"/>
              </w:rPr>
              <w:t>4</w:t>
            </w:r>
          </w:p>
        </w:tc>
        <w:tc>
          <w:tcPr>
            <w:tcW w:w="7880" w:type="dxa"/>
            <w:vAlign w:val="top"/>
          </w:tcPr>
          <w:p w14:paraId="72018DF2">
            <w:pPr>
              <w:pStyle w:val="18"/>
              <w:spacing w:before="128" w:line="321" w:lineRule="auto"/>
              <w:ind w:left="117" w:right="108"/>
              <w:rPr>
                <w:color w:val="auto"/>
                <w:sz w:val="24"/>
                <w:szCs w:val="24"/>
              </w:rPr>
            </w:pPr>
            <w:r>
              <w:rPr>
                <w:color w:val="auto"/>
                <w:sz w:val="24"/>
                <w:szCs w:val="24"/>
              </w:rPr>
              <w:t>具备</w:t>
            </w:r>
            <w:r>
              <w:rPr>
                <w:rFonts w:hint="eastAsia"/>
                <w:color w:val="FF0000"/>
                <w:sz w:val="24"/>
                <w:szCs w:val="24"/>
                <w:lang w:eastAsia="zh-CN"/>
              </w:rPr>
              <w:t>工程设计综合甲级资质或建筑行业(建筑工程)乙级资质含以上资质</w:t>
            </w:r>
            <w:r>
              <w:rPr>
                <w:color w:val="auto"/>
                <w:sz w:val="24"/>
                <w:szCs w:val="24"/>
              </w:rPr>
              <w:t>，项目负责人须具有相关专业中级及以上技术职称</w:t>
            </w:r>
          </w:p>
        </w:tc>
      </w:tr>
      <w:tr w14:paraId="24C3F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531" w:type="dxa"/>
            <w:vMerge w:val="continue"/>
            <w:tcBorders>
              <w:top w:val="nil"/>
              <w:bottom w:val="nil"/>
            </w:tcBorders>
            <w:textDirection w:val="tbRlV"/>
            <w:vAlign w:val="top"/>
          </w:tcPr>
          <w:p w14:paraId="5A783EB7">
            <w:pPr>
              <w:rPr>
                <w:rFonts w:ascii="Arial"/>
                <w:color w:val="auto"/>
                <w:sz w:val="21"/>
              </w:rPr>
            </w:pPr>
          </w:p>
        </w:tc>
        <w:tc>
          <w:tcPr>
            <w:tcW w:w="492" w:type="dxa"/>
            <w:vAlign w:val="top"/>
          </w:tcPr>
          <w:p w14:paraId="5584681A">
            <w:pPr>
              <w:spacing w:line="322" w:lineRule="auto"/>
              <w:rPr>
                <w:rFonts w:ascii="Arial"/>
                <w:color w:val="auto"/>
                <w:sz w:val="21"/>
              </w:rPr>
            </w:pPr>
          </w:p>
          <w:p w14:paraId="79AAF568">
            <w:pPr>
              <w:pStyle w:val="18"/>
              <w:spacing w:before="78" w:line="182" w:lineRule="auto"/>
              <w:ind w:left="194"/>
              <w:rPr>
                <w:color w:val="auto"/>
                <w:sz w:val="24"/>
                <w:szCs w:val="24"/>
              </w:rPr>
            </w:pPr>
            <w:r>
              <w:rPr>
                <w:color w:val="auto"/>
                <w:sz w:val="24"/>
                <w:szCs w:val="24"/>
              </w:rPr>
              <w:t>5</w:t>
            </w:r>
          </w:p>
        </w:tc>
        <w:tc>
          <w:tcPr>
            <w:tcW w:w="7880" w:type="dxa"/>
            <w:vAlign w:val="top"/>
          </w:tcPr>
          <w:p w14:paraId="4A3D0CB0">
            <w:pPr>
              <w:pStyle w:val="18"/>
              <w:spacing w:before="124" w:line="319" w:lineRule="auto"/>
              <w:ind w:left="131" w:right="110" w:hanging="15"/>
              <w:rPr>
                <w:color w:val="auto"/>
                <w:sz w:val="24"/>
                <w:szCs w:val="24"/>
              </w:rPr>
            </w:pPr>
            <w:r>
              <w:rPr>
                <w:color w:val="auto"/>
                <w:spacing w:val="-1"/>
                <w:sz w:val="24"/>
                <w:szCs w:val="24"/>
              </w:rPr>
              <w:t>是否提供了近半年的社保证明和完税证明、近</w:t>
            </w:r>
            <w:r>
              <w:rPr>
                <w:color w:val="auto"/>
                <w:spacing w:val="-2"/>
                <w:sz w:val="24"/>
                <w:szCs w:val="24"/>
              </w:rPr>
              <w:t>一年</w:t>
            </w:r>
            <w:r>
              <w:rPr>
                <w:color w:val="auto"/>
                <w:sz w:val="24"/>
                <w:szCs w:val="24"/>
              </w:rPr>
              <w:t>的财务审计报告或财务报表（包含资产负债表、利润表、现金流量表</w:t>
            </w:r>
            <w:r>
              <w:rPr>
                <w:color w:val="auto"/>
                <w:spacing w:val="-25"/>
                <w:sz w:val="24"/>
                <w:szCs w:val="24"/>
              </w:rPr>
              <w:t>）</w:t>
            </w:r>
            <w:r>
              <w:rPr>
                <w:rFonts w:hint="eastAsia"/>
                <w:color w:val="auto"/>
                <w:spacing w:val="-25"/>
                <w:sz w:val="24"/>
                <w:szCs w:val="24"/>
                <w:lang w:eastAsia="zh-CN"/>
              </w:rPr>
              <w:t>企业成立不足一年的提供企业成立至今的</w:t>
            </w:r>
            <w:r>
              <w:rPr>
                <w:color w:val="auto"/>
                <w:sz w:val="24"/>
                <w:szCs w:val="24"/>
              </w:rPr>
              <w:t>财务审计报告或财务报表</w:t>
            </w:r>
            <w:r>
              <w:rPr>
                <w:color w:val="auto"/>
                <w:spacing w:val="-25"/>
                <w:sz w:val="24"/>
                <w:szCs w:val="24"/>
              </w:rPr>
              <w:t>；</w:t>
            </w:r>
          </w:p>
        </w:tc>
      </w:tr>
      <w:tr w14:paraId="39B52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531" w:type="dxa"/>
            <w:vMerge w:val="continue"/>
            <w:tcBorders>
              <w:top w:val="nil"/>
            </w:tcBorders>
            <w:textDirection w:val="tbRlV"/>
            <w:vAlign w:val="top"/>
          </w:tcPr>
          <w:p w14:paraId="03E0D363">
            <w:pPr>
              <w:rPr>
                <w:rFonts w:ascii="Arial"/>
                <w:color w:val="auto"/>
                <w:sz w:val="21"/>
              </w:rPr>
            </w:pPr>
          </w:p>
        </w:tc>
        <w:tc>
          <w:tcPr>
            <w:tcW w:w="492" w:type="dxa"/>
            <w:vAlign w:val="top"/>
          </w:tcPr>
          <w:p w14:paraId="06465732">
            <w:pPr>
              <w:spacing w:line="324" w:lineRule="auto"/>
              <w:rPr>
                <w:rFonts w:ascii="Arial"/>
                <w:color w:val="auto"/>
                <w:sz w:val="21"/>
              </w:rPr>
            </w:pPr>
          </w:p>
          <w:p w14:paraId="408B24D4">
            <w:pPr>
              <w:pStyle w:val="18"/>
              <w:spacing w:before="78" w:line="183" w:lineRule="auto"/>
              <w:ind w:left="191"/>
              <w:rPr>
                <w:color w:val="auto"/>
                <w:sz w:val="24"/>
                <w:szCs w:val="24"/>
              </w:rPr>
            </w:pPr>
            <w:r>
              <w:rPr>
                <w:color w:val="auto"/>
                <w:sz w:val="24"/>
                <w:szCs w:val="24"/>
              </w:rPr>
              <w:t>6</w:t>
            </w:r>
          </w:p>
        </w:tc>
        <w:tc>
          <w:tcPr>
            <w:tcW w:w="7880" w:type="dxa"/>
            <w:vAlign w:val="top"/>
          </w:tcPr>
          <w:p w14:paraId="43BFFEBF">
            <w:pPr>
              <w:pStyle w:val="18"/>
              <w:spacing w:before="127" w:line="318" w:lineRule="auto"/>
              <w:ind w:left="113" w:right="108" w:firstLine="1"/>
              <w:rPr>
                <w:rFonts w:hint="default" w:eastAsia="宋体"/>
                <w:color w:val="auto"/>
                <w:sz w:val="24"/>
                <w:szCs w:val="24"/>
                <w:lang w:val="en-US" w:eastAsia="zh-CN"/>
              </w:rPr>
            </w:pPr>
            <w:r>
              <w:rPr>
                <w:color w:val="FF0000"/>
                <w:spacing w:val="3"/>
                <w:sz w:val="24"/>
                <w:szCs w:val="24"/>
              </w:rPr>
              <w:t>供应商未被列入“信用中国</w:t>
            </w:r>
            <w:r>
              <w:rPr>
                <w:color w:val="FF0000"/>
                <w:spacing w:val="-84"/>
                <w:sz w:val="24"/>
                <w:szCs w:val="24"/>
              </w:rPr>
              <w:t xml:space="preserve"> </w:t>
            </w:r>
            <w:r>
              <w:rPr>
                <w:color w:val="FF0000"/>
                <w:spacing w:val="3"/>
                <w:sz w:val="24"/>
                <w:szCs w:val="24"/>
              </w:rPr>
              <w:t>”网站信用</w:t>
            </w:r>
            <w:r>
              <w:rPr>
                <w:color w:val="FF0000"/>
                <w:spacing w:val="2"/>
                <w:sz w:val="24"/>
                <w:szCs w:val="24"/>
              </w:rPr>
              <w:t>信息报告和国家企业</w:t>
            </w:r>
            <w:r>
              <w:rPr>
                <w:color w:val="FF0000"/>
                <w:sz w:val="24"/>
                <w:szCs w:val="24"/>
              </w:rPr>
              <w:t xml:space="preserve"> </w:t>
            </w:r>
            <w:r>
              <w:rPr>
                <w:color w:val="FF0000"/>
                <w:spacing w:val="4"/>
                <w:sz w:val="24"/>
                <w:szCs w:val="24"/>
              </w:rPr>
              <w:t>信用信息公示报告、中国政府采购被列入严重违法失信行为记录名</w:t>
            </w:r>
            <w:r>
              <w:rPr>
                <w:color w:val="FF0000"/>
                <w:spacing w:val="2"/>
                <w:sz w:val="24"/>
                <w:szCs w:val="24"/>
              </w:rPr>
              <w:t>单（尚在处罚期内的</w:t>
            </w:r>
            <w:r>
              <w:rPr>
                <w:color w:val="FF0000"/>
                <w:sz w:val="24"/>
                <w:szCs w:val="24"/>
              </w:rPr>
              <w:t>）</w:t>
            </w:r>
          </w:p>
        </w:tc>
      </w:tr>
      <w:tr w14:paraId="09D3A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903" w:type="dxa"/>
            <w:gridSpan w:val="3"/>
            <w:vAlign w:val="top"/>
          </w:tcPr>
          <w:p w14:paraId="2951F71B">
            <w:pPr>
              <w:pStyle w:val="18"/>
              <w:spacing w:before="185" w:line="220" w:lineRule="auto"/>
              <w:ind w:left="1931"/>
              <w:rPr>
                <w:color w:val="auto"/>
              </w:rPr>
            </w:pPr>
            <w:r>
              <w:rPr>
                <w:b/>
                <w:bCs/>
                <w:color w:val="auto"/>
                <w:spacing w:val="-2"/>
              </w:rPr>
              <w:t>资格评审合格后方可进入符合性评审阶段</w:t>
            </w:r>
          </w:p>
        </w:tc>
      </w:tr>
    </w:tbl>
    <w:p w14:paraId="26B406B7">
      <w:pPr>
        <w:spacing w:before="199"/>
        <w:rPr>
          <w:color w:val="auto"/>
        </w:rPr>
      </w:pPr>
    </w:p>
    <w:tbl>
      <w:tblPr>
        <w:tblStyle w:val="17"/>
        <w:tblW w:w="8903" w:type="dxa"/>
        <w:tblInd w:w="3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64"/>
        <w:gridCol w:w="7809"/>
      </w:tblGrid>
      <w:tr w14:paraId="07708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530" w:type="dxa"/>
            <w:vMerge w:val="restart"/>
            <w:tcBorders>
              <w:bottom w:val="nil"/>
            </w:tcBorders>
            <w:textDirection w:val="tbRlV"/>
            <w:vAlign w:val="top"/>
          </w:tcPr>
          <w:p w14:paraId="4173D206">
            <w:pPr>
              <w:pStyle w:val="18"/>
              <w:spacing w:before="134" w:line="208" w:lineRule="auto"/>
              <w:ind w:left="416"/>
              <w:rPr>
                <w:color w:val="auto"/>
              </w:rPr>
            </w:pPr>
            <w:r>
              <w:rPr>
                <w:color w:val="auto"/>
              </w:rPr>
              <w:t>符</w:t>
            </w:r>
            <w:r>
              <w:rPr>
                <w:color w:val="auto"/>
                <w:spacing w:val="40"/>
              </w:rPr>
              <w:t xml:space="preserve">  </w:t>
            </w:r>
            <w:r>
              <w:rPr>
                <w:color w:val="auto"/>
              </w:rPr>
              <w:t>合</w:t>
            </w:r>
          </w:p>
        </w:tc>
        <w:tc>
          <w:tcPr>
            <w:tcW w:w="8373" w:type="dxa"/>
            <w:gridSpan w:val="2"/>
            <w:vAlign w:val="top"/>
          </w:tcPr>
          <w:p w14:paraId="59E6D085">
            <w:pPr>
              <w:pStyle w:val="18"/>
              <w:spacing w:before="183" w:line="221" w:lineRule="auto"/>
              <w:ind w:left="3625"/>
              <w:rPr>
                <w:color w:val="auto"/>
              </w:rPr>
            </w:pPr>
            <w:r>
              <w:rPr>
                <w:b/>
                <w:bCs/>
                <w:color w:val="auto"/>
                <w:spacing w:val="-4"/>
              </w:rPr>
              <w:t>评审标准</w:t>
            </w:r>
          </w:p>
        </w:tc>
      </w:tr>
      <w:tr w14:paraId="51C8A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530" w:type="dxa"/>
            <w:vMerge w:val="continue"/>
            <w:tcBorders>
              <w:top w:val="nil"/>
            </w:tcBorders>
            <w:textDirection w:val="tbRlV"/>
            <w:vAlign w:val="top"/>
          </w:tcPr>
          <w:p w14:paraId="41463155">
            <w:pPr>
              <w:rPr>
                <w:rFonts w:ascii="Arial"/>
                <w:color w:val="auto"/>
                <w:sz w:val="21"/>
              </w:rPr>
            </w:pPr>
          </w:p>
        </w:tc>
        <w:tc>
          <w:tcPr>
            <w:tcW w:w="564" w:type="dxa"/>
            <w:vAlign w:val="top"/>
          </w:tcPr>
          <w:p w14:paraId="5467591F">
            <w:pPr>
              <w:spacing w:line="386" w:lineRule="auto"/>
              <w:rPr>
                <w:rFonts w:ascii="Arial"/>
                <w:color w:val="auto"/>
                <w:sz w:val="21"/>
              </w:rPr>
            </w:pPr>
          </w:p>
          <w:p w14:paraId="451BE667">
            <w:pPr>
              <w:pStyle w:val="18"/>
              <w:spacing w:before="78" w:line="184" w:lineRule="auto"/>
              <w:ind w:left="131"/>
              <w:rPr>
                <w:color w:val="auto"/>
                <w:sz w:val="24"/>
                <w:szCs w:val="24"/>
              </w:rPr>
            </w:pPr>
            <w:r>
              <w:rPr>
                <w:color w:val="auto"/>
                <w:sz w:val="24"/>
                <w:szCs w:val="24"/>
              </w:rPr>
              <w:t>1</w:t>
            </w:r>
          </w:p>
        </w:tc>
        <w:tc>
          <w:tcPr>
            <w:tcW w:w="7809" w:type="dxa"/>
            <w:vAlign w:val="top"/>
          </w:tcPr>
          <w:p w14:paraId="380C99AE">
            <w:pPr>
              <w:spacing w:line="349" w:lineRule="auto"/>
              <w:rPr>
                <w:rFonts w:ascii="Arial"/>
                <w:color w:val="auto"/>
                <w:sz w:val="21"/>
              </w:rPr>
            </w:pPr>
          </w:p>
          <w:p w14:paraId="7E8077AB">
            <w:pPr>
              <w:pStyle w:val="18"/>
              <w:spacing w:before="78" w:line="219" w:lineRule="auto"/>
              <w:ind w:left="116"/>
              <w:rPr>
                <w:color w:val="auto"/>
                <w:sz w:val="24"/>
                <w:szCs w:val="24"/>
              </w:rPr>
            </w:pPr>
            <w:r>
              <w:rPr>
                <w:rFonts w:hint="eastAsia"/>
                <w:color w:val="auto"/>
                <w:spacing w:val="1"/>
                <w:sz w:val="24"/>
                <w:szCs w:val="24"/>
                <w:lang w:eastAsia="zh-CN"/>
              </w:rPr>
              <w:t>供应商</w:t>
            </w:r>
            <w:r>
              <w:rPr>
                <w:color w:val="auto"/>
                <w:spacing w:val="1"/>
                <w:sz w:val="24"/>
                <w:szCs w:val="24"/>
              </w:rPr>
              <w:t>是否满足本竞争性磋商文件关于对</w:t>
            </w:r>
            <w:r>
              <w:rPr>
                <w:rFonts w:hint="eastAsia"/>
                <w:color w:val="auto"/>
                <w:spacing w:val="1"/>
                <w:sz w:val="24"/>
                <w:szCs w:val="24"/>
                <w:lang w:eastAsia="zh-CN"/>
              </w:rPr>
              <w:t>供应商</w:t>
            </w:r>
            <w:r>
              <w:rPr>
                <w:color w:val="auto"/>
                <w:spacing w:val="1"/>
                <w:sz w:val="24"/>
                <w:szCs w:val="24"/>
              </w:rPr>
              <w:t>资格证明</w:t>
            </w:r>
            <w:r>
              <w:rPr>
                <w:color w:val="auto"/>
                <w:sz w:val="24"/>
                <w:szCs w:val="24"/>
              </w:rPr>
              <w:t>文件的规定；</w:t>
            </w:r>
          </w:p>
        </w:tc>
      </w:tr>
    </w:tbl>
    <w:p w14:paraId="2B834CA0">
      <w:pPr>
        <w:pStyle w:val="3"/>
        <w:rPr>
          <w:color w:val="auto"/>
        </w:rPr>
      </w:pPr>
    </w:p>
    <w:p w14:paraId="314C28C9">
      <w:pPr>
        <w:rPr>
          <w:color w:val="auto"/>
        </w:rPr>
        <w:sectPr>
          <w:footerReference r:id="rId26" w:type="default"/>
          <w:pgSz w:w="11850" w:h="16781"/>
          <w:pgMar w:top="1426" w:right="1082" w:bottom="1013" w:left="1088" w:header="0" w:footer="850" w:gutter="0"/>
          <w:cols w:space="720" w:num="1"/>
        </w:sectPr>
      </w:pPr>
    </w:p>
    <w:p w14:paraId="4C823B9E">
      <w:pPr>
        <w:spacing w:line="142" w:lineRule="auto"/>
        <w:rPr>
          <w:rFonts w:ascii="Arial"/>
          <w:color w:val="auto"/>
          <w:sz w:val="2"/>
        </w:rPr>
      </w:pPr>
    </w:p>
    <w:tbl>
      <w:tblPr>
        <w:tblStyle w:val="17"/>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64"/>
        <w:gridCol w:w="7809"/>
      </w:tblGrid>
      <w:tr w14:paraId="0DC2D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530" w:type="dxa"/>
            <w:vMerge w:val="restart"/>
            <w:tcBorders>
              <w:bottom w:val="nil"/>
            </w:tcBorders>
            <w:textDirection w:val="tbRlV"/>
            <w:vAlign w:val="top"/>
          </w:tcPr>
          <w:p w14:paraId="7EE6D568">
            <w:pPr>
              <w:pStyle w:val="18"/>
              <w:spacing w:before="134" w:line="210" w:lineRule="auto"/>
              <w:ind w:left="184"/>
              <w:rPr>
                <w:color w:val="auto"/>
              </w:rPr>
            </w:pPr>
            <w:r>
              <w:rPr>
                <w:color w:val="auto"/>
              </w:rPr>
              <w:t>性</w:t>
            </w:r>
            <w:r>
              <w:rPr>
                <w:color w:val="auto"/>
                <w:spacing w:val="40"/>
              </w:rPr>
              <w:t xml:space="preserve">  </w:t>
            </w:r>
            <w:r>
              <w:rPr>
                <w:color w:val="auto"/>
              </w:rPr>
              <w:t>评</w:t>
            </w:r>
            <w:r>
              <w:rPr>
                <w:color w:val="auto"/>
                <w:spacing w:val="39"/>
              </w:rPr>
              <w:t xml:space="preserve">  </w:t>
            </w:r>
            <w:r>
              <w:rPr>
                <w:color w:val="auto"/>
              </w:rPr>
              <w:t>审</w:t>
            </w:r>
          </w:p>
        </w:tc>
        <w:tc>
          <w:tcPr>
            <w:tcW w:w="564" w:type="dxa"/>
            <w:vAlign w:val="top"/>
          </w:tcPr>
          <w:p w14:paraId="378BA7D5">
            <w:pPr>
              <w:spacing w:line="390" w:lineRule="auto"/>
              <w:rPr>
                <w:rFonts w:ascii="Arial"/>
                <w:color w:val="auto"/>
                <w:sz w:val="21"/>
              </w:rPr>
            </w:pPr>
          </w:p>
          <w:p w14:paraId="56440CA1">
            <w:pPr>
              <w:pStyle w:val="18"/>
              <w:spacing w:before="78" w:line="183" w:lineRule="auto"/>
              <w:ind w:left="116"/>
              <w:rPr>
                <w:color w:val="auto"/>
                <w:sz w:val="24"/>
                <w:szCs w:val="24"/>
              </w:rPr>
            </w:pPr>
            <w:r>
              <w:rPr>
                <w:color w:val="auto"/>
                <w:sz w:val="24"/>
                <w:szCs w:val="24"/>
              </w:rPr>
              <w:t>2</w:t>
            </w:r>
          </w:p>
        </w:tc>
        <w:tc>
          <w:tcPr>
            <w:tcW w:w="7809" w:type="dxa"/>
            <w:vAlign w:val="top"/>
          </w:tcPr>
          <w:p w14:paraId="726BA1D9">
            <w:pPr>
              <w:pStyle w:val="18"/>
              <w:spacing w:before="192" w:line="347" w:lineRule="auto"/>
              <w:ind w:left="113" w:right="28" w:firstLine="12"/>
              <w:rPr>
                <w:color w:val="auto"/>
                <w:sz w:val="24"/>
                <w:szCs w:val="24"/>
              </w:rPr>
            </w:pPr>
            <w:r>
              <w:rPr>
                <w:color w:val="auto"/>
                <w:spacing w:val="-1"/>
                <w:sz w:val="24"/>
                <w:szCs w:val="24"/>
              </w:rPr>
              <w:t>响应文件组成是否完整，主要内容是否能按竞争性磋商文件规定的内容、</w:t>
            </w:r>
            <w:r>
              <w:rPr>
                <w:color w:val="auto"/>
                <w:sz w:val="24"/>
                <w:szCs w:val="24"/>
              </w:rPr>
              <w:t xml:space="preserve"> </w:t>
            </w:r>
            <w:r>
              <w:rPr>
                <w:color w:val="auto"/>
                <w:spacing w:val="-1"/>
                <w:sz w:val="24"/>
                <w:szCs w:val="24"/>
              </w:rPr>
              <w:t>格式填写；</w:t>
            </w:r>
          </w:p>
        </w:tc>
      </w:tr>
      <w:tr w14:paraId="29CDD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30" w:type="dxa"/>
            <w:vMerge w:val="continue"/>
            <w:tcBorders>
              <w:top w:val="nil"/>
              <w:bottom w:val="nil"/>
            </w:tcBorders>
            <w:textDirection w:val="tbRlV"/>
            <w:vAlign w:val="top"/>
          </w:tcPr>
          <w:p w14:paraId="47D8AA75">
            <w:pPr>
              <w:rPr>
                <w:rFonts w:ascii="Arial"/>
                <w:color w:val="auto"/>
                <w:sz w:val="21"/>
              </w:rPr>
            </w:pPr>
          </w:p>
        </w:tc>
        <w:tc>
          <w:tcPr>
            <w:tcW w:w="564" w:type="dxa"/>
            <w:vAlign w:val="top"/>
          </w:tcPr>
          <w:p w14:paraId="6F6569EF">
            <w:pPr>
              <w:pStyle w:val="18"/>
              <w:spacing w:before="196" w:line="183" w:lineRule="auto"/>
              <w:ind w:left="118"/>
              <w:rPr>
                <w:color w:val="auto"/>
                <w:sz w:val="24"/>
                <w:szCs w:val="24"/>
              </w:rPr>
            </w:pPr>
            <w:r>
              <w:rPr>
                <w:color w:val="auto"/>
                <w:sz w:val="24"/>
                <w:szCs w:val="24"/>
              </w:rPr>
              <w:t>3</w:t>
            </w:r>
          </w:p>
        </w:tc>
        <w:tc>
          <w:tcPr>
            <w:tcW w:w="7809" w:type="dxa"/>
            <w:vAlign w:val="top"/>
          </w:tcPr>
          <w:p w14:paraId="486E176A">
            <w:pPr>
              <w:pStyle w:val="18"/>
              <w:spacing w:before="158" w:line="219" w:lineRule="auto"/>
              <w:ind w:left="126"/>
              <w:rPr>
                <w:color w:val="auto"/>
                <w:sz w:val="24"/>
                <w:szCs w:val="24"/>
              </w:rPr>
            </w:pPr>
            <w:r>
              <w:rPr>
                <w:color w:val="auto"/>
                <w:sz w:val="24"/>
                <w:szCs w:val="24"/>
              </w:rPr>
              <w:t>响应文件的有效期是否满足竞争性磋商文件的规定；</w:t>
            </w:r>
          </w:p>
        </w:tc>
      </w:tr>
      <w:tr w14:paraId="7DD95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30" w:type="dxa"/>
            <w:vMerge w:val="continue"/>
            <w:tcBorders>
              <w:top w:val="nil"/>
              <w:bottom w:val="nil"/>
            </w:tcBorders>
            <w:textDirection w:val="tbRlV"/>
            <w:vAlign w:val="top"/>
          </w:tcPr>
          <w:p w14:paraId="7036A876">
            <w:pPr>
              <w:rPr>
                <w:rFonts w:ascii="Arial"/>
                <w:color w:val="auto"/>
                <w:sz w:val="21"/>
              </w:rPr>
            </w:pPr>
          </w:p>
        </w:tc>
        <w:tc>
          <w:tcPr>
            <w:tcW w:w="564" w:type="dxa"/>
            <w:vAlign w:val="top"/>
          </w:tcPr>
          <w:p w14:paraId="026134FC">
            <w:pPr>
              <w:pStyle w:val="18"/>
              <w:spacing w:before="194" w:line="183" w:lineRule="auto"/>
              <w:ind w:left="112"/>
              <w:rPr>
                <w:color w:val="auto"/>
                <w:sz w:val="24"/>
                <w:szCs w:val="24"/>
              </w:rPr>
            </w:pPr>
            <w:r>
              <w:rPr>
                <w:color w:val="auto"/>
                <w:sz w:val="24"/>
                <w:szCs w:val="24"/>
              </w:rPr>
              <w:t>4</w:t>
            </w:r>
          </w:p>
        </w:tc>
        <w:tc>
          <w:tcPr>
            <w:tcW w:w="7809" w:type="dxa"/>
            <w:vAlign w:val="top"/>
          </w:tcPr>
          <w:p w14:paraId="361A9C3A">
            <w:pPr>
              <w:pStyle w:val="18"/>
              <w:spacing w:before="156" w:line="219" w:lineRule="auto"/>
              <w:ind w:left="126"/>
              <w:rPr>
                <w:color w:val="auto"/>
                <w:sz w:val="24"/>
                <w:szCs w:val="24"/>
              </w:rPr>
            </w:pPr>
            <w:r>
              <w:rPr>
                <w:color w:val="auto"/>
                <w:spacing w:val="-1"/>
                <w:sz w:val="24"/>
                <w:szCs w:val="24"/>
              </w:rPr>
              <w:t>响应文件是否有按照规定签章的；</w:t>
            </w:r>
          </w:p>
        </w:tc>
      </w:tr>
      <w:tr w14:paraId="6A5F0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30" w:type="dxa"/>
            <w:vMerge w:val="continue"/>
            <w:tcBorders>
              <w:top w:val="nil"/>
              <w:bottom w:val="nil"/>
            </w:tcBorders>
            <w:textDirection w:val="tbRlV"/>
            <w:vAlign w:val="top"/>
          </w:tcPr>
          <w:p w14:paraId="7CC71E02">
            <w:pPr>
              <w:rPr>
                <w:rFonts w:ascii="Arial"/>
                <w:color w:val="auto"/>
                <w:sz w:val="21"/>
              </w:rPr>
            </w:pPr>
          </w:p>
        </w:tc>
        <w:tc>
          <w:tcPr>
            <w:tcW w:w="564" w:type="dxa"/>
            <w:vAlign w:val="top"/>
          </w:tcPr>
          <w:p w14:paraId="2523B928">
            <w:pPr>
              <w:pStyle w:val="18"/>
              <w:spacing w:before="197" w:line="182" w:lineRule="auto"/>
              <w:ind w:left="118"/>
              <w:rPr>
                <w:color w:val="auto"/>
                <w:sz w:val="24"/>
                <w:szCs w:val="24"/>
              </w:rPr>
            </w:pPr>
            <w:r>
              <w:rPr>
                <w:color w:val="auto"/>
                <w:sz w:val="24"/>
                <w:szCs w:val="24"/>
              </w:rPr>
              <w:t>5</w:t>
            </w:r>
          </w:p>
        </w:tc>
        <w:tc>
          <w:tcPr>
            <w:tcW w:w="7809" w:type="dxa"/>
            <w:vAlign w:val="top"/>
          </w:tcPr>
          <w:p w14:paraId="239CFD0A">
            <w:pPr>
              <w:pStyle w:val="18"/>
              <w:spacing w:before="157" w:line="219" w:lineRule="auto"/>
              <w:ind w:left="116"/>
              <w:rPr>
                <w:color w:val="auto"/>
                <w:sz w:val="24"/>
                <w:szCs w:val="24"/>
              </w:rPr>
            </w:pPr>
            <w:r>
              <w:rPr>
                <w:color w:val="auto"/>
                <w:sz w:val="24"/>
                <w:szCs w:val="24"/>
              </w:rPr>
              <w:t>投标代表授权书是否由法定代表人签署；</w:t>
            </w:r>
          </w:p>
        </w:tc>
      </w:tr>
      <w:tr w14:paraId="3CB96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30" w:type="dxa"/>
            <w:vMerge w:val="continue"/>
            <w:tcBorders>
              <w:top w:val="nil"/>
              <w:bottom w:val="nil"/>
            </w:tcBorders>
            <w:textDirection w:val="tbRlV"/>
            <w:vAlign w:val="top"/>
          </w:tcPr>
          <w:p w14:paraId="36D62D75">
            <w:pPr>
              <w:rPr>
                <w:rFonts w:ascii="Arial"/>
                <w:color w:val="auto"/>
                <w:sz w:val="21"/>
              </w:rPr>
            </w:pPr>
          </w:p>
        </w:tc>
        <w:tc>
          <w:tcPr>
            <w:tcW w:w="564" w:type="dxa"/>
            <w:vAlign w:val="top"/>
          </w:tcPr>
          <w:p w14:paraId="130FFC26">
            <w:pPr>
              <w:pStyle w:val="18"/>
              <w:spacing w:before="197" w:line="183" w:lineRule="auto"/>
              <w:ind w:left="115"/>
              <w:rPr>
                <w:color w:val="auto"/>
                <w:sz w:val="24"/>
                <w:szCs w:val="24"/>
              </w:rPr>
            </w:pPr>
            <w:r>
              <w:rPr>
                <w:color w:val="auto"/>
                <w:sz w:val="24"/>
                <w:szCs w:val="24"/>
              </w:rPr>
              <w:t>6</w:t>
            </w:r>
          </w:p>
        </w:tc>
        <w:tc>
          <w:tcPr>
            <w:tcW w:w="7809" w:type="dxa"/>
            <w:vAlign w:val="top"/>
          </w:tcPr>
          <w:p w14:paraId="38ED883F">
            <w:pPr>
              <w:pStyle w:val="18"/>
              <w:spacing w:before="159" w:line="218" w:lineRule="auto"/>
              <w:ind w:left="126"/>
              <w:rPr>
                <w:color w:val="auto"/>
                <w:sz w:val="24"/>
                <w:szCs w:val="24"/>
              </w:rPr>
            </w:pPr>
            <w:r>
              <w:rPr>
                <w:color w:val="auto"/>
                <w:sz w:val="24"/>
                <w:szCs w:val="24"/>
              </w:rPr>
              <w:t>响应文件是否针对服务出现了两个或两个以上的报价；</w:t>
            </w:r>
          </w:p>
        </w:tc>
      </w:tr>
      <w:tr w14:paraId="41F00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30" w:type="dxa"/>
            <w:vMerge w:val="continue"/>
            <w:tcBorders>
              <w:top w:val="nil"/>
              <w:bottom w:val="nil"/>
            </w:tcBorders>
            <w:textDirection w:val="tbRlV"/>
            <w:vAlign w:val="top"/>
          </w:tcPr>
          <w:p w14:paraId="2246D13F">
            <w:pPr>
              <w:rPr>
                <w:rFonts w:ascii="Arial"/>
                <w:color w:val="auto"/>
                <w:sz w:val="21"/>
              </w:rPr>
            </w:pPr>
          </w:p>
        </w:tc>
        <w:tc>
          <w:tcPr>
            <w:tcW w:w="564" w:type="dxa"/>
            <w:vAlign w:val="top"/>
          </w:tcPr>
          <w:p w14:paraId="20ACCC8C">
            <w:pPr>
              <w:pStyle w:val="18"/>
              <w:spacing w:before="198" w:line="182" w:lineRule="auto"/>
              <w:ind w:left="119"/>
              <w:rPr>
                <w:color w:val="auto"/>
                <w:sz w:val="24"/>
                <w:szCs w:val="24"/>
              </w:rPr>
            </w:pPr>
            <w:r>
              <w:rPr>
                <w:color w:val="auto"/>
                <w:sz w:val="24"/>
                <w:szCs w:val="24"/>
              </w:rPr>
              <w:t>7</w:t>
            </w:r>
          </w:p>
        </w:tc>
        <w:tc>
          <w:tcPr>
            <w:tcW w:w="7809" w:type="dxa"/>
            <w:vAlign w:val="top"/>
          </w:tcPr>
          <w:p w14:paraId="05B0F10D">
            <w:pPr>
              <w:pStyle w:val="18"/>
              <w:spacing w:before="159" w:line="218" w:lineRule="auto"/>
              <w:ind w:left="116"/>
              <w:rPr>
                <w:color w:val="auto"/>
                <w:sz w:val="24"/>
                <w:szCs w:val="24"/>
              </w:rPr>
            </w:pPr>
            <w:r>
              <w:rPr>
                <w:color w:val="auto"/>
                <w:sz w:val="24"/>
                <w:szCs w:val="24"/>
              </w:rPr>
              <w:t>投标报价是否超过最高限价；</w:t>
            </w:r>
          </w:p>
        </w:tc>
      </w:tr>
      <w:tr w14:paraId="436E9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530" w:type="dxa"/>
            <w:vMerge w:val="continue"/>
            <w:tcBorders>
              <w:top w:val="nil"/>
              <w:bottom w:val="nil"/>
            </w:tcBorders>
            <w:textDirection w:val="tbRlV"/>
            <w:vAlign w:val="top"/>
          </w:tcPr>
          <w:p w14:paraId="77D5CA00">
            <w:pPr>
              <w:rPr>
                <w:rFonts w:ascii="Arial"/>
                <w:color w:val="auto"/>
                <w:sz w:val="21"/>
              </w:rPr>
            </w:pPr>
          </w:p>
        </w:tc>
        <w:tc>
          <w:tcPr>
            <w:tcW w:w="564" w:type="dxa"/>
            <w:vAlign w:val="top"/>
          </w:tcPr>
          <w:p w14:paraId="05864AF6">
            <w:pPr>
              <w:spacing w:line="280" w:lineRule="auto"/>
              <w:rPr>
                <w:rFonts w:ascii="Arial"/>
                <w:color w:val="auto"/>
                <w:sz w:val="21"/>
              </w:rPr>
            </w:pPr>
          </w:p>
          <w:p w14:paraId="0DBE0D21">
            <w:pPr>
              <w:spacing w:line="280" w:lineRule="auto"/>
              <w:rPr>
                <w:rFonts w:ascii="Arial"/>
                <w:color w:val="auto"/>
                <w:sz w:val="21"/>
              </w:rPr>
            </w:pPr>
          </w:p>
          <w:p w14:paraId="3374A56C">
            <w:pPr>
              <w:pStyle w:val="18"/>
              <w:spacing w:before="78" w:line="183" w:lineRule="auto"/>
              <w:ind w:left="114"/>
              <w:rPr>
                <w:color w:val="auto"/>
                <w:sz w:val="24"/>
                <w:szCs w:val="24"/>
              </w:rPr>
            </w:pPr>
            <w:r>
              <w:rPr>
                <w:color w:val="auto"/>
                <w:sz w:val="24"/>
                <w:szCs w:val="24"/>
              </w:rPr>
              <w:t>8</w:t>
            </w:r>
          </w:p>
        </w:tc>
        <w:tc>
          <w:tcPr>
            <w:tcW w:w="7809" w:type="dxa"/>
            <w:vAlign w:val="top"/>
          </w:tcPr>
          <w:p w14:paraId="65530CC3">
            <w:pPr>
              <w:pStyle w:val="18"/>
              <w:spacing w:before="123" w:line="336" w:lineRule="auto"/>
              <w:ind w:left="118" w:right="108" w:hanging="1"/>
              <w:jc w:val="both"/>
              <w:rPr>
                <w:color w:val="auto"/>
                <w:sz w:val="24"/>
                <w:szCs w:val="24"/>
              </w:rPr>
            </w:pPr>
            <w:r>
              <w:rPr>
                <w:color w:val="auto"/>
                <w:spacing w:val="4"/>
                <w:sz w:val="24"/>
                <w:szCs w:val="24"/>
              </w:rPr>
              <w:t>是否明显不符合磋商文件关于对招标服务的要求；是否未按磋商文件规</w:t>
            </w:r>
            <w:r>
              <w:rPr>
                <w:color w:val="auto"/>
                <w:spacing w:val="12"/>
                <w:sz w:val="24"/>
                <w:szCs w:val="24"/>
              </w:rPr>
              <w:t xml:space="preserve"> </w:t>
            </w:r>
            <w:r>
              <w:rPr>
                <w:color w:val="auto"/>
                <w:spacing w:val="4"/>
                <w:sz w:val="24"/>
                <w:szCs w:val="24"/>
              </w:rPr>
              <w:t>定的格式填写，内容不全或关键字迹模糊、无法辨认的（包括采购需求</w:t>
            </w:r>
            <w:r>
              <w:rPr>
                <w:color w:val="auto"/>
                <w:spacing w:val="-5"/>
                <w:sz w:val="24"/>
                <w:szCs w:val="24"/>
              </w:rPr>
              <w:t>的改动</w:t>
            </w:r>
            <w:r>
              <w:rPr>
                <w:color w:val="auto"/>
                <w:sz w:val="24"/>
                <w:szCs w:val="24"/>
              </w:rPr>
              <w:t>）；</w:t>
            </w:r>
          </w:p>
        </w:tc>
      </w:tr>
      <w:tr w14:paraId="34358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530" w:type="dxa"/>
            <w:vMerge w:val="continue"/>
            <w:tcBorders>
              <w:top w:val="nil"/>
              <w:bottom w:val="nil"/>
            </w:tcBorders>
            <w:textDirection w:val="tbRlV"/>
            <w:vAlign w:val="top"/>
          </w:tcPr>
          <w:p w14:paraId="2ED4DFA2">
            <w:pPr>
              <w:rPr>
                <w:rFonts w:ascii="Arial"/>
                <w:color w:val="auto"/>
                <w:sz w:val="21"/>
              </w:rPr>
            </w:pPr>
          </w:p>
        </w:tc>
        <w:tc>
          <w:tcPr>
            <w:tcW w:w="564" w:type="dxa"/>
            <w:vAlign w:val="top"/>
          </w:tcPr>
          <w:p w14:paraId="25D42379">
            <w:pPr>
              <w:pStyle w:val="18"/>
              <w:spacing w:before="213" w:line="183" w:lineRule="auto"/>
              <w:ind w:left="114"/>
              <w:rPr>
                <w:color w:val="auto"/>
                <w:sz w:val="24"/>
                <w:szCs w:val="24"/>
              </w:rPr>
            </w:pPr>
            <w:r>
              <w:rPr>
                <w:color w:val="auto"/>
                <w:sz w:val="24"/>
                <w:szCs w:val="24"/>
              </w:rPr>
              <w:t>9</w:t>
            </w:r>
          </w:p>
        </w:tc>
        <w:tc>
          <w:tcPr>
            <w:tcW w:w="7809" w:type="dxa"/>
            <w:vAlign w:val="top"/>
          </w:tcPr>
          <w:p w14:paraId="26077527">
            <w:pPr>
              <w:pStyle w:val="18"/>
              <w:spacing w:before="175" w:line="219" w:lineRule="auto"/>
              <w:ind w:left="126"/>
              <w:rPr>
                <w:color w:val="auto"/>
                <w:sz w:val="24"/>
                <w:szCs w:val="24"/>
              </w:rPr>
            </w:pPr>
            <w:r>
              <w:rPr>
                <w:color w:val="auto"/>
                <w:sz w:val="24"/>
                <w:szCs w:val="24"/>
              </w:rPr>
              <w:t>响应文件载明的招标项目服务期是否超过竞争性磋商文件规定的期限；</w:t>
            </w:r>
          </w:p>
        </w:tc>
      </w:tr>
      <w:tr w14:paraId="471B4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30" w:type="dxa"/>
            <w:vMerge w:val="continue"/>
            <w:tcBorders>
              <w:top w:val="nil"/>
              <w:bottom w:val="nil"/>
            </w:tcBorders>
            <w:textDirection w:val="tbRlV"/>
            <w:vAlign w:val="top"/>
          </w:tcPr>
          <w:p w14:paraId="21A38931">
            <w:pPr>
              <w:rPr>
                <w:rFonts w:ascii="Arial"/>
                <w:color w:val="auto"/>
                <w:sz w:val="21"/>
              </w:rPr>
            </w:pPr>
          </w:p>
        </w:tc>
        <w:tc>
          <w:tcPr>
            <w:tcW w:w="564" w:type="dxa"/>
            <w:vAlign w:val="top"/>
          </w:tcPr>
          <w:p w14:paraId="3A2D220F">
            <w:pPr>
              <w:pStyle w:val="18"/>
              <w:spacing w:before="199" w:line="184" w:lineRule="auto"/>
              <w:ind w:left="131"/>
              <w:rPr>
                <w:color w:val="auto"/>
                <w:sz w:val="24"/>
                <w:szCs w:val="24"/>
              </w:rPr>
            </w:pPr>
            <w:r>
              <w:rPr>
                <w:color w:val="auto"/>
                <w:spacing w:val="-14"/>
                <w:sz w:val="24"/>
                <w:szCs w:val="24"/>
              </w:rPr>
              <w:t>10</w:t>
            </w:r>
          </w:p>
        </w:tc>
        <w:tc>
          <w:tcPr>
            <w:tcW w:w="7809" w:type="dxa"/>
            <w:vAlign w:val="top"/>
          </w:tcPr>
          <w:p w14:paraId="1679B447">
            <w:pPr>
              <w:pStyle w:val="18"/>
              <w:spacing w:before="162" w:line="219" w:lineRule="auto"/>
              <w:ind w:left="126"/>
              <w:rPr>
                <w:color w:val="auto"/>
                <w:sz w:val="24"/>
                <w:szCs w:val="24"/>
              </w:rPr>
            </w:pPr>
            <w:r>
              <w:rPr>
                <w:color w:val="auto"/>
                <w:sz w:val="24"/>
                <w:szCs w:val="24"/>
              </w:rPr>
              <w:t>响应文件是否含有采购人不能接受的附加条件；</w:t>
            </w:r>
          </w:p>
        </w:tc>
      </w:tr>
      <w:tr w14:paraId="32A2A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30" w:type="dxa"/>
            <w:vMerge w:val="continue"/>
            <w:tcBorders>
              <w:top w:val="nil"/>
            </w:tcBorders>
            <w:textDirection w:val="tbRlV"/>
            <w:vAlign w:val="top"/>
          </w:tcPr>
          <w:p w14:paraId="4ACEA3F1">
            <w:pPr>
              <w:rPr>
                <w:rFonts w:ascii="Arial"/>
                <w:color w:val="auto"/>
                <w:sz w:val="21"/>
              </w:rPr>
            </w:pPr>
          </w:p>
        </w:tc>
        <w:tc>
          <w:tcPr>
            <w:tcW w:w="564" w:type="dxa"/>
            <w:vAlign w:val="top"/>
          </w:tcPr>
          <w:p w14:paraId="74C523D5">
            <w:pPr>
              <w:pStyle w:val="18"/>
              <w:spacing w:before="198" w:line="184" w:lineRule="auto"/>
              <w:ind w:left="131"/>
              <w:rPr>
                <w:color w:val="auto"/>
                <w:sz w:val="24"/>
                <w:szCs w:val="24"/>
              </w:rPr>
            </w:pPr>
            <w:r>
              <w:rPr>
                <w:color w:val="auto"/>
                <w:spacing w:val="-14"/>
                <w:sz w:val="24"/>
                <w:szCs w:val="24"/>
              </w:rPr>
              <w:t>11</w:t>
            </w:r>
          </w:p>
        </w:tc>
        <w:tc>
          <w:tcPr>
            <w:tcW w:w="7809" w:type="dxa"/>
            <w:vAlign w:val="top"/>
          </w:tcPr>
          <w:p w14:paraId="7FEA5348">
            <w:pPr>
              <w:pStyle w:val="18"/>
              <w:spacing w:before="160" w:line="219" w:lineRule="auto"/>
              <w:ind w:left="117"/>
              <w:rPr>
                <w:color w:val="auto"/>
                <w:sz w:val="24"/>
                <w:szCs w:val="24"/>
              </w:rPr>
            </w:pPr>
            <w:r>
              <w:rPr>
                <w:color w:val="auto"/>
                <w:sz w:val="24"/>
                <w:szCs w:val="24"/>
              </w:rPr>
              <w:t>是否不符合法律、法规和采购文件规定的其他实质性要求。</w:t>
            </w:r>
          </w:p>
        </w:tc>
      </w:tr>
      <w:tr w14:paraId="4206C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903" w:type="dxa"/>
            <w:gridSpan w:val="3"/>
            <w:vAlign w:val="top"/>
          </w:tcPr>
          <w:p w14:paraId="2A83D7F2">
            <w:pPr>
              <w:pStyle w:val="18"/>
              <w:spacing w:before="184" w:line="220" w:lineRule="auto"/>
              <w:ind w:left="2057"/>
              <w:rPr>
                <w:color w:val="auto"/>
              </w:rPr>
            </w:pPr>
            <w:r>
              <w:rPr>
                <w:b/>
                <w:bCs/>
                <w:color w:val="auto"/>
                <w:spacing w:val="-2"/>
              </w:rPr>
              <w:t>初步评审合格后方可进入详细评审阶段</w:t>
            </w:r>
          </w:p>
        </w:tc>
      </w:tr>
    </w:tbl>
    <w:p w14:paraId="18FE8BC0">
      <w:pPr>
        <w:pStyle w:val="3"/>
        <w:rPr>
          <w:color w:val="auto"/>
        </w:rPr>
      </w:pPr>
    </w:p>
    <w:p w14:paraId="1274F831">
      <w:pPr>
        <w:rPr>
          <w:color w:val="auto"/>
        </w:rPr>
        <w:sectPr>
          <w:footerReference r:id="rId27" w:type="default"/>
          <w:pgSz w:w="11850" w:h="16781"/>
          <w:pgMar w:top="1426" w:right="1470" w:bottom="1013" w:left="1470" w:header="0" w:footer="850" w:gutter="0"/>
          <w:cols w:space="720" w:num="1"/>
        </w:sectPr>
      </w:pPr>
    </w:p>
    <w:p w14:paraId="2ADD44EA">
      <w:pPr>
        <w:spacing w:before="134" w:line="218" w:lineRule="auto"/>
        <w:ind w:left="4029"/>
        <w:rPr>
          <w:rFonts w:ascii="宋体" w:hAnsi="宋体" w:eastAsia="宋体" w:cs="宋体"/>
          <w:color w:val="auto"/>
          <w:sz w:val="24"/>
          <w:szCs w:val="24"/>
        </w:rPr>
      </w:pPr>
      <w:r>
        <w:rPr>
          <w:rFonts w:ascii="宋体" w:hAnsi="宋体" w:eastAsia="宋体" w:cs="宋体"/>
          <w:b/>
          <w:bCs/>
          <w:color w:val="auto"/>
          <w:spacing w:val="-2"/>
          <w:sz w:val="24"/>
          <w:szCs w:val="24"/>
        </w:rPr>
        <w:t>经济报价评分标准</w:t>
      </w:r>
    </w:p>
    <w:p w14:paraId="7FAD6FBA">
      <w:pPr>
        <w:spacing w:line="75" w:lineRule="exact"/>
        <w:rPr>
          <w:color w:val="auto"/>
        </w:rPr>
      </w:pPr>
    </w:p>
    <w:tbl>
      <w:tblPr>
        <w:tblStyle w:val="17"/>
        <w:tblW w:w="101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9554"/>
      </w:tblGrid>
      <w:tr w14:paraId="2F2B9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1" w:hRule="atLeast"/>
        </w:trPr>
        <w:tc>
          <w:tcPr>
            <w:tcW w:w="605" w:type="dxa"/>
            <w:textDirection w:val="tbRlV"/>
            <w:vAlign w:val="top"/>
          </w:tcPr>
          <w:p w14:paraId="2BB66A35">
            <w:pPr>
              <w:pStyle w:val="18"/>
              <w:spacing w:before="178" w:line="208" w:lineRule="auto"/>
              <w:ind w:left="5525"/>
              <w:rPr>
                <w:color w:val="auto"/>
                <w:sz w:val="24"/>
                <w:szCs w:val="24"/>
              </w:rPr>
            </w:pPr>
            <w:r>
              <w:rPr>
                <w:color w:val="auto"/>
                <w:sz w:val="24"/>
                <w:szCs w:val="24"/>
              </w:rPr>
              <w:t>经  济  报  价</w:t>
            </w:r>
          </w:p>
        </w:tc>
        <w:tc>
          <w:tcPr>
            <w:tcW w:w="9554" w:type="dxa"/>
            <w:vAlign w:val="top"/>
          </w:tcPr>
          <w:p w14:paraId="39680D0C">
            <w:pPr>
              <w:pStyle w:val="18"/>
              <w:spacing w:before="41" w:line="218" w:lineRule="auto"/>
              <w:ind w:left="115"/>
              <w:rPr>
                <w:color w:val="auto"/>
                <w:sz w:val="24"/>
                <w:szCs w:val="24"/>
              </w:rPr>
            </w:pPr>
            <w:r>
              <w:rPr>
                <w:b/>
                <w:bCs/>
                <w:color w:val="auto"/>
                <w:spacing w:val="-7"/>
                <w:sz w:val="24"/>
                <w:szCs w:val="24"/>
              </w:rPr>
              <w:t>经济报价得分计算：</w:t>
            </w:r>
          </w:p>
          <w:p w14:paraId="5447856C">
            <w:pPr>
              <w:pStyle w:val="18"/>
              <w:spacing w:before="181" w:line="352" w:lineRule="auto"/>
              <w:ind w:left="113" w:right="111" w:firstLine="484"/>
              <w:jc w:val="both"/>
              <w:rPr>
                <w:color w:val="auto"/>
                <w:sz w:val="24"/>
                <w:szCs w:val="24"/>
              </w:rPr>
            </w:pPr>
            <w:r>
              <w:rPr>
                <w:color w:val="auto"/>
                <w:spacing w:val="-4"/>
                <w:sz w:val="24"/>
                <w:szCs w:val="24"/>
              </w:rPr>
              <w:t>（1）对于经济报价的评分，按以下方法进行：价格分采用低价</w:t>
            </w:r>
            <w:r>
              <w:rPr>
                <w:color w:val="auto"/>
                <w:spacing w:val="-5"/>
                <w:sz w:val="24"/>
                <w:szCs w:val="24"/>
              </w:rPr>
              <w:t>优先法计算，即满足招</w:t>
            </w:r>
            <w:r>
              <w:rPr>
                <w:color w:val="auto"/>
                <w:sz w:val="24"/>
                <w:szCs w:val="24"/>
              </w:rPr>
              <w:t xml:space="preserve"> </w:t>
            </w:r>
            <w:r>
              <w:rPr>
                <w:color w:val="auto"/>
                <w:spacing w:val="-7"/>
                <w:sz w:val="24"/>
                <w:szCs w:val="24"/>
              </w:rPr>
              <w:t>标文件要求且投标价格最低的投标报价为评标基准价，其价格分为满分。其他</w:t>
            </w:r>
            <w:r>
              <w:rPr>
                <w:rFonts w:hint="eastAsia"/>
                <w:color w:val="auto"/>
                <w:spacing w:val="-7"/>
                <w:sz w:val="24"/>
                <w:szCs w:val="24"/>
                <w:lang w:eastAsia="zh-CN"/>
              </w:rPr>
              <w:t>供应商</w:t>
            </w:r>
            <w:r>
              <w:rPr>
                <w:color w:val="auto"/>
                <w:spacing w:val="-7"/>
                <w:sz w:val="24"/>
                <w:szCs w:val="24"/>
              </w:rPr>
              <w:t>的价格</w:t>
            </w:r>
            <w:r>
              <w:rPr>
                <w:color w:val="auto"/>
                <w:sz w:val="24"/>
                <w:szCs w:val="24"/>
              </w:rPr>
              <w:t xml:space="preserve"> </w:t>
            </w:r>
            <w:r>
              <w:rPr>
                <w:color w:val="auto"/>
                <w:spacing w:val="-9"/>
                <w:sz w:val="24"/>
                <w:szCs w:val="24"/>
              </w:rPr>
              <w:t>分统一按照下列公式计算，</w:t>
            </w:r>
            <w:r>
              <w:rPr>
                <w:b/>
                <w:bCs/>
                <w:color w:val="auto"/>
                <w:spacing w:val="-9"/>
                <w:sz w:val="24"/>
                <w:szCs w:val="24"/>
              </w:rPr>
              <w:t>因落实政府采购政策进行价格调整的，以调整后的价格计算评标</w:t>
            </w:r>
            <w:r>
              <w:rPr>
                <w:color w:val="auto"/>
                <w:spacing w:val="10"/>
                <w:sz w:val="24"/>
                <w:szCs w:val="24"/>
              </w:rPr>
              <w:t xml:space="preserve"> </w:t>
            </w:r>
            <w:r>
              <w:rPr>
                <w:b/>
                <w:bCs/>
                <w:color w:val="auto"/>
                <w:spacing w:val="-7"/>
                <w:sz w:val="24"/>
                <w:szCs w:val="24"/>
              </w:rPr>
              <w:t>基准价和投标报价。</w:t>
            </w:r>
          </w:p>
          <w:p w14:paraId="38C1634C">
            <w:pPr>
              <w:pStyle w:val="18"/>
              <w:spacing w:before="37" w:line="218" w:lineRule="auto"/>
              <w:ind w:left="588"/>
              <w:rPr>
                <w:color w:val="auto"/>
                <w:sz w:val="24"/>
                <w:szCs w:val="24"/>
              </w:rPr>
            </w:pPr>
            <w:r>
              <w:rPr>
                <w:color w:val="auto"/>
                <w:spacing w:val="-4"/>
                <w:sz w:val="24"/>
                <w:szCs w:val="24"/>
              </w:rPr>
              <w:t>投标报价得分=(评标基准价/投标报价)×10%</w:t>
            </w:r>
            <w:r>
              <w:rPr>
                <w:color w:val="auto"/>
                <w:spacing w:val="-5"/>
                <w:sz w:val="24"/>
                <w:szCs w:val="24"/>
              </w:rPr>
              <w:t>×100</w:t>
            </w:r>
          </w:p>
          <w:p w14:paraId="19D877BD">
            <w:pPr>
              <w:pStyle w:val="18"/>
              <w:spacing w:before="185" w:line="324" w:lineRule="auto"/>
              <w:ind w:left="117" w:right="54" w:firstLine="480"/>
              <w:rPr>
                <w:color w:val="auto"/>
                <w:sz w:val="24"/>
                <w:szCs w:val="24"/>
              </w:rPr>
            </w:pPr>
            <w:r>
              <w:rPr>
                <w:color w:val="auto"/>
                <w:spacing w:val="-7"/>
                <w:sz w:val="24"/>
                <w:szCs w:val="24"/>
              </w:rPr>
              <w:t>（2）</w:t>
            </w:r>
            <w:r>
              <w:rPr>
                <w:b/>
                <w:bCs/>
                <w:color w:val="auto"/>
                <w:spacing w:val="-7"/>
                <w:sz w:val="24"/>
                <w:szCs w:val="24"/>
              </w:rPr>
              <w:t>评标委员会认为</w:t>
            </w:r>
            <w:r>
              <w:rPr>
                <w:rFonts w:hint="eastAsia"/>
                <w:b/>
                <w:bCs/>
                <w:color w:val="auto"/>
                <w:spacing w:val="-7"/>
                <w:sz w:val="24"/>
                <w:szCs w:val="24"/>
                <w:lang w:eastAsia="zh-CN"/>
              </w:rPr>
              <w:t>供应商</w:t>
            </w:r>
            <w:r>
              <w:rPr>
                <w:b/>
                <w:bCs/>
                <w:color w:val="auto"/>
                <w:spacing w:val="-7"/>
                <w:sz w:val="24"/>
                <w:szCs w:val="24"/>
              </w:rPr>
              <w:t>的报价明显低于其他通过符合性审查</w:t>
            </w:r>
            <w:r>
              <w:rPr>
                <w:rFonts w:hint="eastAsia"/>
                <w:b/>
                <w:bCs/>
                <w:color w:val="auto"/>
                <w:spacing w:val="-7"/>
                <w:sz w:val="24"/>
                <w:szCs w:val="24"/>
                <w:lang w:eastAsia="zh-CN"/>
              </w:rPr>
              <w:t>供应商</w:t>
            </w:r>
            <w:r>
              <w:rPr>
                <w:b/>
                <w:bCs/>
                <w:color w:val="auto"/>
                <w:spacing w:val="-7"/>
                <w:sz w:val="24"/>
                <w:szCs w:val="24"/>
              </w:rPr>
              <w:t>的报价，有可</w:t>
            </w:r>
            <w:r>
              <w:rPr>
                <w:color w:val="auto"/>
                <w:spacing w:val="7"/>
                <w:sz w:val="24"/>
                <w:szCs w:val="24"/>
              </w:rPr>
              <w:t xml:space="preserve">  </w:t>
            </w:r>
            <w:r>
              <w:rPr>
                <w:b/>
                <w:bCs/>
                <w:color w:val="auto"/>
                <w:spacing w:val="-8"/>
                <w:sz w:val="24"/>
                <w:szCs w:val="24"/>
              </w:rPr>
              <w:t>能影响产品质量或者不能诚信履约的，应当要求其在评标现场合理的时间内提供</w:t>
            </w:r>
            <w:r>
              <w:rPr>
                <w:b/>
                <w:bCs/>
                <w:color w:val="auto"/>
                <w:spacing w:val="-9"/>
                <w:sz w:val="24"/>
                <w:szCs w:val="24"/>
              </w:rPr>
              <w:t>书面说明，</w:t>
            </w:r>
            <w:r>
              <w:rPr>
                <w:color w:val="auto"/>
                <w:sz w:val="24"/>
                <w:szCs w:val="24"/>
              </w:rPr>
              <w:t xml:space="preserve"> </w:t>
            </w:r>
            <w:r>
              <w:rPr>
                <w:b/>
                <w:bCs/>
                <w:color w:val="auto"/>
                <w:spacing w:val="-4"/>
                <w:sz w:val="24"/>
                <w:szCs w:val="24"/>
              </w:rPr>
              <w:t>必要时提交相关证明材料；</w:t>
            </w:r>
            <w:r>
              <w:rPr>
                <w:rFonts w:hint="eastAsia"/>
                <w:b/>
                <w:bCs/>
                <w:color w:val="auto"/>
                <w:spacing w:val="-4"/>
                <w:sz w:val="24"/>
                <w:szCs w:val="24"/>
                <w:lang w:eastAsia="zh-CN"/>
              </w:rPr>
              <w:t>供应商</w:t>
            </w:r>
            <w:r>
              <w:rPr>
                <w:b/>
                <w:bCs/>
                <w:color w:val="auto"/>
                <w:spacing w:val="-4"/>
                <w:sz w:val="24"/>
                <w:szCs w:val="24"/>
              </w:rPr>
              <w:t>不能证明其报价合理性的，评标委员会应当将其作为无</w:t>
            </w:r>
            <w:r>
              <w:rPr>
                <w:color w:val="auto"/>
                <w:spacing w:val="8"/>
                <w:sz w:val="24"/>
                <w:szCs w:val="24"/>
              </w:rPr>
              <w:t xml:space="preserve">  </w:t>
            </w:r>
            <w:r>
              <w:rPr>
                <w:b/>
                <w:bCs/>
                <w:color w:val="auto"/>
                <w:spacing w:val="-8"/>
                <w:sz w:val="24"/>
                <w:szCs w:val="24"/>
              </w:rPr>
              <w:t>效投标处理。</w:t>
            </w:r>
          </w:p>
          <w:p w14:paraId="2FA3CCA3">
            <w:pPr>
              <w:pStyle w:val="18"/>
              <w:spacing w:before="266" w:line="319" w:lineRule="auto"/>
              <w:ind w:left="112" w:right="116" w:firstLine="485"/>
              <w:rPr>
                <w:color w:val="auto"/>
                <w:sz w:val="24"/>
                <w:szCs w:val="24"/>
              </w:rPr>
            </w:pPr>
            <w:r>
              <w:rPr>
                <w:color w:val="auto"/>
                <w:spacing w:val="2"/>
                <w:sz w:val="24"/>
                <w:szCs w:val="24"/>
              </w:rPr>
              <w:t>（3）在技术评审中，应当考虑产品的质量性能等因素，以及产品的功能性、</w:t>
            </w:r>
            <w:r>
              <w:rPr>
                <w:color w:val="auto"/>
                <w:spacing w:val="1"/>
                <w:sz w:val="24"/>
                <w:szCs w:val="24"/>
              </w:rPr>
              <w:t>整体配</w:t>
            </w:r>
            <w:r>
              <w:rPr>
                <w:color w:val="auto"/>
                <w:sz w:val="24"/>
                <w:szCs w:val="24"/>
              </w:rPr>
              <w:t xml:space="preserve"> </w:t>
            </w:r>
            <w:r>
              <w:rPr>
                <w:color w:val="auto"/>
                <w:spacing w:val="-1"/>
                <w:sz w:val="24"/>
                <w:szCs w:val="24"/>
              </w:rPr>
              <w:t>套性、经济性、先进性、稳定性等因素；售后服务应当考虑其服务的承诺内容、具体</w:t>
            </w:r>
            <w:r>
              <w:rPr>
                <w:color w:val="auto"/>
                <w:spacing w:val="-2"/>
                <w:sz w:val="24"/>
                <w:szCs w:val="24"/>
              </w:rPr>
              <w:t>措施</w:t>
            </w:r>
            <w:r>
              <w:rPr>
                <w:color w:val="auto"/>
                <w:sz w:val="24"/>
                <w:szCs w:val="24"/>
              </w:rPr>
              <w:t xml:space="preserve"> 及其可行性等因素；</w:t>
            </w:r>
            <w:r>
              <w:rPr>
                <w:rFonts w:hint="eastAsia"/>
                <w:color w:val="auto"/>
                <w:sz w:val="24"/>
                <w:szCs w:val="24"/>
                <w:lang w:eastAsia="zh-CN"/>
              </w:rPr>
              <w:t>供应商</w:t>
            </w:r>
            <w:r>
              <w:rPr>
                <w:color w:val="auto"/>
                <w:sz w:val="24"/>
                <w:szCs w:val="24"/>
              </w:rPr>
              <w:t>有组织管理能力等。</w:t>
            </w:r>
          </w:p>
          <w:p w14:paraId="6E33FC77">
            <w:pPr>
              <w:pStyle w:val="18"/>
              <w:spacing w:before="195" w:line="218" w:lineRule="auto"/>
              <w:ind w:left="113"/>
              <w:rPr>
                <w:color w:val="auto"/>
                <w:sz w:val="24"/>
                <w:szCs w:val="24"/>
              </w:rPr>
            </w:pPr>
            <w:r>
              <w:rPr>
                <w:b/>
                <w:bCs/>
                <w:color w:val="auto"/>
                <w:spacing w:val="-1"/>
                <w:sz w:val="24"/>
                <w:szCs w:val="24"/>
              </w:rPr>
              <w:t>节能、环境标志产品评审优惠内容及加分幅度：</w:t>
            </w:r>
          </w:p>
          <w:p w14:paraId="3587BDD4">
            <w:pPr>
              <w:pStyle w:val="18"/>
              <w:spacing w:before="200" w:line="358" w:lineRule="auto"/>
              <w:ind w:left="112" w:firstLine="490"/>
              <w:rPr>
                <w:color w:val="auto"/>
                <w:sz w:val="24"/>
                <w:szCs w:val="24"/>
              </w:rPr>
            </w:pPr>
            <w:r>
              <w:rPr>
                <w:color w:val="auto"/>
                <w:spacing w:val="5"/>
                <w:sz w:val="24"/>
                <w:szCs w:val="24"/>
              </w:rPr>
              <w:t>（1）根据《国务院办公厅关于建立政府强制采购节能产品制度的通知》（国办发</w:t>
            </w:r>
            <w:r>
              <w:rPr>
                <w:color w:val="auto"/>
                <w:spacing w:val="2"/>
                <w:sz w:val="24"/>
                <w:szCs w:val="24"/>
              </w:rPr>
              <w:t xml:space="preserve">   </w:t>
            </w:r>
            <w:r>
              <w:rPr>
                <w:color w:val="auto"/>
                <w:spacing w:val="-12"/>
                <w:sz w:val="24"/>
                <w:szCs w:val="24"/>
              </w:rPr>
              <w:t>[2007]51</w:t>
            </w:r>
            <w:r>
              <w:rPr>
                <w:color w:val="auto"/>
                <w:spacing w:val="-43"/>
                <w:sz w:val="24"/>
                <w:szCs w:val="24"/>
              </w:rPr>
              <w:t xml:space="preserve"> </w:t>
            </w:r>
            <w:r>
              <w:rPr>
                <w:color w:val="auto"/>
                <w:spacing w:val="-12"/>
                <w:sz w:val="24"/>
                <w:szCs w:val="24"/>
              </w:rPr>
              <w:t>号）和财政部、发展改革委发布的《节能产品政府采购实施意见》（财库[</w:t>
            </w:r>
            <w:r>
              <w:rPr>
                <w:color w:val="auto"/>
                <w:spacing w:val="-13"/>
                <w:sz w:val="24"/>
                <w:szCs w:val="24"/>
              </w:rPr>
              <w:t>2004]185</w:t>
            </w:r>
            <w:r>
              <w:rPr>
                <w:color w:val="auto"/>
                <w:sz w:val="24"/>
                <w:szCs w:val="24"/>
              </w:rPr>
              <w:t xml:space="preserve">   </w:t>
            </w:r>
            <w:r>
              <w:rPr>
                <w:color w:val="auto"/>
                <w:spacing w:val="-10"/>
                <w:sz w:val="24"/>
                <w:szCs w:val="24"/>
              </w:rPr>
              <w:t>号）以及《财政部、发展改革委关于调整节能产品政府采购清单的通知》最新的规定，本次</w:t>
            </w:r>
            <w:r>
              <w:rPr>
                <w:color w:val="auto"/>
                <w:spacing w:val="2"/>
                <w:sz w:val="24"/>
                <w:szCs w:val="24"/>
              </w:rPr>
              <w:t xml:space="preserve">   </w:t>
            </w:r>
            <w:r>
              <w:rPr>
                <w:color w:val="auto"/>
                <w:spacing w:val="-8"/>
                <w:sz w:val="24"/>
                <w:szCs w:val="24"/>
              </w:rPr>
              <w:t>采购货物中属政府强制采购节能产品的，</w:t>
            </w:r>
            <w:r>
              <w:rPr>
                <w:rFonts w:hint="eastAsia"/>
                <w:color w:val="auto"/>
                <w:spacing w:val="-8"/>
                <w:sz w:val="24"/>
                <w:szCs w:val="24"/>
                <w:lang w:eastAsia="zh-CN"/>
              </w:rPr>
              <w:t>供应商</w:t>
            </w:r>
            <w:r>
              <w:rPr>
                <w:color w:val="auto"/>
                <w:spacing w:val="-8"/>
                <w:sz w:val="24"/>
                <w:szCs w:val="24"/>
              </w:rPr>
              <w:t>所投产品必须是《节能产品政府采购清单》</w:t>
            </w:r>
            <w:r>
              <w:rPr>
                <w:color w:val="auto"/>
                <w:sz w:val="24"/>
                <w:szCs w:val="24"/>
              </w:rPr>
              <w:t xml:space="preserve">  </w:t>
            </w:r>
            <w:r>
              <w:rPr>
                <w:color w:val="auto"/>
                <w:spacing w:val="-11"/>
                <w:sz w:val="24"/>
                <w:szCs w:val="24"/>
              </w:rPr>
              <w:t>内产品，并提供清单内证明材料，否则投标无效。其他产品若属于“节能产品政府采购清单</w:t>
            </w:r>
            <w:r>
              <w:rPr>
                <w:color w:val="auto"/>
                <w:spacing w:val="-74"/>
                <w:sz w:val="24"/>
                <w:szCs w:val="24"/>
              </w:rPr>
              <w:t xml:space="preserve"> </w:t>
            </w:r>
            <w:r>
              <w:rPr>
                <w:color w:val="auto"/>
                <w:spacing w:val="-11"/>
                <w:sz w:val="24"/>
                <w:szCs w:val="24"/>
              </w:rPr>
              <w:t>”</w:t>
            </w:r>
            <w:r>
              <w:rPr>
                <w:color w:val="auto"/>
                <w:sz w:val="24"/>
                <w:szCs w:val="24"/>
              </w:rPr>
              <w:t xml:space="preserve"> </w:t>
            </w:r>
            <w:r>
              <w:rPr>
                <w:color w:val="auto"/>
                <w:spacing w:val="-8"/>
                <w:sz w:val="24"/>
                <w:szCs w:val="24"/>
              </w:rPr>
              <w:t>内产品，在同等条件下，优先采购清单中的产品。</w:t>
            </w:r>
          </w:p>
          <w:p w14:paraId="5009F2F3">
            <w:pPr>
              <w:pStyle w:val="18"/>
              <w:spacing w:before="5" w:line="353" w:lineRule="auto"/>
              <w:ind w:left="113" w:right="41" w:firstLine="496"/>
              <w:rPr>
                <w:color w:val="auto"/>
                <w:sz w:val="24"/>
                <w:szCs w:val="24"/>
              </w:rPr>
            </w:pPr>
            <w:r>
              <w:rPr>
                <w:color w:val="auto"/>
                <w:spacing w:val="-6"/>
                <w:sz w:val="24"/>
                <w:szCs w:val="24"/>
              </w:rPr>
              <w:t>（2）“节能产品</w:t>
            </w:r>
            <w:r>
              <w:rPr>
                <w:color w:val="auto"/>
                <w:spacing w:val="-75"/>
                <w:sz w:val="24"/>
                <w:szCs w:val="24"/>
              </w:rPr>
              <w:t xml:space="preserve"> </w:t>
            </w:r>
            <w:r>
              <w:rPr>
                <w:color w:val="auto"/>
                <w:spacing w:val="-6"/>
                <w:sz w:val="24"/>
                <w:szCs w:val="24"/>
              </w:rPr>
              <w:t>”系指列入财政部、国家发改委最新公布《节能产品政府采购清单》</w:t>
            </w:r>
            <w:r>
              <w:rPr>
                <w:color w:val="auto"/>
                <w:sz w:val="24"/>
                <w:szCs w:val="24"/>
              </w:rPr>
              <w:t xml:space="preserve"> </w:t>
            </w:r>
            <w:r>
              <w:rPr>
                <w:color w:val="auto"/>
                <w:spacing w:val="-6"/>
                <w:sz w:val="24"/>
                <w:szCs w:val="24"/>
              </w:rPr>
              <w:t>的产品；“环境标志产品</w:t>
            </w:r>
            <w:r>
              <w:rPr>
                <w:color w:val="auto"/>
                <w:spacing w:val="-88"/>
                <w:sz w:val="24"/>
                <w:szCs w:val="24"/>
              </w:rPr>
              <w:t xml:space="preserve"> </w:t>
            </w:r>
            <w:r>
              <w:rPr>
                <w:color w:val="auto"/>
                <w:spacing w:val="-6"/>
                <w:sz w:val="24"/>
                <w:szCs w:val="24"/>
              </w:rPr>
              <w:t>”系指列入财政部、环保部最新公布的《环境标志政府采购清单》</w:t>
            </w:r>
            <w:r>
              <w:rPr>
                <w:color w:val="auto"/>
                <w:sz w:val="24"/>
                <w:szCs w:val="24"/>
              </w:rPr>
              <w:t xml:space="preserve"> </w:t>
            </w:r>
            <w:r>
              <w:rPr>
                <w:color w:val="auto"/>
                <w:spacing w:val="-7"/>
                <w:sz w:val="24"/>
                <w:szCs w:val="24"/>
              </w:rPr>
              <w:t>的产品。同一合同包内的节能、环境标志、政府采购产品部分加分只对属于清单内的非强制</w:t>
            </w:r>
            <w:r>
              <w:rPr>
                <w:color w:val="auto"/>
                <w:spacing w:val="2"/>
                <w:sz w:val="24"/>
                <w:szCs w:val="24"/>
              </w:rPr>
              <w:t xml:space="preserve"> </w:t>
            </w:r>
            <w:r>
              <w:rPr>
                <w:color w:val="auto"/>
                <w:spacing w:val="-7"/>
                <w:sz w:val="24"/>
                <w:szCs w:val="24"/>
              </w:rPr>
              <w:t>类产品进行加分，强制类产品已作为投标时强制性要求不再给予加分。若节能、环境标志清</w:t>
            </w:r>
            <w:r>
              <w:rPr>
                <w:color w:val="auto"/>
                <w:spacing w:val="3"/>
                <w:sz w:val="24"/>
                <w:szCs w:val="24"/>
              </w:rPr>
              <w:t xml:space="preserve"> </w:t>
            </w:r>
            <w:r>
              <w:rPr>
                <w:color w:val="auto"/>
                <w:spacing w:val="-5"/>
                <w:sz w:val="24"/>
                <w:szCs w:val="24"/>
              </w:rPr>
              <w:t>单内的产品仅是构成投标产品的部件、组件或零件的，则该投标产品不予加分。</w:t>
            </w:r>
          </w:p>
          <w:p w14:paraId="21F64BA4">
            <w:pPr>
              <w:pStyle w:val="18"/>
              <w:spacing w:before="34" w:line="218" w:lineRule="auto"/>
              <w:ind w:left="586"/>
              <w:rPr>
                <w:color w:val="auto"/>
                <w:sz w:val="24"/>
                <w:szCs w:val="24"/>
              </w:rPr>
            </w:pPr>
            <w:r>
              <w:rPr>
                <w:b/>
                <w:bCs/>
                <w:color w:val="auto"/>
                <w:spacing w:val="-7"/>
                <w:sz w:val="24"/>
                <w:szCs w:val="24"/>
              </w:rPr>
              <w:t>价格项加分：</w:t>
            </w:r>
          </w:p>
          <w:p w14:paraId="0B487100">
            <w:pPr>
              <w:pStyle w:val="18"/>
              <w:spacing w:before="184" w:line="218" w:lineRule="auto"/>
              <w:ind w:left="603"/>
              <w:rPr>
                <w:color w:val="auto"/>
                <w:sz w:val="24"/>
                <w:szCs w:val="24"/>
              </w:rPr>
            </w:pPr>
            <w:r>
              <w:rPr>
                <w:color w:val="auto"/>
                <w:spacing w:val="-7"/>
                <w:sz w:val="24"/>
                <w:szCs w:val="24"/>
              </w:rPr>
              <w:t>1、（节能清单部分产品的价格/投标报价）</w:t>
            </w:r>
            <w:r>
              <w:rPr>
                <w:color w:val="auto"/>
                <w:spacing w:val="-63"/>
                <w:sz w:val="24"/>
                <w:szCs w:val="24"/>
              </w:rPr>
              <w:t xml:space="preserve"> </w:t>
            </w:r>
            <w:r>
              <w:rPr>
                <w:color w:val="auto"/>
                <w:spacing w:val="-7"/>
                <w:sz w:val="24"/>
                <w:szCs w:val="24"/>
              </w:rPr>
              <w:t>×3%×价格项满分值</w:t>
            </w:r>
          </w:p>
          <w:p w14:paraId="3BF23C18">
            <w:pPr>
              <w:pStyle w:val="18"/>
              <w:spacing w:before="182" w:line="218" w:lineRule="auto"/>
              <w:ind w:left="588"/>
              <w:rPr>
                <w:color w:val="auto"/>
                <w:sz w:val="24"/>
                <w:szCs w:val="24"/>
              </w:rPr>
            </w:pPr>
            <w:r>
              <w:rPr>
                <w:color w:val="auto"/>
                <w:spacing w:val="-6"/>
                <w:sz w:val="24"/>
                <w:szCs w:val="24"/>
              </w:rPr>
              <w:t>2、（环境清单部分产品的价格/投标报价）</w:t>
            </w:r>
            <w:r>
              <w:rPr>
                <w:color w:val="auto"/>
                <w:spacing w:val="-79"/>
                <w:sz w:val="24"/>
                <w:szCs w:val="24"/>
              </w:rPr>
              <w:t xml:space="preserve"> </w:t>
            </w:r>
            <w:r>
              <w:rPr>
                <w:color w:val="auto"/>
                <w:spacing w:val="-6"/>
                <w:sz w:val="24"/>
                <w:szCs w:val="24"/>
              </w:rPr>
              <w:t>×3%×价格项满分值</w:t>
            </w:r>
          </w:p>
        </w:tc>
      </w:tr>
    </w:tbl>
    <w:p w14:paraId="508936B1">
      <w:pPr>
        <w:pStyle w:val="3"/>
        <w:rPr>
          <w:color w:val="auto"/>
        </w:rPr>
      </w:pPr>
    </w:p>
    <w:p w14:paraId="1A6937C7">
      <w:pPr>
        <w:rPr>
          <w:color w:val="auto"/>
        </w:rPr>
        <w:sectPr>
          <w:footerReference r:id="rId28" w:type="default"/>
          <w:pgSz w:w="11850" w:h="16781"/>
          <w:pgMar w:top="1426" w:right="837" w:bottom="1013" w:left="846" w:header="0" w:footer="850" w:gutter="0"/>
          <w:cols w:space="720" w:num="1"/>
        </w:sectPr>
      </w:pPr>
    </w:p>
    <w:p w14:paraId="0F56A7B9">
      <w:pPr>
        <w:spacing w:line="142" w:lineRule="auto"/>
        <w:rPr>
          <w:rFonts w:ascii="Arial"/>
          <w:color w:val="auto"/>
          <w:sz w:val="2"/>
        </w:rPr>
      </w:pPr>
    </w:p>
    <w:tbl>
      <w:tblPr>
        <w:tblStyle w:val="17"/>
        <w:tblW w:w="101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9545"/>
      </w:tblGrid>
      <w:tr w14:paraId="1FBF0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0" w:hRule="atLeast"/>
        </w:trPr>
        <w:tc>
          <w:tcPr>
            <w:tcW w:w="605" w:type="dxa"/>
            <w:vAlign w:val="top"/>
          </w:tcPr>
          <w:p w14:paraId="589D89EF">
            <w:pPr>
              <w:rPr>
                <w:rFonts w:ascii="Arial"/>
                <w:color w:val="auto"/>
                <w:sz w:val="21"/>
              </w:rPr>
            </w:pPr>
          </w:p>
        </w:tc>
        <w:tc>
          <w:tcPr>
            <w:tcW w:w="9545" w:type="dxa"/>
            <w:vAlign w:val="top"/>
          </w:tcPr>
          <w:p w14:paraId="1B650899">
            <w:pPr>
              <w:pStyle w:val="18"/>
              <w:spacing w:before="42" w:line="219" w:lineRule="auto"/>
              <w:ind w:left="586"/>
              <w:rPr>
                <w:color w:val="auto"/>
                <w:sz w:val="24"/>
                <w:szCs w:val="24"/>
              </w:rPr>
            </w:pPr>
            <w:r>
              <w:rPr>
                <w:b/>
                <w:bCs/>
                <w:color w:val="auto"/>
                <w:spacing w:val="-7"/>
                <w:sz w:val="24"/>
                <w:szCs w:val="24"/>
              </w:rPr>
              <w:t>技术项加分：</w:t>
            </w:r>
          </w:p>
          <w:p w14:paraId="1441B309">
            <w:pPr>
              <w:pStyle w:val="18"/>
              <w:spacing w:before="180" w:line="218" w:lineRule="auto"/>
              <w:ind w:left="603"/>
              <w:rPr>
                <w:color w:val="auto"/>
                <w:sz w:val="24"/>
                <w:szCs w:val="24"/>
              </w:rPr>
            </w:pPr>
            <w:r>
              <w:rPr>
                <w:color w:val="auto"/>
                <w:spacing w:val="-7"/>
                <w:sz w:val="24"/>
                <w:szCs w:val="24"/>
              </w:rPr>
              <w:t>1、（节能清单部分产品的价格/投标报价）</w:t>
            </w:r>
            <w:r>
              <w:rPr>
                <w:color w:val="auto"/>
                <w:spacing w:val="-63"/>
                <w:sz w:val="24"/>
                <w:szCs w:val="24"/>
              </w:rPr>
              <w:t xml:space="preserve"> </w:t>
            </w:r>
            <w:r>
              <w:rPr>
                <w:color w:val="auto"/>
                <w:spacing w:val="-7"/>
                <w:sz w:val="24"/>
                <w:szCs w:val="24"/>
              </w:rPr>
              <w:t>×3%×技术项满分值</w:t>
            </w:r>
          </w:p>
          <w:p w14:paraId="1E86B25C">
            <w:pPr>
              <w:pStyle w:val="18"/>
              <w:spacing w:before="182" w:line="218" w:lineRule="auto"/>
              <w:ind w:left="588"/>
              <w:rPr>
                <w:color w:val="auto"/>
                <w:sz w:val="24"/>
                <w:szCs w:val="24"/>
              </w:rPr>
            </w:pPr>
            <w:r>
              <w:rPr>
                <w:color w:val="auto"/>
                <w:spacing w:val="-6"/>
                <w:sz w:val="24"/>
                <w:szCs w:val="24"/>
              </w:rPr>
              <w:t>2、（环境清单部分产品的价格/投标报价）</w:t>
            </w:r>
            <w:r>
              <w:rPr>
                <w:color w:val="auto"/>
                <w:spacing w:val="-79"/>
                <w:sz w:val="24"/>
                <w:szCs w:val="24"/>
              </w:rPr>
              <w:t xml:space="preserve"> </w:t>
            </w:r>
            <w:r>
              <w:rPr>
                <w:color w:val="auto"/>
                <w:spacing w:val="-6"/>
                <w:sz w:val="24"/>
                <w:szCs w:val="24"/>
              </w:rPr>
              <w:t>×3%×技术项满分值</w:t>
            </w:r>
          </w:p>
          <w:p w14:paraId="7DE85BA9">
            <w:pPr>
              <w:pStyle w:val="18"/>
              <w:spacing w:before="184" w:line="345" w:lineRule="auto"/>
              <w:ind w:left="112" w:right="102" w:firstLine="473"/>
              <w:rPr>
                <w:color w:val="auto"/>
                <w:sz w:val="24"/>
                <w:szCs w:val="24"/>
              </w:rPr>
            </w:pPr>
            <w:r>
              <w:rPr>
                <w:color w:val="auto"/>
                <w:spacing w:val="-4"/>
                <w:sz w:val="24"/>
                <w:szCs w:val="24"/>
              </w:rPr>
              <w:t>注：1、</w:t>
            </w:r>
            <w:r>
              <w:rPr>
                <w:rFonts w:hint="eastAsia"/>
                <w:color w:val="auto"/>
                <w:spacing w:val="-4"/>
                <w:sz w:val="24"/>
                <w:szCs w:val="24"/>
                <w:lang w:eastAsia="zh-CN"/>
              </w:rPr>
              <w:t>供应商</w:t>
            </w:r>
            <w:r>
              <w:rPr>
                <w:color w:val="auto"/>
                <w:spacing w:val="-4"/>
                <w:sz w:val="24"/>
                <w:szCs w:val="24"/>
              </w:rPr>
              <w:t>须提供最新一期《节能产品政府采购清单》关于投标产品当前页的打印</w:t>
            </w:r>
            <w:r>
              <w:rPr>
                <w:color w:val="auto"/>
                <w:spacing w:val="2"/>
                <w:sz w:val="24"/>
                <w:szCs w:val="24"/>
              </w:rPr>
              <w:t xml:space="preserve"> </w:t>
            </w:r>
            <w:r>
              <w:rPr>
                <w:color w:val="auto"/>
                <w:spacing w:val="-5"/>
                <w:sz w:val="24"/>
                <w:szCs w:val="24"/>
              </w:rPr>
              <w:t>件；</w:t>
            </w:r>
          </w:p>
          <w:p w14:paraId="7BA77C2A">
            <w:pPr>
              <w:pStyle w:val="18"/>
              <w:spacing w:before="36" w:line="219" w:lineRule="auto"/>
              <w:jc w:val="right"/>
              <w:rPr>
                <w:color w:val="auto"/>
                <w:sz w:val="24"/>
                <w:szCs w:val="24"/>
              </w:rPr>
            </w:pPr>
            <w:r>
              <w:rPr>
                <w:color w:val="auto"/>
                <w:spacing w:val="-9"/>
                <w:sz w:val="24"/>
                <w:szCs w:val="24"/>
              </w:rPr>
              <w:t>2、</w:t>
            </w:r>
            <w:r>
              <w:rPr>
                <w:rFonts w:hint="eastAsia"/>
                <w:color w:val="auto"/>
                <w:spacing w:val="-9"/>
                <w:sz w:val="24"/>
                <w:szCs w:val="24"/>
                <w:lang w:eastAsia="zh-CN"/>
              </w:rPr>
              <w:t>供应商</w:t>
            </w:r>
            <w:r>
              <w:rPr>
                <w:color w:val="auto"/>
                <w:spacing w:val="-9"/>
                <w:sz w:val="24"/>
                <w:szCs w:val="24"/>
              </w:rPr>
              <w:t>提供最新一期《环境标志产品政府采购清单》关于投标产品当前页的打印件；</w:t>
            </w:r>
          </w:p>
          <w:p w14:paraId="16F222C4">
            <w:pPr>
              <w:pStyle w:val="18"/>
              <w:spacing w:before="267" w:line="218" w:lineRule="auto"/>
              <w:ind w:left="600"/>
              <w:rPr>
                <w:b/>
                <w:bCs/>
                <w:color w:val="auto"/>
                <w:spacing w:val="-1"/>
                <w:sz w:val="24"/>
                <w:szCs w:val="24"/>
              </w:rPr>
            </w:pPr>
            <w:r>
              <w:rPr>
                <w:b/>
                <w:bCs/>
                <w:color w:val="auto"/>
                <w:spacing w:val="-1"/>
                <w:sz w:val="24"/>
                <w:szCs w:val="24"/>
              </w:rPr>
              <w:t>最低报价不作为评标的唯一依据。采购人不承诺将合同授予报价最低的</w:t>
            </w:r>
            <w:r>
              <w:rPr>
                <w:rFonts w:hint="eastAsia"/>
                <w:b/>
                <w:bCs/>
                <w:color w:val="auto"/>
                <w:spacing w:val="-1"/>
                <w:sz w:val="24"/>
                <w:szCs w:val="24"/>
                <w:lang w:eastAsia="zh-CN"/>
              </w:rPr>
              <w:t>供应商</w:t>
            </w:r>
            <w:r>
              <w:rPr>
                <w:b/>
                <w:bCs/>
                <w:color w:val="auto"/>
                <w:spacing w:val="-1"/>
                <w:sz w:val="24"/>
                <w:szCs w:val="24"/>
              </w:rPr>
              <w:t>。</w:t>
            </w:r>
          </w:p>
          <w:p w14:paraId="72971AE4">
            <w:pPr>
              <w:kinsoku w:val="0"/>
              <w:autoSpaceDE w:val="0"/>
              <w:autoSpaceDN w:val="0"/>
              <w:adjustRightInd w:val="0"/>
              <w:snapToGrid w:val="0"/>
              <w:spacing w:before="158" w:line="219" w:lineRule="auto"/>
              <w:ind w:left="12" w:firstLine="478" w:firstLineChars="200"/>
              <w:jc w:val="left"/>
              <w:textAlignment w:val="baseline"/>
              <w:rPr>
                <w:rFonts w:hint="eastAsia" w:ascii="宋体" w:hAnsi="宋体" w:eastAsia="宋体" w:cs="宋体"/>
                <w:b w:val="0"/>
                <w:bCs w:val="0"/>
                <w:snapToGrid w:val="0"/>
                <w:color w:val="FF0000"/>
                <w:spacing w:val="-1"/>
                <w:kern w:val="0"/>
                <w:sz w:val="24"/>
                <w:szCs w:val="24"/>
                <w:lang w:val="en-US" w:eastAsia="zh-CN" w:bidi="ar-SA"/>
              </w:rPr>
            </w:pPr>
            <w:r>
              <w:rPr>
                <w:rFonts w:hint="eastAsia" w:ascii="宋体" w:hAnsi="宋体" w:eastAsia="宋体" w:cs="宋体"/>
                <w:b/>
                <w:bCs/>
                <w:snapToGrid w:val="0"/>
                <w:color w:val="FF0000"/>
                <w:spacing w:val="-1"/>
                <w:kern w:val="0"/>
                <w:sz w:val="24"/>
                <w:szCs w:val="24"/>
                <w:lang w:val="en-US" w:eastAsia="zh-CN" w:bidi="ar-SA"/>
              </w:rPr>
              <w:t>注：</w:t>
            </w:r>
            <w:r>
              <w:rPr>
                <w:rFonts w:hint="eastAsia" w:ascii="宋体" w:hAnsi="宋体" w:eastAsia="宋体" w:cs="宋体"/>
                <w:b w:val="0"/>
                <w:bCs w:val="0"/>
                <w:snapToGrid w:val="0"/>
                <w:color w:val="FF0000"/>
                <w:spacing w:val="-1"/>
                <w:kern w:val="0"/>
                <w:sz w:val="24"/>
                <w:szCs w:val="24"/>
                <w:lang w:val="en-US" w:eastAsia="zh-CN" w:bidi="ar-SA"/>
              </w:rPr>
              <w:t>本项目专门面向中小企业采购，预留份额为100%。</w:t>
            </w:r>
          </w:p>
          <w:p w14:paraId="51B0A568">
            <w:pPr>
              <w:pStyle w:val="18"/>
              <w:spacing w:before="267" w:line="218" w:lineRule="auto"/>
              <w:ind w:left="600"/>
              <w:rPr>
                <w:rFonts w:hint="eastAsia" w:eastAsia="宋体"/>
                <w:b/>
                <w:bCs/>
                <w:color w:val="auto"/>
                <w:spacing w:val="-1"/>
                <w:sz w:val="24"/>
                <w:szCs w:val="24"/>
                <w:lang w:val="en-US" w:eastAsia="zh-CN"/>
              </w:rPr>
            </w:pPr>
            <w:r>
              <w:rPr>
                <w:rFonts w:hint="eastAsia" w:ascii="宋体" w:hAnsi="宋体" w:eastAsia="宋体" w:cs="宋体"/>
                <w:b w:val="0"/>
                <w:bCs w:val="0"/>
                <w:snapToGrid w:val="0"/>
                <w:color w:val="FF0000"/>
                <w:spacing w:val="-1"/>
                <w:kern w:val="0"/>
                <w:sz w:val="24"/>
                <w:szCs w:val="24"/>
                <w:lang w:val="en-US" w:eastAsia="zh-CN" w:bidi="ar-SA"/>
              </w:rPr>
              <w:t>本项目为专门全</w:t>
            </w:r>
            <w:bookmarkStart w:id="13" w:name="_GoBack"/>
            <w:bookmarkEnd w:id="13"/>
            <w:r>
              <w:rPr>
                <w:rFonts w:hint="eastAsia" w:ascii="宋体" w:hAnsi="宋体" w:eastAsia="宋体" w:cs="宋体"/>
                <w:b w:val="0"/>
                <w:bCs w:val="0"/>
                <w:snapToGrid w:val="0"/>
                <w:color w:val="FF0000"/>
                <w:spacing w:val="-1"/>
                <w:kern w:val="0"/>
                <w:sz w:val="24"/>
                <w:szCs w:val="24"/>
                <w:lang w:val="en-US" w:eastAsia="zh-CN" w:bidi="ar-SA"/>
              </w:rPr>
              <w:t>额面向中小企业（含中型、小型、微型企业）采购项目，根据《政府采购促进中小企业发展管理办法》（财库﹝2020﹞46 号）及《关于进一步加大政府采购支持中小企业力度的通知》（财库〔2022〕19 号）文件的规定，</w:t>
            </w:r>
            <w:r>
              <w:rPr>
                <w:rFonts w:hint="eastAsia" w:ascii="宋体" w:hAnsi="宋体" w:eastAsia="宋体" w:cs="宋体"/>
                <w:b/>
                <w:bCs/>
                <w:snapToGrid w:val="0"/>
                <w:color w:val="FF0000"/>
                <w:spacing w:val="-1"/>
                <w:kern w:val="0"/>
                <w:sz w:val="24"/>
                <w:szCs w:val="24"/>
                <w:lang w:val="en-US" w:eastAsia="zh-CN" w:bidi="ar-SA"/>
              </w:rPr>
              <w:t>评标时将不再执行价格评审优惠的扶持政策</w:t>
            </w:r>
            <w:r>
              <w:rPr>
                <w:rFonts w:hint="eastAsia" w:ascii="宋体" w:hAnsi="宋体" w:eastAsia="宋体" w:cs="宋体"/>
                <w:b w:val="0"/>
                <w:bCs w:val="0"/>
                <w:snapToGrid w:val="0"/>
                <w:color w:val="FF0000"/>
                <w:spacing w:val="-1"/>
                <w:kern w:val="0"/>
                <w:sz w:val="24"/>
                <w:szCs w:val="24"/>
                <w:lang w:val="en-US" w:eastAsia="zh-CN" w:bidi="ar-SA"/>
              </w:rPr>
              <w:t>，监狱企业、残疾人福利性单位视同为小微企业。</w:t>
            </w:r>
          </w:p>
        </w:tc>
      </w:tr>
    </w:tbl>
    <w:p w14:paraId="0D746FA2">
      <w:pPr>
        <w:pStyle w:val="3"/>
        <w:rPr>
          <w:color w:val="auto"/>
        </w:rPr>
      </w:pPr>
    </w:p>
    <w:p w14:paraId="4EFC724A">
      <w:pPr>
        <w:rPr>
          <w:color w:val="auto"/>
        </w:rPr>
        <w:sectPr>
          <w:footerReference r:id="rId29" w:type="default"/>
          <w:pgSz w:w="11850" w:h="16781"/>
          <w:pgMar w:top="1426" w:right="847" w:bottom="1013" w:left="846" w:header="0" w:footer="850" w:gutter="0"/>
          <w:cols w:space="720" w:num="1"/>
        </w:sectPr>
      </w:pPr>
    </w:p>
    <w:p w14:paraId="03F32D33">
      <w:pPr>
        <w:spacing w:before="193" w:line="220" w:lineRule="auto"/>
        <w:ind w:left="3806"/>
        <w:rPr>
          <w:rFonts w:ascii="宋体" w:hAnsi="宋体" w:eastAsia="宋体" w:cs="宋体"/>
          <w:color w:val="auto"/>
          <w:sz w:val="28"/>
          <w:szCs w:val="28"/>
        </w:rPr>
      </w:pPr>
      <w:r>
        <w:rPr>
          <w:rFonts w:ascii="宋体" w:hAnsi="宋体" w:eastAsia="宋体" w:cs="宋体"/>
          <w:b/>
          <w:bCs/>
          <w:color w:val="auto"/>
          <w:spacing w:val="-3"/>
          <w:sz w:val="28"/>
          <w:szCs w:val="28"/>
        </w:rPr>
        <w:t>技术标评分标准</w:t>
      </w:r>
    </w:p>
    <w:p w14:paraId="6A3DC447">
      <w:pPr>
        <w:spacing w:line="126" w:lineRule="exact"/>
        <w:rPr>
          <w:color w:val="auto"/>
        </w:rPr>
      </w:pPr>
    </w:p>
    <w:tbl>
      <w:tblPr>
        <w:tblStyle w:val="17"/>
        <w:tblW w:w="97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2"/>
        <w:gridCol w:w="1517"/>
        <w:gridCol w:w="1046"/>
        <w:gridCol w:w="6415"/>
      </w:tblGrid>
      <w:tr w14:paraId="778AB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52" w:type="dxa"/>
            <w:vAlign w:val="top"/>
          </w:tcPr>
          <w:p w14:paraId="5961E761">
            <w:pPr>
              <w:pStyle w:val="18"/>
              <w:spacing w:before="166" w:line="221" w:lineRule="auto"/>
              <w:ind w:left="113"/>
              <w:rPr>
                <w:color w:val="auto"/>
                <w:sz w:val="24"/>
                <w:szCs w:val="24"/>
              </w:rPr>
            </w:pPr>
            <w:r>
              <w:rPr>
                <w:b/>
                <w:bCs/>
                <w:color w:val="auto"/>
                <w:spacing w:val="-6"/>
                <w:sz w:val="24"/>
                <w:szCs w:val="24"/>
              </w:rPr>
              <w:t>序号</w:t>
            </w:r>
          </w:p>
        </w:tc>
        <w:tc>
          <w:tcPr>
            <w:tcW w:w="1517" w:type="dxa"/>
            <w:vAlign w:val="top"/>
          </w:tcPr>
          <w:p w14:paraId="54E838CD">
            <w:pPr>
              <w:pStyle w:val="18"/>
              <w:spacing w:before="167" w:line="219" w:lineRule="auto"/>
              <w:ind w:left="108"/>
              <w:rPr>
                <w:color w:val="auto"/>
                <w:sz w:val="24"/>
                <w:szCs w:val="24"/>
              </w:rPr>
            </w:pPr>
            <w:r>
              <w:rPr>
                <w:b/>
                <w:bCs/>
                <w:color w:val="auto"/>
                <w:spacing w:val="-4"/>
                <w:sz w:val="24"/>
                <w:szCs w:val="24"/>
              </w:rPr>
              <w:t>考核项目</w:t>
            </w:r>
          </w:p>
        </w:tc>
        <w:tc>
          <w:tcPr>
            <w:tcW w:w="1046" w:type="dxa"/>
            <w:vAlign w:val="top"/>
          </w:tcPr>
          <w:p w14:paraId="0C5BCEC0">
            <w:pPr>
              <w:pStyle w:val="18"/>
              <w:spacing w:before="167" w:line="219" w:lineRule="auto"/>
              <w:ind w:left="113"/>
              <w:rPr>
                <w:color w:val="auto"/>
                <w:sz w:val="24"/>
                <w:szCs w:val="24"/>
              </w:rPr>
            </w:pPr>
            <w:r>
              <w:rPr>
                <w:b/>
                <w:bCs/>
                <w:color w:val="auto"/>
                <w:spacing w:val="-8"/>
                <w:sz w:val="24"/>
                <w:szCs w:val="24"/>
              </w:rPr>
              <w:t>分数</w:t>
            </w:r>
          </w:p>
        </w:tc>
        <w:tc>
          <w:tcPr>
            <w:tcW w:w="6415" w:type="dxa"/>
            <w:vAlign w:val="top"/>
          </w:tcPr>
          <w:p w14:paraId="1D367940">
            <w:pPr>
              <w:pStyle w:val="18"/>
              <w:spacing w:before="167" w:line="220" w:lineRule="auto"/>
              <w:ind w:left="2608"/>
              <w:rPr>
                <w:color w:val="auto"/>
                <w:sz w:val="24"/>
                <w:szCs w:val="24"/>
              </w:rPr>
            </w:pPr>
            <w:r>
              <w:rPr>
                <w:b/>
                <w:bCs/>
                <w:color w:val="auto"/>
                <w:spacing w:val="-3"/>
                <w:sz w:val="24"/>
                <w:szCs w:val="24"/>
              </w:rPr>
              <w:t>评分标准</w:t>
            </w:r>
          </w:p>
        </w:tc>
      </w:tr>
      <w:tr w14:paraId="0D281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9730" w:type="dxa"/>
            <w:gridSpan w:val="4"/>
            <w:tcBorders>
              <w:bottom w:val="single" w:color="000000" w:sz="2" w:space="0"/>
            </w:tcBorders>
            <w:vAlign w:val="top"/>
          </w:tcPr>
          <w:p w14:paraId="201CA601">
            <w:pPr>
              <w:pStyle w:val="18"/>
              <w:spacing w:before="220" w:line="219" w:lineRule="auto"/>
              <w:ind w:left="4327"/>
              <w:rPr>
                <w:color w:val="auto"/>
                <w:sz w:val="24"/>
                <w:szCs w:val="24"/>
              </w:rPr>
            </w:pPr>
            <w:r>
              <w:rPr>
                <w:color w:val="auto"/>
                <w:spacing w:val="-3"/>
                <w:sz w:val="24"/>
                <w:szCs w:val="24"/>
              </w:rPr>
              <w:t>技术部分</w:t>
            </w:r>
            <w:r>
              <w:rPr>
                <w:color w:val="auto"/>
                <w:spacing w:val="-44"/>
                <w:sz w:val="24"/>
                <w:szCs w:val="24"/>
              </w:rPr>
              <w:t xml:space="preserve"> </w:t>
            </w:r>
            <w:r>
              <w:rPr>
                <w:color w:val="auto"/>
                <w:spacing w:val="-3"/>
                <w:sz w:val="24"/>
                <w:szCs w:val="24"/>
              </w:rPr>
              <w:t>90</w:t>
            </w:r>
            <w:r>
              <w:rPr>
                <w:color w:val="auto"/>
                <w:spacing w:val="-47"/>
                <w:sz w:val="24"/>
                <w:szCs w:val="24"/>
              </w:rPr>
              <w:t xml:space="preserve"> </w:t>
            </w:r>
            <w:r>
              <w:rPr>
                <w:color w:val="auto"/>
                <w:spacing w:val="-3"/>
                <w:sz w:val="24"/>
                <w:szCs w:val="24"/>
              </w:rPr>
              <w:t>分</w:t>
            </w:r>
          </w:p>
        </w:tc>
      </w:tr>
      <w:tr w14:paraId="1788B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trPr>
        <w:tc>
          <w:tcPr>
            <w:tcW w:w="752" w:type="dxa"/>
            <w:tcBorders>
              <w:top w:val="single" w:color="000000" w:sz="2" w:space="0"/>
            </w:tcBorders>
            <w:vAlign w:val="top"/>
          </w:tcPr>
          <w:p w14:paraId="7CD5303D">
            <w:pPr>
              <w:spacing w:line="337" w:lineRule="auto"/>
              <w:rPr>
                <w:rFonts w:ascii="Arial"/>
                <w:color w:val="auto"/>
                <w:sz w:val="21"/>
              </w:rPr>
            </w:pPr>
          </w:p>
          <w:p w14:paraId="103915C7">
            <w:pPr>
              <w:spacing w:line="338" w:lineRule="auto"/>
              <w:rPr>
                <w:rFonts w:ascii="Arial"/>
                <w:color w:val="auto"/>
                <w:sz w:val="21"/>
              </w:rPr>
            </w:pPr>
          </w:p>
          <w:p w14:paraId="23542BB2">
            <w:pPr>
              <w:pStyle w:val="18"/>
              <w:spacing w:before="78" w:line="184" w:lineRule="auto"/>
              <w:ind w:left="132"/>
              <w:rPr>
                <w:color w:val="auto"/>
                <w:sz w:val="24"/>
                <w:szCs w:val="24"/>
              </w:rPr>
            </w:pPr>
            <w:r>
              <w:rPr>
                <w:color w:val="auto"/>
                <w:sz w:val="24"/>
                <w:szCs w:val="24"/>
              </w:rPr>
              <w:t>1</w:t>
            </w:r>
          </w:p>
        </w:tc>
        <w:tc>
          <w:tcPr>
            <w:tcW w:w="1517" w:type="dxa"/>
            <w:tcBorders>
              <w:top w:val="single" w:color="000000" w:sz="2" w:space="0"/>
            </w:tcBorders>
            <w:vAlign w:val="top"/>
          </w:tcPr>
          <w:p w14:paraId="00D86AE9">
            <w:pPr>
              <w:spacing w:line="410" w:lineRule="auto"/>
              <w:rPr>
                <w:rFonts w:ascii="Arial"/>
                <w:color w:val="auto"/>
                <w:sz w:val="21"/>
              </w:rPr>
            </w:pPr>
          </w:p>
          <w:p w14:paraId="2CB09316">
            <w:pPr>
              <w:pStyle w:val="18"/>
              <w:spacing w:before="78" w:line="341" w:lineRule="auto"/>
              <w:ind w:left="110" w:right="106" w:firstLine="1"/>
              <w:rPr>
                <w:color w:val="auto"/>
                <w:sz w:val="24"/>
                <w:szCs w:val="24"/>
              </w:rPr>
            </w:pPr>
            <w:r>
              <w:rPr>
                <w:color w:val="auto"/>
                <w:spacing w:val="1"/>
                <w:sz w:val="24"/>
                <w:szCs w:val="24"/>
              </w:rPr>
              <w:t>项目背景及</w:t>
            </w:r>
            <w:r>
              <w:rPr>
                <w:color w:val="auto"/>
                <w:spacing w:val="-2"/>
                <w:sz w:val="24"/>
                <w:szCs w:val="24"/>
              </w:rPr>
              <w:t>现状分析</w:t>
            </w:r>
          </w:p>
        </w:tc>
        <w:tc>
          <w:tcPr>
            <w:tcW w:w="1046" w:type="dxa"/>
            <w:tcBorders>
              <w:top w:val="single" w:color="000000" w:sz="2" w:space="0"/>
            </w:tcBorders>
            <w:vAlign w:val="top"/>
          </w:tcPr>
          <w:p w14:paraId="553A01D9">
            <w:pPr>
              <w:spacing w:line="319" w:lineRule="auto"/>
              <w:rPr>
                <w:rFonts w:ascii="Arial"/>
                <w:color w:val="auto"/>
                <w:sz w:val="21"/>
              </w:rPr>
            </w:pPr>
          </w:p>
          <w:p w14:paraId="37AFEBE3">
            <w:pPr>
              <w:spacing w:line="319" w:lineRule="auto"/>
              <w:rPr>
                <w:rFonts w:ascii="Arial"/>
                <w:color w:val="auto"/>
                <w:sz w:val="21"/>
              </w:rPr>
            </w:pPr>
          </w:p>
          <w:p w14:paraId="1F9C5E23">
            <w:pPr>
              <w:pStyle w:val="18"/>
              <w:spacing w:before="78" w:line="220" w:lineRule="auto"/>
              <w:ind w:left="115"/>
              <w:rPr>
                <w:color w:val="auto"/>
                <w:sz w:val="24"/>
                <w:szCs w:val="24"/>
              </w:rPr>
            </w:pPr>
            <w:r>
              <w:rPr>
                <w:color w:val="auto"/>
                <w:spacing w:val="-8"/>
                <w:sz w:val="24"/>
                <w:szCs w:val="24"/>
              </w:rPr>
              <w:t>5</w:t>
            </w:r>
            <w:r>
              <w:rPr>
                <w:color w:val="auto"/>
                <w:spacing w:val="-47"/>
                <w:sz w:val="24"/>
                <w:szCs w:val="24"/>
              </w:rPr>
              <w:t xml:space="preserve"> </w:t>
            </w:r>
            <w:r>
              <w:rPr>
                <w:color w:val="auto"/>
                <w:spacing w:val="-8"/>
                <w:sz w:val="24"/>
                <w:szCs w:val="24"/>
              </w:rPr>
              <w:t>分</w:t>
            </w:r>
          </w:p>
        </w:tc>
        <w:tc>
          <w:tcPr>
            <w:tcW w:w="6415" w:type="dxa"/>
            <w:tcBorders>
              <w:top w:val="single" w:color="000000" w:sz="2" w:space="0"/>
              <w:bottom w:val="single" w:color="000000" w:sz="2" w:space="0"/>
            </w:tcBorders>
            <w:vAlign w:val="top"/>
          </w:tcPr>
          <w:p w14:paraId="5C2496C0">
            <w:pPr>
              <w:spacing w:line="298" w:lineRule="auto"/>
              <w:rPr>
                <w:rFonts w:ascii="Arial"/>
                <w:color w:val="auto"/>
                <w:sz w:val="21"/>
              </w:rPr>
            </w:pPr>
          </w:p>
          <w:p w14:paraId="4BFFE560">
            <w:pPr>
              <w:pStyle w:val="18"/>
              <w:spacing w:before="78" w:line="237" w:lineRule="auto"/>
              <w:ind w:left="111" w:right="391"/>
              <w:rPr>
                <w:color w:val="auto"/>
                <w:sz w:val="24"/>
                <w:szCs w:val="24"/>
              </w:rPr>
            </w:pPr>
            <w:r>
              <w:rPr>
                <w:color w:val="auto"/>
                <w:spacing w:val="1"/>
                <w:sz w:val="24"/>
                <w:szCs w:val="24"/>
              </w:rPr>
              <w:t>根据采购需求对项目背景、现状分析、工程概</w:t>
            </w:r>
            <w:r>
              <w:rPr>
                <w:color w:val="auto"/>
                <w:sz w:val="24"/>
                <w:szCs w:val="24"/>
              </w:rPr>
              <w:t xml:space="preserve">况、服务  </w:t>
            </w:r>
            <w:r>
              <w:rPr>
                <w:color w:val="auto"/>
                <w:spacing w:val="1"/>
                <w:sz w:val="24"/>
                <w:szCs w:val="24"/>
              </w:rPr>
              <w:t>要求、总体目标等内容进行编制，每项内容</w:t>
            </w:r>
            <w:r>
              <w:rPr>
                <w:color w:val="auto"/>
                <w:sz w:val="24"/>
                <w:szCs w:val="24"/>
              </w:rPr>
              <w:t>得 1 分，未</w:t>
            </w:r>
            <w:r>
              <w:rPr>
                <w:color w:val="auto"/>
                <w:spacing w:val="-1"/>
                <w:sz w:val="24"/>
                <w:szCs w:val="24"/>
              </w:rPr>
              <w:t>提供不得分。</w:t>
            </w:r>
          </w:p>
        </w:tc>
      </w:tr>
      <w:tr w14:paraId="67163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752" w:type="dxa"/>
            <w:tcBorders>
              <w:bottom w:val="single" w:color="000000" w:sz="2" w:space="0"/>
            </w:tcBorders>
            <w:vAlign w:val="top"/>
          </w:tcPr>
          <w:p w14:paraId="39CD1E51">
            <w:pPr>
              <w:spacing w:line="317" w:lineRule="auto"/>
              <w:rPr>
                <w:rFonts w:ascii="Arial"/>
                <w:color w:val="auto"/>
                <w:sz w:val="21"/>
              </w:rPr>
            </w:pPr>
          </w:p>
          <w:p w14:paraId="250BEA64">
            <w:pPr>
              <w:spacing w:line="317" w:lineRule="auto"/>
              <w:rPr>
                <w:rFonts w:ascii="Arial"/>
                <w:color w:val="auto"/>
                <w:sz w:val="21"/>
              </w:rPr>
            </w:pPr>
          </w:p>
          <w:p w14:paraId="0722ADE6">
            <w:pPr>
              <w:pStyle w:val="18"/>
              <w:spacing w:before="78" w:line="183" w:lineRule="auto"/>
              <w:ind w:left="117"/>
              <w:rPr>
                <w:color w:val="auto"/>
                <w:sz w:val="24"/>
                <w:szCs w:val="24"/>
              </w:rPr>
            </w:pPr>
            <w:r>
              <w:rPr>
                <w:color w:val="auto"/>
                <w:sz w:val="24"/>
                <w:szCs w:val="24"/>
              </w:rPr>
              <w:t>2</w:t>
            </w:r>
          </w:p>
        </w:tc>
        <w:tc>
          <w:tcPr>
            <w:tcW w:w="1517" w:type="dxa"/>
            <w:tcBorders>
              <w:bottom w:val="single" w:color="000000" w:sz="2" w:space="0"/>
            </w:tcBorders>
            <w:vAlign w:val="top"/>
          </w:tcPr>
          <w:p w14:paraId="22731D95">
            <w:pPr>
              <w:spacing w:line="415" w:lineRule="auto"/>
              <w:rPr>
                <w:rFonts w:ascii="Arial"/>
                <w:color w:val="auto"/>
                <w:sz w:val="21"/>
              </w:rPr>
            </w:pPr>
          </w:p>
          <w:p w14:paraId="33BC02C5">
            <w:pPr>
              <w:pStyle w:val="18"/>
              <w:spacing w:before="78" w:line="235" w:lineRule="auto"/>
              <w:ind w:left="108" w:right="106" w:firstLine="3"/>
              <w:rPr>
                <w:color w:val="auto"/>
                <w:sz w:val="24"/>
                <w:szCs w:val="24"/>
              </w:rPr>
            </w:pPr>
            <w:r>
              <w:rPr>
                <w:color w:val="auto"/>
                <w:spacing w:val="17"/>
                <w:sz w:val="24"/>
                <w:szCs w:val="24"/>
              </w:rPr>
              <w:t>设计方案总</w:t>
            </w:r>
            <w:r>
              <w:rPr>
                <w:color w:val="auto"/>
                <w:spacing w:val="-3"/>
                <w:sz w:val="24"/>
                <w:szCs w:val="24"/>
              </w:rPr>
              <w:t>体规划</w:t>
            </w:r>
          </w:p>
        </w:tc>
        <w:tc>
          <w:tcPr>
            <w:tcW w:w="1046" w:type="dxa"/>
            <w:tcBorders>
              <w:bottom w:val="single" w:color="000000" w:sz="2" w:space="0"/>
            </w:tcBorders>
            <w:vAlign w:val="top"/>
          </w:tcPr>
          <w:p w14:paraId="29FA1119">
            <w:pPr>
              <w:spacing w:line="298" w:lineRule="auto"/>
              <w:rPr>
                <w:rFonts w:ascii="Arial"/>
                <w:color w:val="auto"/>
                <w:sz w:val="21"/>
              </w:rPr>
            </w:pPr>
          </w:p>
          <w:p w14:paraId="3BF907FD">
            <w:pPr>
              <w:spacing w:line="299" w:lineRule="auto"/>
              <w:rPr>
                <w:rFonts w:ascii="Arial"/>
                <w:color w:val="auto"/>
                <w:sz w:val="21"/>
              </w:rPr>
            </w:pPr>
          </w:p>
          <w:p w14:paraId="52BDC9AA">
            <w:pPr>
              <w:pStyle w:val="18"/>
              <w:spacing w:before="78" w:line="220" w:lineRule="auto"/>
              <w:ind w:left="128"/>
              <w:rPr>
                <w:color w:val="auto"/>
                <w:sz w:val="24"/>
                <w:szCs w:val="24"/>
              </w:rPr>
            </w:pPr>
            <w:r>
              <w:rPr>
                <w:color w:val="auto"/>
                <w:spacing w:val="-10"/>
                <w:sz w:val="24"/>
                <w:szCs w:val="24"/>
              </w:rPr>
              <w:t>15</w:t>
            </w:r>
            <w:r>
              <w:rPr>
                <w:color w:val="auto"/>
                <w:spacing w:val="-46"/>
                <w:sz w:val="24"/>
                <w:szCs w:val="24"/>
              </w:rPr>
              <w:t xml:space="preserve"> </w:t>
            </w:r>
            <w:r>
              <w:rPr>
                <w:color w:val="auto"/>
                <w:spacing w:val="-10"/>
                <w:sz w:val="24"/>
                <w:szCs w:val="24"/>
              </w:rPr>
              <w:t>分</w:t>
            </w:r>
          </w:p>
        </w:tc>
        <w:tc>
          <w:tcPr>
            <w:tcW w:w="6415" w:type="dxa"/>
            <w:tcBorders>
              <w:top w:val="single" w:color="000000" w:sz="2" w:space="0"/>
              <w:bottom w:val="single" w:color="000000" w:sz="2" w:space="0"/>
            </w:tcBorders>
            <w:vAlign w:val="top"/>
          </w:tcPr>
          <w:p w14:paraId="06AFD39B">
            <w:pPr>
              <w:pStyle w:val="18"/>
              <w:spacing w:before="178" w:line="237" w:lineRule="auto"/>
              <w:ind w:left="111" w:right="511"/>
              <w:jc w:val="both"/>
              <w:rPr>
                <w:color w:val="auto"/>
                <w:sz w:val="24"/>
                <w:szCs w:val="24"/>
              </w:rPr>
            </w:pPr>
            <w:r>
              <w:rPr>
                <w:color w:val="auto"/>
                <w:spacing w:val="1"/>
                <w:sz w:val="24"/>
                <w:szCs w:val="24"/>
              </w:rPr>
              <w:t>根据采购需求对本项目进行总体规划，准确定</w:t>
            </w:r>
            <w:r>
              <w:rPr>
                <w:color w:val="auto"/>
                <w:sz w:val="24"/>
                <w:szCs w:val="24"/>
              </w:rPr>
              <w:t>位、平面</w:t>
            </w:r>
            <w:r>
              <w:rPr>
                <w:color w:val="auto"/>
                <w:spacing w:val="1"/>
                <w:sz w:val="24"/>
                <w:szCs w:val="24"/>
              </w:rPr>
              <w:t>布局、空间发展结构、功能分区、流线设计理</w:t>
            </w:r>
            <w:r>
              <w:rPr>
                <w:color w:val="auto"/>
                <w:sz w:val="24"/>
                <w:szCs w:val="24"/>
              </w:rPr>
              <w:t>念，每项</w:t>
            </w:r>
            <w:r>
              <w:rPr>
                <w:color w:val="auto"/>
                <w:spacing w:val="-2"/>
                <w:sz w:val="24"/>
                <w:szCs w:val="24"/>
              </w:rPr>
              <w:t>得 3</w:t>
            </w:r>
            <w:r>
              <w:rPr>
                <w:color w:val="auto"/>
                <w:spacing w:val="-35"/>
                <w:sz w:val="24"/>
                <w:szCs w:val="24"/>
              </w:rPr>
              <w:t xml:space="preserve"> </w:t>
            </w:r>
            <w:r>
              <w:rPr>
                <w:color w:val="auto"/>
                <w:spacing w:val="-2"/>
                <w:sz w:val="24"/>
                <w:szCs w:val="24"/>
              </w:rPr>
              <w:t>分，未提供不得分。</w:t>
            </w:r>
          </w:p>
        </w:tc>
      </w:tr>
      <w:tr w14:paraId="00E74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8" w:hRule="atLeast"/>
        </w:trPr>
        <w:tc>
          <w:tcPr>
            <w:tcW w:w="752" w:type="dxa"/>
            <w:tcBorders>
              <w:top w:val="single" w:color="000000" w:sz="2" w:space="0"/>
            </w:tcBorders>
            <w:vAlign w:val="top"/>
          </w:tcPr>
          <w:p w14:paraId="08FFF563">
            <w:pPr>
              <w:spacing w:line="244" w:lineRule="auto"/>
              <w:rPr>
                <w:rFonts w:ascii="Arial"/>
                <w:color w:val="auto"/>
                <w:sz w:val="21"/>
              </w:rPr>
            </w:pPr>
          </w:p>
          <w:p w14:paraId="437C53A5">
            <w:pPr>
              <w:spacing w:line="245" w:lineRule="auto"/>
              <w:rPr>
                <w:rFonts w:ascii="Arial"/>
                <w:color w:val="auto"/>
                <w:sz w:val="21"/>
              </w:rPr>
            </w:pPr>
          </w:p>
          <w:p w14:paraId="49C756DF">
            <w:pPr>
              <w:spacing w:line="245" w:lineRule="auto"/>
              <w:rPr>
                <w:rFonts w:ascii="Arial"/>
                <w:color w:val="auto"/>
                <w:sz w:val="21"/>
              </w:rPr>
            </w:pPr>
          </w:p>
          <w:p w14:paraId="2072DB1B">
            <w:pPr>
              <w:spacing w:line="245" w:lineRule="auto"/>
              <w:rPr>
                <w:rFonts w:ascii="Arial"/>
                <w:color w:val="auto"/>
                <w:sz w:val="21"/>
              </w:rPr>
            </w:pPr>
          </w:p>
          <w:p w14:paraId="3331B618">
            <w:pPr>
              <w:pStyle w:val="18"/>
              <w:spacing w:before="78" w:line="183" w:lineRule="auto"/>
              <w:ind w:left="119"/>
              <w:rPr>
                <w:color w:val="auto"/>
                <w:sz w:val="24"/>
                <w:szCs w:val="24"/>
              </w:rPr>
            </w:pPr>
            <w:r>
              <w:rPr>
                <w:color w:val="auto"/>
                <w:sz w:val="24"/>
                <w:szCs w:val="24"/>
              </w:rPr>
              <w:t>3</w:t>
            </w:r>
          </w:p>
        </w:tc>
        <w:tc>
          <w:tcPr>
            <w:tcW w:w="1517" w:type="dxa"/>
            <w:tcBorders>
              <w:top w:val="single" w:color="000000" w:sz="2" w:space="0"/>
            </w:tcBorders>
            <w:vAlign w:val="top"/>
          </w:tcPr>
          <w:p w14:paraId="0158CF9C">
            <w:pPr>
              <w:spacing w:line="253" w:lineRule="auto"/>
              <w:rPr>
                <w:rFonts w:ascii="Arial"/>
                <w:color w:val="auto"/>
                <w:sz w:val="21"/>
              </w:rPr>
            </w:pPr>
          </w:p>
          <w:p w14:paraId="3E4E2AFB">
            <w:pPr>
              <w:spacing w:line="254" w:lineRule="auto"/>
              <w:rPr>
                <w:rFonts w:ascii="Arial"/>
                <w:color w:val="auto"/>
                <w:sz w:val="21"/>
              </w:rPr>
            </w:pPr>
          </w:p>
          <w:p w14:paraId="6D29B3AC">
            <w:pPr>
              <w:spacing w:line="254" w:lineRule="auto"/>
              <w:rPr>
                <w:rFonts w:ascii="Arial"/>
                <w:color w:val="auto"/>
                <w:sz w:val="21"/>
              </w:rPr>
            </w:pPr>
          </w:p>
          <w:p w14:paraId="1A101B43">
            <w:pPr>
              <w:pStyle w:val="18"/>
              <w:spacing w:before="78" w:line="234" w:lineRule="auto"/>
              <w:ind w:left="107" w:right="106" w:firstLine="4"/>
              <w:rPr>
                <w:color w:val="auto"/>
                <w:sz w:val="24"/>
                <w:szCs w:val="24"/>
              </w:rPr>
            </w:pPr>
            <w:r>
              <w:rPr>
                <w:color w:val="auto"/>
                <w:spacing w:val="17"/>
                <w:sz w:val="24"/>
                <w:szCs w:val="24"/>
              </w:rPr>
              <w:t>设计方案实</w:t>
            </w:r>
            <w:r>
              <w:rPr>
                <w:color w:val="auto"/>
                <w:spacing w:val="-3"/>
                <w:sz w:val="24"/>
                <w:szCs w:val="24"/>
              </w:rPr>
              <w:t>施细则</w:t>
            </w:r>
          </w:p>
        </w:tc>
        <w:tc>
          <w:tcPr>
            <w:tcW w:w="1046" w:type="dxa"/>
            <w:tcBorders>
              <w:top w:val="single" w:color="000000" w:sz="2" w:space="0"/>
            </w:tcBorders>
            <w:vAlign w:val="top"/>
          </w:tcPr>
          <w:p w14:paraId="1147DE88">
            <w:pPr>
              <w:spacing w:line="313" w:lineRule="auto"/>
              <w:rPr>
                <w:rFonts w:ascii="Arial"/>
                <w:color w:val="auto"/>
                <w:sz w:val="21"/>
              </w:rPr>
            </w:pPr>
          </w:p>
          <w:p w14:paraId="2424D199">
            <w:pPr>
              <w:spacing w:line="314" w:lineRule="auto"/>
              <w:rPr>
                <w:rFonts w:ascii="Arial"/>
                <w:color w:val="auto"/>
                <w:sz w:val="21"/>
              </w:rPr>
            </w:pPr>
          </w:p>
          <w:p w14:paraId="6B5FF185">
            <w:pPr>
              <w:spacing w:line="314" w:lineRule="auto"/>
              <w:rPr>
                <w:rFonts w:ascii="Arial"/>
                <w:color w:val="auto"/>
                <w:sz w:val="21"/>
              </w:rPr>
            </w:pPr>
          </w:p>
          <w:p w14:paraId="2708D700">
            <w:pPr>
              <w:pStyle w:val="18"/>
              <w:spacing w:before="78" w:line="220" w:lineRule="auto"/>
              <w:ind w:left="113"/>
              <w:rPr>
                <w:color w:val="auto"/>
                <w:sz w:val="24"/>
                <w:szCs w:val="24"/>
              </w:rPr>
            </w:pPr>
            <w:r>
              <w:rPr>
                <w:color w:val="auto"/>
                <w:spacing w:val="-5"/>
                <w:sz w:val="24"/>
                <w:szCs w:val="24"/>
              </w:rPr>
              <w:t>24</w:t>
            </w:r>
            <w:r>
              <w:rPr>
                <w:color w:val="auto"/>
                <w:spacing w:val="-46"/>
                <w:sz w:val="24"/>
                <w:szCs w:val="24"/>
              </w:rPr>
              <w:t xml:space="preserve"> </w:t>
            </w:r>
            <w:r>
              <w:rPr>
                <w:color w:val="auto"/>
                <w:spacing w:val="-5"/>
                <w:sz w:val="24"/>
                <w:szCs w:val="24"/>
              </w:rPr>
              <w:t>分</w:t>
            </w:r>
          </w:p>
        </w:tc>
        <w:tc>
          <w:tcPr>
            <w:tcW w:w="6415" w:type="dxa"/>
            <w:tcBorders>
              <w:top w:val="single" w:color="000000" w:sz="2" w:space="0"/>
            </w:tcBorders>
            <w:vAlign w:val="top"/>
          </w:tcPr>
          <w:p w14:paraId="5E315ED7">
            <w:pPr>
              <w:pStyle w:val="18"/>
              <w:spacing w:before="201" w:line="241" w:lineRule="auto"/>
              <w:ind w:left="111" w:right="511"/>
              <w:jc w:val="both"/>
              <w:rPr>
                <w:color w:val="auto"/>
                <w:sz w:val="24"/>
                <w:szCs w:val="24"/>
              </w:rPr>
            </w:pPr>
            <w:r>
              <w:rPr>
                <w:color w:val="auto"/>
                <w:spacing w:val="1"/>
                <w:sz w:val="24"/>
                <w:szCs w:val="24"/>
              </w:rPr>
              <w:t>根据采购需求进行编制，设计方案实施细则内</w:t>
            </w:r>
            <w:r>
              <w:rPr>
                <w:color w:val="auto"/>
                <w:sz w:val="24"/>
                <w:szCs w:val="24"/>
              </w:rPr>
              <w:t>容：①</w:t>
            </w:r>
            <w:r>
              <w:rPr>
                <w:rFonts w:hint="eastAsia"/>
                <w:color w:val="auto"/>
                <w:sz w:val="24"/>
                <w:szCs w:val="24"/>
              </w:rPr>
              <w:t>设计说明和设计方案的设计工作大纲</w:t>
            </w:r>
            <w:r>
              <w:rPr>
                <w:color w:val="auto"/>
                <w:sz w:val="24"/>
                <w:szCs w:val="24"/>
              </w:rPr>
              <w:t>；②</w:t>
            </w:r>
            <w:r>
              <w:rPr>
                <w:rFonts w:hint="eastAsia"/>
                <w:color w:val="auto"/>
                <w:sz w:val="24"/>
                <w:szCs w:val="24"/>
              </w:rPr>
              <w:t>工程总体设计思路</w:t>
            </w:r>
            <w:r>
              <w:rPr>
                <w:color w:val="auto"/>
                <w:sz w:val="24"/>
                <w:szCs w:val="24"/>
              </w:rPr>
              <w:t>；③设计方案及设计依据；④</w:t>
            </w:r>
            <w:r>
              <w:rPr>
                <w:rFonts w:hint="eastAsia"/>
                <w:color w:val="auto"/>
                <w:sz w:val="24"/>
                <w:szCs w:val="24"/>
              </w:rPr>
              <w:t>设计质量的技术和质量交底制度</w:t>
            </w:r>
            <w:r>
              <w:rPr>
                <w:color w:val="auto"/>
                <w:sz w:val="24"/>
                <w:szCs w:val="24"/>
              </w:rPr>
              <w:t>；⑤</w:t>
            </w:r>
            <w:r>
              <w:rPr>
                <w:rFonts w:hint="eastAsia"/>
                <w:color w:val="auto"/>
                <w:sz w:val="24"/>
                <w:szCs w:val="24"/>
              </w:rPr>
              <w:t>关键技术问题分析</w:t>
            </w:r>
            <w:r>
              <w:rPr>
                <w:color w:val="auto"/>
                <w:spacing w:val="1"/>
                <w:sz w:val="24"/>
                <w:szCs w:val="24"/>
              </w:rPr>
              <w:t>；⑥</w:t>
            </w:r>
            <w:r>
              <w:rPr>
                <w:rFonts w:hint="eastAsia"/>
                <w:color w:val="auto"/>
                <w:spacing w:val="1"/>
                <w:sz w:val="24"/>
                <w:szCs w:val="24"/>
              </w:rPr>
              <w:t>建议和解决措施等情况</w:t>
            </w:r>
            <w:r>
              <w:rPr>
                <w:color w:val="auto"/>
                <w:spacing w:val="1"/>
                <w:sz w:val="24"/>
                <w:szCs w:val="24"/>
              </w:rPr>
              <w:t>；⑦</w:t>
            </w:r>
            <w:r>
              <w:rPr>
                <w:rFonts w:hint="eastAsia"/>
                <w:color w:val="auto"/>
                <w:spacing w:val="1"/>
                <w:sz w:val="24"/>
                <w:szCs w:val="24"/>
              </w:rPr>
              <w:t>各阶段工作的进度划项</w:t>
            </w:r>
            <w:r>
              <w:rPr>
                <w:color w:val="auto"/>
                <w:spacing w:val="1"/>
                <w:sz w:val="24"/>
                <w:szCs w:val="24"/>
              </w:rPr>
              <w:t>；</w:t>
            </w:r>
            <w:r>
              <w:rPr>
                <w:color w:val="auto"/>
                <w:sz w:val="24"/>
                <w:szCs w:val="24"/>
              </w:rPr>
              <w:t>⑧</w:t>
            </w:r>
            <w:r>
              <w:rPr>
                <w:rFonts w:hint="eastAsia"/>
                <w:color w:val="auto"/>
                <w:sz w:val="24"/>
                <w:szCs w:val="24"/>
              </w:rPr>
              <w:t>相关设计数据的保密管理措施等情况</w:t>
            </w:r>
            <w:r>
              <w:rPr>
                <w:color w:val="auto"/>
                <w:sz w:val="24"/>
                <w:szCs w:val="24"/>
              </w:rPr>
              <w:t>，每项得 3 分，未提供不得分。</w:t>
            </w:r>
          </w:p>
        </w:tc>
      </w:tr>
      <w:tr w14:paraId="71DF4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6" w:hRule="atLeast"/>
        </w:trPr>
        <w:tc>
          <w:tcPr>
            <w:tcW w:w="752" w:type="dxa"/>
            <w:vAlign w:val="top"/>
          </w:tcPr>
          <w:p w14:paraId="775516C9">
            <w:pPr>
              <w:spacing w:line="266" w:lineRule="auto"/>
              <w:rPr>
                <w:rFonts w:ascii="Arial"/>
                <w:color w:val="auto"/>
                <w:sz w:val="21"/>
              </w:rPr>
            </w:pPr>
          </w:p>
          <w:p w14:paraId="28A80E23">
            <w:pPr>
              <w:spacing w:line="267" w:lineRule="auto"/>
              <w:rPr>
                <w:rFonts w:ascii="Arial"/>
                <w:color w:val="auto"/>
                <w:sz w:val="21"/>
              </w:rPr>
            </w:pPr>
          </w:p>
          <w:p w14:paraId="59751257">
            <w:pPr>
              <w:spacing w:line="267" w:lineRule="auto"/>
              <w:rPr>
                <w:rFonts w:ascii="Arial"/>
                <w:color w:val="auto"/>
                <w:sz w:val="21"/>
              </w:rPr>
            </w:pPr>
          </w:p>
          <w:p w14:paraId="40CA51B0">
            <w:pPr>
              <w:pStyle w:val="18"/>
              <w:spacing w:before="78" w:line="183" w:lineRule="auto"/>
              <w:ind w:left="113"/>
              <w:rPr>
                <w:color w:val="auto"/>
                <w:sz w:val="24"/>
                <w:szCs w:val="24"/>
              </w:rPr>
            </w:pPr>
            <w:r>
              <w:rPr>
                <w:color w:val="auto"/>
                <w:sz w:val="24"/>
                <w:szCs w:val="24"/>
              </w:rPr>
              <w:t>4</w:t>
            </w:r>
          </w:p>
        </w:tc>
        <w:tc>
          <w:tcPr>
            <w:tcW w:w="1517" w:type="dxa"/>
            <w:vAlign w:val="top"/>
          </w:tcPr>
          <w:p w14:paraId="72ED7AA9">
            <w:pPr>
              <w:spacing w:line="291" w:lineRule="auto"/>
              <w:rPr>
                <w:rFonts w:ascii="Arial"/>
                <w:color w:val="auto"/>
                <w:sz w:val="21"/>
              </w:rPr>
            </w:pPr>
          </w:p>
          <w:p w14:paraId="33FA2B14">
            <w:pPr>
              <w:spacing w:line="291" w:lineRule="auto"/>
              <w:rPr>
                <w:rFonts w:ascii="Arial"/>
                <w:color w:val="auto"/>
                <w:sz w:val="21"/>
              </w:rPr>
            </w:pPr>
          </w:p>
          <w:p w14:paraId="638BBCEF">
            <w:pPr>
              <w:pStyle w:val="18"/>
              <w:spacing w:before="78" w:line="306" w:lineRule="auto"/>
              <w:ind w:left="108" w:right="106" w:firstLine="3"/>
              <w:rPr>
                <w:color w:val="auto"/>
                <w:sz w:val="24"/>
                <w:szCs w:val="24"/>
              </w:rPr>
            </w:pPr>
            <w:r>
              <w:rPr>
                <w:color w:val="auto"/>
                <w:spacing w:val="17"/>
                <w:sz w:val="24"/>
                <w:szCs w:val="24"/>
              </w:rPr>
              <w:t>设计质量保</w:t>
            </w:r>
            <w:r>
              <w:rPr>
                <w:color w:val="auto"/>
                <w:spacing w:val="-3"/>
                <w:sz w:val="24"/>
                <w:szCs w:val="24"/>
              </w:rPr>
              <w:t>证措施</w:t>
            </w:r>
          </w:p>
        </w:tc>
        <w:tc>
          <w:tcPr>
            <w:tcW w:w="1046" w:type="dxa"/>
            <w:vAlign w:val="top"/>
          </w:tcPr>
          <w:p w14:paraId="3A4092C4">
            <w:pPr>
              <w:spacing w:line="262" w:lineRule="auto"/>
              <w:rPr>
                <w:rFonts w:ascii="Arial"/>
                <w:color w:val="auto"/>
                <w:sz w:val="21"/>
              </w:rPr>
            </w:pPr>
          </w:p>
          <w:p w14:paraId="6C9AD6E5">
            <w:pPr>
              <w:spacing w:line="262" w:lineRule="auto"/>
              <w:rPr>
                <w:rFonts w:ascii="Arial"/>
                <w:color w:val="auto"/>
                <w:sz w:val="21"/>
              </w:rPr>
            </w:pPr>
          </w:p>
          <w:p w14:paraId="51AF407F">
            <w:pPr>
              <w:spacing w:line="262" w:lineRule="auto"/>
              <w:rPr>
                <w:rFonts w:ascii="Arial"/>
                <w:color w:val="auto"/>
                <w:sz w:val="21"/>
              </w:rPr>
            </w:pPr>
          </w:p>
          <w:p w14:paraId="342FED78">
            <w:pPr>
              <w:pStyle w:val="18"/>
              <w:spacing w:before="78" w:line="220" w:lineRule="auto"/>
              <w:ind w:left="128"/>
              <w:rPr>
                <w:color w:val="auto"/>
                <w:sz w:val="24"/>
                <w:szCs w:val="24"/>
              </w:rPr>
            </w:pPr>
            <w:r>
              <w:rPr>
                <w:color w:val="auto"/>
                <w:spacing w:val="-10"/>
                <w:sz w:val="24"/>
                <w:szCs w:val="24"/>
              </w:rPr>
              <w:t>10</w:t>
            </w:r>
            <w:r>
              <w:rPr>
                <w:color w:val="auto"/>
                <w:spacing w:val="-46"/>
                <w:sz w:val="24"/>
                <w:szCs w:val="24"/>
              </w:rPr>
              <w:t xml:space="preserve"> </w:t>
            </w:r>
            <w:r>
              <w:rPr>
                <w:color w:val="auto"/>
                <w:spacing w:val="-10"/>
                <w:sz w:val="24"/>
                <w:szCs w:val="24"/>
              </w:rPr>
              <w:t>分</w:t>
            </w:r>
          </w:p>
        </w:tc>
        <w:tc>
          <w:tcPr>
            <w:tcW w:w="6415" w:type="dxa"/>
            <w:vAlign w:val="top"/>
          </w:tcPr>
          <w:p w14:paraId="4F9821EC">
            <w:pPr>
              <w:spacing w:line="263" w:lineRule="auto"/>
              <w:rPr>
                <w:rFonts w:ascii="Arial"/>
                <w:color w:val="auto"/>
                <w:sz w:val="21"/>
              </w:rPr>
            </w:pPr>
          </w:p>
          <w:p w14:paraId="6EC1452B">
            <w:pPr>
              <w:pStyle w:val="18"/>
              <w:spacing w:before="78" w:line="239" w:lineRule="auto"/>
              <w:ind w:left="110" w:right="332" w:firstLine="1"/>
              <w:jc w:val="both"/>
              <w:rPr>
                <w:color w:val="auto"/>
                <w:sz w:val="24"/>
                <w:szCs w:val="24"/>
              </w:rPr>
            </w:pPr>
            <w:r>
              <w:rPr>
                <w:color w:val="auto"/>
                <w:spacing w:val="-2"/>
                <w:sz w:val="24"/>
                <w:szCs w:val="24"/>
              </w:rPr>
              <w:t>质量管理体系健全，各专业、各阶段质量控制措施内容：</w:t>
            </w:r>
            <w:r>
              <w:rPr>
                <w:color w:val="auto"/>
                <w:spacing w:val="1"/>
                <w:sz w:val="24"/>
                <w:szCs w:val="24"/>
              </w:rPr>
              <w:t>质量管理体系、设计组织机构、质量责任制度、</w:t>
            </w:r>
            <w:r>
              <w:rPr>
                <w:color w:val="auto"/>
                <w:sz w:val="24"/>
                <w:szCs w:val="24"/>
              </w:rPr>
              <w:t xml:space="preserve">各专业 </w:t>
            </w:r>
            <w:r>
              <w:rPr>
                <w:color w:val="auto"/>
                <w:spacing w:val="2"/>
                <w:sz w:val="24"/>
                <w:szCs w:val="24"/>
              </w:rPr>
              <w:t xml:space="preserve">及各阶段质量控制措施、设计质量承诺，每项得 2 </w:t>
            </w:r>
            <w:r>
              <w:rPr>
                <w:color w:val="auto"/>
                <w:spacing w:val="1"/>
                <w:sz w:val="24"/>
                <w:szCs w:val="24"/>
              </w:rPr>
              <w:t>分，</w:t>
            </w:r>
            <w:r>
              <w:rPr>
                <w:color w:val="auto"/>
                <w:spacing w:val="-1"/>
                <w:sz w:val="24"/>
                <w:szCs w:val="24"/>
              </w:rPr>
              <w:t>未提供不得分。</w:t>
            </w:r>
          </w:p>
        </w:tc>
      </w:tr>
      <w:tr w14:paraId="0307E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752" w:type="dxa"/>
            <w:tcBorders>
              <w:bottom w:val="single" w:color="000000" w:sz="2" w:space="0"/>
            </w:tcBorders>
            <w:vAlign w:val="top"/>
          </w:tcPr>
          <w:p w14:paraId="5CAF6094">
            <w:pPr>
              <w:spacing w:line="352" w:lineRule="auto"/>
              <w:rPr>
                <w:rFonts w:ascii="Arial"/>
                <w:color w:val="auto"/>
                <w:sz w:val="21"/>
              </w:rPr>
            </w:pPr>
          </w:p>
          <w:p w14:paraId="39FEFDC4">
            <w:pPr>
              <w:spacing w:line="352" w:lineRule="auto"/>
              <w:rPr>
                <w:rFonts w:ascii="Arial"/>
                <w:color w:val="auto"/>
                <w:sz w:val="21"/>
              </w:rPr>
            </w:pPr>
          </w:p>
          <w:p w14:paraId="435A005C">
            <w:pPr>
              <w:pStyle w:val="18"/>
              <w:spacing w:before="78" w:line="182" w:lineRule="auto"/>
              <w:ind w:left="119"/>
              <w:rPr>
                <w:color w:val="auto"/>
                <w:sz w:val="24"/>
                <w:szCs w:val="24"/>
              </w:rPr>
            </w:pPr>
            <w:r>
              <w:rPr>
                <w:color w:val="auto"/>
                <w:sz w:val="24"/>
                <w:szCs w:val="24"/>
              </w:rPr>
              <w:t>5</w:t>
            </w:r>
          </w:p>
        </w:tc>
        <w:tc>
          <w:tcPr>
            <w:tcW w:w="1517" w:type="dxa"/>
            <w:tcBorders>
              <w:bottom w:val="single" w:color="000000" w:sz="2" w:space="0"/>
            </w:tcBorders>
            <w:vAlign w:val="top"/>
          </w:tcPr>
          <w:p w14:paraId="766B38FD">
            <w:pPr>
              <w:spacing w:line="334" w:lineRule="auto"/>
              <w:rPr>
                <w:rFonts w:ascii="Arial"/>
                <w:color w:val="auto"/>
                <w:sz w:val="21"/>
              </w:rPr>
            </w:pPr>
          </w:p>
          <w:p w14:paraId="4767CB40">
            <w:pPr>
              <w:pStyle w:val="18"/>
              <w:spacing w:before="78" w:line="345" w:lineRule="auto"/>
              <w:ind w:left="108" w:right="99" w:firstLine="3"/>
              <w:rPr>
                <w:color w:val="auto"/>
                <w:sz w:val="24"/>
                <w:szCs w:val="24"/>
              </w:rPr>
            </w:pPr>
            <w:r>
              <w:rPr>
                <w:color w:val="auto"/>
                <w:spacing w:val="18"/>
                <w:sz w:val="24"/>
                <w:szCs w:val="24"/>
              </w:rPr>
              <w:t>设计服务保</w:t>
            </w:r>
            <w:r>
              <w:rPr>
                <w:color w:val="auto"/>
                <w:spacing w:val="-5"/>
                <w:sz w:val="24"/>
                <w:szCs w:val="24"/>
              </w:rPr>
              <w:t>证措施</w:t>
            </w:r>
          </w:p>
        </w:tc>
        <w:tc>
          <w:tcPr>
            <w:tcW w:w="1046" w:type="dxa"/>
            <w:tcBorders>
              <w:bottom w:val="single" w:color="000000" w:sz="2" w:space="0"/>
            </w:tcBorders>
            <w:vAlign w:val="top"/>
          </w:tcPr>
          <w:p w14:paraId="3BD433FA">
            <w:pPr>
              <w:spacing w:line="283" w:lineRule="auto"/>
              <w:rPr>
                <w:rFonts w:ascii="Arial"/>
                <w:color w:val="auto"/>
                <w:sz w:val="21"/>
              </w:rPr>
            </w:pPr>
          </w:p>
          <w:p w14:paraId="3DEDF811">
            <w:pPr>
              <w:spacing w:line="284" w:lineRule="auto"/>
              <w:rPr>
                <w:rFonts w:ascii="Arial"/>
                <w:color w:val="auto"/>
                <w:sz w:val="21"/>
              </w:rPr>
            </w:pPr>
          </w:p>
          <w:p w14:paraId="4A804F85">
            <w:pPr>
              <w:pStyle w:val="18"/>
              <w:spacing w:before="78" w:line="220" w:lineRule="auto"/>
              <w:ind w:left="128"/>
              <w:rPr>
                <w:color w:val="auto"/>
                <w:sz w:val="24"/>
                <w:szCs w:val="24"/>
              </w:rPr>
            </w:pPr>
            <w:r>
              <w:rPr>
                <w:color w:val="auto"/>
                <w:spacing w:val="-10"/>
                <w:sz w:val="24"/>
                <w:szCs w:val="24"/>
              </w:rPr>
              <w:t>15</w:t>
            </w:r>
            <w:r>
              <w:rPr>
                <w:color w:val="auto"/>
                <w:spacing w:val="-53"/>
                <w:sz w:val="24"/>
                <w:szCs w:val="24"/>
              </w:rPr>
              <w:t xml:space="preserve"> </w:t>
            </w:r>
            <w:r>
              <w:rPr>
                <w:color w:val="auto"/>
                <w:spacing w:val="-10"/>
                <w:sz w:val="24"/>
                <w:szCs w:val="24"/>
              </w:rPr>
              <w:t>分</w:t>
            </w:r>
          </w:p>
        </w:tc>
        <w:tc>
          <w:tcPr>
            <w:tcW w:w="6415" w:type="dxa"/>
            <w:tcBorders>
              <w:bottom w:val="single" w:color="000000" w:sz="2" w:space="0"/>
            </w:tcBorders>
            <w:vAlign w:val="top"/>
          </w:tcPr>
          <w:p w14:paraId="77B669ED">
            <w:pPr>
              <w:pStyle w:val="18"/>
              <w:spacing w:before="246" w:line="219" w:lineRule="auto"/>
              <w:ind w:left="111"/>
              <w:rPr>
                <w:color w:val="auto"/>
                <w:sz w:val="24"/>
                <w:szCs w:val="24"/>
              </w:rPr>
            </w:pPr>
            <w:r>
              <w:rPr>
                <w:color w:val="auto"/>
                <w:sz w:val="24"/>
                <w:szCs w:val="24"/>
              </w:rPr>
              <w:t>服务保证措施实施各阶段均提出具体的服务计划和实</w:t>
            </w:r>
            <w:r>
              <w:rPr>
                <w:color w:val="auto"/>
                <w:spacing w:val="1"/>
                <w:sz w:val="24"/>
                <w:szCs w:val="24"/>
              </w:rPr>
              <w:t>施细则内容：①服务内容；②服务流程；③</w:t>
            </w:r>
            <w:r>
              <w:rPr>
                <w:color w:val="auto"/>
                <w:sz w:val="24"/>
                <w:szCs w:val="24"/>
              </w:rPr>
              <w:t>服务标准；</w:t>
            </w:r>
            <w:r>
              <w:rPr>
                <w:color w:val="auto"/>
                <w:spacing w:val="1"/>
                <w:sz w:val="24"/>
                <w:szCs w:val="24"/>
              </w:rPr>
              <w:t xml:space="preserve">④服务质量保障措施；⑤服务承诺，每项得 3 </w:t>
            </w:r>
            <w:r>
              <w:rPr>
                <w:color w:val="auto"/>
                <w:sz w:val="24"/>
                <w:szCs w:val="24"/>
              </w:rPr>
              <w:t>分，未提</w:t>
            </w:r>
            <w:r>
              <w:rPr>
                <w:color w:val="auto"/>
                <w:spacing w:val="-1"/>
                <w:sz w:val="24"/>
                <w:szCs w:val="24"/>
              </w:rPr>
              <w:t>供不得分。</w:t>
            </w:r>
          </w:p>
        </w:tc>
      </w:tr>
      <w:tr w14:paraId="1ADD6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2" w:hRule="atLeast"/>
        </w:trPr>
        <w:tc>
          <w:tcPr>
            <w:tcW w:w="752" w:type="dxa"/>
            <w:tcBorders>
              <w:top w:val="single" w:color="000000" w:sz="2" w:space="0"/>
              <w:bottom w:val="single" w:color="000000" w:sz="2" w:space="0"/>
            </w:tcBorders>
            <w:vAlign w:val="top"/>
          </w:tcPr>
          <w:p w14:paraId="1038A350">
            <w:pPr>
              <w:spacing w:line="359" w:lineRule="auto"/>
              <w:rPr>
                <w:rFonts w:ascii="Arial"/>
                <w:color w:val="auto"/>
                <w:sz w:val="21"/>
              </w:rPr>
            </w:pPr>
          </w:p>
          <w:p w14:paraId="20D99950">
            <w:pPr>
              <w:spacing w:line="360" w:lineRule="auto"/>
              <w:rPr>
                <w:rFonts w:ascii="Arial"/>
                <w:color w:val="auto"/>
                <w:sz w:val="21"/>
              </w:rPr>
            </w:pPr>
          </w:p>
          <w:p w14:paraId="4EAE1583">
            <w:pPr>
              <w:pStyle w:val="18"/>
              <w:spacing w:before="78" w:line="183" w:lineRule="auto"/>
              <w:ind w:left="116"/>
              <w:rPr>
                <w:color w:val="auto"/>
                <w:sz w:val="24"/>
                <w:szCs w:val="24"/>
              </w:rPr>
            </w:pPr>
            <w:r>
              <w:rPr>
                <w:color w:val="auto"/>
                <w:sz w:val="24"/>
                <w:szCs w:val="24"/>
              </w:rPr>
              <w:t>6</w:t>
            </w:r>
          </w:p>
        </w:tc>
        <w:tc>
          <w:tcPr>
            <w:tcW w:w="1517" w:type="dxa"/>
            <w:tcBorders>
              <w:top w:val="single" w:color="000000" w:sz="2" w:space="0"/>
              <w:bottom w:val="single" w:color="000000" w:sz="2" w:space="0"/>
            </w:tcBorders>
            <w:vAlign w:val="top"/>
          </w:tcPr>
          <w:p w14:paraId="3837D80C">
            <w:pPr>
              <w:spacing w:line="343" w:lineRule="auto"/>
              <w:rPr>
                <w:rFonts w:ascii="Arial"/>
                <w:color w:val="auto"/>
                <w:sz w:val="21"/>
              </w:rPr>
            </w:pPr>
          </w:p>
          <w:p w14:paraId="20E4257E">
            <w:pPr>
              <w:pStyle w:val="18"/>
              <w:spacing w:before="78" w:line="237" w:lineRule="auto"/>
              <w:ind w:left="108" w:right="106"/>
              <w:jc w:val="both"/>
              <w:rPr>
                <w:color w:val="auto"/>
                <w:sz w:val="24"/>
                <w:szCs w:val="24"/>
              </w:rPr>
            </w:pPr>
            <w:r>
              <w:rPr>
                <w:color w:val="auto"/>
                <w:spacing w:val="8"/>
                <w:sz w:val="24"/>
                <w:szCs w:val="24"/>
              </w:rPr>
              <w:t>重点</w:t>
            </w:r>
            <w:r>
              <w:rPr>
                <w:color w:val="auto"/>
                <w:spacing w:val="-70"/>
                <w:sz w:val="24"/>
                <w:szCs w:val="24"/>
              </w:rPr>
              <w:t xml:space="preserve"> </w:t>
            </w:r>
            <w:r>
              <w:rPr>
                <w:color w:val="auto"/>
                <w:spacing w:val="8"/>
                <w:sz w:val="24"/>
                <w:szCs w:val="24"/>
              </w:rPr>
              <w:t>、难点</w:t>
            </w:r>
            <w:r>
              <w:rPr>
                <w:color w:val="auto"/>
                <w:spacing w:val="18"/>
                <w:sz w:val="24"/>
                <w:szCs w:val="24"/>
              </w:rPr>
              <w:t>分析及应对</w:t>
            </w:r>
            <w:r>
              <w:rPr>
                <w:color w:val="auto"/>
                <w:spacing w:val="-4"/>
                <w:sz w:val="24"/>
                <w:szCs w:val="24"/>
              </w:rPr>
              <w:t>措施</w:t>
            </w:r>
          </w:p>
        </w:tc>
        <w:tc>
          <w:tcPr>
            <w:tcW w:w="1046" w:type="dxa"/>
            <w:tcBorders>
              <w:top w:val="single" w:color="000000" w:sz="2" w:space="0"/>
              <w:bottom w:val="single" w:color="000000" w:sz="2" w:space="0"/>
            </w:tcBorders>
            <w:vAlign w:val="top"/>
          </w:tcPr>
          <w:p w14:paraId="6EA5AFC9">
            <w:pPr>
              <w:spacing w:line="341" w:lineRule="auto"/>
              <w:rPr>
                <w:rFonts w:ascii="Arial"/>
                <w:color w:val="auto"/>
                <w:sz w:val="21"/>
              </w:rPr>
            </w:pPr>
          </w:p>
          <w:p w14:paraId="6041CF27">
            <w:pPr>
              <w:spacing w:line="341" w:lineRule="auto"/>
              <w:rPr>
                <w:rFonts w:ascii="Arial"/>
                <w:color w:val="auto"/>
                <w:sz w:val="21"/>
              </w:rPr>
            </w:pPr>
          </w:p>
          <w:p w14:paraId="5CF4B30A">
            <w:pPr>
              <w:pStyle w:val="18"/>
              <w:spacing w:before="78" w:line="220" w:lineRule="auto"/>
              <w:ind w:left="128"/>
              <w:rPr>
                <w:color w:val="auto"/>
                <w:sz w:val="24"/>
                <w:szCs w:val="24"/>
              </w:rPr>
            </w:pPr>
            <w:r>
              <w:rPr>
                <w:color w:val="auto"/>
                <w:spacing w:val="-10"/>
                <w:sz w:val="24"/>
                <w:szCs w:val="24"/>
              </w:rPr>
              <w:t>11</w:t>
            </w:r>
            <w:r>
              <w:rPr>
                <w:color w:val="auto"/>
                <w:spacing w:val="-46"/>
                <w:sz w:val="24"/>
                <w:szCs w:val="24"/>
              </w:rPr>
              <w:t xml:space="preserve"> </w:t>
            </w:r>
            <w:r>
              <w:rPr>
                <w:color w:val="auto"/>
                <w:spacing w:val="-10"/>
                <w:sz w:val="24"/>
                <w:szCs w:val="24"/>
              </w:rPr>
              <w:t>分</w:t>
            </w:r>
          </w:p>
        </w:tc>
        <w:tc>
          <w:tcPr>
            <w:tcW w:w="6415" w:type="dxa"/>
            <w:tcBorders>
              <w:top w:val="single" w:color="000000" w:sz="2" w:space="0"/>
              <w:bottom w:val="single" w:color="000000" w:sz="2" w:space="0"/>
            </w:tcBorders>
            <w:vAlign w:val="top"/>
          </w:tcPr>
          <w:p w14:paraId="738F4693">
            <w:pPr>
              <w:spacing w:line="343" w:lineRule="auto"/>
              <w:rPr>
                <w:rFonts w:ascii="Arial"/>
                <w:color w:val="auto"/>
                <w:sz w:val="21"/>
              </w:rPr>
            </w:pPr>
          </w:p>
          <w:p w14:paraId="6769F01C">
            <w:pPr>
              <w:pStyle w:val="18"/>
              <w:spacing w:before="78" w:line="219" w:lineRule="auto"/>
              <w:ind w:left="111"/>
              <w:rPr>
                <w:color w:val="auto"/>
                <w:sz w:val="24"/>
                <w:szCs w:val="24"/>
              </w:rPr>
            </w:pPr>
            <w:r>
              <w:rPr>
                <w:color w:val="auto"/>
                <w:spacing w:val="1"/>
                <w:sz w:val="24"/>
                <w:szCs w:val="24"/>
              </w:rPr>
              <w:t>根据采购需求对设计重点、难点进行分析并提</w:t>
            </w:r>
            <w:r>
              <w:rPr>
                <w:color w:val="auto"/>
                <w:sz w:val="24"/>
                <w:szCs w:val="24"/>
              </w:rPr>
              <w:t>出应对措</w:t>
            </w:r>
            <w:r>
              <w:rPr>
                <w:color w:val="auto"/>
                <w:spacing w:val="1"/>
                <w:sz w:val="24"/>
                <w:szCs w:val="24"/>
              </w:rPr>
              <w:t>施，内容：设计工作重难点分析、应对措施，每</w:t>
            </w:r>
            <w:r>
              <w:rPr>
                <w:color w:val="auto"/>
                <w:sz w:val="24"/>
                <w:szCs w:val="24"/>
              </w:rPr>
              <w:t xml:space="preserve">项得 5.5 </w:t>
            </w:r>
            <w:r>
              <w:rPr>
                <w:color w:val="auto"/>
                <w:spacing w:val="-1"/>
                <w:sz w:val="24"/>
                <w:szCs w:val="24"/>
              </w:rPr>
              <w:t>分，未提供不得分。</w:t>
            </w:r>
          </w:p>
        </w:tc>
      </w:tr>
    </w:tbl>
    <w:p w14:paraId="696C0C0A">
      <w:pPr>
        <w:pStyle w:val="3"/>
        <w:rPr>
          <w:color w:val="auto"/>
        </w:rPr>
      </w:pPr>
    </w:p>
    <w:p w14:paraId="1401490C">
      <w:pPr>
        <w:rPr>
          <w:color w:val="auto"/>
        </w:rPr>
        <w:sectPr>
          <w:footerReference r:id="rId30" w:type="default"/>
          <w:pgSz w:w="11850" w:h="16781"/>
          <w:pgMar w:top="1426" w:right="1054" w:bottom="1013" w:left="1053" w:header="0" w:footer="850" w:gutter="0"/>
          <w:cols w:space="720" w:num="1"/>
        </w:sectPr>
      </w:pPr>
    </w:p>
    <w:p w14:paraId="552F9255">
      <w:pPr>
        <w:spacing w:line="142" w:lineRule="auto"/>
        <w:rPr>
          <w:rFonts w:ascii="Arial"/>
          <w:color w:val="auto"/>
          <w:sz w:val="2"/>
        </w:rPr>
      </w:pPr>
    </w:p>
    <w:tbl>
      <w:tblPr>
        <w:tblStyle w:val="17"/>
        <w:tblW w:w="97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2"/>
        <w:gridCol w:w="1517"/>
        <w:gridCol w:w="1046"/>
        <w:gridCol w:w="6415"/>
      </w:tblGrid>
      <w:tr w14:paraId="1DB03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5" w:hRule="atLeast"/>
        </w:trPr>
        <w:tc>
          <w:tcPr>
            <w:tcW w:w="752" w:type="dxa"/>
            <w:tcBorders>
              <w:top w:val="single" w:color="000000" w:sz="2" w:space="0"/>
              <w:bottom w:val="single" w:color="000000" w:sz="2" w:space="0"/>
            </w:tcBorders>
            <w:vAlign w:val="top"/>
          </w:tcPr>
          <w:p w14:paraId="450CDDE2">
            <w:pPr>
              <w:spacing w:line="255" w:lineRule="auto"/>
              <w:rPr>
                <w:rFonts w:ascii="Arial"/>
                <w:color w:val="auto"/>
                <w:sz w:val="21"/>
              </w:rPr>
            </w:pPr>
          </w:p>
          <w:p w14:paraId="45C1BA39">
            <w:pPr>
              <w:spacing w:line="255" w:lineRule="auto"/>
              <w:rPr>
                <w:rFonts w:ascii="Arial"/>
                <w:color w:val="auto"/>
                <w:sz w:val="21"/>
              </w:rPr>
            </w:pPr>
          </w:p>
          <w:p w14:paraId="12E2BC1F">
            <w:pPr>
              <w:spacing w:line="256" w:lineRule="auto"/>
              <w:rPr>
                <w:rFonts w:ascii="Arial"/>
                <w:color w:val="auto"/>
                <w:sz w:val="21"/>
              </w:rPr>
            </w:pPr>
          </w:p>
          <w:p w14:paraId="5D0130C7">
            <w:pPr>
              <w:pStyle w:val="18"/>
              <w:spacing w:before="78" w:line="182" w:lineRule="auto"/>
              <w:ind w:left="120"/>
              <w:rPr>
                <w:color w:val="auto"/>
                <w:sz w:val="24"/>
                <w:szCs w:val="24"/>
              </w:rPr>
            </w:pPr>
            <w:r>
              <w:rPr>
                <w:color w:val="auto"/>
                <w:sz w:val="24"/>
                <w:szCs w:val="24"/>
              </w:rPr>
              <w:t>7</w:t>
            </w:r>
          </w:p>
        </w:tc>
        <w:tc>
          <w:tcPr>
            <w:tcW w:w="1517" w:type="dxa"/>
            <w:tcBorders>
              <w:top w:val="single" w:color="000000" w:sz="2" w:space="0"/>
              <w:bottom w:val="single" w:color="000000" w:sz="2" w:space="0"/>
            </w:tcBorders>
            <w:vAlign w:val="top"/>
          </w:tcPr>
          <w:p w14:paraId="4E2AC2D0">
            <w:pPr>
              <w:spacing w:line="273" w:lineRule="auto"/>
              <w:rPr>
                <w:rFonts w:ascii="Arial"/>
                <w:color w:val="auto"/>
                <w:sz w:val="21"/>
              </w:rPr>
            </w:pPr>
          </w:p>
          <w:p w14:paraId="08DB7820">
            <w:pPr>
              <w:spacing w:line="273" w:lineRule="auto"/>
              <w:rPr>
                <w:rFonts w:ascii="Arial"/>
                <w:color w:val="auto"/>
                <w:sz w:val="21"/>
              </w:rPr>
            </w:pPr>
          </w:p>
          <w:p w14:paraId="7487F33C">
            <w:pPr>
              <w:pStyle w:val="18"/>
              <w:spacing w:before="78" w:line="235" w:lineRule="auto"/>
              <w:ind w:left="106" w:right="106" w:firstLine="5"/>
              <w:rPr>
                <w:color w:val="auto"/>
                <w:sz w:val="24"/>
                <w:szCs w:val="24"/>
              </w:rPr>
            </w:pPr>
            <w:r>
              <w:rPr>
                <w:color w:val="auto"/>
                <w:spacing w:val="1"/>
                <w:sz w:val="24"/>
                <w:szCs w:val="24"/>
              </w:rPr>
              <w:t>项目人员配</w:t>
            </w:r>
            <w:r>
              <w:rPr>
                <w:color w:val="auto"/>
                <w:sz w:val="24"/>
                <w:szCs w:val="24"/>
              </w:rPr>
              <w:t>置</w:t>
            </w:r>
          </w:p>
        </w:tc>
        <w:tc>
          <w:tcPr>
            <w:tcW w:w="1046" w:type="dxa"/>
            <w:tcBorders>
              <w:top w:val="single" w:color="000000" w:sz="2" w:space="0"/>
              <w:bottom w:val="single" w:color="000000" w:sz="2" w:space="0"/>
            </w:tcBorders>
            <w:vAlign w:val="top"/>
          </w:tcPr>
          <w:p w14:paraId="7AB43340">
            <w:pPr>
              <w:spacing w:line="313" w:lineRule="auto"/>
              <w:rPr>
                <w:rFonts w:ascii="Arial"/>
                <w:color w:val="auto"/>
                <w:sz w:val="21"/>
              </w:rPr>
            </w:pPr>
          </w:p>
          <w:p w14:paraId="0AE132C1">
            <w:pPr>
              <w:spacing w:line="314" w:lineRule="auto"/>
              <w:rPr>
                <w:rFonts w:ascii="Arial"/>
                <w:color w:val="auto"/>
                <w:sz w:val="21"/>
              </w:rPr>
            </w:pPr>
          </w:p>
          <w:p w14:paraId="1EEBC450">
            <w:pPr>
              <w:pStyle w:val="18"/>
              <w:spacing w:before="78" w:line="220" w:lineRule="auto"/>
              <w:ind w:left="128"/>
              <w:rPr>
                <w:color w:val="auto"/>
                <w:sz w:val="24"/>
                <w:szCs w:val="24"/>
              </w:rPr>
            </w:pPr>
            <w:r>
              <w:rPr>
                <w:color w:val="auto"/>
                <w:spacing w:val="-10"/>
                <w:sz w:val="24"/>
                <w:szCs w:val="24"/>
              </w:rPr>
              <w:t>10</w:t>
            </w:r>
            <w:r>
              <w:rPr>
                <w:color w:val="auto"/>
                <w:spacing w:val="-53"/>
                <w:sz w:val="24"/>
                <w:szCs w:val="24"/>
              </w:rPr>
              <w:t xml:space="preserve"> </w:t>
            </w:r>
            <w:r>
              <w:rPr>
                <w:color w:val="auto"/>
                <w:spacing w:val="-10"/>
                <w:sz w:val="24"/>
                <w:szCs w:val="24"/>
              </w:rPr>
              <w:t>分</w:t>
            </w:r>
          </w:p>
        </w:tc>
        <w:tc>
          <w:tcPr>
            <w:tcW w:w="6415" w:type="dxa"/>
            <w:tcBorders>
              <w:top w:val="single" w:color="000000" w:sz="2" w:space="0"/>
              <w:bottom w:val="single" w:color="000000" w:sz="2" w:space="0"/>
            </w:tcBorders>
            <w:vAlign w:val="top"/>
          </w:tcPr>
          <w:p w14:paraId="295EFCF5">
            <w:pPr>
              <w:pStyle w:val="18"/>
              <w:spacing w:before="148" w:line="232" w:lineRule="auto"/>
              <w:ind w:left="112" w:right="391" w:hanging="1"/>
              <w:rPr>
                <w:color w:val="auto"/>
                <w:sz w:val="24"/>
                <w:szCs w:val="24"/>
              </w:rPr>
            </w:pPr>
            <w:r>
              <w:rPr>
                <w:color w:val="auto"/>
                <w:spacing w:val="1"/>
                <w:sz w:val="24"/>
                <w:szCs w:val="24"/>
              </w:rPr>
              <w:t>拟投入本项目的项目组人员（不包括项目负责</w:t>
            </w:r>
            <w:r>
              <w:rPr>
                <w:color w:val="auto"/>
                <w:sz w:val="24"/>
                <w:szCs w:val="24"/>
              </w:rPr>
              <w:t>人)每有1人具有工程类中级职称或者工程相关专业注册类执业</w:t>
            </w:r>
            <w:r>
              <w:rPr>
                <w:color w:val="auto"/>
                <w:spacing w:val="-1"/>
                <w:sz w:val="24"/>
                <w:szCs w:val="24"/>
              </w:rPr>
              <w:t>资格证书的得 2 分，满分</w:t>
            </w:r>
            <w:r>
              <w:rPr>
                <w:color w:val="auto"/>
                <w:spacing w:val="35"/>
                <w:sz w:val="24"/>
                <w:szCs w:val="24"/>
              </w:rPr>
              <w:t xml:space="preserve"> </w:t>
            </w:r>
            <w:r>
              <w:rPr>
                <w:color w:val="auto"/>
                <w:spacing w:val="-1"/>
                <w:sz w:val="24"/>
                <w:szCs w:val="24"/>
              </w:rPr>
              <w:t>10 分（人员不重复计算，并</w:t>
            </w:r>
            <w:r>
              <w:rPr>
                <w:color w:val="auto"/>
                <w:sz w:val="24"/>
                <w:szCs w:val="24"/>
              </w:rPr>
              <w:t>提供人员相关证书及社保证明材料原件复印件（扫描</w:t>
            </w:r>
            <w:r>
              <w:rPr>
                <w:color w:val="auto"/>
                <w:spacing w:val="-3"/>
                <w:sz w:val="24"/>
                <w:szCs w:val="24"/>
              </w:rPr>
              <w:t>件）。</w:t>
            </w:r>
          </w:p>
        </w:tc>
      </w:tr>
      <w:tr w14:paraId="70C1E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269" w:type="dxa"/>
            <w:gridSpan w:val="2"/>
            <w:tcBorders>
              <w:top w:val="single" w:color="000000" w:sz="2" w:space="0"/>
            </w:tcBorders>
            <w:vAlign w:val="top"/>
          </w:tcPr>
          <w:p w14:paraId="73E6F180">
            <w:pPr>
              <w:pStyle w:val="18"/>
              <w:spacing w:before="230" w:line="221" w:lineRule="auto"/>
              <w:ind w:left="115"/>
              <w:rPr>
                <w:color w:val="auto"/>
                <w:sz w:val="24"/>
                <w:szCs w:val="24"/>
              </w:rPr>
            </w:pPr>
            <w:r>
              <w:rPr>
                <w:color w:val="auto"/>
                <w:spacing w:val="-4"/>
                <w:sz w:val="24"/>
                <w:szCs w:val="24"/>
              </w:rPr>
              <w:t>合计</w:t>
            </w:r>
          </w:p>
        </w:tc>
        <w:tc>
          <w:tcPr>
            <w:tcW w:w="1046" w:type="dxa"/>
            <w:tcBorders>
              <w:top w:val="single" w:color="000000" w:sz="2" w:space="0"/>
            </w:tcBorders>
            <w:vAlign w:val="top"/>
          </w:tcPr>
          <w:p w14:paraId="2E87396E">
            <w:pPr>
              <w:pStyle w:val="18"/>
              <w:spacing w:before="231" w:line="220" w:lineRule="auto"/>
              <w:ind w:left="111"/>
              <w:rPr>
                <w:color w:val="auto"/>
                <w:sz w:val="24"/>
                <w:szCs w:val="24"/>
              </w:rPr>
            </w:pPr>
            <w:r>
              <w:rPr>
                <w:color w:val="auto"/>
                <w:spacing w:val="-4"/>
                <w:sz w:val="24"/>
                <w:szCs w:val="24"/>
              </w:rPr>
              <w:t>90</w:t>
            </w:r>
            <w:r>
              <w:rPr>
                <w:color w:val="auto"/>
                <w:spacing w:val="-48"/>
                <w:sz w:val="24"/>
                <w:szCs w:val="24"/>
              </w:rPr>
              <w:t xml:space="preserve"> </w:t>
            </w:r>
            <w:r>
              <w:rPr>
                <w:color w:val="auto"/>
                <w:spacing w:val="-4"/>
                <w:sz w:val="24"/>
                <w:szCs w:val="24"/>
              </w:rPr>
              <w:t>分</w:t>
            </w:r>
          </w:p>
        </w:tc>
        <w:tc>
          <w:tcPr>
            <w:tcW w:w="6415" w:type="dxa"/>
            <w:tcBorders>
              <w:top w:val="single" w:color="000000" w:sz="2" w:space="0"/>
            </w:tcBorders>
            <w:vAlign w:val="top"/>
          </w:tcPr>
          <w:p w14:paraId="551E3806">
            <w:pPr>
              <w:rPr>
                <w:rFonts w:ascii="Arial"/>
                <w:color w:val="auto"/>
                <w:sz w:val="21"/>
              </w:rPr>
            </w:pPr>
          </w:p>
        </w:tc>
      </w:tr>
    </w:tbl>
    <w:p w14:paraId="081B9498">
      <w:pPr>
        <w:pStyle w:val="3"/>
        <w:spacing w:line="259" w:lineRule="auto"/>
        <w:rPr>
          <w:color w:val="auto"/>
        </w:rPr>
      </w:pPr>
    </w:p>
    <w:p w14:paraId="267A37CA">
      <w:pPr>
        <w:pStyle w:val="3"/>
        <w:spacing w:line="260" w:lineRule="auto"/>
        <w:rPr>
          <w:color w:val="auto"/>
        </w:rPr>
      </w:pPr>
    </w:p>
    <w:p w14:paraId="04E2B860">
      <w:pPr>
        <w:spacing w:before="78" w:line="356" w:lineRule="auto"/>
        <w:ind w:left="37" w:right="205" w:firstLine="485"/>
        <w:rPr>
          <w:rFonts w:ascii="宋体" w:hAnsi="宋体" w:eastAsia="宋体" w:cs="宋体"/>
          <w:color w:val="auto"/>
          <w:sz w:val="24"/>
          <w:szCs w:val="24"/>
        </w:rPr>
      </w:pPr>
      <w:r>
        <w:rPr>
          <w:rFonts w:ascii="宋体" w:hAnsi="宋体" w:eastAsia="宋体" w:cs="宋体"/>
          <w:color w:val="auto"/>
          <w:spacing w:val="3"/>
          <w:sz w:val="24"/>
          <w:szCs w:val="24"/>
        </w:rPr>
        <w:t>23.9.3  各评标委员会成员对每个</w:t>
      </w:r>
      <w:r>
        <w:rPr>
          <w:rFonts w:hint="eastAsia" w:ascii="宋体" w:hAnsi="宋体" w:eastAsia="宋体" w:cs="宋体"/>
          <w:color w:val="auto"/>
          <w:spacing w:val="3"/>
          <w:sz w:val="24"/>
          <w:szCs w:val="24"/>
          <w:lang w:eastAsia="zh-CN"/>
        </w:rPr>
        <w:t>供应商</w:t>
      </w:r>
      <w:r>
        <w:rPr>
          <w:rFonts w:ascii="宋体" w:hAnsi="宋体" w:eastAsia="宋体" w:cs="宋体"/>
          <w:color w:val="auto"/>
          <w:spacing w:val="3"/>
          <w:sz w:val="24"/>
          <w:szCs w:val="24"/>
        </w:rPr>
        <w:t>的经济报价和技术标的打分合计即为该投标</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人的评标总得分。</w:t>
      </w:r>
    </w:p>
    <w:p w14:paraId="5A32DC4E">
      <w:pPr>
        <w:spacing w:before="34" w:line="219" w:lineRule="auto"/>
        <w:ind w:left="520"/>
        <w:rPr>
          <w:rFonts w:ascii="宋体" w:hAnsi="宋体" w:eastAsia="宋体" w:cs="宋体"/>
          <w:color w:val="auto"/>
          <w:sz w:val="24"/>
          <w:szCs w:val="24"/>
        </w:rPr>
      </w:pPr>
      <w:r>
        <w:rPr>
          <w:rFonts w:ascii="宋体" w:hAnsi="宋体" w:eastAsia="宋体" w:cs="宋体"/>
          <w:color w:val="auto"/>
          <w:sz w:val="24"/>
          <w:szCs w:val="24"/>
        </w:rPr>
        <w:t>计算公式为：总评标得分=F1+F2</w:t>
      </w:r>
    </w:p>
    <w:p w14:paraId="5FDEB4D7">
      <w:pPr>
        <w:spacing w:before="194" w:line="218" w:lineRule="auto"/>
        <w:ind w:left="521"/>
        <w:rPr>
          <w:rFonts w:ascii="宋体" w:hAnsi="宋体" w:eastAsia="宋体" w:cs="宋体"/>
          <w:color w:val="auto"/>
          <w:sz w:val="24"/>
          <w:szCs w:val="24"/>
        </w:rPr>
      </w:pPr>
      <w:r>
        <w:rPr>
          <w:rFonts w:ascii="宋体" w:hAnsi="宋体" w:eastAsia="宋体" w:cs="宋体"/>
          <w:color w:val="auto"/>
          <w:spacing w:val="-1"/>
          <w:sz w:val="24"/>
          <w:szCs w:val="24"/>
        </w:rPr>
        <w:t>其中：F1、F2</w:t>
      </w:r>
      <w:r>
        <w:rPr>
          <w:rFonts w:ascii="宋体" w:hAnsi="宋体" w:eastAsia="宋体" w:cs="宋体"/>
          <w:color w:val="auto"/>
          <w:spacing w:val="-27"/>
          <w:sz w:val="24"/>
          <w:szCs w:val="24"/>
        </w:rPr>
        <w:t xml:space="preserve"> </w:t>
      </w:r>
      <w:r>
        <w:rPr>
          <w:rFonts w:ascii="宋体" w:hAnsi="宋体" w:eastAsia="宋体" w:cs="宋体"/>
          <w:color w:val="auto"/>
          <w:spacing w:val="-1"/>
          <w:sz w:val="24"/>
          <w:szCs w:val="24"/>
        </w:rPr>
        <w:t>分别为经济报价、技术标得分</w:t>
      </w:r>
    </w:p>
    <w:p w14:paraId="05468959">
      <w:pPr>
        <w:spacing w:before="196" w:line="339" w:lineRule="auto"/>
        <w:ind w:left="34" w:right="205" w:firstLine="488"/>
        <w:rPr>
          <w:rFonts w:ascii="宋体" w:hAnsi="宋体" w:eastAsia="宋体" w:cs="宋体"/>
          <w:color w:val="auto"/>
          <w:sz w:val="24"/>
          <w:szCs w:val="24"/>
        </w:rPr>
      </w:pPr>
      <w:r>
        <w:rPr>
          <w:rFonts w:ascii="宋体" w:hAnsi="宋体" w:eastAsia="宋体" w:cs="宋体"/>
          <w:color w:val="auto"/>
          <w:sz w:val="24"/>
          <w:szCs w:val="24"/>
        </w:rPr>
        <w:t>23.9.4 评标报告签署前，经复核发现存在以下情形之一的：分值汇总计算错误的；分</w:t>
      </w:r>
      <w:r>
        <w:rPr>
          <w:rFonts w:ascii="宋体" w:hAnsi="宋体" w:eastAsia="宋体" w:cs="宋体"/>
          <w:color w:val="auto"/>
          <w:spacing w:val="10"/>
          <w:sz w:val="24"/>
          <w:szCs w:val="24"/>
        </w:rPr>
        <w:t xml:space="preserve"> </w:t>
      </w:r>
      <w:r>
        <w:rPr>
          <w:rFonts w:ascii="宋体" w:hAnsi="宋体" w:eastAsia="宋体" w:cs="宋体"/>
          <w:color w:val="auto"/>
          <w:spacing w:val="4"/>
          <w:sz w:val="24"/>
          <w:szCs w:val="24"/>
        </w:rPr>
        <w:t>项评分超出评分标准范围的；评标委员会成员对客</w:t>
      </w:r>
      <w:r>
        <w:rPr>
          <w:rFonts w:ascii="宋体" w:hAnsi="宋体" w:eastAsia="宋体" w:cs="宋体"/>
          <w:color w:val="auto"/>
          <w:spacing w:val="3"/>
          <w:sz w:val="24"/>
          <w:szCs w:val="24"/>
        </w:rPr>
        <w:t>观评审因素评分不一致的；经评标委员</w:t>
      </w:r>
      <w:r>
        <w:rPr>
          <w:rFonts w:ascii="宋体" w:hAnsi="宋体" w:eastAsia="宋体" w:cs="宋体"/>
          <w:color w:val="auto"/>
          <w:sz w:val="24"/>
          <w:szCs w:val="24"/>
        </w:rPr>
        <w:t xml:space="preserve"> </w:t>
      </w:r>
      <w:r>
        <w:rPr>
          <w:rFonts w:ascii="宋体" w:hAnsi="宋体" w:eastAsia="宋体" w:cs="宋体"/>
          <w:color w:val="auto"/>
          <w:spacing w:val="4"/>
          <w:sz w:val="24"/>
          <w:szCs w:val="24"/>
        </w:rPr>
        <w:t>会认定评分畸高、畸低的。评标委员会应当当场修</w:t>
      </w:r>
      <w:r>
        <w:rPr>
          <w:rFonts w:ascii="宋体" w:hAnsi="宋体" w:eastAsia="宋体" w:cs="宋体"/>
          <w:color w:val="auto"/>
          <w:spacing w:val="3"/>
          <w:sz w:val="24"/>
          <w:szCs w:val="24"/>
        </w:rPr>
        <w:t>改评标结果，并在评标报告中记载：评</w:t>
      </w:r>
      <w:r>
        <w:rPr>
          <w:rFonts w:ascii="宋体" w:hAnsi="宋体" w:eastAsia="宋体" w:cs="宋体"/>
          <w:color w:val="auto"/>
          <w:sz w:val="24"/>
          <w:szCs w:val="24"/>
        </w:rPr>
        <w:t xml:space="preserve"> </w:t>
      </w:r>
      <w:r>
        <w:rPr>
          <w:rFonts w:ascii="宋体" w:hAnsi="宋体" w:eastAsia="宋体" w:cs="宋体"/>
          <w:color w:val="auto"/>
          <w:spacing w:val="4"/>
          <w:sz w:val="24"/>
          <w:szCs w:val="24"/>
        </w:rPr>
        <w:t>标报告签署后，采购人或者采购代理机构发现存在</w:t>
      </w:r>
      <w:r>
        <w:rPr>
          <w:rFonts w:ascii="宋体" w:hAnsi="宋体" w:eastAsia="宋体" w:cs="宋体"/>
          <w:color w:val="auto"/>
          <w:spacing w:val="3"/>
          <w:sz w:val="24"/>
          <w:szCs w:val="24"/>
        </w:rPr>
        <w:t>以上情形之一的，应当组织原评标委员</w:t>
      </w:r>
      <w:r>
        <w:rPr>
          <w:rFonts w:ascii="宋体" w:hAnsi="宋体" w:eastAsia="宋体" w:cs="宋体"/>
          <w:color w:val="auto"/>
          <w:sz w:val="24"/>
          <w:szCs w:val="24"/>
        </w:rPr>
        <w:t xml:space="preserve"> </w:t>
      </w:r>
      <w:r>
        <w:rPr>
          <w:rFonts w:ascii="宋体" w:hAnsi="宋体" w:eastAsia="宋体" w:cs="宋体"/>
          <w:color w:val="auto"/>
          <w:spacing w:val="1"/>
          <w:sz w:val="24"/>
          <w:szCs w:val="24"/>
        </w:rPr>
        <w:t>会进行重新评审，重新评审改变评标结果的，书面报告本级财政</w:t>
      </w:r>
      <w:r>
        <w:rPr>
          <w:rFonts w:ascii="宋体" w:hAnsi="宋体" w:eastAsia="宋体" w:cs="宋体"/>
          <w:color w:val="auto"/>
          <w:sz w:val="24"/>
          <w:szCs w:val="24"/>
        </w:rPr>
        <w:t>部门。</w:t>
      </w:r>
    </w:p>
    <w:p w14:paraId="5090B6AD">
      <w:pPr>
        <w:spacing w:before="198" w:line="319" w:lineRule="auto"/>
        <w:ind w:left="39" w:right="205" w:firstLine="483"/>
        <w:rPr>
          <w:rFonts w:ascii="宋体" w:hAnsi="宋体" w:eastAsia="宋体" w:cs="宋体"/>
          <w:color w:val="auto"/>
          <w:sz w:val="24"/>
          <w:szCs w:val="24"/>
        </w:rPr>
      </w:pPr>
      <w:r>
        <w:rPr>
          <w:rFonts w:ascii="宋体" w:hAnsi="宋体" w:eastAsia="宋体" w:cs="宋体"/>
          <w:color w:val="auto"/>
          <w:sz w:val="24"/>
          <w:szCs w:val="24"/>
        </w:rPr>
        <w:t>23.9.5 评标委员会将按</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得分顺序由高到低依次排名，得分相同的，按投标报价</w:t>
      </w:r>
      <w:r>
        <w:rPr>
          <w:rFonts w:ascii="宋体" w:hAnsi="宋体" w:eastAsia="宋体" w:cs="宋体"/>
          <w:color w:val="auto"/>
          <w:spacing w:val="10"/>
          <w:sz w:val="24"/>
          <w:szCs w:val="24"/>
        </w:rPr>
        <w:t xml:space="preserve"> </w:t>
      </w:r>
      <w:r>
        <w:rPr>
          <w:rFonts w:ascii="宋体" w:hAnsi="宋体" w:eastAsia="宋体" w:cs="宋体"/>
          <w:color w:val="auto"/>
          <w:spacing w:val="3"/>
          <w:sz w:val="24"/>
          <w:szCs w:val="24"/>
        </w:rPr>
        <w:t>由低到高顺序排列。得分及报价相同的，按技术指标优劣顺序排列。得分最高的前一名至</w:t>
      </w:r>
      <w:r>
        <w:rPr>
          <w:rFonts w:ascii="宋体" w:hAnsi="宋体" w:eastAsia="宋体" w:cs="宋体"/>
          <w:color w:val="auto"/>
          <w:spacing w:val="17"/>
          <w:sz w:val="24"/>
          <w:szCs w:val="24"/>
        </w:rPr>
        <w:t xml:space="preserve"> </w:t>
      </w:r>
      <w:r>
        <w:rPr>
          <w:rFonts w:ascii="宋体" w:hAnsi="宋体" w:eastAsia="宋体" w:cs="宋体"/>
          <w:color w:val="auto"/>
          <w:sz w:val="24"/>
          <w:szCs w:val="24"/>
        </w:rPr>
        <w:t>前三名</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将成为</w:t>
      </w:r>
      <w:r>
        <w:rPr>
          <w:rFonts w:hint="eastAsia" w:ascii="宋体" w:hAnsi="宋体" w:eastAsia="宋体" w:cs="宋体"/>
          <w:color w:val="auto"/>
          <w:sz w:val="24"/>
          <w:szCs w:val="24"/>
          <w:lang w:eastAsia="zh-CN"/>
        </w:rPr>
        <w:t>成交</w:t>
      </w:r>
      <w:r>
        <w:rPr>
          <w:rFonts w:ascii="宋体" w:hAnsi="宋体" w:eastAsia="宋体" w:cs="宋体"/>
          <w:color w:val="auto"/>
          <w:sz w:val="24"/>
          <w:szCs w:val="24"/>
        </w:rPr>
        <w:t>候选人。</w:t>
      </w:r>
    </w:p>
    <w:p w14:paraId="0950D6AD">
      <w:pPr>
        <w:spacing w:before="194" w:line="319" w:lineRule="auto"/>
        <w:ind w:left="40" w:right="205" w:firstLine="482"/>
        <w:rPr>
          <w:rFonts w:ascii="宋体" w:hAnsi="宋体" w:eastAsia="宋体" w:cs="宋体"/>
          <w:color w:val="auto"/>
          <w:sz w:val="24"/>
          <w:szCs w:val="24"/>
        </w:rPr>
      </w:pPr>
      <w:r>
        <w:rPr>
          <w:rFonts w:ascii="宋体" w:hAnsi="宋体" w:eastAsia="宋体" w:cs="宋体"/>
          <w:color w:val="auto"/>
          <w:sz w:val="24"/>
          <w:szCs w:val="24"/>
        </w:rPr>
        <w:t>23.9.6 评标委员会成员对需要共同认定的事项存在争议的，应当按照少数服从多数的</w:t>
      </w:r>
      <w:r>
        <w:rPr>
          <w:rFonts w:ascii="宋体" w:hAnsi="宋体" w:eastAsia="宋体" w:cs="宋体"/>
          <w:color w:val="auto"/>
          <w:spacing w:val="10"/>
          <w:sz w:val="24"/>
          <w:szCs w:val="24"/>
        </w:rPr>
        <w:t xml:space="preserve"> </w:t>
      </w:r>
      <w:r>
        <w:rPr>
          <w:rFonts w:ascii="宋体" w:hAnsi="宋体" w:eastAsia="宋体" w:cs="宋体"/>
          <w:color w:val="auto"/>
          <w:spacing w:val="3"/>
          <w:sz w:val="24"/>
          <w:szCs w:val="24"/>
        </w:rPr>
        <w:t>原则作出结论。持不同意见的评标委员会成员应当在评标报告上签署不同意见及理由，否</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则视为同意评标报告。</w:t>
      </w:r>
    </w:p>
    <w:p w14:paraId="189106C7">
      <w:pPr>
        <w:spacing w:before="197" w:line="219" w:lineRule="auto"/>
        <w:ind w:left="523"/>
        <w:rPr>
          <w:rFonts w:ascii="宋体" w:hAnsi="宋体" w:eastAsia="宋体" w:cs="宋体"/>
          <w:color w:val="auto"/>
          <w:sz w:val="24"/>
          <w:szCs w:val="24"/>
        </w:rPr>
      </w:pPr>
      <w:r>
        <w:rPr>
          <w:rFonts w:ascii="宋体" w:hAnsi="宋体" w:eastAsia="宋体" w:cs="宋体"/>
          <w:color w:val="auto"/>
          <w:spacing w:val="-3"/>
          <w:sz w:val="24"/>
          <w:szCs w:val="24"/>
        </w:rPr>
        <w:t>24.</w:t>
      </w:r>
      <w:r>
        <w:rPr>
          <w:rFonts w:ascii="宋体" w:hAnsi="宋体" w:eastAsia="宋体" w:cs="宋体"/>
          <w:color w:val="auto"/>
          <w:spacing w:val="26"/>
          <w:sz w:val="24"/>
          <w:szCs w:val="24"/>
        </w:rPr>
        <w:t xml:space="preserve"> </w:t>
      </w:r>
      <w:r>
        <w:rPr>
          <w:rFonts w:ascii="宋体" w:hAnsi="宋体" w:eastAsia="宋体" w:cs="宋体"/>
          <w:color w:val="auto"/>
          <w:spacing w:val="-3"/>
          <w:sz w:val="24"/>
          <w:szCs w:val="24"/>
        </w:rPr>
        <w:t>响应文件的澄清</w:t>
      </w:r>
    </w:p>
    <w:p w14:paraId="7FC9EAFE">
      <w:pPr>
        <w:spacing w:before="194" w:line="295" w:lineRule="auto"/>
        <w:ind w:left="38" w:right="25" w:firstLine="484"/>
        <w:rPr>
          <w:rFonts w:ascii="宋体" w:hAnsi="宋体" w:eastAsia="宋体" w:cs="宋体"/>
          <w:color w:val="auto"/>
          <w:sz w:val="24"/>
          <w:szCs w:val="24"/>
        </w:rPr>
      </w:pPr>
      <w:r>
        <w:rPr>
          <w:rFonts w:ascii="宋体" w:hAnsi="宋体" w:eastAsia="宋体" w:cs="宋体"/>
          <w:color w:val="auto"/>
          <w:spacing w:val="2"/>
          <w:sz w:val="24"/>
          <w:szCs w:val="24"/>
        </w:rPr>
        <w:t>24.1  评标委员会在评标过程中有权随时请</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就响应文</w:t>
      </w:r>
      <w:r>
        <w:rPr>
          <w:rFonts w:ascii="宋体" w:hAnsi="宋体" w:eastAsia="宋体" w:cs="宋体"/>
          <w:color w:val="auto"/>
          <w:spacing w:val="1"/>
          <w:sz w:val="24"/>
          <w:szCs w:val="24"/>
        </w:rPr>
        <w:t>件中含混之处加以澄清或答</w:t>
      </w:r>
      <w:r>
        <w:rPr>
          <w:rFonts w:ascii="宋体" w:hAnsi="宋体" w:eastAsia="宋体" w:cs="宋体"/>
          <w:color w:val="auto"/>
          <w:sz w:val="24"/>
          <w:szCs w:val="24"/>
        </w:rPr>
        <w:t xml:space="preserve"> </w:t>
      </w:r>
      <w:r>
        <w:rPr>
          <w:rFonts w:ascii="宋体" w:hAnsi="宋体" w:eastAsia="宋体" w:cs="宋体"/>
          <w:color w:val="auto"/>
          <w:spacing w:val="-7"/>
          <w:sz w:val="24"/>
          <w:szCs w:val="24"/>
        </w:rPr>
        <w:t>疑。</w:t>
      </w:r>
    </w:p>
    <w:p w14:paraId="351053B3">
      <w:pPr>
        <w:spacing w:before="195" w:line="294" w:lineRule="auto"/>
        <w:ind w:left="37" w:right="28" w:firstLine="485"/>
        <w:rPr>
          <w:rFonts w:ascii="宋体" w:hAnsi="宋体" w:eastAsia="宋体" w:cs="宋体"/>
          <w:color w:val="auto"/>
          <w:sz w:val="24"/>
          <w:szCs w:val="24"/>
        </w:rPr>
      </w:pPr>
      <w:r>
        <w:rPr>
          <w:rFonts w:ascii="宋体" w:hAnsi="宋体" w:eastAsia="宋体" w:cs="宋体"/>
          <w:color w:val="auto"/>
          <w:spacing w:val="2"/>
          <w:sz w:val="24"/>
          <w:szCs w:val="24"/>
        </w:rPr>
        <w:t xml:space="preserve">24.2  </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的澄清、说明或者补正应当采用书面形式</w:t>
      </w:r>
      <w:r>
        <w:rPr>
          <w:rFonts w:ascii="宋体" w:hAnsi="宋体" w:eastAsia="宋体" w:cs="宋体"/>
          <w:color w:val="auto"/>
          <w:spacing w:val="1"/>
          <w:sz w:val="24"/>
          <w:szCs w:val="24"/>
        </w:rPr>
        <w:t>，并加盖公章，或者由法定代表</w:t>
      </w:r>
      <w:r>
        <w:rPr>
          <w:rFonts w:ascii="宋体" w:hAnsi="宋体" w:eastAsia="宋体" w:cs="宋体"/>
          <w:color w:val="auto"/>
          <w:sz w:val="24"/>
          <w:szCs w:val="24"/>
        </w:rPr>
        <w:t xml:space="preserve"> 人或其授权的代表签字。</w:t>
      </w:r>
    </w:p>
    <w:p w14:paraId="76EC233A">
      <w:pPr>
        <w:spacing w:before="195" w:line="294" w:lineRule="auto"/>
        <w:ind w:left="38" w:right="25" w:firstLine="484"/>
        <w:rPr>
          <w:rFonts w:ascii="宋体" w:hAnsi="宋体" w:eastAsia="宋体" w:cs="宋体"/>
          <w:color w:val="auto"/>
          <w:sz w:val="24"/>
          <w:szCs w:val="24"/>
        </w:rPr>
      </w:pPr>
      <w:r>
        <w:rPr>
          <w:rFonts w:ascii="宋体" w:hAnsi="宋体" w:eastAsia="宋体" w:cs="宋体"/>
          <w:color w:val="auto"/>
          <w:spacing w:val="2"/>
          <w:sz w:val="24"/>
          <w:szCs w:val="24"/>
        </w:rPr>
        <w:t xml:space="preserve">24.3  </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的澄清、说明或者补正不得超出响应文件的范</w:t>
      </w:r>
      <w:r>
        <w:rPr>
          <w:rFonts w:ascii="宋体" w:hAnsi="宋体" w:eastAsia="宋体" w:cs="宋体"/>
          <w:color w:val="auto"/>
          <w:spacing w:val="1"/>
          <w:sz w:val="24"/>
          <w:szCs w:val="24"/>
        </w:rPr>
        <w:t>围或者改变响应文件的实质</w:t>
      </w:r>
      <w:r>
        <w:rPr>
          <w:rFonts w:ascii="宋体" w:hAnsi="宋体" w:eastAsia="宋体" w:cs="宋体"/>
          <w:color w:val="auto"/>
          <w:sz w:val="24"/>
          <w:szCs w:val="24"/>
        </w:rPr>
        <w:t xml:space="preserve"> </w:t>
      </w:r>
      <w:r>
        <w:rPr>
          <w:rFonts w:ascii="宋体" w:hAnsi="宋体" w:eastAsia="宋体" w:cs="宋体"/>
          <w:color w:val="auto"/>
          <w:spacing w:val="-3"/>
          <w:sz w:val="24"/>
          <w:szCs w:val="24"/>
        </w:rPr>
        <w:t>性内容。</w:t>
      </w:r>
    </w:p>
    <w:p w14:paraId="5860584F">
      <w:pPr>
        <w:spacing w:line="294" w:lineRule="auto"/>
        <w:rPr>
          <w:rFonts w:ascii="宋体" w:hAnsi="宋体" w:eastAsia="宋体" w:cs="宋体"/>
          <w:color w:val="auto"/>
          <w:sz w:val="24"/>
          <w:szCs w:val="24"/>
        </w:rPr>
        <w:sectPr>
          <w:footerReference r:id="rId31" w:type="default"/>
          <w:pgSz w:w="11850" w:h="16781"/>
          <w:pgMar w:top="1426" w:right="1054" w:bottom="1013" w:left="1053" w:header="0" w:footer="850" w:gutter="0"/>
          <w:cols w:space="720" w:num="1"/>
        </w:sectPr>
      </w:pPr>
    </w:p>
    <w:p w14:paraId="6ED1D3E6">
      <w:pPr>
        <w:spacing w:before="135"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 xml:space="preserve">24.4  </w:t>
      </w:r>
      <w:r>
        <w:rPr>
          <w:rFonts w:hint="eastAsia" w:ascii="宋体" w:hAnsi="宋体" w:eastAsia="宋体" w:cs="宋体"/>
          <w:color w:val="auto"/>
          <w:spacing w:val="1"/>
          <w:sz w:val="24"/>
          <w:szCs w:val="24"/>
          <w:lang w:val="en-US" w:eastAsia="zh-CN"/>
        </w:rPr>
        <w:t>供应商</w:t>
      </w:r>
      <w:r>
        <w:rPr>
          <w:rFonts w:ascii="宋体" w:hAnsi="宋体" w:eastAsia="宋体" w:cs="宋体"/>
          <w:color w:val="auto"/>
          <w:spacing w:val="1"/>
          <w:sz w:val="24"/>
          <w:szCs w:val="24"/>
        </w:rPr>
        <w:t>的澄清文件是响应文件的组成部分，并取代响</w:t>
      </w:r>
      <w:r>
        <w:rPr>
          <w:rFonts w:ascii="宋体" w:hAnsi="宋体" w:eastAsia="宋体" w:cs="宋体"/>
          <w:color w:val="auto"/>
          <w:sz w:val="24"/>
          <w:szCs w:val="24"/>
        </w:rPr>
        <w:t>应文件中被澄清的部分。</w:t>
      </w:r>
    </w:p>
    <w:p w14:paraId="14DF0B9A">
      <w:pPr>
        <w:spacing w:before="194" w:line="220" w:lineRule="auto"/>
        <w:ind w:left="488"/>
        <w:rPr>
          <w:rFonts w:ascii="宋体" w:hAnsi="宋体" w:eastAsia="宋体" w:cs="宋体"/>
          <w:color w:val="auto"/>
          <w:sz w:val="24"/>
          <w:szCs w:val="24"/>
        </w:rPr>
      </w:pPr>
      <w:r>
        <w:rPr>
          <w:rFonts w:ascii="宋体" w:hAnsi="宋体" w:eastAsia="宋体" w:cs="宋体"/>
          <w:color w:val="auto"/>
          <w:spacing w:val="-5"/>
          <w:sz w:val="24"/>
          <w:szCs w:val="24"/>
        </w:rPr>
        <w:t>25.</w:t>
      </w:r>
      <w:r>
        <w:rPr>
          <w:rFonts w:ascii="宋体" w:hAnsi="宋体" w:eastAsia="宋体" w:cs="宋体"/>
          <w:color w:val="auto"/>
          <w:spacing w:val="38"/>
          <w:sz w:val="24"/>
          <w:szCs w:val="24"/>
        </w:rPr>
        <w:t xml:space="preserve"> </w:t>
      </w:r>
      <w:r>
        <w:rPr>
          <w:rFonts w:hint="eastAsia" w:ascii="宋体" w:hAnsi="宋体" w:eastAsia="宋体" w:cs="宋体"/>
          <w:color w:val="auto"/>
          <w:spacing w:val="-5"/>
          <w:sz w:val="24"/>
          <w:szCs w:val="24"/>
          <w:lang w:eastAsia="zh-CN"/>
        </w:rPr>
        <w:t>成交</w:t>
      </w:r>
      <w:r>
        <w:rPr>
          <w:rFonts w:ascii="宋体" w:hAnsi="宋体" w:eastAsia="宋体" w:cs="宋体"/>
          <w:color w:val="auto"/>
          <w:spacing w:val="-5"/>
          <w:sz w:val="24"/>
          <w:szCs w:val="24"/>
        </w:rPr>
        <w:t>人的确定</w:t>
      </w:r>
    </w:p>
    <w:p w14:paraId="31C20BDE">
      <w:pPr>
        <w:spacing w:before="194" w:line="319" w:lineRule="auto"/>
        <w:ind w:left="2" w:firstLine="485"/>
        <w:rPr>
          <w:rFonts w:ascii="宋体" w:hAnsi="宋体" w:eastAsia="宋体" w:cs="宋体"/>
          <w:color w:val="auto"/>
          <w:sz w:val="24"/>
          <w:szCs w:val="24"/>
        </w:rPr>
      </w:pPr>
      <w:r>
        <w:rPr>
          <w:rFonts w:ascii="宋体" w:hAnsi="宋体" w:eastAsia="宋体" w:cs="宋体"/>
          <w:color w:val="auto"/>
          <w:spacing w:val="-1"/>
          <w:sz w:val="24"/>
          <w:szCs w:val="24"/>
        </w:rPr>
        <w:t>25.1  采购人应当自收到评标报告之日起5个工作日内，在评标报</w:t>
      </w:r>
      <w:r>
        <w:rPr>
          <w:rFonts w:ascii="宋体" w:hAnsi="宋体" w:eastAsia="宋体" w:cs="宋体"/>
          <w:color w:val="auto"/>
          <w:spacing w:val="-2"/>
          <w:sz w:val="24"/>
          <w:szCs w:val="24"/>
        </w:rPr>
        <w:t>告确定的</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候选人名</w:t>
      </w:r>
      <w:r>
        <w:rPr>
          <w:rFonts w:ascii="宋体" w:hAnsi="宋体" w:eastAsia="宋体" w:cs="宋体"/>
          <w:color w:val="auto"/>
          <w:sz w:val="24"/>
          <w:szCs w:val="24"/>
        </w:rPr>
        <w:t xml:space="preserve"> </w:t>
      </w:r>
      <w:r>
        <w:rPr>
          <w:rFonts w:ascii="宋体" w:hAnsi="宋体" w:eastAsia="宋体" w:cs="宋体"/>
          <w:color w:val="auto"/>
          <w:spacing w:val="2"/>
          <w:sz w:val="24"/>
          <w:szCs w:val="24"/>
        </w:rPr>
        <w:t>单中按顺序确定</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人。</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候选人并列的，由采购人或者采购人委托评标委</w:t>
      </w:r>
      <w:r>
        <w:rPr>
          <w:rFonts w:ascii="宋体" w:hAnsi="宋体" w:eastAsia="宋体" w:cs="宋体"/>
          <w:color w:val="auto"/>
          <w:spacing w:val="1"/>
          <w:sz w:val="24"/>
          <w:szCs w:val="24"/>
        </w:rPr>
        <w:t>员会按照竞争</w:t>
      </w:r>
      <w:r>
        <w:rPr>
          <w:rFonts w:ascii="宋体" w:hAnsi="宋体" w:eastAsia="宋体" w:cs="宋体"/>
          <w:color w:val="auto"/>
          <w:sz w:val="24"/>
          <w:szCs w:val="24"/>
        </w:rPr>
        <w:t xml:space="preserve"> </w:t>
      </w:r>
      <w:r>
        <w:rPr>
          <w:rFonts w:ascii="宋体" w:hAnsi="宋体" w:eastAsia="宋体" w:cs="宋体"/>
          <w:color w:val="auto"/>
          <w:spacing w:val="1"/>
          <w:sz w:val="24"/>
          <w:szCs w:val="24"/>
        </w:rPr>
        <w:t>性磋商文件规定的方式确定</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人；竞争性磋商文件未规定的，采取随机抽取的</w:t>
      </w:r>
      <w:r>
        <w:rPr>
          <w:rFonts w:ascii="宋体" w:hAnsi="宋体" w:eastAsia="宋体" w:cs="宋体"/>
          <w:color w:val="auto"/>
          <w:sz w:val="24"/>
          <w:szCs w:val="24"/>
        </w:rPr>
        <w:t>方式确定。</w:t>
      </w:r>
    </w:p>
    <w:p w14:paraId="266BC21C">
      <w:pPr>
        <w:spacing w:before="193" w:line="320" w:lineRule="auto"/>
        <w:ind w:left="1" w:firstLine="486"/>
        <w:rPr>
          <w:rFonts w:ascii="宋体" w:hAnsi="宋体" w:eastAsia="宋体" w:cs="宋体"/>
          <w:color w:val="auto"/>
          <w:sz w:val="24"/>
          <w:szCs w:val="24"/>
        </w:rPr>
      </w:pPr>
      <w:r>
        <w:rPr>
          <w:rFonts w:ascii="宋体" w:hAnsi="宋体" w:eastAsia="宋体" w:cs="宋体"/>
          <w:color w:val="auto"/>
          <w:spacing w:val="5"/>
          <w:sz w:val="24"/>
          <w:szCs w:val="24"/>
        </w:rPr>
        <w:t>25.2  采购人在收到评标报告5个工作日内未按</w:t>
      </w:r>
      <w:r>
        <w:rPr>
          <w:rFonts w:ascii="宋体" w:hAnsi="宋体" w:eastAsia="宋体" w:cs="宋体"/>
          <w:color w:val="auto"/>
          <w:spacing w:val="4"/>
          <w:sz w:val="24"/>
          <w:szCs w:val="24"/>
        </w:rPr>
        <w:t>评标报告推荐的</w:t>
      </w:r>
      <w:r>
        <w:rPr>
          <w:rFonts w:hint="eastAsia" w:ascii="宋体" w:hAnsi="宋体" w:eastAsia="宋体" w:cs="宋体"/>
          <w:color w:val="auto"/>
          <w:spacing w:val="4"/>
          <w:sz w:val="24"/>
          <w:szCs w:val="24"/>
          <w:lang w:eastAsia="zh-CN"/>
        </w:rPr>
        <w:t>成交</w:t>
      </w:r>
      <w:r>
        <w:rPr>
          <w:rFonts w:ascii="宋体" w:hAnsi="宋体" w:eastAsia="宋体" w:cs="宋体"/>
          <w:color w:val="auto"/>
          <w:spacing w:val="4"/>
          <w:sz w:val="24"/>
          <w:szCs w:val="24"/>
        </w:rPr>
        <w:t>候选人顺序确定</w:t>
      </w:r>
      <w:r>
        <w:rPr>
          <w:rFonts w:hint="eastAsia" w:ascii="宋体" w:hAnsi="宋体" w:eastAsia="宋体" w:cs="宋体"/>
          <w:color w:val="auto"/>
          <w:spacing w:val="4"/>
          <w:sz w:val="24"/>
          <w:szCs w:val="24"/>
          <w:lang w:eastAsia="zh-CN"/>
        </w:rPr>
        <w:t>成交</w:t>
      </w:r>
      <w:r>
        <w:rPr>
          <w:rFonts w:ascii="宋体" w:hAnsi="宋体" w:eastAsia="宋体" w:cs="宋体"/>
          <w:color w:val="auto"/>
          <w:spacing w:val="2"/>
          <w:sz w:val="24"/>
          <w:szCs w:val="24"/>
        </w:rPr>
        <w:t>人，又不能说明合法理由的，视同按评标报告推荐的顺序确定排名第一的</w:t>
      </w:r>
      <w:r>
        <w:rPr>
          <w:rFonts w:hint="eastAsia" w:ascii="宋体" w:hAnsi="宋体" w:eastAsia="宋体" w:cs="宋体"/>
          <w:color w:val="auto"/>
          <w:spacing w:val="2"/>
          <w:sz w:val="24"/>
          <w:szCs w:val="24"/>
          <w:lang w:eastAsia="zh-CN"/>
        </w:rPr>
        <w:t>成交</w:t>
      </w:r>
      <w:r>
        <w:rPr>
          <w:rFonts w:ascii="宋体" w:hAnsi="宋体" w:eastAsia="宋体" w:cs="宋体"/>
          <w:color w:val="auto"/>
          <w:spacing w:val="1"/>
          <w:sz w:val="24"/>
          <w:szCs w:val="24"/>
        </w:rPr>
        <w:t>候选人为</w:t>
      </w:r>
      <w:r>
        <w:rPr>
          <w:rFonts w:hint="eastAsia" w:ascii="宋体" w:hAnsi="宋体" w:eastAsia="宋体" w:cs="宋体"/>
          <w:color w:val="auto"/>
          <w:spacing w:val="1"/>
          <w:sz w:val="24"/>
          <w:szCs w:val="24"/>
          <w:lang w:eastAsia="zh-CN"/>
        </w:rPr>
        <w:t>成交</w:t>
      </w:r>
      <w:r>
        <w:rPr>
          <w:rFonts w:ascii="宋体" w:hAnsi="宋体" w:eastAsia="宋体" w:cs="宋体"/>
          <w:color w:val="auto"/>
          <w:spacing w:val="-3"/>
          <w:sz w:val="24"/>
          <w:szCs w:val="24"/>
        </w:rPr>
        <w:t>人。</w:t>
      </w:r>
    </w:p>
    <w:p w14:paraId="0BFEDF0A">
      <w:pPr>
        <w:spacing w:before="194" w:line="319" w:lineRule="auto"/>
        <w:ind w:firstLine="488"/>
        <w:rPr>
          <w:rFonts w:ascii="宋体" w:hAnsi="宋体" w:eastAsia="宋体" w:cs="宋体"/>
          <w:color w:val="auto"/>
          <w:sz w:val="24"/>
          <w:szCs w:val="24"/>
        </w:rPr>
      </w:pPr>
      <w:r>
        <w:rPr>
          <w:rFonts w:ascii="宋体" w:hAnsi="宋体" w:eastAsia="宋体" w:cs="宋体"/>
          <w:color w:val="auto"/>
          <w:spacing w:val="2"/>
          <w:sz w:val="24"/>
          <w:szCs w:val="24"/>
        </w:rPr>
        <w:t>25.3  评标委员会按照竞争性磋商文件的评标办法负责</w:t>
      </w:r>
      <w:r>
        <w:rPr>
          <w:rFonts w:ascii="宋体" w:hAnsi="宋体" w:eastAsia="宋体" w:cs="宋体"/>
          <w:color w:val="auto"/>
          <w:spacing w:val="1"/>
          <w:sz w:val="24"/>
          <w:szCs w:val="24"/>
        </w:rPr>
        <w:t>向采购人推荐</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候选人。评标</w:t>
      </w:r>
      <w:r>
        <w:rPr>
          <w:rFonts w:ascii="宋体" w:hAnsi="宋体" w:eastAsia="宋体" w:cs="宋体"/>
          <w:color w:val="auto"/>
          <w:sz w:val="24"/>
          <w:szCs w:val="24"/>
        </w:rPr>
        <w:t xml:space="preserve"> </w:t>
      </w:r>
      <w:r>
        <w:rPr>
          <w:rFonts w:ascii="宋体" w:hAnsi="宋体" w:eastAsia="宋体" w:cs="宋体"/>
          <w:color w:val="auto"/>
          <w:spacing w:val="2"/>
          <w:sz w:val="24"/>
          <w:szCs w:val="24"/>
        </w:rPr>
        <w:t>委员会有权推荐一家或一至三家</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为</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候选人、或者拒绝所有的</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的投</w:t>
      </w:r>
      <w:r>
        <w:rPr>
          <w:rFonts w:ascii="宋体" w:hAnsi="宋体" w:eastAsia="宋体" w:cs="宋体"/>
          <w:color w:val="auto"/>
          <w:spacing w:val="1"/>
          <w:sz w:val="24"/>
          <w:szCs w:val="24"/>
        </w:rPr>
        <w:t>标。评标</w:t>
      </w:r>
      <w:r>
        <w:rPr>
          <w:rFonts w:ascii="宋体" w:hAnsi="宋体" w:eastAsia="宋体" w:cs="宋体"/>
          <w:color w:val="auto"/>
          <w:sz w:val="24"/>
          <w:szCs w:val="24"/>
        </w:rPr>
        <w:t xml:space="preserve"> </w:t>
      </w:r>
      <w:r>
        <w:rPr>
          <w:rFonts w:ascii="宋体" w:hAnsi="宋体" w:eastAsia="宋体" w:cs="宋体"/>
          <w:color w:val="auto"/>
          <w:spacing w:val="1"/>
          <w:sz w:val="24"/>
          <w:szCs w:val="24"/>
        </w:rPr>
        <w:t>委员会成员无义务向</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做出有关对评标的任何解释</w:t>
      </w:r>
      <w:r>
        <w:rPr>
          <w:rFonts w:ascii="宋体" w:hAnsi="宋体" w:eastAsia="宋体" w:cs="宋体"/>
          <w:color w:val="auto"/>
          <w:sz w:val="24"/>
          <w:szCs w:val="24"/>
        </w:rPr>
        <w:t>工作。</w:t>
      </w:r>
    </w:p>
    <w:p w14:paraId="180B8BA9">
      <w:pPr>
        <w:spacing w:before="195" w:line="294" w:lineRule="auto"/>
        <w:ind w:left="2" w:firstLine="485"/>
        <w:rPr>
          <w:rFonts w:ascii="宋体" w:hAnsi="宋体" w:eastAsia="宋体" w:cs="宋体"/>
          <w:color w:val="auto"/>
          <w:sz w:val="24"/>
          <w:szCs w:val="24"/>
        </w:rPr>
      </w:pPr>
      <w:r>
        <w:rPr>
          <w:rFonts w:ascii="宋体" w:hAnsi="宋体" w:eastAsia="宋体" w:cs="宋体"/>
          <w:color w:val="auto"/>
          <w:spacing w:val="2"/>
          <w:sz w:val="24"/>
          <w:szCs w:val="24"/>
        </w:rPr>
        <w:t xml:space="preserve">25.4  </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供应商拒绝与采购人签订合同的，采购人可</w:t>
      </w:r>
      <w:r>
        <w:rPr>
          <w:rFonts w:ascii="宋体" w:hAnsi="宋体" w:eastAsia="宋体" w:cs="宋体"/>
          <w:color w:val="auto"/>
          <w:spacing w:val="1"/>
          <w:sz w:val="24"/>
          <w:szCs w:val="24"/>
        </w:rPr>
        <w:t>以按照评审报告推荐的</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人名</w:t>
      </w:r>
      <w:r>
        <w:rPr>
          <w:rFonts w:ascii="宋体" w:hAnsi="宋体" w:eastAsia="宋体" w:cs="宋体"/>
          <w:color w:val="auto"/>
          <w:sz w:val="24"/>
          <w:szCs w:val="24"/>
        </w:rPr>
        <w:t xml:space="preserve"> </w:t>
      </w:r>
      <w:r>
        <w:rPr>
          <w:rFonts w:ascii="宋体" w:hAnsi="宋体" w:eastAsia="宋体" w:cs="宋体"/>
          <w:color w:val="auto"/>
          <w:spacing w:val="1"/>
          <w:sz w:val="24"/>
          <w:szCs w:val="24"/>
        </w:rPr>
        <w:t>单排序，确定下一候选人为</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人，也可以重新开展</w:t>
      </w:r>
      <w:r>
        <w:rPr>
          <w:rFonts w:ascii="宋体" w:hAnsi="宋体" w:eastAsia="宋体" w:cs="宋体"/>
          <w:color w:val="auto"/>
          <w:sz w:val="24"/>
          <w:szCs w:val="24"/>
        </w:rPr>
        <w:t>政府采购活动。</w:t>
      </w:r>
    </w:p>
    <w:p w14:paraId="0A9D7DB9">
      <w:pPr>
        <w:spacing w:before="196" w:line="220" w:lineRule="auto"/>
        <w:ind w:left="488"/>
        <w:rPr>
          <w:rFonts w:ascii="宋体" w:hAnsi="宋体" w:eastAsia="宋体" w:cs="宋体"/>
          <w:color w:val="auto"/>
          <w:sz w:val="24"/>
          <w:szCs w:val="24"/>
        </w:rPr>
      </w:pPr>
      <w:r>
        <w:rPr>
          <w:rFonts w:ascii="宋体" w:hAnsi="宋体" w:eastAsia="宋体" w:cs="宋体"/>
          <w:color w:val="auto"/>
          <w:spacing w:val="-6"/>
          <w:sz w:val="24"/>
          <w:szCs w:val="24"/>
        </w:rPr>
        <w:t>26.</w:t>
      </w:r>
      <w:r>
        <w:rPr>
          <w:rFonts w:ascii="宋体" w:hAnsi="宋体" w:eastAsia="宋体" w:cs="宋体"/>
          <w:color w:val="auto"/>
          <w:spacing w:val="17"/>
          <w:sz w:val="24"/>
          <w:szCs w:val="24"/>
        </w:rPr>
        <w:t xml:space="preserve">  </w:t>
      </w:r>
      <w:r>
        <w:rPr>
          <w:rFonts w:hint="eastAsia" w:ascii="宋体" w:hAnsi="宋体" w:eastAsia="宋体" w:cs="宋体"/>
          <w:color w:val="auto"/>
          <w:spacing w:val="-6"/>
          <w:sz w:val="24"/>
          <w:szCs w:val="24"/>
          <w:lang w:eastAsia="zh-CN"/>
        </w:rPr>
        <w:t>成交</w:t>
      </w:r>
      <w:r>
        <w:rPr>
          <w:rFonts w:ascii="宋体" w:hAnsi="宋体" w:eastAsia="宋体" w:cs="宋体"/>
          <w:color w:val="auto"/>
          <w:spacing w:val="-6"/>
          <w:sz w:val="24"/>
          <w:szCs w:val="24"/>
        </w:rPr>
        <w:t>通知</w:t>
      </w:r>
    </w:p>
    <w:p w14:paraId="6644DE6F">
      <w:pPr>
        <w:spacing w:before="194" w:line="218" w:lineRule="auto"/>
        <w:ind w:left="488"/>
        <w:rPr>
          <w:rFonts w:ascii="宋体" w:hAnsi="宋体" w:eastAsia="宋体" w:cs="宋体"/>
          <w:color w:val="auto"/>
          <w:sz w:val="24"/>
          <w:szCs w:val="24"/>
        </w:rPr>
      </w:pPr>
      <w:r>
        <w:rPr>
          <w:rFonts w:ascii="宋体" w:hAnsi="宋体" w:eastAsia="宋体" w:cs="宋体"/>
          <w:color w:val="auto"/>
          <w:spacing w:val="1"/>
          <w:sz w:val="24"/>
          <w:szCs w:val="24"/>
        </w:rPr>
        <w:t>26.1 在公告</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结果的同时，采购人或者采购代理机构向</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人发</w:t>
      </w:r>
      <w:r>
        <w:rPr>
          <w:rFonts w:ascii="宋体" w:hAnsi="宋体" w:eastAsia="宋体" w:cs="宋体"/>
          <w:color w:val="auto"/>
          <w:sz w:val="24"/>
          <w:szCs w:val="24"/>
        </w:rPr>
        <w:t>出</w:t>
      </w:r>
      <w:r>
        <w:rPr>
          <w:rFonts w:hint="eastAsia" w:ascii="宋体" w:hAnsi="宋体" w:eastAsia="宋体" w:cs="宋体"/>
          <w:color w:val="auto"/>
          <w:sz w:val="24"/>
          <w:szCs w:val="24"/>
          <w:lang w:eastAsia="zh-CN"/>
        </w:rPr>
        <w:t>成交</w:t>
      </w:r>
      <w:r>
        <w:rPr>
          <w:rFonts w:ascii="宋体" w:hAnsi="宋体" w:eastAsia="宋体" w:cs="宋体"/>
          <w:color w:val="auto"/>
          <w:sz w:val="24"/>
          <w:szCs w:val="24"/>
        </w:rPr>
        <w:t>通知书。</w:t>
      </w:r>
    </w:p>
    <w:p w14:paraId="4233A101">
      <w:pPr>
        <w:spacing w:before="197"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26.2 对于所有</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的响应文件均不予以退还，但</w:t>
      </w:r>
      <w:r>
        <w:rPr>
          <w:rFonts w:ascii="宋体" w:hAnsi="宋体" w:eastAsia="宋体" w:cs="宋体"/>
          <w:color w:val="auto"/>
          <w:sz w:val="24"/>
          <w:szCs w:val="24"/>
        </w:rPr>
        <w:t>对其承担保密责任。</w:t>
      </w:r>
    </w:p>
    <w:p w14:paraId="625CECAA">
      <w:pPr>
        <w:spacing w:before="195" w:line="219" w:lineRule="auto"/>
        <w:ind w:left="488"/>
        <w:rPr>
          <w:rFonts w:ascii="宋体" w:hAnsi="宋体" w:eastAsia="宋体" w:cs="宋体"/>
          <w:color w:val="auto"/>
          <w:sz w:val="24"/>
          <w:szCs w:val="24"/>
        </w:rPr>
      </w:pPr>
      <w:r>
        <w:rPr>
          <w:rFonts w:ascii="宋体" w:hAnsi="宋体" w:eastAsia="宋体" w:cs="宋体"/>
          <w:color w:val="auto"/>
          <w:sz w:val="24"/>
          <w:szCs w:val="24"/>
        </w:rPr>
        <w:t>27. 拒绝某些或所有投标的权力。</w:t>
      </w:r>
    </w:p>
    <w:p w14:paraId="5185C0EE">
      <w:pPr>
        <w:spacing w:before="196" w:line="294" w:lineRule="auto"/>
        <w:ind w:left="16" w:firstLine="472"/>
        <w:rPr>
          <w:rFonts w:ascii="宋体" w:hAnsi="宋体" w:eastAsia="宋体" w:cs="宋体"/>
          <w:color w:val="auto"/>
          <w:sz w:val="24"/>
          <w:szCs w:val="24"/>
        </w:rPr>
      </w:pPr>
      <w:r>
        <w:rPr>
          <w:rFonts w:ascii="宋体" w:hAnsi="宋体" w:eastAsia="宋体" w:cs="宋体"/>
          <w:color w:val="auto"/>
          <w:spacing w:val="-1"/>
          <w:sz w:val="24"/>
          <w:szCs w:val="24"/>
        </w:rPr>
        <w:t>27.1 采购人或采购代理机构有权在《</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通知书》发放之前的</w:t>
      </w:r>
      <w:r>
        <w:rPr>
          <w:rFonts w:ascii="宋体" w:hAnsi="宋体" w:eastAsia="宋体" w:cs="宋体"/>
          <w:color w:val="auto"/>
          <w:spacing w:val="-2"/>
          <w:sz w:val="24"/>
          <w:szCs w:val="24"/>
        </w:rPr>
        <w:t>任何时候拒绝任何有不正</w:t>
      </w:r>
      <w:r>
        <w:rPr>
          <w:rFonts w:ascii="宋体" w:hAnsi="宋体" w:eastAsia="宋体" w:cs="宋体"/>
          <w:color w:val="auto"/>
          <w:sz w:val="24"/>
          <w:szCs w:val="24"/>
        </w:rPr>
        <w:t xml:space="preserve"> 当行为或扰乱正常招标工作的</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，由此对相关</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造成的损失不负责任。</w:t>
      </w:r>
    </w:p>
    <w:p w14:paraId="5799BD25">
      <w:pPr>
        <w:spacing w:before="307" w:line="221" w:lineRule="auto"/>
        <w:ind w:left="4027"/>
        <w:rPr>
          <w:rFonts w:ascii="宋体" w:hAnsi="宋体" w:eastAsia="宋体" w:cs="宋体"/>
          <w:color w:val="auto"/>
          <w:sz w:val="24"/>
          <w:szCs w:val="24"/>
        </w:rPr>
      </w:pPr>
      <w:r>
        <w:rPr>
          <w:rFonts w:ascii="宋体" w:hAnsi="宋体" w:eastAsia="宋体" w:cs="宋体"/>
          <w:b/>
          <w:bCs/>
          <w:color w:val="auto"/>
          <w:spacing w:val="-2"/>
          <w:sz w:val="24"/>
          <w:szCs w:val="24"/>
        </w:rPr>
        <w:t>七、授予合同</w:t>
      </w:r>
    </w:p>
    <w:p w14:paraId="5D101B7C">
      <w:pPr>
        <w:spacing w:before="240" w:line="221" w:lineRule="auto"/>
        <w:ind w:left="488"/>
        <w:rPr>
          <w:rFonts w:ascii="宋体" w:hAnsi="宋体" w:eastAsia="宋体" w:cs="宋体"/>
          <w:color w:val="auto"/>
          <w:sz w:val="24"/>
          <w:szCs w:val="24"/>
        </w:rPr>
      </w:pPr>
      <w:r>
        <w:rPr>
          <w:rFonts w:ascii="宋体" w:hAnsi="宋体" w:eastAsia="宋体" w:cs="宋体"/>
          <w:color w:val="auto"/>
          <w:spacing w:val="-3"/>
          <w:sz w:val="24"/>
          <w:szCs w:val="24"/>
        </w:rPr>
        <w:t>28.</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签订合同</w:t>
      </w:r>
    </w:p>
    <w:p w14:paraId="58D90510">
      <w:pPr>
        <w:spacing w:before="191" w:line="294" w:lineRule="auto"/>
        <w:ind w:left="3" w:firstLine="484"/>
        <w:rPr>
          <w:rFonts w:ascii="宋体" w:hAnsi="宋体" w:eastAsia="宋体" w:cs="宋体"/>
          <w:color w:val="auto"/>
          <w:sz w:val="24"/>
          <w:szCs w:val="24"/>
        </w:rPr>
      </w:pPr>
      <w:r>
        <w:rPr>
          <w:rFonts w:ascii="宋体" w:hAnsi="宋体" w:eastAsia="宋体" w:cs="宋体"/>
          <w:color w:val="auto"/>
          <w:spacing w:val="2"/>
          <w:sz w:val="24"/>
          <w:szCs w:val="24"/>
        </w:rPr>
        <w:t xml:space="preserve">28.1  </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人收到《</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通知书》后，须按有关规定与</w:t>
      </w:r>
      <w:r>
        <w:rPr>
          <w:rFonts w:ascii="宋体" w:hAnsi="宋体" w:eastAsia="宋体" w:cs="宋体"/>
          <w:color w:val="auto"/>
          <w:spacing w:val="1"/>
          <w:sz w:val="24"/>
          <w:szCs w:val="24"/>
        </w:rPr>
        <w:t>采购人签定经济合同。合同的签</w:t>
      </w:r>
      <w:r>
        <w:rPr>
          <w:rFonts w:ascii="宋体" w:hAnsi="宋体" w:eastAsia="宋体" w:cs="宋体"/>
          <w:color w:val="auto"/>
          <w:sz w:val="24"/>
          <w:szCs w:val="24"/>
        </w:rPr>
        <w:t xml:space="preserve"> </w:t>
      </w:r>
      <w:r>
        <w:rPr>
          <w:rFonts w:ascii="宋体" w:hAnsi="宋体" w:eastAsia="宋体" w:cs="宋体"/>
          <w:color w:val="auto"/>
          <w:spacing w:val="1"/>
          <w:sz w:val="24"/>
          <w:szCs w:val="24"/>
        </w:rPr>
        <w:t>订一般在《</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通知书》发出后30天内进行，但采购人事先</w:t>
      </w:r>
      <w:r>
        <w:rPr>
          <w:rFonts w:ascii="宋体" w:hAnsi="宋体" w:eastAsia="宋体" w:cs="宋体"/>
          <w:color w:val="auto"/>
          <w:sz w:val="24"/>
          <w:szCs w:val="24"/>
        </w:rPr>
        <w:t>约定的情况除外。</w:t>
      </w:r>
    </w:p>
    <w:p w14:paraId="73CB1EA9">
      <w:pPr>
        <w:spacing w:before="197" w:line="294" w:lineRule="auto"/>
        <w:ind w:left="5" w:firstLine="482"/>
        <w:rPr>
          <w:rFonts w:ascii="宋体" w:hAnsi="宋体" w:eastAsia="宋体" w:cs="宋体"/>
          <w:color w:val="auto"/>
          <w:sz w:val="24"/>
          <w:szCs w:val="24"/>
        </w:rPr>
      </w:pPr>
      <w:r>
        <w:rPr>
          <w:rFonts w:ascii="宋体" w:hAnsi="宋体" w:eastAsia="宋体" w:cs="宋体"/>
          <w:color w:val="auto"/>
          <w:spacing w:val="2"/>
          <w:sz w:val="24"/>
          <w:szCs w:val="24"/>
        </w:rPr>
        <w:t>28.2  合同签订后，</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人应按合同的规定履行合同，</w:t>
      </w:r>
      <w:r>
        <w:rPr>
          <w:rFonts w:ascii="宋体" w:hAnsi="宋体" w:eastAsia="宋体" w:cs="宋体"/>
          <w:color w:val="auto"/>
          <w:spacing w:val="1"/>
          <w:sz w:val="24"/>
          <w:szCs w:val="24"/>
        </w:rPr>
        <w:t>未按规定履约的，采购人有权取</w:t>
      </w:r>
      <w:r>
        <w:rPr>
          <w:rFonts w:ascii="宋体" w:hAnsi="宋体" w:eastAsia="宋体" w:cs="宋体"/>
          <w:color w:val="auto"/>
          <w:sz w:val="24"/>
          <w:szCs w:val="24"/>
        </w:rPr>
        <w:t xml:space="preserve"> 消合同，并且不退还</w:t>
      </w:r>
      <w:r>
        <w:rPr>
          <w:rFonts w:hint="eastAsia" w:ascii="宋体" w:hAnsi="宋体" w:eastAsia="宋体" w:cs="宋体"/>
          <w:color w:val="auto"/>
          <w:sz w:val="24"/>
          <w:szCs w:val="24"/>
          <w:lang w:eastAsia="zh-CN"/>
        </w:rPr>
        <w:t>成交</w:t>
      </w:r>
      <w:r>
        <w:rPr>
          <w:rFonts w:ascii="宋体" w:hAnsi="宋体" w:eastAsia="宋体" w:cs="宋体"/>
          <w:color w:val="auto"/>
          <w:sz w:val="24"/>
          <w:szCs w:val="24"/>
        </w:rPr>
        <w:t>人的投标保证金。</w:t>
      </w:r>
    </w:p>
    <w:p w14:paraId="3FB56A3E">
      <w:pPr>
        <w:spacing w:before="195" w:line="294" w:lineRule="auto"/>
        <w:ind w:left="4" w:firstLine="483"/>
        <w:rPr>
          <w:rFonts w:ascii="宋体" w:hAnsi="宋体" w:eastAsia="宋体" w:cs="宋体"/>
          <w:color w:val="auto"/>
          <w:sz w:val="24"/>
          <w:szCs w:val="24"/>
        </w:rPr>
      </w:pPr>
      <w:r>
        <w:rPr>
          <w:rFonts w:ascii="宋体" w:hAnsi="宋体" w:eastAsia="宋体" w:cs="宋体"/>
          <w:color w:val="auto"/>
          <w:spacing w:val="2"/>
          <w:sz w:val="24"/>
          <w:szCs w:val="24"/>
        </w:rPr>
        <w:t xml:space="preserve">28.3  </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合同不得转让或分包。如需对合同的非主体</w:t>
      </w:r>
      <w:r>
        <w:rPr>
          <w:rFonts w:ascii="宋体" w:hAnsi="宋体" w:eastAsia="宋体" w:cs="宋体"/>
          <w:color w:val="auto"/>
          <w:spacing w:val="1"/>
          <w:sz w:val="24"/>
          <w:szCs w:val="24"/>
        </w:rPr>
        <w:t>部分进行转让或分包，</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必</w:t>
      </w:r>
      <w:r>
        <w:rPr>
          <w:rFonts w:ascii="宋体" w:hAnsi="宋体" w:eastAsia="宋体" w:cs="宋体"/>
          <w:color w:val="auto"/>
          <w:sz w:val="24"/>
          <w:szCs w:val="24"/>
        </w:rPr>
        <w:t xml:space="preserve"> </w:t>
      </w:r>
      <w:r>
        <w:rPr>
          <w:rFonts w:ascii="宋体" w:hAnsi="宋体" w:eastAsia="宋体" w:cs="宋体"/>
          <w:color w:val="auto"/>
          <w:spacing w:val="1"/>
          <w:sz w:val="24"/>
          <w:szCs w:val="24"/>
        </w:rPr>
        <w:t>须在响应文件中予以说明，并需经采购人同意。否则，采购人有权取消</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人的</w:t>
      </w:r>
      <w:r>
        <w:rPr>
          <w:rFonts w:hint="eastAsia" w:ascii="宋体" w:hAnsi="宋体" w:eastAsia="宋体" w:cs="宋体"/>
          <w:color w:val="auto"/>
          <w:spacing w:val="1"/>
          <w:sz w:val="24"/>
          <w:szCs w:val="24"/>
          <w:lang w:eastAsia="zh-CN"/>
        </w:rPr>
        <w:t>成交</w:t>
      </w:r>
      <w:r>
        <w:rPr>
          <w:rFonts w:ascii="宋体" w:hAnsi="宋体" w:eastAsia="宋体" w:cs="宋体"/>
          <w:color w:val="auto"/>
          <w:sz w:val="24"/>
          <w:szCs w:val="24"/>
        </w:rPr>
        <w:t>资格。</w:t>
      </w:r>
    </w:p>
    <w:p w14:paraId="7127E3A3">
      <w:pPr>
        <w:spacing w:before="195"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28.4  如</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人未按有关规定与采购人签订合同或提交</w:t>
      </w:r>
      <w:r>
        <w:rPr>
          <w:rFonts w:ascii="宋体" w:hAnsi="宋体" w:eastAsia="宋体" w:cs="宋体"/>
          <w:color w:val="auto"/>
          <w:spacing w:val="1"/>
          <w:sz w:val="24"/>
          <w:szCs w:val="24"/>
        </w:rPr>
        <w:t>合同履约保证金的，采购人可以</w:t>
      </w:r>
    </w:p>
    <w:p w14:paraId="4067540B">
      <w:pPr>
        <w:spacing w:line="219" w:lineRule="auto"/>
        <w:rPr>
          <w:rFonts w:ascii="宋体" w:hAnsi="宋体" w:eastAsia="宋体" w:cs="宋体"/>
          <w:color w:val="auto"/>
          <w:sz w:val="24"/>
          <w:szCs w:val="24"/>
        </w:rPr>
        <w:sectPr>
          <w:footerReference r:id="rId32" w:type="default"/>
          <w:pgSz w:w="11850" w:h="16781"/>
          <w:pgMar w:top="1426" w:right="1082" w:bottom="1013" w:left="1088" w:header="0" w:footer="850" w:gutter="0"/>
          <w:cols w:space="720" w:num="1"/>
        </w:sectPr>
      </w:pPr>
    </w:p>
    <w:p w14:paraId="2E2E64B7">
      <w:pPr>
        <w:spacing w:before="134" w:line="219" w:lineRule="auto"/>
        <w:rPr>
          <w:rFonts w:ascii="宋体" w:hAnsi="宋体" w:eastAsia="宋体" w:cs="宋体"/>
          <w:color w:val="auto"/>
          <w:sz w:val="24"/>
          <w:szCs w:val="24"/>
        </w:rPr>
      </w:pPr>
      <w:r>
        <w:rPr>
          <w:rFonts w:ascii="宋体" w:hAnsi="宋体" w:eastAsia="宋体" w:cs="宋体"/>
          <w:color w:val="auto"/>
          <w:spacing w:val="1"/>
          <w:sz w:val="24"/>
          <w:szCs w:val="24"/>
        </w:rPr>
        <w:t>选择其他</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候选人为</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人，并组织</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人和采购人签订经济</w:t>
      </w:r>
      <w:r>
        <w:rPr>
          <w:rFonts w:ascii="宋体" w:hAnsi="宋体" w:eastAsia="宋体" w:cs="宋体"/>
          <w:color w:val="auto"/>
          <w:sz w:val="24"/>
          <w:szCs w:val="24"/>
        </w:rPr>
        <w:t>合同。</w:t>
      </w:r>
    </w:p>
    <w:p w14:paraId="6DFE58C3">
      <w:pPr>
        <w:spacing w:before="196"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28.5  合同履约保证金的形式为银行保函，另有约定的</w:t>
      </w:r>
      <w:r>
        <w:rPr>
          <w:rFonts w:ascii="宋体" w:hAnsi="宋体" w:eastAsia="宋体" w:cs="宋体"/>
          <w:color w:val="auto"/>
          <w:sz w:val="24"/>
          <w:szCs w:val="24"/>
        </w:rPr>
        <w:t>，按照约定条件执行。</w:t>
      </w:r>
    </w:p>
    <w:p w14:paraId="16E544B4">
      <w:pPr>
        <w:spacing w:before="194" w:line="221" w:lineRule="auto"/>
        <w:ind w:left="488"/>
        <w:rPr>
          <w:rFonts w:ascii="宋体" w:hAnsi="宋体" w:eastAsia="宋体" w:cs="宋体"/>
          <w:color w:val="auto"/>
          <w:sz w:val="24"/>
          <w:szCs w:val="24"/>
        </w:rPr>
      </w:pPr>
      <w:r>
        <w:rPr>
          <w:rFonts w:ascii="宋体" w:hAnsi="宋体" w:eastAsia="宋体" w:cs="宋体"/>
          <w:color w:val="auto"/>
          <w:spacing w:val="-1"/>
          <w:sz w:val="24"/>
          <w:szCs w:val="24"/>
        </w:rPr>
        <w:t>29.  合同的组成</w:t>
      </w:r>
    </w:p>
    <w:p w14:paraId="33AB873C">
      <w:pPr>
        <w:spacing w:before="193" w:line="219" w:lineRule="auto"/>
        <w:ind w:left="488"/>
        <w:rPr>
          <w:rFonts w:ascii="宋体" w:hAnsi="宋体" w:eastAsia="宋体" w:cs="宋体"/>
          <w:color w:val="auto"/>
          <w:sz w:val="24"/>
          <w:szCs w:val="24"/>
        </w:rPr>
      </w:pPr>
      <w:r>
        <w:rPr>
          <w:rFonts w:ascii="宋体" w:hAnsi="宋体" w:eastAsia="宋体" w:cs="宋体"/>
          <w:color w:val="auto"/>
          <w:sz w:val="24"/>
          <w:szCs w:val="24"/>
        </w:rPr>
        <w:t>29.1  下列文件均为经济合同不可分割的组成部分：</w:t>
      </w:r>
    </w:p>
    <w:p w14:paraId="6E84FE51">
      <w:pPr>
        <w:spacing w:before="194" w:line="219" w:lineRule="auto"/>
        <w:ind w:left="488"/>
        <w:rPr>
          <w:rFonts w:ascii="宋体" w:hAnsi="宋体" w:eastAsia="宋体" w:cs="宋体"/>
          <w:color w:val="auto"/>
          <w:sz w:val="24"/>
          <w:szCs w:val="24"/>
        </w:rPr>
      </w:pPr>
      <w:r>
        <w:rPr>
          <w:rFonts w:ascii="宋体" w:hAnsi="宋体" w:eastAsia="宋体" w:cs="宋体"/>
          <w:color w:val="auto"/>
          <w:sz w:val="24"/>
          <w:szCs w:val="24"/>
        </w:rPr>
        <w:t>29.1.1  竞争性磋商文件及其附件、澄清文件；</w:t>
      </w:r>
    </w:p>
    <w:p w14:paraId="30EC1895">
      <w:pPr>
        <w:spacing w:before="195" w:line="219" w:lineRule="auto"/>
        <w:ind w:left="488"/>
        <w:rPr>
          <w:rFonts w:ascii="宋体" w:hAnsi="宋体" w:eastAsia="宋体" w:cs="宋体"/>
          <w:color w:val="auto"/>
          <w:sz w:val="24"/>
          <w:szCs w:val="24"/>
        </w:rPr>
      </w:pPr>
      <w:r>
        <w:rPr>
          <w:rFonts w:ascii="宋体" w:hAnsi="宋体" w:eastAsia="宋体" w:cs="宋体"/>
          <w:color w:val="auto"/>
          <w:sz w:val="24"/>
          <w:szCs w:val="24"/>
        </w:rPr>
        <w:t xml:space="preserve">29.1.2  </w:t>
      </w:r>
      <w:r>
        <w:rPr>
          <w:rFonts w:hint="eastAsia" w:ascii="宋体" w:hAnsi="宋体" w:eastAsia="宋体" w:cs="宋体"/>
          <w:color w:val="auto"/>
          <w:sz w:val="24"/>
          <w:szCs w:val="24"/>
          <w:lang w:eastAsia="zh-CN"/>
        </w:rPr>
        <w:t>成交</w:t>
      </w:r>
      <w:r>
        <w:rPr>
          <w:rFonts w:ascii="宋体" w:hAnsi="宋体" w:eastAsia="宋体" w:cs="宋体"/>
          <w:color w:val="auto"/>
          <w:sz w:val="24"/>
          <w:szCs w:val="24"/>
        </w:rPr>
        <w:t>的响应文件及其他附件；</w:t>
      </w:r>
    </w:p>
    <w:p w14:paraId="09B7416E">
      <w:pPr>
        <w:spacing w:before="196" w:line="220" w:lineRule="auto"/>
        <w:ind w:left="488"/>
        <w:rPr>
          <w:rFonts w:ascii="宋体" w:hAnsi="宋体" w:eastAsia="宋体" w:cs="宋体"/>
          <w:color w:val="auto"/>
          <w:sz w:val="24"/>
          <w:szCs w:val="24"/>
        </w:rPr>
      </w:pPr>
      <w:r>
        <w:rPr>
          <w:rFonts w:ascii="宋体" w:hAnsi="宋体" w:eastAsia="宋体" w:cs="宋体"/>
          <w:color w:val="auto"/>
          <w:sz w:val="24"/>
          <w:szCs w:val="24"/>
        </w:rPr>
        <w:t>29.1.3  经确认的答疑记录；</w:t>
      </w:r>
    </w:p>
    <w:p w14:paraId="57C470FC">
      <w:pPr>
        <w:spacing w:before="193" w:line="219" w:lineRule="auto"/>
        <w:ind w:left="488"/>
        <w:rPr>
          <w:rFonts w:ascii="宋体" w:hAnsi="宋体" w:eastAsia="宋体" w:cs="宋体"/>
          <w:color w:val="auto"/>
          <w:sz w:val="24"/>
          <w:szCs w:val="24"/>
        </w:rPr>
      </w:pPr>
      <w:r>
        <w:rPr>
          <w:rFonts w:ascii="宋体" w:hAnsi="宋体" w:eastAsia="宋体" w:cs="宋体"/>
          <w:color w:val="auto"/>
          <w:spacing w:val="-4"/>
          <w:sz w:val="24"/>
          <w:szCs w:val="24"/>
        </w:rPr>
        <w:t>29.1.4</w:t>
      </w:r>
      <w:r>
        <w:rPr>
          <w:rFonts w:ascii="宋体" w:hAnsi="宋体" w:eastAsia="宋体" w:cs="宋体"/>
          <w:color w:val="auto"/>
          <w:spacing w:val="22"/>
          <w:sz w:val="24"/>
          <w:szCs w:val="24"/>
        </w:rPr>
        <w:t xml:space="preserve">  </w:t>
      </w:r>
      <w:r>
        <w:rPr>
          <w:rFonts w:hint="eastAsia" w:ascii="宋体" w:hAnsi="宋体" w:eastAsia="宋体" w:cs="宋体"/>
          <w:color w:val="auto"/>
          <w:spacing w:val="-4"/>
          <w:sz w:val="24"/>
          <w:szCs w:val="24"/>
          <w:lang w:val="en-US" w:eastAsia="zh-CN"/>
        </w:rPr>
        <w:t>成交</w:t>
      </w:r>
      <w:r>
        <w:rPr>
          <w:rFonts w:ascii="宋体" w:hAnsi="宋体" w:eastAsia="宋体" w:cs="宋体"/>
          <w:color w:val="auto"/>
          <w:spacing w:val="-4"/>
          <w:sz w:val="24"/>
          <w:szCs w:val="24"/>
        </w:rPr>
        <w:t>通知书。</w:t>
      </w:r>
    </w:p>
    <w:p w14:paraId="4DD42ED3">
      <w:pPr>
        <w:spacing w:before="308" w:line="219" w:lineRule="auto"/>
        <w:ind w:left="2579"/>
        <w:rPr>
          <w:rFonts w:ascii="宋体" w:hAnsi="宋体" w:eastAsia="宋体" w:cs="宋体"/>
          <w:color w:val="auto"/>
          <w:sz w:val="24"/>
          <w:szCs w:val="24"/>
        </w:rPr>
      </w:pPr>
      <w:r>
        <w:rPr>
          <w:rFonts w:ascii="宋体" w:hAnsi="宋体" w:eastAsia="宋体" w:cs="宋体"/>
          <w:b/>
          <w:bCs/>
          <w:color w:val="auto"/>
          <w:spacing w:val="-2"/>
          <w:sz w:val="24"/>
          <w:szCs w:val="24"/>
        </w:rPr>
        <w:t>八、买方授标时更改采购货物数量的权利</w:t>
      </w:r>
    </w:p>
    <w:p w14:paraId="4ACE1D1E">
      <w:pPr>
        <w:spacing w:before="241" w:line="360" w:lineRule="auto"/>
        <w:ind w:right="61" w:firstLine="490"/>
        <w:jc w:val="both"/>
        <w:rPr>
          <w:rFonts w:ascii="宋体" w:hAnsi="宋体" w:eastAsia="宋体" w:cs="宋体"/>
          <w:color w:val="auto"/>
          <w:sz w:val="24"/>
          <w:szCs w:val="24"/>
        </w:rPr>
      </w:pPr>
      <w:r>
        <w:rPr>
          <w:rFonts w:ascii="宋体" w:hAnsi="宋体" w:eastAsia="宋体" w:cs="宋体"/>
          <w:color w:val="auto"/>
          <w:spacing w:val="-2"/>
          <w:sz w:val="24"/>
          <w:szCs w:val="24"/>
        </w:rPr>
        <w:t>30. 买方在授予合同时有权按“</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须知前附表</w:t>
      </w:r>
      <w:r>
        <w:rPr>
          <w:rFonts w:ascii="宋体" w:hAnsi="宋体" w:eastAsia="宋体" w:cs="宋体"/>
          <w:color w:val="auto"/>
          <w:spacing w:val="-74"/>
          <w:sz w:val="24"/>
          <w:szCs w:val="24"/>
        </w:rPr>
        <w:t xml:space="preserve"> </w:t>
      </w:r>
      <w:r>
        <w:rPr>
          <w:rFonts w:ascii="宋体" w:hAnsi="宋体" w:eastAsia="宋体" w:cs="宋体"/>
          <w:color w:val="auto"/>
          <w:spacing w:val="-2"/>
          <w:sz w:val="24"/>
          <w:szCs w:val="24"/>
        </w:rPr>
        <w:t>”第</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12</w:t>
      </w:r>
      <w:r>
        <w:rPr>
          <w:rFonts w:ascii="宋体" w:hAnsi="宋体" w:eastAsia="宋体" w:cs="宋体"/>
          <w:color w:val="auto"/>
          <w:spacing w:val="-47"/>
          <w:sz w:val="24"/>
          <w:szCs w:val="24"/>
        </w:rPr>
        <w:t xml:space="preserve"> </w:t>
      </w:r>
      <w:r>
        <w:rPr>
          <w:rFonts w:ascii="宋体" w:hAnsi="宋体" w:eastAsia="宋体" w:cs="宋体"/>
          <w:color w:val="auto"/>
          <w:spacing w:val="-2"/>
          <w:sz w:val="24"/>
          <w:szCs w:val="24"/>
        </w:rPr>
        <w:t>项约定的内容对“货物需求</w:t>
      </w:r>
      <w:r>
        <w:rPr>
          <w:rFonts w:ascii="宋体" w:hAnsi="宋体" w:eastAsia="宋体" w:cs="宋体"/>
          <w:color w:val="auto"/>
          <w:sz w:val="24"/>
          <w:szCs w:val="24"/>
        </w:rPr>
        <w:t xml:space="preserve"> </w:t>
      </w:r>
      <w:r>
        <w:rPr>
          <w:rFonts w:ascii="宋体" w:hAnsi="宋体" w:eastAsia="宋体" w:cs="宋体"/>
          <w:color w:val="auto"/>
          <w:spacing w:val="3"/>
          <w:sz w:val="24"/>
          <w:szCs w:val="24"/>
        </w:rPr>
        <w:t>表</w:t>
      </w:r>
      <w:r>
        <w:rPr>
          <w:rFonts w:ascii="宋体" w:hAnsi="宋体" w:eastAsia="宋体" w:cs="宋体"/>
          <w:color w:val="auto"/>
          <w:spacing w:val="-85"/>
          <w:sz w:val="24"/>
          <w:szCs w:val="24"/>
        </w:rPr>
        <w:t xml:space="preserve"> </w:t>
      </w:r>
      <w:r>
        <w:rPr>
          <w:rFonts w:ascii="宋体" w:hAnsi="宋体" w:eastAsia="宋体" w:cs="宋体"/>
          <w:color w:val="auto"/>
          <w:spacing w:val="3"/>
          <w:sz w:val="24"/>
          <w:szCs w:val="24"/>
        </w:rPr>
        <w:t>”中规定的货物数量和服务予以局部增加或减少，但不得</w:t>
      </w:r>
      <w:r>
        <w:rPr>
          <w:rFonts w:ascii="宋体" w:hAnsi="宋体" w:eastAsia="宋体" w:cs="宋体"/>
          <w:color w:val="auto"/>
          <w:spacing w:val="2"/>
          <w:sz w:val="24"/>
          <w:szCs w:val="24"/>
        </w:rPr>
        <w:t>对单价或其它实质性内容做任</w:t>
      </w:r>
      <w:r>
        <w:rPr>
          <w:rFonts w:ascii="宋体" w:hAnsi="宋体" w:eastAsia="宋体" w:cs="宋体"/>
          <w:color w:val="auto"/>
          <w:sz w:val="24"/>
          <w:szCs w:val="24"/>
        </w:rPr>
        <w:t xml:space="preserve"> </w:t>
      </w:r>
      <w:r>
        <w:rPr>
          <w:rFonts w:ascii="宋体" w:hAnsi="宋体" w:eastAsia="宋体" w:cs="宋体"/>
          <w:color w:val="auto"/>
          <w:spacing w:val="1"/>
          <w:sz w:val="24"/>
          <w:szCs w:val="24"/>
        </w:rPr>
        <w:t>何改变，对增减的数量按同类型</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产品价</w:t>
      </w:r>
      <w:r>
        <w:rPr>
          <w:rFonts w:ascii="宋体" w:hAnsi="宋体" w:eastAsia="宋体" w:cs="宋体"/>
          <w:color w:val="auto"/>
          <w:sz w:val="24"/>
          <w:szCs w:val="24"/>
        </w:rPr>
        <w:t>结算货款。</w:t>
      </w:r>
    </w:p>
    <w:p w14:paraId="138D3ED1">
      <w:pPr>
        <w:spacing w:before="152" w:line="220" w:lineRule="auto"/>
        <w:ind w:left="4033"/>
        <w:rPr>
          <w:rFonts w:ascii="宋体" w:hAnsi="宋体" w:eastAsia="宋体" w:cs="宋体"/>
          <w:color w:val="auto"/>
          <w:sz w:val="24"/>
          <w:szCs w:val="24"/>
        </w:rPr>
      </w:pPr>
      <w:r>
        <w:rPr>
          <w:rFonts w:ascii="宋体" w:hAnsi="宋体" w:eastAsia="宋体" w:cs="宋体"/>
          <w:b/>
          <w:bCs/>
          <w:color w:val="auto"/>
          <w:spacing w:val="-4"/>
          <w:sz w:val="24"/>
          <w:szCs w:val="24"/>
        </w:rPr>
        <w:t>九、其他事项</w:t>
      </w:r>
    </w:p>
    <w:p w14:paraId="30579933">
      <w:pPr>
        <w:spacing w:before="240" w:line="219" w:lineRule="auto"/>
        <w:ind w:left="490"/>
        <w:rPr>
          <w:rFonts w:ascii="宋体" w:hAnsi="宋体" w:eastAsia="宋体" w:cs="宋体"/>
          <w:color w:val="auto"/>
          <w:sz w:val="24"/>
          <w:szCs w:val="24"/>
        </w:rPr>
      </w:pPr>
      <w:r>
        <w:rPr>
          <w:rFonts w:ascii="宋体" w:hAnsi="宋体" w:eastAsia="宋体" w:cs="宋体"/>
          <w:color w:val="auto"/>
          <w:spacing w:val="-6"/>
          <w:sz w:val="24"/>
          <w:szCs w:val="24"/>
        </w:rPr>
        <w:t>31.</w:t>
      </w:r>
      <w:r>
        <w:rPr>
          <w:rFonts w:ascii="宋体" w:hAnsi="宋体" w:eastAsia="宋体" w:cs="宋体"/>
          <w:color w:val="auto"/>
          <w:spacing w:val="20"/>
          <w:sz w:val="24"/>
          <w:szCs w:val="24"/>
        </w:rPr>
        <w:t xml:space="preserve">  </w:t>
      </w:r>
      <w:r>
        <w:rPr>
          <w:rFonts w:hint="eastAsia" w:ascii="宋体" w:hAnsi="宋体" w:eastAsia="宋体" w:cs="宋体"/>
          <w:color w:val="auto"/>
          <w:spacing w:val="-6"/>
          <w:sz w:val="24"/>
          <w:szCs w:val="24"/>
          <w:lang w:val="en-US" w:eastAsia="zh-CN"/>
        </w:rPr>
        <w:t>代理</w:t>
      </w:r>
      <w:r>
        <w:rPr>
          <w:rFonts w:ascii="宋体" w:hAnsi="宋体" w:eastAsia="宋体" w:cs="宋体"/>
          <w:color w:val="auto"/>
          <w:spacing w:val="-6"/>
          <w:sz w:val="24"/>
          <w:szCs w:val="24"/>
        </w:rPr>
        <w:t>服务费</w:t>
      </w:r>
    </w:p>
    <w:p w14:paraId="0589A972">
      <w:pPr>
        <w:spacing w:before="194" w:line="294" w:lineRule="auto"/>
        <w:ind w:left="25" w:firstLine="465"/>
        <w:rPr>
          <w:rFonts w:ascii="宋体" w:hAnsi="宋体" w:eastAsia="宋体" w:cs="宋体"/>
          <w:color w:val="auto"/>
          <w:sz w:val="24"/>
          <w:szCs w:val="24"/>
        </w:rPr>
      </w:pPr>
      <w:r>
        <w:rPr>
          <w:rFonts w:ascii="宋体" w:hAnsi="宋体" w:eastAsia="宋体" w:cs="宋体"/>
          <w:color w:val="auto"/>
          <w:spacing w:val="-6"/>
          <w:sz w:val="24"/>
          <w:szCs w:val="24"/>
        </w:rPr>
        <w:t>31.1</w:t>
      </w:r>
      <w:r>
        <w:rPr>
          <w:rFonts w:ascii="宋体" w:hAnsi="宋体" w:eastAsia="宋体" w:cs="宋体"/>
          <w:color w:val="auto"/>
          <w:spacing w:val="39"/>
          <w:sz w:val="24"/>
          <w:szCs w:val="24"/>
        </w:rPr>
        <w:t xml:space="preserve"> </w:t>
      </w:r>
      <w:r>
        <w:rPr>
          <w:rFonts w:hint="eastAsia" w:ascii="宋体" w:hAnsi="宋体" w:eastAsia="宋体" w:cs="宋体"/>
          <w:color w:val="auto"/>
          <w:spacing w:val="-6"/>
          <w:sz w:val="24"/>
          <w:szCs w:val="24"/>
          <w:lang w:val="en-US" w:eastAsia="zh-CN"/>
        </w:rPr>
        <w:t>供应商</w:t>
      </w:r>
      <w:r>
        <w:rPr>
          <w:rFonts w:ascii="宋体" w:hAnsi="宋体" w:eastAsia="宋体" w:cs="宋体"/>
          <w:color w:val="auto"/>
          <w:spacing w:val="-6"/>
          <w:sz w:val="24"/>
          <w:szCs w:val="24"/>
        </w:rPr>
        <w:t>应按本竞争性磋商文件的规定，在《</w:t>
      </w:r>
      <w:r>
        <w:rPr>
          <w:rFonts w:hint="eastAsia" w:ascii="宋体" w:hAnsi="宋体" w:eastAsia="宋体" w:cs="宋体"/>
          <w:color w:val="auto"/>
          <w:spacing w:val="-6"/>
          <w:sz w:val="24"/>
          <w:szCs w:val="24"/>
          <w:lang w:eastAsia="zh-CN"/>
        </w:rPr>
        <w:t>成交</w:t>
      </w:r>
      <w:r>
        <w:rPr>
          <w:rFonts w:ascii="宋体" w:hAnsi="宋体" w:eastAsia="宋体" w:cs="宋体"/>
          <w:color w:val="auto"/>
          <w:spacing w:val="-6"/>
          <w:sz w:val="24"/>
          <w:szCs w:val="24"/>
        </w:rPr>
        <w:t>通知书》核发时至核发后</w:t>
      </w:r>
      <w:r>
        <w:rPr>
          <w:rFonts w:ascii="宋体" w:hAnsi="宋体" w:eastAsia="宋体" w:cs="宋体"/>
          <w:color w:val="auto"/>
          <w:spacing w:val="-43"/>
          <w:sz w:val="24"/>
          <w:szCs w:val="24"/>
        </w:rPr>
        <w:t xml:space="preserve"> </w:t>
      </w:r>
      <w:r>
        <w:rPr>
          <w:rFonts w:ascii="宋体" w:hAnsi="宋体" w:eastAsia="宋体" w:cs="宋体"/>
          <w:color w:val="auto"/>
          <w:spacing w:val="-6"/>
          <w:sz w:val="24"/>
          <w:szCs w:val="24"/>
        </w:rPr>
        <w:t>3</w:t>
      </w:r>
      <w:r>
        <w:rPr>
          <w:rFonts w:ascii="宋体" w:hAnsi="宋体" w:eastAsia="宋体" w:cs="宋体"/>
          <w:color w:val="auto"/>
          <w:spacing w:val="-46"/>
          <w:sz w:val="24"/>
          <w:szCs w:val="24"/>
        </w:rPr>
        <w:t xml:space="preserve"> </w:t>
      </w:r>
      <w:r>
        <w:rPr>
          <w:rFonts w:ascii="宋体" w:hAnsi="宋体" w:eastAsia="宋体" w:cs="宋体"/>
          <w:color w:val="auto"/>
          <w:spacing w:val="-6"/>
          <w:sz w:val="24"/>
          <w:szCs w:val="24"/>
        </w:rPr>
        <w:t>天内，</w:t>
      </w:r>
      <w:r>
        <w:rPr>
          <w:rFonts w:ascii="宋体" w:hAnsi="宋体" w:eastAsia="宋体" w:cs="宋体"/>
          <w:color w:val="auto"/>
          <w:sz w:val="24"/>
          <w:szCs w:val="24"/>
        </w:rPr>
        <w:t xml:space="preserve"> </w:t>
      </w:r>
      <w:r>
        <w:rPr>
          <w:rFonts w:ascii="宋体" w:hAnsi="宋体" w:eastAsia="宋体" w:cs="宋体"/>
          <w:color w:val="auto"/>
          <w:spacing w:val="-2"/>
          <w:sz w:val="24"/>
          <w:szCs w:val="24"/>
        </w:rPr>
        <w:t>向采购代理机构支付</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服务费。</w:t>
      </w:r>
    </w:p>
    <w:p w14:paraId="21F445F0">
      <w:pPr>
        <w:spacing w:before="197" w:line="294" w:lineRule="auto"/>
        <w:ind w:left="2" w:right="61" w:firstLine="487"/>
        <w:rPr>
          <w:rFonts w:ascii="宋体" w:hAnsi="宋体" w:eastAsia="宋体" w:cs="宋体"/>
          <w:color w:val="auto"/>
          <w:sz w:val="24"/>
          <w:szCs w:val="24"/>
        </w:rPr>
      </w:pPr>
      <w:r>
        <w:rPr>
          <w:rFonts w:ascii="宋体" w:hAnsi="宋体" w:eastAsia="宋体" w:cs="宋体"/>
          <w:color w:val="auto"/>
          <w:spacing w:val="-1"/>
          <w:sz w:val="24"/>
          <w:szCs w:val="24"/>
        </w:rPr>
        <w:t>31.2</w:t>
      </w:r>
      <w:r>
        <w:rPr>
          <w:rFonts w:ascii="宋体" w:hAnsi="宋体" w:eastAsia="宋体" w:cs="宋体"/>
          <w:color w:val="auto"/>
          <w:spacing w:val="47"/>
          <w:sz w:val="24"/>
          <w:szCs w:val="24"/>
        </w:rPr>
        <w:t xml:space="preserve"> </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服务费的计算基数是</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人投标报价的总金额，即</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通知书中载明的</w:t>
      </w:r>
      <w:r>
        <w:rPr>
          <w:rFonts w:hint="eastAsia" w:ascii="宋体" w:hAnsi="宋体" w:eastAsia="宋体" w:cs="宋体"/>
          <w:color w:val="auto"/>
          <w:spacing w:val="-1"/>
          <w:sz w:val="24"/>
          <w:szCs w:val="24"/>
          <w:lang w:eastAsia="zh-CN"/>
        </w:rPr>
        <w:t>成交</w:t>
      </w:r>
      <w:r>
        <w:rPr>
          <w:rFonts w:ascii="宋体" w:hAnsi="宋体" w:eastAsia="宋体" w:cs="宋体"/>
          <w:color w:val="auto"/>
          <w:sz w:val="24"/>
          <w:szCs w:val="24"/>
        </w:rPr>
        <w:t xml:space="preserve"> </w:t>
      </w:r>
      <w:r>
        <w:rPr>
          <w:rFonts w:ascii="宋体" w:hAnsi="宋体" w:eastAsia="宋体" w:cs="宋体"/>
          <w:color w:val="auto"/>
          <w:spacing w:val="-3"/>
          <w:sz w:val="24"/>
          <w:szCs w:val="24"/>
        </w:rPr>
        <w:t>金额。</w:t>
      </w:r>
      <w:r>
        <w:rPr>
          <w:rFonts w:hint="eastAsia" w:ascii="宋体" w:hAnsi="宋体" w:eastAsia="宋体" w:cs="宋体"/>
          <w:color w:val="FF0000"/>
          <w:spacing w:val="-3"/>
          <w:sz w:val="24"/>
          <w:szCs w:val="24"/>
        </w:rPr>
        <w:t>代理服务费用：4510.00元，按国家计委计价格【2002】1980号、发改价格【2011】534号、发改价格【2015】299号文取费，由成交单位支付代理服务费，该费用由供应商计入投标总报价中，不再单独列项。</w:t>
      </w:r>
    </w:p>
    <w:p w14:paraId="20D89484">
      <w:pPr>
        <w:spacing w:before="194" w:line="295" w:lineRule="auto"/>
        <w:ind w:left="28" w:right="61" w:firstLine="462"/>
        <w:rPr>
          <w:rFonts w:ascii="宋体" w:hAnsi="宋体" w:eastAsia="宋体" w:cs="宋体"/>
          <w:color w:val="auto"/>
          <w:sz w:val="24"/>
          <w:szCs w:val="24"/>
        </w:rPr>
      </w:pPr>
      <w:r>
        <w:rPr>
          <w:rFonts w:ascii="宋体" w:hAnsi="宋体" w:eastAsia="宋体" w:cs="宋体"/>
          <w:color w:val="auto"/>
          <w:spacing w:val="3"/>
          <w:sz w:val="24"/>
          <w:szCs w:val="24"/>
        </w:rPr>
        <w:t>32. 参与本次招标的投标企业必须有商务、技术人员对评标委员会提出的商务、技术</w:t>
      </w:r>
      <w:r>
        <w:rPr>
          <w:rFonts w:ascii="宋体" w:hAnsi="宋体" w:eastAsia="宋体" w:cs="宋体"/>
          <w:color w:val="auto"/>
          <w:spacing w:val="11"/>
          <w:sz w:val="24"/>
          <w:szCs w:val="24"/>
        </w:rPr>
        <w:t xml:space="preserve"> </w:t>
      </w:r>
      <w:r>
        <w:rPr>
          <w:rFonts w:ascii="宋体" w:hAnsi="宋体" w:eastAsia="宋体" w:cs="宋体"/>
          <w:color w:val="auto"/>
          <w:spacing w:val="-5"/>
          <w:sz w:val="24"/>
          <w:szCs w:val="24"/>
        </w:rPr>
        <w:t>问题进行答疑。</w:t>
      </w:r>
    </w:p>
    <w:p w14:paraId="5BDE115C">
      <w:pPr>
        <w:spacing w:before="194" w:line="220" w:lineRule="auto"/>
        <w:ind w:left="490"/>
        <w:rPr>
          <w:rFonts w:ascii="宋体" w:hAnsi="宋体" w:eastAsia="宋体" w:cs="宋体"/>
          <w:color w:val="auto"/>
          <w:sz w:val="24"/>
          <w:szCs w:val="24"/>
        </w:rPr>
      </w:pPr>
      <w:r>
        <w:rPr>
          <w:rFonts w:ascii="宋体" w:hAnsi="宋体" w:eastAsia="宋体" w:cs="宋体"/>
          <w:color w:val="auto"/>
          <w:sz w:val="24"/>
          <w:szCs w:val="24"/>
        </w:rPr>
        <w:t>33. 有下列情形之一的，视为</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串通投标，其投标无效：</w:t>
      </w:r>
    </w:p>
    <w:p w14:paraId="703FFE10">
      <w:pPr>
        <w:spacing w:before="194" w:line="219" w:lineRule="auto"/>
        <w:ind w:left="490"/>
        <w:rPr>
          <w:rFonts w:ascii="宋体" w:hAnsi="宋体" w:eastAsia="宋体" w:cs="宋体"/>
          <w:color w:val="auto"/>
          <w:sz w:val="24"/>
          <w:szCs w:val="24"/>
        </w:rPr>
      </w:pPr>
      <w:r>
        <w:rPr>
          <w:rFonts w:ascii="宋体" w:hAnsi="宋体" w:eastAsia="宋体" w:cs="宋体"/>
          <w:color w:val="auto"/>
          <w:sz w:val="24"/>
          <w:szCs w:val="24"/>
        </w:rPr>
        <w:t>33.1  不同</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的响应文件由同一单位或者个人编制；</w:t>
      </w:r>
    </w:p>
    <w:p w14:paraId="3E9916FC">
      <w:pPr>
        <w:spacing w:before="196" w:line="219" w:lineRule="auto"/>
        <w:ind w:left="490"/>
        <w:rPr>
          <w:rFonts w:ascii="宋体" w:hAnsi="宋体" w:eastAsia="宋体" w:cs="宋体"/>
          <w:color w:val="auto"/>
          <w:sz w:val="24"/>
          <w:szCs w:val="24"/>
        </w:rPr>
      </w:pPr>
      <w:r>
        <w:rPr>
          <w:rFonts w:ascii="宋体" w:hAnsi="宋体" w:eastAsia="宋体" w:cs="宋体"/>
          <w:color w:val="auto"/>
          <w:sz w:val="24"/>
          <w:szCs w:val="24"/>
        </w:rPr>
        <w:t>33.2  不同</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委托同一单位或者个人办理投标事宜；</w:t>
      </w:r>
    </w:p>
    <w:p w14:paraId="7CEB5C5F">
      <w:pPr>
        <w:spacing w:before="195" w:line="219" w:lineRule="auto"/>
        <w:ind w:left="490"/>
        <w:rPr>
          <w:rFonts w:ascii="宋体" w:hAnsi="宋体" w:eastAsia="宋体" w:cs="宋体"/>
          <w:color w:val="auto"/>
          <w:sz w:val="24"/>
          <w:szCs w:val="24"/>
        </w:rPr>
      </w:pPr>
      <w:r>
        <w:rPr>
          <w:rFonts w:ascii="宋体" w:hAnsi="宋体" w:eastAsia="宋体" w:cs="宋体"/>
          <w:color w:val="auto"/>
          <w:spacing w:val="1"/>
          <w:sz w:val="24"/>
          <w:szCs w:val="24"/>
        </w:rPr>
        <w:t>33.3  不同</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的响应文件载明的项目管理成员</w:t>
      </w:r>
      <w:r>
        <w:rPr>
          <w:rFonts w:ascii="宋体" w:hAnsi="宋体" w:eastAsia="宋体" w:cs="宋体"/>
          <w:color w:val="auto"/>
          <w:sz w:val="24"/>
          <w:szCs w:val="24"/>
        </w:rPr>
        <w:t>或者联系人员为同一人；</w:t>
      </w:r>
    </w:p>
    <w:p w14:paraId="72DFC198">
      <w:pPr>
        <w:spacing w:before="195" w:line="218" w:lineRule="auto"/>
        <w:ind w:left="490"/>
        <w:rPr>
          <w:rFonts w:ascii="宋体" w:hAnsi="宋体" w:eastAsia="宋体" w:cs="宋体"/>
          <w:color w:val="auto"/>
          <w:sz w:val="24"/>
          <w:szCs w:val="24"/>
        </w:rPr>
      </w:pPr>
      <w:r>
        <w:rPr>
          <w:rFonts w:ascii="宋体" w:hAnsi="宋体" w:eastAsia="宋体" w:cs="宋体"/>
          <w:color w:val="auto"/>
          <w:spacing w:val="1"/>
          <w:sz w:val="24"/>
          <w:szCs w:val="24"/>
        </w:rPr>
        <w:t>33.4  不同</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的响应文件异常一致</w:t>
      </w:r>
      <w:r>
        <w:rPr>
          <w:rFonts w:ascii="宋体" w:hAnsi="宋体" w:eastAsia="宋体" w:cs="宋体"/>
          <w:color w:val="auto"/>
          <w:sz w:val="24"/>
          <w:szCs w:val="24"/>
        </w:rPr>
        <w:t>或者投标报价呈规律性差异；</w:t>
      </w:r>
    </w:p>
    <w:p w14:paraId="50ACE231">
      <w:pPr>
        <w:spacing w:before="197" w:line="219" w:lineRule="auto"/>
        <w:ind w:left="490"/>
        <w:rPr>
          <w:rFonts w:ascii="宋体" w:hAnsi="宋体" w:eastAsia="宋体" w:cs="宋体"/>
          <w:color w:val="auto"/>
          <w:sz w:val="24"/>
          <w:szCs w:val="24"/>
        </w:rPr>
      </w:pPr>
      <w:r>
        <w:rPr>
          <w:rFonts w:ascii="宋体" w:hAnsi="宋体" w:eastAsia="宋体" w:cs="宋体"/>
          <w:color w:val="auto"/>
          <w:sz w:val="24"/>
          <w:szCs w:val="24"/>
        </w:rPr>
        <w:t>33.5  不同</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的响应文件相互混装；</w:t>
      </w:r>
    </w:p>
    <w:p w14:paraId="1D6B8AB2">
      <w:pPr>
        <w:spacing w:before="195" w:line="219" w:lineRule="auto"/>
        <w:ind w:left="490"/>
        <w:rPr>
          <w:rFonts w:ascii="宋体" w:hAnsi="宋体" w:eastAsia="宋体" w:cs="宋体"/>
          <w:color w:val="auto"/>
          <w:sz w:val="24"/>
          <w:szCs w:val="24"/>
        </w:rPr>
      </w:pPr>
      <w:r>
        <w:rPr>
          <w:rFonts w:ascii="宋体" w:hAnsi="宋体" w:eastAsia="宋体" w:cs="宋体"/>
          <w:color w:val="auto"/>
          <w:sz w:val="24"/>
          <w:szCs w:val="24"/>
        </w:rPr>
        <w:t>33.6  不同</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的投标保证金从同一单位或者个人的账户转出。</w:t>
      </w:r>
    </w:p>
    <w:p w14:paraId="57F038B4">
      <w:pPr>
        <w:spacing w:line="219" w:lineRule="auto"/>
        <w:rPr>
          <w:rFonts w:ascii="宋体" w:hAnsi="宋体" w:eastAsia="宋体" w:cs="宋体"/>
          <w:color w:val="auto"/>
          <w:sz w:val="24"/>
          <w:szCs w:val="24"/>
        </w:rPr>
        <w:sectPr>
          <w:footerReference r:id="rId33" w:type="default"/>
          <w:pgSz w:w="11850" w:h="16781"/>
          <w:pgMar w:top="1426" w:right="1198" w:bottom="1013" w:left="1088" w:header="0" w:footer="850" w:gutter="0"/>
          <w:cols w:space="720" w:num="1"/>
        </w:sectPr>
      </w:pPr>
    </w:p>
    <w:p w14:paraId="533629E7">
      <w:pPr>
        <w:spacing w:before="241" w:line="219" w:lineRule="auto"/>
        <w:ind w:left="2806"/>
        <w:outlineLvl w:val="0"/>
        <w:rPr>
          <w:rFonts w:ascii="宋体" w:hAnsi="宋体" w:eastAsia="宋体" w:cs="宋体"/>
          <w:color w:val="auto"/>
          <w:sz w:val="52"/>
          <w:szCs w:val="52"/>
        </w:rPr>
      </w:pPr>
      <w:bookmarkStart w:id="9" w:name="bookmark6"/>
      <w:bookmarkEnd w:id="9"/>
      <w:bookmarkStart w:id="10" w:name="bookmark5"/>
      <w:bookmarkEnd w:id="10"/>
      <w:r>
        <w:rPr>
          <w:rFonts w:ascii="宋体" w:hAnsi="宋体" w:eastAsia="宋体" w:cs="宋体"/>
          <w:b/>
          <w:bCs/>
          <w:color w:val="auto"/>
          <w:spacing w:val="-5"/>
          <w:sz w:val="52"/>
          <w:szCs w:val="52"/>
        </w:rPr>
        <w:t>第三章</w:t>
      </w:r>
      <w:r>
        <w:rPr>
          <w:rFonts w:ascii="宋体" w:hAnsi="宋体" w:eastAsia="宋体" w:cs="宋体"/>
          <w:color w:val="auto"/>
          <w:spacing w:val="-5"/>
          <w:sz w:val="52"/>
          <w:szCs w:val="52"/>
        </w:rPr>
        <w:t xml:space="preserve"> </w:t>
      </w:r>
      <w:r>
        <w:rPr>
          <w:rFonts w:ascii="宋体" w:hAnsi="宋体" w:eastAsia="宋体" w:cs="宋体"/>
          <w:b/>
          <w:bCs/>
          <w:color w:val="auto"/>
          <w:spacing w:val="-5"/>
          <w:sz w:val="52"/>
          <w:szCs w:val="52"/>
        </w:rPr>
        <w:t>合同条款</w:t>
      </w:r>
    </w:p>
    <w:p w14:paraId="59D0CAFF">
      <w:pPr>
        <w:pStyle w:val="3"/>
        <w:spacing w:line="254" w:lineRule="auto"/>
        <w:rPr>
          <w:color w:val="auto"/>
        </w:rPr>
      </w:pPr>
    </w:p>
    <w:p w14:paraId="37EEDF0B">
      <w:pPr>
        <w:pStyle w:val="3"/>
        <w:spacing w:line="254" w:lineRule="auto"/>
        <w:rPr>
          <w:color w:val="auto"/>
        </w:rPr>
      </w:pPr>
    </w:p>
    <w:p w14:paraId="2A78EE39">
      <w:pPr>
        <w:pStyle w:val="3"/>
        <w:spacing w:line="255" w:lineRule="auto"/>
        <w:rPr>
          <w:color w:val="auto"/>
        </w:rPr>
      </w:pPr>
    </w:p>
    <w:p w14:paraId="2D7AC423">
      <w:pPr>
        <w:pStyle w:val="3"/>
        <w:spacing w:line="255" w:lineRule="auto"/>
        <w:rPr>
          <w:color w:val="auto"/>
        </w:rPr>
      </w:pPr>
    </w:p>
    <w:p w14:paraId="23EA1325">
      <w:pPr>
        <w:spacing w:before="91" w:line="219" w:lineRule="auto"/>
        <w:ind w:left="1672"/>
        <w:rPr>
          <w:rFonts w:ascii="宋体" w:hAnsi="宋体" w:eastAsia="宋体" w:cs="宋体"/>
          <w:color w:val="auto"/>
          <w:sz w:val="28"/>
          <w:szCs w:val="28"/>
        </w:rPr>
      </w:pPr>
      <w:r>
        <w:rPr>
          <w:rFonts w:ascii="宋体" w:hAnsi="宋体" w:eastAsia="宋体" w:cs="宋体"/>
          <w:color w:val="auto"/>
          <w:sz w:val="28"/>
          <w:szCs w:val="28"/>
        </w:rPr>
        <w:t>（此合同为格式范本，最终合同以双方协商为准）</w:t>
      </w:r>
    </w:p>
    <w:p w14:paraId="5FDE59E8">
      <w:pPr>
        <w:pStyle w:val="3"/>
        <w:spacing w:line="242" w:lineRule="auto"/>
        <w:rPr>
          <w:color w:val="auto"/>
        </w:rPr>
      </w:pPr>
    </w:p>
    <w:p w14:paraId="536E623B">
      <w:pPr>
        <w:pStyle w:val="3"/>
        <w:spacing w:line="242" w:lineRule="auto"/>
        <w:rPr>
          <w:color w:val="auto"/>
        </w:rPr>
      </w:pPr>
    </w:p>
    <w:p w14:paraId="6A328008">
      <w:pPr>
        <w:pStyle w:val="3"/>
        <w:spacing w:line="242" w:lineRule="auto"/>
        <w:rPr>
          <w:color w:val="auto"/>
        </w:rPr>
      </w:pPr>
    </w:p>
    <w:p w14:paraId="61A6A8C8">
      <w:pPr>
        <w:pStyle w:val="3"/>
        <w:spacing w:line="242" w:lineRule="auto"/>
        <w:rPr>
          <w:color w:val="auto"/>
        </w:rPr>
      </w:pPr>
    </w:p>
    <w:p w14:paraId="61C0A7C5">
      <w:pPr>
        <w:pStyle w:val="3"/>
        <w:spacing w:line="242" w:lineRule="auto"/>
        <w:rPr>
          <w:color w:val="auto"/>
        </w:rPr>
      </w:pPr>
    </w:p>
    <w:p w14:paraId="070ED18D">
      <w:pPr>
        <w:pStyle w:val="3"/>
        <w:spacing w:line="242" w:lineRule="auto"/>
        <w:rPr>
          <w:color w:val="auto"/>
        </w:rPr>
      </w:pPr>
    </w:p>
    <w:p w14:paraId="2E0CBB54">
      <w:pPr>
        <w:pStyle w:val="3"/>
        <w:spacing w:line="242" w:lineRule="auto"/>
        <w:rPr>
          <w:color w:val="auto"/>
        </w:rPr>
      </w:pPr>
    </w:p>
    <w:p w14:paraId="4CEBB1DE">
      <w:pPr>
        <w:pStyle w:val="3"/>
        <w:spacing w:line="243" w:lineRule="auto"/>
        <w:rPr>
          <w:color w:val="auto"/>
        </w:rPr>
      </w:pPr>
    </w:p>
    <w:p w14:paraId="440F5DCD">
      <w:pPr>
        <w:pStyle w:val="3"/>
        <w:spacing w:line="243" w:lineRule="auto"/>
        <w:rPr>
          <w:color w:val="auto"/>
        </w:rPr>
      </w:pPr>
    </w:p>
    <w:p w14:paraId="240E93E2">
      <w:pPr>
        <w:pStyle w:val="3"/>
        <w:spacing w:line="243" w:lineRule="auto"/>
        <w:rPr>
          <w:color w:val="auto"/>
        </w:rPr>
      </w:pPr>
    </w:p>
    <w:p w14:paraId="66008C1E">
      <w:pPr>
        <w:pStyle w:val="3"/>
        <w:spacing w:line="243" w:lineRule="auto"/>
        <w:rPr>
          <w:color w:val="auto"/>
        </w:rPr>
      </w:pPr>
    </w:p>
    <w:p w14:paraId="3C3BFDC6">
      <w:pPr>
        <w:pStyle w:val="3"/>
        <w:spacing w:line="243" w:lineRule="auto"/>
        <w:rPr>
          <w:color w:val="auto"/>
        </w:rPr>
      </w:pPr>
    </w:p>
    <w:p w14:paraId="34D79CCA">
      <w:pPr>
        <w:pStyle w:val="3"/>
        <w:spacing w:line="243" w:lineRule="auto"/>
        <w:rPr>
          <w:color w:val="auto"/>
        </w:rPr>
      </w:pPr>
    </w:p>
    <w:p w14:paraId="7CBAC659">
      <w:pPr>
        <w:pStyle w:val="3"/>
        <w:spacing w:line="243" w:lineRule="auto"/>
        <w:rPr>
          <w:color w:val="auto"/>
        </w:rPr>
      </w:pPr>
    </w:p>
    <w:p w14:paraId="6EEAE86A">
      <w:pPr>
        <w:spacing w:before="91" w:line="221" w:lineRule="auto"/>
        <w:rPr>
          <w:rFonts w:ascii="宋体" w:hAnsi="宋体" w:eastAsia="宋体" w:cs="宋体"/>
          <w:color w:val="auto"/>
          <w:sz w:val="28"/>
          <w:szCs w:val="28"/>
        </w:rPr>
      </w:pPr>
      <w:r>
        <w:rPr>
          <w:rFonts w:ascii="宋体" w:hAnsi="宋体" w:eastAsia="宋体" w:cs="宋体"/>
          <w:color w:val="auto"/>
          <w:spacing w:val="-1"/>
          <w:sz w:val="28"/>
          <w:szCs w:val="28"/>
        </w:rPr>
        <w:t>XXXXXXXXXX</w:t>
      </w:r>
      <w:r>
        <w:rPr>
          <w:rFonts w:ascii="宋体" w:hAnsi="宋体" w:eastAsia="宋体" w:cs="宋体"/>
          <w:color w:val="auto"/>
          <w:spacing w:val="-53"/>
          <w:sz w:val="28"/>
          <w:szCs w:val="28"/>
        </w:rPr>
        <w:t xml:space="preserve"> </w:t>
      </w:r>
      <w:r>
        <w:rPr>
          <w:rFonts w:ascii="宋体" w:hAnsi="宋体" w:eastAsia="宋体" w:cs="宋体"/>
          <w:color w:val="auto"/>
          <w:spacing w:val="-1"/>
          <w:sz w:val="28"/>
          <w:szCs w:val="28"/>
        </w:rPr>
        <w:t>项目合同</w:t>
      </w:r>
    </w:p>
    <w:p w14:paraId="3531C3DC">
      <w:pPr>
        <w:pStyle w:val="3"/>
        <w:spacing w:line="250" w:lineRule="auto"/>
        <w:rPr>
          <w:color w:val="auto"/>
        </w:rPr>
      </w:pPr>
    </w:p>
    <w:p w14:paraId="6A30E0ED">
      <w:pPr>
        <w:pStyle w:val="3"/>
        <w:spacing w:line="250" w:lineRule="auto"/>
        <w:rPr>
          <w:color w:val="auto"/>
        </w:rPr>
      </w:pPr>
    </w:p>
    <w:p w14:paraId="2663E389">
      <w:pPr>
        <w:pStyle w:val="3"/>
        <w:spacing w:line="250" w:lineRule="auto"/>
        <w:rPr>
          <w:color w:val="auto"/>
        </w:rPr>
      </w:pPr>
    </w:p>
    <w:p w14:paraId="50EBA862">
      <w:pPr>
        <w:pStyle w:val="3"/>
        <w:spacing w:line="250" w:lineRule="auto"/>
        <w:rPr>
          <w:color w:val="auto"/>
        </w:rPr>
      </w:pPr>
    </w:p>
    <w:p w14:paraId="52AE6181">
      <w:pPr>
        <w:pStyle w:val="3"/>
        <w:spacing w:line="251" w:lineRule="auto"/>
        <w:rPr>
          <w:color w:val="auto"/>
        </w:rPr>
      </w:pPr>
    </w:p>
    <w:p w14:paraId="09A212DF">
      <w:pPr>
        <w:pStyle w:val="3"/>
        <w:spacing w:line="251" w:lineRule="auto"/>
        <w:rPr>
          <w:color w:val="auto"/>
        </w:rPr>
      </w:pPr>
    </w:p>
    <w:p w14:paraId="71C9F674">
      <w:pPr>
        <w:pStyle w:val="3"/>
        <w:spacing w:line="251" w:lineRule="auto"/>
        <w:rPr>
          <w:color w:val="auto"/>
        </w:rPr>
      </w:pPr>
    </w:p>
    <w:p w14:paraId="7495CDD5">
      <w:pPr>
        <w:pStyle w:val="3"/>
        <w:spacing w:line="251" w:lineRule="auto"/>
        <w:rPr>
          <w:color w:val="auto"/>
        </w:rPr>
      </w:pPr>
    </w:p>
    <w:p w14:paraId="3143525D">
      <w:pPr>
        <w:pStyle w:val="3"/>
        <w:spacing w:line="251" w:lineRule="auto"/>
        <w:rPr>
          <w:color w:val="auto"/>
        </w:rPr>
      </w:pPr>
    </w:p>
    <w:p w14:paraId="3D9A6DB6">
      <w:pPr>
        <w:pStyle w:val="3"/>
        <w:spacing w:line="251" w:lineRule="auto"/>
        <w:rPr>
          <w:color w:val="auto"/>
        </w:rPr>
      </w:pPr>
    </w:p>
    <w:p w14:paraId="2491DAC8">
      <w:pPr>
        <w:pStyle w:val="3"/>
        <w:spacing w:line="251" w:lineRule="auto"/>
        <w:rPr>
          <w:color w:val="auto"/>
        </w:rPr>
      </w:pPr>
    </w:p>
    <w:p w14:paraId="08A6A847">
      <w:pPr>
        <w:spacing w:before="91" w:line="221" w:lineRule="auto"/>
        <w:ind w:left="39"/>
        <w:rPr>
          <w:rFonts w:ascii="宋体" w:hAnsi="宋体" w:eastAsia="宋体" w:cs="宋体"/>
          <w:color w:val="auto"/>
          <w:sz w:val="28"/>
          <w:szCs w:val="28"/>
        </w:rPr>
      </w:pPr>
      <w:r>
        <w:rPr>
          <w:rFonts w:ascii="宋体" w:hAnsi="宋体" w:eastAsia="宋体" w:cs="宋体"/>
          <w:color w:val="auto"/>
          <w:spacing w:val="-5"/>
          <w:sz w:val="28"/>
          <w:szCs w:val="28"/>
        </w:rPr>
        <w:t>甲方：XXXXXX</w:t>
      </w:r>
    </w:p>
    <w:p w14:paraId="68FBA1C1">
      <w:pPr>
        <w:spacing w:before="305" w:line="221" w:lineRule="auto"/>
        <w:ind w:left="30"/>
        <w:rPr>
          <w:rFonts w:ascii="宋体" w:hAnsi="宋体" w:eastAsia="宋体" w:cs="宋体"/>
          <w:color w:val="auto"/>
          <w:sz w:val="28"/>
          <w:szCs w:val="28"/>
        </w:rPr>
      </w:pPr>
      <w:r>
        <w:rPr>
          <w:rFonts w:ascii="宋体" w:hAnsi="宋体" w:eastAsia="宋体" w:cs="宋体"/>
          <w:color w:val="auto"/>
          <w:spacing w:val="-13"/>
          <w:sz w:val="28"/>
          <w:szCs w:val="28"/>
        </w:rPr>
        <w:t>乙方：</w:t>
      </w:r>
      <w:r>
        <w:rPr>
          <w:rFonts w:ascii="宋体" w:hAnsi="宋体" w:eastAsia="宋体" w:cs="宋体"/>
          <w:color w:val="auto"/>
          <w:sz w:val="28"/>
          <w:szCs w:val="28"/>
          <w:u w:val="single" w:color="auto"/>
        </w:rPr>
        <w:t xml:space="preserve">                      </w:t>
      </w:r>
    </w:p>
    <w:p w14:paraId="7020EE04">
      <w:pPr>
        <w:spacing w:before="303" w:line="224" w:lineRule="auto"/>
        <w:ind w:left="3"/>
        <w:rPr>
          <w:rFonts w:ascii="宋体" w:hAnsi="宋体" w:eastAsia="宋体" w:cs="宋体"/>
          <w:color w:val="auto"/>
          <w:sz w:val="28"/>
          <w:szCs w:val="28"/>
        </w:rPr>
      </w:pPr>
      <w:r>
        <w:rPr>
          <w:rFonts w:ascii="宋体" w:hAnsi="宋体" w:eastAsia="宋体" w:cs="宋体"/>
          <w:color w:val="auto"/>
          <w:spacing w:val="-1"/>
          <w:sz w:val="28"/>
          <w:szCs w:val="28"/>
        </w:rPr>
        <w:t>签约地点：</w:t>
      </w:r>
      <w:r>
        <w:rPr>
          <w:rFonts w:ascii="宋体" w:hAnsi="宋体" w:eastAsia="宋体" w:cs="宋体"/>
          <w:color w:val="auto"/>
          <w:sz w:val="28"/>
          <w:szCs w:val="28"/>
          <w:u w:val="single" w:color="auto"/>
        </w:rPr>
        <w:t xml:space="preserve">                              </w:t>
      </w:r>
    </w:p>
    <w:p w14:paraId="089D54B7">
      <w:pPr>
        <w:spacing w:before="300" w:line="221" w:lineRule="auto"/>
        <w:ind w:left="3"/>
        <w:rPr>
          <w:rFonts w:ascii="宋体" w:hAnsi="宋体" w:eastAsia="宋体" w:cs="宋体"/>
          <w:color w:val="auto"/>
          <w:sz w:val="28"/>
          <w:szCs w:val="28"/>
        </w:rPr>
        <w:sectPr>
          <w:footerReference r:id="rId34" w:type="default"/>
          <w:pgSz w:w="11850" w:h="16781"/>
          <w:pgMar w:top="1426" w:right="1777" w:bottom="1013" w:left="1087" w:header="0" w:footer="850" w:gutter="0"/>
          <w:cols w:space="720" w:num="1"/>
        </w:sectPr>
      </w:pPr>
      <w:r>
        <w:rPr>
          <w:rFonts w:ascii="宋体" w:hAnsi="宋体" w:eastAsia="宋体" w:cs="宋体"/>
          <w:color w:val="auto"/>
          <w:spacing w:val="-1"/>
          <w:sz w:val="28"/>
          <w:szCs w:val="28"/>
        </w:rPr>
        <w:t>签约日期：</w:t>
      </w:r>
      <w:r>
        <w:rPr>
          <w:rFonts w:ascii="宋体" w:hAnsi="宋体" w:eastAsia="宋体" w:cs="宋体"/>
          <w:color w:val="auto"/>
          <w:sz w:val="28"/>
          <w:szCs w:val="28"/>
          <w:u w:val="single" w:color="auto"/>
        </w:rPr>
        <w:t xml:space="preserve">                              </w:t>
      </w:r>
    </w:p>
    <w:p w14:paraId="7663AE54">
      <w:pPr>
        <w:pStyle w:val="3"/>
        <w:spacing w:line="298" w:lineRule="auto"/>
        <w:rPr>
          <w:color w:val="auto"/>
        </w:rPr>
      </w:pPr>
    </w:p>
    <w:p w14:paraId="2912D22F">
      <w:pPr>
        <w:spacing w:before="153" w:line="223" w:lineRule="auto"/>
        <w:ind w:left="2951"/>
        <w:outlineLvl w:val="0"/>
        <w:rPr>
          <w:rFonts w:ascii="宋体" w:hAnsi="宋体" w:eastAsia="宋体" w:cs="宋体"/>
          <w:color w:val="auto"/>
          <w:sz w:val="47"/>
          <w:szCs w:val="47"/>
        </w:rPr>
      </w:pPr>
      <w:bookmarkStart w:id="11" w:name="bookmark8"/>
      <w:bookmarkEnd w:id="11"/>
      <w:bookmarkStart w:id="12" w:name="bookmark7"/>
      <w:bookmarkEnd w:id="12"/>
      <w:r>
        <w:rPr>
          <w:rFonts w:ascii="宋体" w:hAnsi="宋体" w:eastAsia="宋体" w:cs="宋体"/>
          <w:b/>
          <w:bCs/>
          <w:color w:val="auto"/>
          <w:spacing w:val="5"/>
          <w:sz w:val="47"/>
          <w:szCs w:val="47"/>
        </w:rPr>
        <w:t>第四章</w:t>
      </w:r>
      <w:r>
        <w:rPr>
          <w:rFonts w:ascii="宋体" w:hAnsi="宋体" w:eastAsia="宋体" w:cs="宋体"/>
          <w:color w:val="auto"/>
          <w:spacing w:val="5"/>
          <w:sz w:val="47"/>
          <w:szCs w:val="47"/>
        </w:rPr>
        <w:t xml:space="preserve"> </w:t>
      </w:r>
      <w:r>
        <w:rPr>
          <w:rFonts w:ascii="宋体" w:hAnsi="宋体" w:eastAsia="宋体" w:cs="宋体"/>
          <w:b/>
          <w:bCs/>
          <w:color w:val="auto"/>
          <w:spacing w:val="5"/>
          <w:sz w:val="47"/>
          <w:szCs w:val="47"/>
        </w:rPr>
        <w:t>采购需求</w:t>
      </w:r>
    </w:p>
    <w:p w14:paraId="492F1F02">
      <w:pPr>
        <w:pStyle w:val="3"/>
        <w:spacing w:line="261" w:lineRule="auto"/>
        <w:rPr>
          <w:color w:val="auto"/>
        </w:rPr>
      </w:pPr>
    </w:p>
    <w:p w14:paraId="3F21BDBB">
      <w:pPr>
        <w:pStyle w:val="3"/>
        <w:spacing w:line="261" w:lineRule="auto"/>
        <w:rPr>
          <w:color w:val="auto"/>
        </w:rPr>
      </w:pPr>
    </w:p>
    <w:p w14:paraId="3BD91A27">
      <w:pPr>
        <w:pStyle w:val="3"/>
        <w:spacing w:line="261" w:lineRule="auto"/>
        <w:rPr>
          <w:color w:val="auto"/>
        </w:rPr>
      </w:pPr>
    </w:p>
    <w:p w14:paraId="6B8794EB">
      <w:pPr>
        <w:pStyle w:val="3"/>
        <w:spacing w:line="262" w:lineRule="auto"/>
        <w:rPr>
          <w:color w:val="auto"/>
        </w:rPr>
      </w:pPr>
    </w:p>
    <w:p w14:paraId="605A5E9C">
      <w:pPr>
        <w:spacing w:before="91" w:line="219" w:lineRule="auto"/>
        <w:ind w:left="569"/>
        <w:rPr>
          <w:rFonts w:ascii="宋体" w:hAnsi="宋体" w:eastAsia="宋体" w:cs="宋体"/>
          <w:color w:val="auto"/>
          <w:sz w:val="28"/>
          <w:szCs w:val="28"/>
        </w:rPr>
      </w:pPr>
      <w:r>
        <w:rPr>
          <w:rFonts w:ascii="宋体" w:hAnsi="宋体" w:eastAsia="宋体" w:cs="宋体"/>
          <w:color w:val="auto"/>
          <w:sz w:val="28"/>
          <w:szCs w:val="28"/>
        </w:rPr>
        <w:t>项目规模：</w:t>
      </w:r>
      <w:r>
        <w:rPr>
          <w:rFonts w:hint="eastAsia" w:ascii="宋体" w:hAnsi="宋体" w:eastAsia="宋体" w:cs="宋体"/>
          <w:color w:val="auto"/>
          <w:spacing w:val="-1"/>
          <w:sz w:val="28"/>
          <w:szCs w:val="28"/>
        </w:rPr>
        <w:t>设计内容主要为新建教学综合楼4000平方米及周边附属工程等。该项目总投资1368万元，设计预算费30.1万元(含初步设计及施工图审核费用)。</w:t>
      </w:r>
    </w:p>
    <w:p w14:paraId="4DD99818">
      <w:pPr>
        <w:pStyle w:val="3"/>
        <w:spacing w:line="283" w:lineRule="auto"/>
        <w:rPr>
          <w:color w:val="auto"/>
        </w:rPr>
      </w:pPr>
    </w:p>
    <w:p w14:paraId="262A65F9">
      <w:pPr>
        <w:pStyle w:val="3"/>
        <w:spacing w:line="284" w:lineRule="auto"/>
        <w:rPr>
          <w:color w:val="auto"/>
        </w:rPr>
      </w:pPr>
    </w:p>
    <w:p w14:paraId="41FEA68C">
      <w:pPr>
        <w:spacing w:before="91" w:line="409" w:lineRule="auto"/>
        <w:ind w:firstLine="568"/>
        <w:rPr>
          <w:rFonts w:ascii="宋体" w:hAnsi="宋体" w:eastAsia="宋体" w:cs="宋体"/>
          <w:color w:val="auto"/>
          <w:sz w:val="28"/>
          <w:szCs w:val="28"/>
        </w:rPr>
      </w:pPr>
      <w:r>
        <w:rPr>
          <w:rFonts w:ascii="宋体" w:hAnsi="宋体" w:eastAsia="宋体" w:cs="宋体"/>
          <w:color w:val="auto"/>
          <w:spacing w:val="-1"/>
          <w:sz w:val="28"/>
          <w:szCs w:val="28"/>
        </w:rPr>
        <w:t>工作内容：</w:t>
      </w:r>
      <w:r>
        <w:rPr>
          <w:rFonts w:hint="eastAsia" w:ascii="宋体" w:hAnsi="宋体" w:eastAsia="宋体" w:cs="宋体"/>
          <w:color w:val="auto"/>
          <w:spacing w:val="-1"/>
          <w:sz w:val="28"/>
          <w:szCs w:val="28"/>
        </w:rPr>
        <w:t>沙雅县第四小学教学综合楼建设项目设计方案、初步设计及评审施工图设计及审核等，本次采购项目服务期至项目竣工验收完成</w:t>
      </w:r>
      <w:r>
        <w:rPr>
          <w:rFonts w:ascii="宋体" w:hAnsi="宋体" w:eastAsia="宋体" w:cs="宋体"/>
          <w:color w:val="auto"/>
          <w:sz w:val="28"/>
          <w:szCs w:val="28"/>
        </w:rPr>
        <w:t>。</w:t>
      </w:r>
    </w:p>
    <w:p w14:paraId="033F7083">
      <w:pPr>
        <w:spacing w:before="91" w:line="409" w:lineRule="auto"/>
        <w:ind w:firstLine="568"/>
        <w:rPr>
          <w:rFonts w:ascii="宋体" w:hAnsi="宋体" w:eastAsia="宋体" w:cs="宋体"/>
          <w:color w:val="auto"/>
          <w:sz w:val="28"/>
          <w:szCs w:val="28"/>
        </w:rPr>
      </w:pPr>
    </w:p>
    <w:p w14:paraId="6ECBB8AE">
      <w:pPr>
        <w:spacing w:before="91" w:line="409" w:lineRule="auto"/>
        <w:ind w:firstLine="568"/>
        <w:rPr>
          <w:rFonts w:hint="eastAsia" w:ascii="宋体" w:hAnsi="宋体" w:eastAsia="宋体" w:cs="宋体"/>
          <w:color w:val="auto"/>
          <w:sz w:val="28"/>
          <w:szCs w:val="28"/>
        </w:rPr>
      </w:pPr>
      <w:r>
        <w:rPr>
          <w:rFonts w:hint="eastAsia" w:ascii="宋体" w:hAnsi="宋体" w:eastAsia="宋体" w:cs="宋体"/>
          <w:color w:val="auto"/>
          <w:sz w:val="28"/>
          <w:szCs w:val="28"/>
        </w:rPr>
        <w:t>服务质量要求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1.通过甲方及按照相关规定提供合格施工图纸。</w:t>
      </w:r>
    </w:p>
    <w:p w14:paraId="4F7A7BB1">
      <w:pPr>
        <w:spacing w:before="91" w:line="409" w:lineRule="auto"/>
        <w:ind w:firstLine="568"/>
        <w:rPr>
          <w:rFonts w:hint="eastAsia" w:ascii="宋体" w:hAnsi="宋体" w:eastAsia="宋体" w:cs="宋体"/>
          <w:color w:val="auto"/>
          <w:sz w:val="28"/>
          <w:szCs w:val="28"/>
        </w:rPr>
      </w:pPr>
      <w:r>
        <w:rPr>
          <w:rFonts w:hint="eastAsia" w:ascii="宋体" w:hAnsi="宋体" w:eastAsia="宋体" w:cs="宋体"/>
          <w:color w:val="auto"/>
          <w:sz w:val="28"/>
          <w:szCs w:val="28"/>
        </w:rPr>
        <w:t>2.在施工建设中无设计漏项。</w:t>
      </w:r>
    </w:p>
    <w:p w14:paraId="65DE6511">
      <w:pPr>
        <w:spacing w:before="91" w:line="409" w:lineRule="auto"/>
        <w:ind w:firstLine="568"/>
        <w:rPr>
          <w:rFonts w:hint="eastAsia" w:ascii="宋体" w:hAnsi="宋体" w:eastAsia="宋体" w:cs="宋体"/>
          <w:color w:val="auto"/>
          <w:sz w:val="28"/>
          <w:szCs w:val="28"/>
        </w:rPr>
      </w:pPr>
      <w:r>
        <w:rPr>
          <w:rFonts w:hint="eastAsia" w:ascii="宋体" w:hAnsi="宋体" w:eastAsia="宋体" w:cs="宋体"/>
          <w:color w:val="auto"/>
          <w:sz w:val="28"/>
          <w:szCs w:val="28"/>
        </w:rPr>
        <w:t>3.各项设计符合相关设计标准、规范和文件要求。</w:t>
      </w:r>
    </w:p>
    <w:p w14:paraId="5EBB2615">
      <w:pPr>
        <w:spacing w:before="91" w:line="409" w:lineRule="auto"/>
        <w:ind w:firstLine="568"/>
        <w:rPr>
          <w:rFonts w:hint="eastAsia" w:ascii="宋体" w:hAnsi="宋体" w:eastAsia="宋体" w:cs="宋体"/>
          <w:color w:val="auto"/>
          <w:sz w:val="28"/>
          <w:szCs w:val="28"/>
        </w:rPr>
      </w:pPr>
      <w:r>
        <w:rPr>
          <w:rFonts w:hint="eastAsia" w:ascii="宋体" w:hAnsi="宋体" w:eastAsia="宋体" w:cs="宋体"/>
          <w:color w:val="auto"/>
          <w:sz w:val="28"/>
          <w:szCs w:val="28"/>
        </w:rPr>
        <w:t>成果要求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1.提供项目前期规划方案并通过审核</w:t>
      </w:r>
    </w:p>
    <w:p w14:paraId="6E4FB80D">
      <w:pPr>
        <w:spacing w:before="91" w:line="409" w:lineRule="auto"/>
        <w:ind w:firstLine="568"/>
        <w:rPr>
          <w:rFonts w:hint="eastAsia" w:ascii="宋体" w:hAnsi="宋体" w:eastAsia="宋体" w:cs="宋体"/>
          <w:color w:val="auto"/>
          <w:sz w:val="28"/>
          <w:szCs w:val="28"/>
        </w:rPr>
      </w:pPr>
      <w:r>
        <w:rPr>
          <w:rFonts w:hint="eastAsia" w:ascii="宋体" w:hAnsi="宋体" w:eastAsia="宋体" w:cs="宋体"/>
          <w:color w:val="auto"/>
          <w:sz w:val="28"/>
          <w:szCs w:val="28"/>
        </w:rPr>
        <w:t>2.提供相关各项设计图和说明。</w:t>
      </w:r>
    </w:p>
    <w:p w14:paraId="62C41E40">
      <w:pPr>
        <w:spacing w:before="91" w:line="409" w:lineRule="auto"/>
        <w:ind w:firstLine="568"/>
        <w:rPr>
          <w:rFonts w:hint="eastAsia" w:ascii="宋体" w:hAnsi="宋体" w:eastAsia="宋体" w:cs="宋体"/>
          <w:color w:val="auto"/>
          <w:sz w:val="28"/>
          <w:szCs w:val="28"/>
        </w:rPr>
      </w:pPr>
      <w:r>
        <w:rPr>
          <w:rFonts w:hint="eastAsia" w:ascii="宋体" w:hAnsi="宋体" w:eastAsia="宋体" w:cs="宋体"/>
          <w:color w:val="auto"/>
          <w:sz w:val="28"/>
          <w:szCs w:val="28"/>
        </w:rPr>
        <w:t>3.提供初步设计及相关资料。</w:t>
      </w:r>
    </w:p>
    <w:p w14:paraId="1D0B9F41">
      <w:pPr>
        <w:spacing w:before="91" w:line="409" w:lineRule="auto"/>
        <w:ind w:firstLine="568"/>
        <w:rPr>
          <w:rFonts w:hint="eastAsia" w:ascii="宋体" w:hAnsi="宋体" w:eastAsia="宋体" w:cs="宋体"/>
          <w:color w:val="auto"/>
          <w:sz w:val="28"/>
          <w:szCs w:val="28"/>
        </w:rPr>
      </w:pPr>
    </w:p>
    <w:p w14:paraId="418B0519">
      <w:pPr>
        <w:spacing w:before="91" w:line="409" w:lineRule="auto"/>
        <w:ind w:firstLine="568"/>
        <w:rPr>
          <w:rFonts w:ascii="宋体" w:hAnsi="宋体" w:eastAsia="宋体" w:cs="宋体"/>
          <w:color w:val="auto"/>
          <w:sz w:val="28"/>
          <w:szCs w:val="28"/>
        </w:rPr>
      </w:pPr>
      <w:r>
        <w:rPr>
          <w:rFonts w:hint="eastAsia" w:ascii="宋体" w:hAnsi="宋体" w:eastAsia="宋体" w:cs="宋体"/>
          <w:color w:val="auto"/>
          <w:sz w:val="28"/>
          <w:szCs w:val="28"/>
        </w:rPr>
        <w:t>时间要求</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之日起计10天提供符合要求的项目设计方案、初步设计及相关资料、项目施工图。</w:t>
      </w:r>
    </w:p>
    <w:p w14:paraId="358F14B1">
      <w:pPr>
        <w:pStyle w:val="3"/>
        <w:spacing w:line="292" w:lineRule="auto"/>
        <w:rPr>
          <w:color w:val="auto"/>
        </w:rPr>
      </w:pPr>
    </w:p>
    <w:p w14:paraId="1CAA5382">
      <w:pPr>
        <w:spacing w:before="91" w:line="413" w:lineRule="auto"/>
        <w:ind w:right="13" w:firstLine="569"/>
        <w:jc w:val="both"/>
        <w:rPr>
          <w:rFonts w:ascii="宋体" w:hAnsi="宋体" w:eastAsia="宋体" w:cs="宋体"/>
          <w:color w:val="auto"/>
          <w:sz w:val="28"/>
          <w:szCs w:val="28"/>
        </w:rPr>
      </w:pPr>
      <w:r>
        <w:rPr>
          <w:rFonts w:ascii="宋体" w:hAnsi="宋体" w:eastAsia="宋体" w:cs="宋体"/>
          <w:color w:val="auto"/>
          <w:spacing w:val="-1"/>
          <w:sz w:val="28"/>
          <w:szCs w:val="28"/>
        </w:rPr>
        <w:t>设计要求的质量标准：施工图设计质量必须满足国家、地方或行业现行工</w:t>
      </w:r>
      <w:r>
        <w:rPr>
          <w:rFonts w:ascii="宋体" w:hAnsi="宋体" w:eastAsia="宋体" w:cs="宋体"/>
          <w:color w:val="auto"/>
          <w:sz w:val="28"/>
          <w:szCs w:val="28"/>
        </w:rPr>
        <w:t xml:space="preserve"> </w:t>
      </w:r>
      <w:r>
        <w:rPr>
          <w:rFonts w:ascii="宋体" w:hAnsi="宋体" w:eastAsia="宋体" w:cs="宋体"/>
          <w:color w:val="auto"/>
          <w:spacing w:val="-1"/>
          <w:sz w:val="28"/>
          <w:szCs w:val="28"/>
        </w:rPr>
        <w:t>程设计规范标准及满足设计任务书要求，并通过有关部门或审查机构的审查及</w:t>
      </w:r>
      <w:r>
        <w:rPr>
          <w:rFonts w:ascii="宋体" w:hAnsi="宋体" w:eastAsia="宋体" w:cs="宋体"/>
          <w:color w:val="auto"/>
          <w:spacing w:val="12"/>
          <w:sz w:val="28"/>
          <w:szCs w:val="28"/>
        </w:rPr>
        <w:t xml:space="preserve"> </w:t>
      </w:r>
      <w:r>
        <w:rPr>
          <w:rFonts w:ascii="宋体" w:hAnsi="宋体" w:eastAsia="宋体" w:cs="宋体"/>
          <w:color w:val="auto"/>
          <w:spacing w:val="-3"/>
          <w:sz w:val="28"/>
          <w:szCs w:val="28"/>
        </w:rPr>
        <w:t>备案。</w:t>
      </w:r>
    </w:p>
    <w:p w14:paraId="077E294B">
      <w:pPr>
        <w:spacing w:line="413" w:lineRule="auto"/>
        <w:rPr>
          <w:rFonts w:ascii="宋体" w:hAnsi="宋体" w:eastAsia="宋体" w:cs="宋体"/>
          <w:color w:val="auto"/>
          <w:sz w:val="28"/>
          <w:szCs w:val="28"/>
        </w:rPr>
        <w:sectPr>
          <w:footerReference r:id="rId35" w:type="default"/>
          <w:pgSz w:w="11850" w:h="16781"/>
          <w:pgMar w:top="1426" w:right="1246" w:bottom="1013" w:left="1089" w:header="0" w:footer="850" w:gutter="0"/>
          <w:cols w:space="720" w:num="1"/>
        </w:sectPr>
      </w:pPr>
    </w:p>
    <w:p w14:paraId="2B567A5B">
      <w:pPr>
        <w:spacing w:before="152" w:line="223" w:lineRule="auto"/>
        <w:ind w:left="2467"/>
        <w:rPr>
          <w:rFonts w:ascii="宋体" w:hAnsi="宋体" w:eastAsia="宋体" w:cs="宋体"/>
          <w:color w:val="auto"/>
          <w:sz w:val="47"/>
          <w:szCs w:val="47"/>
        </w:rPr>
      </w:pPr>
      <w:r>
        <w:rPr>
          <w:rFonts w:ascii="宋体" w:hAnsi="宋体" w:eastAsia="宋体" w:cs="宋体"/>
          <w:b/>
          <w:bCs/>
          <w:color w:val="auto"/>
          <w:sz w:val="47"/>
          <w:szCs w:val="47"/>
        </w:rPr>
        <w:t>第五章</w:t>
      </w:r>
      <w:r>
        <w:rPr>
          <w:rFonts w:ascii="宋体" w:hAnsi="宋体" w:eastAsia="宋体" w:cs="宋体"/>
          <w:color w:val="auto"/>
          <w:spacing w:val="59"/>
          <w:sz w:val="47"/>
          <w:szCs w:val="47"/>
        </w:rPr>
        <w:t xml:space="preserve"> </w:t>
      </w:r>
      <w:r>
        <w:rPr>
          <w:rFonts w:ascii="宋体" w:hAnsi="宋体" w:eastAsia="宋体" w:cs="宋体"/>
          <w:b/>
          <w:bCs/>
          <w:color w:val="auto"/>
          <w:sz w:val="47"/>
          <w:szCs w:val="47"/>
        </w:rPr>
        <w:t>响应文件格式</w:t>
      </w:r>
    </w:p>
    <w:p w14:paraId="53C2381A">
      <w:pPr>
        <w:spacing w:before="173" w:line="220" w:lineRule="auto"/>
        <w:ind w:left="4227"/>
        <w:rPr>
          <w:rFonts w:ascii="宋体" w:hAnsi="宋体" w:eastAsia="宋体" w:cs="宋体"/>
          <w:color w:val="auto"/>
          <w:sz w:val="28"/>
          <w:szCs w:val="28"/>
        </w:rPr>
      </w:pPr>
      <w:r>
        <w:rPr>
          <w:rFonts w:ascii="宋体" w:hAnsi="宋体" w:eastAsia="宋体" w:cs="宋体"/>
          <w:b/>
          <w:bCs/>
          <w:color w:val="auto"/>
          <w:spacing w:val="-4"/>
          <w:sz w:val="28"/>
          <w:szCs w:val="28"/>
        </w:rPr>
        <w:t>封面格式</w:t>
      </w:r>
    </w:p>
    <w:p w14:paraId="5A2E7154">
      <w:pPr>
        <w:pStyle w:val="3"/>
        <w:rPr>
          <w:color w:val="auto"/>
        </w:rPr>
      </w:pPr>
    </w:p>
    <w:p w14:paraId="6460E33B">
      <w:pPr>
        <w:pStyle w:val="3"/>
        <w:rPr>
          <w:color w:val="auto"/>
        </w:rPr>
      </w:pPr>
    </w:p>
    <w:p w14:paraId="2898672E">
      <w:pPr>
        <w:pStyle w:val="3"/>
        <w:rPr>
          <w:color w:val="auto"/>
        </w:rPr>
      </w:pPr>
    </w:p>
    <w:p w14:paraId="1101EB4E">
      <w:pPr>
        <w:pStyle w:val="3"/>
        <w:spacing w:line="241" w:lineRule="auto"/>
        <w:rPr>
          <w:color w:val="auto"/>
        </w:rPr>
      </w:pPr>
    </w:p>
    <w:p w14:paraId="2D0D36C5">
      <w:pPr>
        <w:pStyle w:val="3"/>
        <w:spacing w:line="241" w:lineRule="auto"/>
        <w:rPr>
          <w:color w:val="auto"/>
        </w:rPr>
      </w:pPr>
    </w:p>
    <w:p w14:paraId="563B83CC">
      <w:pPr>
        <w:pStyle w:val="3"/>
        <w:spacing w:line="241" w:lineRule="auto"/>
        <w:rPr>
          <w:color w:val="auto"/>
        </w:rPr>
      </w:pPr>
    </w:p>
    <w:p w14:paraId="55158506">
      <w:pPr>
        <w:pStyle w:val="3"/>
        <w:spacing w:line="241" w:lineRule="auto"/>
        <w:rPr>
          <w:color w:val="auto"/>
        </w:rPr>
      </w:pPr>
    </w:p>
    <w:p w14:paraId="26E699FC">
      <w:pPr>
        <w:pStyle w:val="3"/>
        <w:spacing w:line="241" w:lineRule="auto"/>
        <w:rPr>
          <w:color w:val="auto"/>
        </w:rPr>
      </w:pPr>
    </w:p>
    <w:p w14:paraId="76E13006">
      <w:pPr>
        <w:spacing w:before="91" w:line="220" w:lineRule="auto"/>
        <w:ind w:left="14"/>
        <w:rPr>
          <w:rFonts w:ascii="宋体" w:hAnsi="宋体" w:eastAsia="宋体" w:cs="宋体"/>
          <w:color w:val="auto"/>
          <w:sz w:val="28"/>
          <w:szCs w:val="28"/>
        </w:rPr>
      </w:pPr>
      <w:r>
        <w:rPr>
          <w:rFonts w:ascii="宋体" w:hAnsi="宋体" w:eastAsia="宋体" w:cs="宋体"/>
          <w:color w:val="auto"/>
          <w:spacing w:val="-12"/>
          <w:sz w:val="28"/>
          <w:szCs w:val="28"/>
        </w:rPr>
        <w:t>响</w:t>
      </w:r>
      <w:r>
        <w:rPr>
          <w:rFonts w:ascii="宋体" w:hAnsi="宋体" w:eastAsia="宋体" w:cs="宋体"/>
          <w:color w:val="auto"/>
          <w:spacing w:val="6"/>
          <w:sz w:val="28"/>
          <w:szCs w:val="28"/>
        </w:rPr>
        <w:t xml:space="preserve">  </w:t>
      </w:r>
      <w:r>
        <w:rPr>
          <w:rFonts w:ascii="宋体" w:hAnsi="宋体" w:eastAsia="宋体" w:cs="宋体"/>
          <w:color w:val="auto"/>
          <w:spacing w:val="-12"/>
          <w:sz w:val="28"/>
          <w:szCs w:val="28"/>
        </w:rPr>
        <w:t>应</w:t>
      </w:r>
      <w:r>
        <w:rPr>
          <w:rFonts w:ascii="宋体" w:hAnsi="宋体" w:eastAsia="宋体" w:cs="宋体"/>
          <w:color w:val="auto"/>
          <w:spacing w:val="8"/>
          <w:sz w:val="28"/>
          <w:szCs w:val="28"/>
        </w:rPr>
        <w:t xml:space="preserve">  </w:t>
      </w:r>
      <w:r>
        <w:rPr>
          <w:rFonts w:ascii="宋体" w:hAnsi="宋体" w:eastAsia="宋体" w:cs="宋体"/>
          <w:color w:val="auto"/>
          <w:spacing w:val="-12"/>
          <w:sz w:val="28"/>
          <w:szCs w:val="28"/>
        </w:rPr>
        <w:t>文</w:t>
      </w:r>
      <w:r>
        <w:rPr>
          <w:rFonts w:ascii="宋体" w:hAnsi="宋体" w:eastAsia="宋体" w:cs="宋体"/>
          <w:color w:val="auto"/>
          <w:spacing w:val="5"/>
          <w:sz w:val="28"/>
          <w:szCs w:val="28"/>
        </w:rPr>
        <w:t xml:space="preserve">  </w:t>
      </w:r>
      <w:r>
        <w:rPr>
          <w:rFonts w:ascii="宋体" w:hAnsi="宋体" w:eastAsia="宋体" w:cs="宋体"/>
          <w:color w:val="auto"/>
          <w:spacing w:val="-12"/>
          <w:sz w:val="28"/>
          <w:szCs w:val="28"/>
        </w:rPr>
        <w:t>件</w:t>
      </w:r>
    </w:p>
    <w:p w14:paraId="41E38BD7">
      <w:pPr>
        <w:pStyle w:val="3"/>
        <w:spacing w:line="283" w:lineRule="auto"/>
        <w:rPr>
          <w:color w:val="auto"/>
        </w:rPr>
      </w:pPr>
    </w:p>
    <w:p w14:paraId="7F85EEAF">
      <w:pPr>
        <w:pStyle w:val="3"/>
        <w:spacing w:line="283" w:lineRule="auto"/>
        <w:rPr>
          <w:color w:val="auto"/>
        </w:rPr>
      </w:pPr>
    </w:p>
    <w:p w14:paraId="46D9DB48">
      <w:pPr>
        <w:pStyle w:val="3"/>
        <w:spacing w:line="283" w:lineRule="auto"/>
        <w:rPr>
          <w:color w:val="auto"/>
        </w:rPr>
      </w:pPr>
    </w:p>
    <w:p w14:paraId="6D0F9C5A">
      <w:pPr>
        <w:spacing w:before="91" w:line="220" w:lineRule="auto"/>
        <w:ind w:left="4"/>
        <w:rPr>
          <w:rFonts w:ascii="宋体" w:hAnsi="宋体" w:eastAsia="宋体" w:cs="宋体"/>
          <w:color w:val="auto"/>
          <w:sz w:val="28"/>
          <w:szCs w:val="28"/>
        </w:rPr>
      </w:pPr>
      <w:r>
        <w:rPr>
          <w:rFonts w:ascii="宋体" w:hAnsi="宋体" w:eastAsia="宋体" w:cs="宋体"/>
          <w:color w:val="auto"/>
          <w:spacing w:val="-2"/>
          <w:sz w:val="28"/>
          <w:szCs w:val="28"/>
        </w:rPr>
        <w:t>项目编号：</w:t>
      </w:r>
    </w:p>
    <w:p w14:paraId="788519C9">
      <w:pPr>
        <w:pStyle w:val="3"/>
        <w:spacing w:line="282" w:lineRule="auto"/>
        <w:rPr>
          <w:color w:val="auto"/>
        </w:rPr>
      </w:pPr>
    </w:p>
    <w:p w14:paraId="0D2A39AF">
      <w:pPr>
        <w:pStyle w:val="3"/>
        <w:spacing w:line="283" w:lineRule="auto"/>
        <w:rPr>
          <w:color w:val="auto"/>
        </w:rPr>
      </w:pPr>
    </w:p>
    <w:p w14:paraId="0802FC06">
      <w:pPr>
        <w:pStyle w:val="3"/>
        <w:spacing w:line="283" w:lineRule="auto"/>
        <w:rPr>
          <w:color w:val="auto"/>
        </w:rPr>
      </w:pPr>
    </w:p>
    <w:p w14:paraId="775046AE">
      <w:pPr>
        <w:spacing w:before="91" w:line="221" w:lineRule="auto"/>
        <w:ind w:left="4"/>
        <w:rPr>
          <w:rFonts w:ascii="宋体" w:hAnsi="宋体" w:eastAsia="宋体" w:cs="宋体"/>
          <w:color w:val="auto"/>
          <w:sz w:val="28"/>
          <w:szCs w:val="28"/>
        </w:rPr>
      </w:pPr>
      <w:r>
        <w:rPr>
          <w:rFonts w:ascii="宋体" w:hAnsi="宋体" w:eastAsia="宋体" w:cs="宋体"/>
          <w:color w:val="auto"/>
          <w:spacing w:val="-2"/>
          <w:sz w:val="28"/>
          <w:szCs w:val="28"/>
        </w:rPr>
        <w:t>项目名称：</w:t>
      </w:r>
    </w:p>
    <w:p w14:paraId="73925975">
      <w:pPr>
        <w:pStyle w:val="3"/>
        <w:spacing w:line="283" w:lineRule="auto"/>
        <w:rPr>
          <w:color w:val="auto"/>
        </w:rPr>
      </w:pPr>
    </w:p>
    <w:p w14:paraId="583A8D41">
      <w:pPr>
        <w:pStyle w:val="3"/>
        <w:spacing w:line="284" w:lineRule="auto"/>
        <w:rPr>
          <w:color w:val="auto"/>
        </w:rPr>
      </w:pPr>
    </w:p>
    <w:p w14:paraId="39A8C4DB">
      <w:pPr>
        <w:pStyle w:val="3"/>
        <w:spacing w:line="284" w:lineRule="auto"/>
        <w:rPr>
          <w:color w:val="auto"/>
        </w:rPr>
      </w:pPr>
    </w:p>
    <w:p w14:paraId="7C7A846A">
      <w:pPr>
        <w:spacing w:before="91" w:line="219" w:lineRule="auto"/>
        <w:rPr>
          <w:rFonts w:ascii="宋体" w:hAnsi="宋体" w:eastAsia="宋体" w:cs="宋体"/>
          <w:color w:val="auto"/>
          <w:sz w:val="28"/>
          <w:szCs w:val="28"/>
        </w:rPr>
      </w:pPr>
      <w:r>
        <w:rPr>
          <w:rFonts w:ascii="宋体" w:hAnsi="宋体" w:eastAsia="宋体" w:cs="宋体"/>
          <w:color w:val="auto"/>
          <w:spacing w:val="-9"/>
          <w:sz w:val="28"/>
          <w:szCs w:val="28"/>
        </w:rPr>
        <w:t>供</w:t>
      </w:r>
      <w:r>
        <w:rPr>
          <w:rFonts w:ascii="宋体" w:hAnsi="宋体" w:eastAsia="宋体" w:cs="宋体"/>
          <w:color w:val="auto"/>
          <w:spacing w:val="9"/>
          <w:sz w:val="28"/>
          <w:szCs w:val="28"/>
        </w:rPr>
        <w:t xml:space="preserve"> </w:t>
      </w:r>
      <w:r>
        <w:rPr>
          <w:rFonts w:ascii="宋体" w:hAnsi="宋体" w:eastAsia="宋体" w:cs="宋体"/>
          <w:color w:val="auto"/>
          <w:spacing w:val="-9"/>
          <w:sz w:val="28"/>
          <w:szCs w:val="28"/>
        </w:rPr>
        <w:t>应</w:t>
      </w:r>
      <w:r>
        <w:rPr>
          <w:rFonts w:ascii="宋体" w:hAnsi="宋体" w:eastAsia="宋体" w:cs="宋体"/>
          <w:color w:val="auto"/>
          <w:spacing w:val="18"/>
          <w:sz w:val="28"/>
          <w:szCs w:val="28"/>
        </w:rPr>
        <w:t xml:space="preserve"> </w:t>
      </w:r>
      <w:r>
        <w:rPr>
          <w:rFonts w:ascii="宋体" w:hAnsi="宋体" w:eastAsia="宋体" w:cs="宋体"/>
          <w:color w:val="auto"/>
          <w:spacing w:val="-9"/>
          <w:sz w:val="28"/>
          <w:szCs w:val="28"/>
        </w:rPr>
        <w:t>商：</w:t>
      </w:r>
    </w:p>
    <w:p w14:paraId="23A5A477">
      <w:pPr>
        <w:pStyle w:val="3"/>
        <w:spacing w:line="283" w:lineRule="auto"/>
        <w:rPr>
          <w:color w:val="auto"/>
        </w:rPr>
      </w:pPr>
    </w:p>
    <w:p w14:paraId="4C673DC7">
      <w:pPr>
        <w:pStyle w:val="3"/>
        <w:spacing w:line="283" w:lineRule="auto"/>
        <w:rPr>
          <w:color w:val="auto"/>
        </w:rPr>
      </w:pPr>
    </w:p>
    <w:p w14:paraId="7BF407A2">
      <w:pPr>
        <w:pStyle w:val="3"/>
        <w:spacing w:line="284" w:lineRule="auto"/>
        <w:rPr>
          <w:color w:val="auto"/>
        </w:rPr>
      </w:pPr>
    </w:p>
    <w:p w14:paraId="056B8A68">
      <w:pPr>
        <w:spacing w:before="91" w:line="220" w:lineRule="auto"/>
        <w:ind w:left="1"/>
        <w:rPr>
          <w:rFonts w:ascii="宋体" w:hAnsi="宋体" w:eastAsia="宋体" w:cs="宋体"/>
          <w:color w:val="auto"/>
          <w:sz w:val="28"/>
          <w:szCs w:val="28"/>
        </w:rPr>
      </w:pPr>
      <w:r>
        <w:rPr>
          <w:rFonts w:ascii="宋体" w:hAnsi="宋体" w:eastAsia="宋体" w:cs="宋体"/>
          <w:color w:val="auto"/>
          <w:sz w:val="28"/>
          <w:szCs w:val="28"/>
        </w:rPr>
        <w:t>法定代表人或其委托代理人签字：</w:t>
      </w:r>
    </w:p>
    <w:p w14:paraId="18B326E6">
      <w:pPr>
        <w:pStyle w:val="3"/>
        <w:spacing w:line="247" w:lineRule="auto"/>
        <w:rPr>
          <w:color w:val="auto"/>
        </w:rPr>
      </w:pPr>
    </w:p>
    <w:p w14:paraId="73FCF674">
      <w:pPr>
        <w:pStyle w:val="3"/>
        <w:spacing w:line="247" w:lineRule="auto"/>
        <w:rPr>
          <w:color w:val="auto"/>
        </w:rPr>
      </w:pPr>
    </w:p>
    <w:p w14:paraId="52E80DFB">
      <w:pPr>
        <w:pStyle w:val="3"/>
        <w:spacing w:line="248" w:lineRule="auto"/>
        <w:rPr>
          <w:color w:val="auto"/>
        </w:rPr>
      </w:pPr>
    </w:p>
    <w:p w14:paraId="4281B05C">
      <w:pPr>
        <w:pStyle w:val="3"/>
        <w:spacing w:line="248" w:lineRule="auto"/>
        <w:rPr>
          <w:color w:val="auto"/>
        </w:rPr>
      </w:pPr>
    </w:p>
    <w:p w14:paraId="67AE315E">
      <w:pPr>
        <w:pStyle w:val="3"/>
        <w:spacing w:line="248" w:lineRule="auto"/>
        <w:rPr>
          <w:color w:val="auto"/>
        </w:rPr>
      </w:pPr>
    </w:p>
    <w:p w14:paraId="18683ECE">
      <w:pPr>
        <w:pStyle w:val="3"/>
        <w:spacing w:line="248" w:lineRule="auto"/>
        <w:rPr>
          <w:color w:val="auto"/>
        </w:rPr>
      </w:pPr>
    </w:p>
    <w:p w14:paraId="55155D74">
      <w:pPr>
        <w:spacing w:before="91" w:line="220" w:lineRule="auto"/>
        <w:ind w:left="48"/>
        <w:rPr>
          <w:rFonts w:ascii="宋体" w:hAnsi="宋体" w:eastAsia="宋体" w:cs="宋体"/>
          <w:color w:val="auto"/>
          <w:sz w:val="28"/>
          <w:szCs w:val="28"/>
        </w:rPr>
      </w:pPr>
      <w:r>
        <w:rPr>
          <w:rFonts w:ascii="宋体" w:hAnsi="宋体" w:eastAsia="宋体" w:cs="宋体"/>
          <w:color w:val="auto"/>
          <w:spacing w:val="-15"/>
          <w:sz w:val="28"/>
          <w:szCs w:val="28"/>
        </w:rPr>
        <w:t>日期：</w:t>
      </w:r>
      <w:r>
        <w:rPr>
          <w:rFonts w:ascii="宋体" w:hAnsi="宋体" w:eastAsia="宋体" w:cs="宋体"/>
          <w:color w:val="auto"/>
          <w:spacing w:val="6"/>
          <w:sz w:val="28"/>
          <w:szCs w:val="28"/>
        </w:rPr>
        <w:t xml:space="preserve">   </w:t>
      </w:r>
      <w:r>
        <w:rPr>
          <w:rFonts w:ascii="宋体" w:hAnsi="宋体" w:eastAsia="宋体" w:cs="宋体"/>
          <w:color w:val="auto"/>
          <w:spacing w:val="-15"/>
          <w:sz w:val="28"/>
          <w:szCs w:val="28"/>
        </w:rPr>
        <w:t>年</w:t>
      </w:r>
      <w:r>
        <w:rPr>
          <w:rFonts w:ascii="宋体" w:hAnsi="宋体" w:eastAsia="宋体" w:cs="宋体"/>
          <w:color w:val="auto"/>
          <w:spacing w:val="5"/>
          <w:sz w:val="28"/>
          <w:szCs w:val="28"/>
        </w:rPr>
        <w:t xml:space="preserve">    </w:t>
      </w:r>
      <w:r>
        <w:rPr>
          <w:rFonts w:ascii="宋体" w:hAnsi="宋体" w:eastAsia="宋体" w:cs="宋体"/>
          <w:color w:val="auto"/>
          <w:spacing w:val="-15"/>
          <w:sz w:val="28"/>
          <w:szCs w:val="28"/>
        </w:rPr>
        <w:t>月</w:t>
      </w:r>
      <w:r>
        <w:rPr>
          <w:rFonts w:ascii="宋体" w:hAnsi="宋体" w:eastAsia="宋体" w:cs="宋体"/>
          <w:color w:val="auto"/>
          <w:spacing w:val="15"/>
          <w:sz w:val="28"/>
          <w:szCs w:val="28"/>
        </w:rPr>
        <w:t xml:space="preserve">    </w:t>
      </w:r>
      <w:r>
        <w:rPr>
          <w:rFonts w:ascii="宋体" w:hAnsi="宋体" w:eastAsia="宋体" w:cs="宋体"/>
          <w:color w:val="auto"/>
          <w:spacing w:val="-15"/>
          <w:sz w:val="28"/>
          <w:szCs w:val="28"/>
        </w:rPr>
        <w:t>日</w:t>
      </w:r>
    </w:p>
    <w:p w14:paraId="634B5326">
      <w:pPr>
        <w:spacing w:line="220" w:lineRule="auto"/>
        <w:rPr>
          <w:rFonts w:ascii="宋体" w:hAnsi="宋体" w:eastAsia="宋体" w:cs="宋体"/>
          <w:color w:val="auto"/>
          <w:sz w:val="28"/>
          <w:szCs w:val="28"/>
        </w:rPr>
        <w:sectPr>
          <w:footerReference r:id="rId36" w:type="default"/>
          <w:pgSz w:w="11850" w:h="16781"/>
          <w:pgMar w:top="1426" w:right="1777" w:bottom="1013" w:left="1090" w:header="0" w:footer="850" w:gutter="0"/>
          <w:cols w:space="720" w:num="1"/>
        </w:sectPr>
      </w:pPr>
    </w:p>
    <w:p w14:paraId="6F1438D5">
      <w:pPr>
        <w:spacing w:before="184" w:line="219" w:lineRule="auto"/>
        <w:ind w:left="3874"/>
        <w:rPr>
          <w:rFonts w:ascii="宋体" w:hAnsi="宋体" w:eastAsia="宋体" w:cs="宋体"/>
          <w:color w:val="auto"/>
          <w:sz w:val="30"/>
          <w:szCs w:val="30"/>
        </w:rPr>
      </w:pPr>
      <w:r>
        <w:rPr>
          <w:rFonts w:ascii="宋体" w:hAnsi="宋体" w:eastAsia="宋体" w:cs="宋体"/>
          <w:b/>
          <w:bCs/>
          <w:color w:val="auto"/>
          <w:spacing w:val="-6"/>
          <w:sz w:val="30"/>
          <w:szCs w:val="30"/>
        </w:rPr>
        <w:t>响应文件格式</w:t>
      </w:r>
    </w:p>
    <w:p w14:paraId="409154BB">
      <w:pPr>
        <w:pStyle w:val="3"/>
        <w:spacing w:line="473" w:lineRule="auto"/>
        <w:rPr>
          <w:color w:val="auto"/>
        </w:rPr>
      </w:pPr>
    </w:p>
    <w:p w14:paraId="0948AC75">
      <w:pPr>
        <w:spacing w:before="78" w:line="220" w:lineRule="auto"/>
        <w:ind w:left="3805"/>
        <w:outlineLvl w:val="1"/>
        <w:rPr>
          <w:rFonts w:ascii="宋体" w:hAnsi="宋体" w:eastAsia="宋体" w:cs="宋体"/>
          <w:color w:val="auto"/>
          <w:sz w:val="24"/>
          <w:szCs w:val="24"/>
        </w:rPr>
      </w:pPr>
      <w:r>
        <w:rPr>
          <w:rFonts w:ascii="宋体" w:hAnsi="宋体" w:eastAsia="宋体" w:cs="宋体"/>
          <w:b/>
          <w:bCs/>
          <w:color w:val="auto"/>
          <w:spacing w:val="-11"/>
          <w:sz w:val="24"/>
          <w:szCs w:val="24"/>
        </w:rPr>
        <w:t>（一）</w:t>
      </w:r>
      <w:r>
        <w:rPr>
          <w:rFonts w:ascii="宋体" w:hAnsi="宋体" w:eastAsia="宋体" w:cs="宋体"/>
          <w:color w:val="auto"/>
          <w:spacing w:val="-84"/>
          <w:sz w:val="24"/>
          <w:szCs w:val="24"/>
        </w:rPr>
        <w:t xml:space="preserve"> </w:t>
      </w:r>
      <w:r>
        <w:rPr>
          <w:rFonts w:ascii="宋体" w:hAnsi="宋体" w:eastAsia="宋体" w:cs="宋体"/>
          <w:b/>
          <w:bCs/>
          <w:color w:val="auto"/>
          <w:spacing w:val="-11"/>
          <w:sz w:val="24"/>
          <w:szCs w:val="24"/>
        </w:rPr>
        <w:t>、投</w:t>
      </w:r>
      <w:r>
        <w:rPr>
          <w:rFonts w:ascii="宋体" w:hAnsi="宋体" w:eastAsia="宋体" w:cs="宋体"/>
          <w:color w:val="auto"/>
          <w:spacing w:val="13"/>
          <w:sz w:val="24"/>
          <w:szCs w:val="24"/>
        </w:rPr>
        <w:t xml:space="preserve"> </w:t>
      </w:r>
      <w:r>
        <w:rPr>
          <w:rFonts w:ascii="宋体" w:hAnsi="宋体" w:eastAsia="宋体" w:cs="宋体"/>
          <w:b/>
          <w:bCs/>
          <w:color w:val="auto"/>
          <w:spacing w:val="-11"/>
          <w:sz w:val="24"/>
          <w:szCs w:val="24"/>
        </w:rPr>
        <w:t>标</w:t>
      </w:r>
      <w:r>
        <w:rPr>
          <w:rFonts w:ascii="宋体" w:hAnsi="宋体" w:eastAsia="宋体" w:cs="宋体"/>
          <w:color w:val="auto"/>
          <w:spacing w:val="30"/>
          <w:sz w:val="24"/>
          <w:szCs w:val="24"/>
        </w:rPr>
        <w:t xml:space="preserve"> </w:t>
      </w:r>
      <w:r>
        <w:rPr>
          <w:rFonts w:ascii="宋体" w:hAnsi="宋体" w:eastAsia="宋体" w:cs="宋体"/>
          <w:b/>
          <w:bCs/>
          <w:color w:val="auto"/>
          <w:spacing w:val="-11"/>
          <w:sz w:val="24"/>
          <w:szCs w:val="24"/>
        </w:rPr>
        <w:t>函</w:t>
      </w:r>
    </w:p>
    <w:p w14:paraId="292135F0">
      <w:pPr>
        <w:tabs>
          <w:tab w:val="left" w:pos="2892"/>
        </w:tabs>
        <w:spacing w:before="194" w:line="220" w:lineRule="auto"/>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
          <w:sz w:val="24"/>
          <w:szCs w:val="24"/>
        </w:rPr>
        <w:t>（招标人名称</w:t>
      </w:r>
      <w:r>
        <w:rPr>
          <w:rFonts w:ascii="宋体" w:hAnsi="宋体" w:eastAsia="宋体" w:cs="宋体"/>
          <w:color w:val="auto"/>
          <w:sz w:val="24"/>
          <w:szCs w:val="24"/>
        </w:rPr>
        <w:t>）：</w:t>
      </w:r>
    </w:p>
    <w:p w14:paraId="26919868">
      <w:pPr>
        <w:spacing w:before="193" w:line="219" w:lineRule="auto"/>
        <w:jc w:val="right"/>
        <w:rPr>
          <w:rFonts w:ascii="宋体" w:hAnsi="宋体" w:eastAsia="宋体" w:cs="宋体"/>
          <w:color w:val="auto"/>
          <w:sz w:val="24"/>
          <w:szCs w:val="24"/>
        </w:rPr>
      </w:pPr>
      <w:r>
        <w:rPr>
          <w:rFonts w:ascii="宋体" w:hAnsi="宋体" w:eastAsia="宋体" w:cs="宋体"/>
          <w:color w:val="auto"/>
          <w:spacing w:val="-4"/>
          <w:sz w:val="24"/>
          <w:szCs w:val="24"/>
        </w:rPr>
        <w:t>我们收到你们</w:t>
      </w:r>
      <w:r>
        <w:rPr>
          <w:rFonts w:ascii="宋体" w:hAnsi="宋体" w:eastAsia="宋体" w:cs="宋体"/>
          <w:color w:val="auto"/>
          <w:spacing w:val="13"/>
          <w:sz w:val="24"/>
          <w:szCs w:val="24"/>
          <w:u w:val="single" w:color="auto"/>
        </w:rPr>
        <w:t xml:space="preserve">     </w:t>
      </w:r>
      <w:r>
        <w:rPr>
          <w:rFonts w:ascii="宋体" w:hAnsi="宋体" w:eastAsia="宋体" w:cs="宋体"/>
          <w:color w:val="auto"/>
          <w:spacing w:val="-4"/>
          <w:sz w:val="24"/>
          <w:szCs w:val="24"/>
          <w:u w:val="single" w:color="auto"/>
        </w:rPr>
        <w:t>（项目名称）</w:t>
      </w:r>
      <w:r>
        <w:rPr>
          <w:rFonts w:ascii="宋体" w:hAnsi="宋体" w:eastAsia="宋体" w:cs="宋体"/>
          <w:color w:val="auto"/>
          <w:spacing w:val="11"/>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4"/>
          <w:sz w:val="24"/>
          <w:szCs w:val="24"/>
        </w:rPr>
        <w:t>磋商文件，经认真研究，我们</w:t>
      </w:r>
      <w:r>
        <w:rPr>
          <w:rFonts w:ascii="宋体" w:hAnsi="宋体" w:eastAsia="宋体" w:cs="宋体"/>
          <w:color w:val="auto"/>
          <w:spacing w:val="-5"/>
          <w:sz w:val="24"/>
          <w:szCs w:val="24"/>
        </w:rPr>
        <w:t>决定参加投标。</w:t>
      </w:r>
    </w:p>
    <w:p w14:paraId="397ACFB6">
      <w:pPr>
        <w:spacing w:before="194" w:line="356" w:lineRule="auto"/>
        <w:ind w:left="11" w:right="135" w:firstLine="645"/>
        <w:rPr>
          <w:rFonts w:ascii="宋体" w:hAnsi="宋体" w:eastAsia="宋体" w:cs="宋体"/>
          <w:color w:val="auto"/>
          <w:sz w:val="24"/>
          <w:szCs w:val="24"/>
        </w:rPr>
      </w:pPr>
      <w:r>
        <w:rPr>
          <w:rFonts w:ascii="宋体" w:hAnsi="宋体" w:eastAsia="宋体" w:cs="宋体"/>
          <w:color w:val="auto"/>
          <w:spacing w:val="-8"/>
          <w:sz w:val="24"/>
          <w:szCs w:val="24"/>
        </w:rPr>
        <w:t>⒈按照磋商文件中的一切要求，提供招标服务投标总价</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8"/>
          <w:sz w:val="24"/>
          <w:szCs w:val="24"/>
        </w:rPr>
        <w:t>元（人民币</w:t>
      </w:r>
      <w:r>
        <w:rPr>
          <w:rFonts w:ascii="宋体" w:hAnsi="宋体" w:eastAsia="宋体" w:cs="宋体"/>
          <w:color w:val="auto"/>
          <w:spacing w:val="-9"/>
          <w:sz w:val="24"/>
          <w:szCs w:val="24"/>
        </w:rPr>
        <w:t>大写）￥</w:t>
      </w:r>
      <w:r>
        <w:rPr>
          <w:rFonts w:ascii="宋体" w:hAnsi="宋体" w:eastAsia="宋体" w:cs="宋体"/>
          <w:color w:val="auto"/>
          <w:spacing w:val="-65"/>
          <w:sz w:val="24"/>
          <w:szCs w:val="24"/>
        </w:rPr>
        <w:t xml:space="preserve"> </w:t>
      </w:r>
      <w:r>
        <w:rPr>
          <w:rFonts w:ascii="宋体" w:hAnsi="宋体" w:eastAsia="宋体" w:cs="宋体"/>
          <w:color w:val="auto"/>
          <w:spacing w:val="-9"/>
          <w:sz w:val="24"/>
          <w:szCs w:val="24"/>
        </w:rPr>
        <w:t>:</w:t>
      </w:r>
      <w:r>
        <w:rPr>
          <w:rFonts w:ascii="宋体" w:hAnsi="宋体" w:eastAsia="宋体" w:cs="宋体"/>
          <w:color w:val="auto"/>
          <w:sz w:val="24"/>
          <w:szCs w:val="24"/>
        </w:rPr>
        <w:t xml:space="preserve"> 元（用阿拉伯数字书写）人民币。</w:t>
      </w:r>
    </w:p>
    <w:p w14:paraId="18B1843A">
      <w:pPr>
        <w:spacing w:before="35" w:line="356" w:lineRule="auto"/>
        <w:ind w:left="11" w:firstLine="631"/>
        <w:rPr>
          <w:rFonts w:ascii="宋体" w:hAnsi="宋体" w:eastAsia="宋体" w:cs="宋体"/>
          <w:color w:val="auto"/>
          <w:sz w:val="24"/>
          <w:szCs w:val="24"/>
        </w:rPr>
      </w:pPr>
      <w:r>
        <w:rPr>
          <w:rFonts w:ascii="宋体" w:hAnsi="宋体" w:eastAsia="宋体" w:cs="宋体"/>
          <w:color w:val="auto"/>
          <w:spacing w:val="-5"/>
          <w:sz w:val="24"/>
          <w:szCs w:val="24"/>
        </w:rPr>
        <w:t>⒉如果我们的投标书被接受，我们将履行磋商文件中规定的每一项要求，按期、按质、</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按量完成任务。</w:t>
      </w:r>
    </w:p>
    <w:p w14:paraId="3D722D4F">
      <w:pPr>
        <w:spacing w:before="34" w:line="219" w:lineRule="auto"/>
        <w:ind w:left="645"/>
        <w:rPr>
          <w:rFonts w:ascii="宋体" w:hAnsi="宋体" w:eastAsia="宋体" w:cs="宋体"/>
          <w:color w:val="auto"/>
          <w:sz w:val="24"/>
          <w:szCs w:val="24"/>
        </w:rPr>
      </w:pPr>
      <w:r>
        <w:rPr>
          <w:rFonts w:ascii="宋体" w:hAnsi="宋体" w:eastAsia="宋体" w:cs="宋体"/>
          <w:color w:val="auto"/>
          <w:spacing w:val="-2"/>
          <w:sz w:val="24"/>
          <w:szCs w:val="24"/>
        </w:rPr>
        <w:t>⒊我们同意按磋商文件的规定，本投标书的有效期为开标后</w:t>
      </w:r>
      <w:r>
        <w:rPr>
          <w:rFonts w:ascii="宋体" w:hAnsi="宋体" w:eastAsia="宋体" w:cs="宋体"/>
          <w:color w:val="auto"/>
          <w:spacing w:val="-42"/>
          <w:sz w:val="24"/>
          <w:szCs w:val="24"/>
        </w:rPr>
        <w:t xml:space="preserve"> </w:t>
      </w:r>
      <w:r>
        <w:rPr>
          <w:rFonts w:ascii="宋体" w:hAnsi="宋体" w:eastAsia="宋体" w:cs="宋体"/>
          <w:color w:val="auto"/>
          <w:spacing w:val="-2"/>
          <w:sz w:val="24"/>
          <w:szCs w:val="24"/>
          <w:u w:val="single" w:color="auto"/>
        </w:rPr>
        <w:t>30</w:t>
      </w:r>
      <w:r>
        <w:rPr>
          <w:rFonts w:ascii="宋体" w:hAnsi="宋体" w:eastAsia="宋体" w:cs="宋体"/>
          <w:color w:val="auto"/>
          <w:spacing w:val="-2"/>
          <w:sz w:val="24"/>
          <w:szCs w:val="24"/>
        </w:rPr>
        <w:t xml:space="preserve"> 天。</w:t>
      </w:r>
    </w:p>
    <w:p w14:paraId="2C864CB0">
      <w:pPr>
        <w:spacing w:before="195" w:line="356" w:lineRule="auto"/>
        <w:ind w:left="9" w:right="82" w:firstLine="626"/>
        <w:rPr>
          <w:rFonts w:ascii="宋体" w:hAnsi="宋体" w:eastAsia="宋体" w:cs="宋体"/>
          <w:color w:val="auto"/>
          <w:sz w:val="24"/>
          <w:szCs w:val="24"/>
        </w:rPr>
      </w:pPr>
      <w:r>
        <w:rPr>
          <w:rFonts w:ascii="宋体" w:hAnsi="宋体" w:eastAsia="宋体" w:cs="宋体"/>
          <w:color w:val="auto"/>
          <w:sz w:val="24"/>
          <w:szCs w:val="24"/>
        </w:rPr>
        <w:t>⒋我们愿意提供采购人在磋商文件中要求的所有资料，并提</w:t>
      </w:r>
      <w:r>
        <w:rPr>
          <w:rFonts w:ascii="宋体" w:hAnsi="宋体" w:eastAsia="宋体" w:cs="宋体"/>
          <w:color w:val="auto"/>
          <w:spacing w:val="-1"/>
          <w:sz w:val="24"/>
          <w:szCs w:val="24"/>
        </w:rPr>
        <w:t>交本项目响应文件正本壹</w:t>
      </w:r>
      <w:r>
        <w:rPr>
          <w:rFonts w:ascii="宋体" w:hAnsi="宋体" w:eastAsia="宋体" w:cs="宋体"/>
          <w:color w:val="auto"/>
          <w:sz w:val="24"/>
          <w:szCs w:val="24"/>
        </w:rPr>
        <w:t xml:space="preserve"> </w:t>
      </w:r>
      <w:r>
        <w:rPr>
          <w:rFonts w:ascii="宋体" w:hAnsi="宋体" w:eastAsia="宋体" w:cs="宋体"/>
          <w:color w:val="auto"/>
          <w:spacing w:val="-1"/>
          <w:sz w:val="24"/>
          <w:szCs w:val="24"/>
        </w:rPr>
        <w:t>份和副本贰份，电子标壹份（U</w:t>
      </w:r>
      <w:r>
        <w:rPr>
          <w:rFonts w:ascii="宋体" w:hAnsi="宋体" w:eastAsia="宋体" w:cs="宋体"/>
          <w:color w:val="auto"/>
          <w:spacing w:val="-37"/>
          <w:sz w:val="24"/>
          <w:szCs w:val="24"/>
        </w:rPr>
        <w:t xml:space="preserve"> </w:t>
      </w:r>
      <w:r>
        <w:rPr>
          <w:rFonts w:ascii="宋体" w:hAnsi="宋体" w:eastAsia="宋体" w:cs="宋体"/>
          <w:color w:val="auto"/>
          <w:spacing w:val="-1"/>
          <w:sz w:val="24"/>
          <w:szCs w:val="24"/>
        </w:rPr>
        <w:t>盘）。</w:t>
      </w:r>
    </w:p>
    <w:p w14:paraId="4AEE72E7">
      <w:pPr>
        <w:spacing w:before="35" w:line="356" w:lineRule="auto"/>
        <w:ind w:left="29" w:right="80" w:firstLine="613"/>
        <w:rPr>
          <w:rFonts w:ascii="宋体" w:hAnsi="宋体" w:eastAsia="宋体" w:cs="宋体"/>
          <w:color w:val="auto"/>
          <w:sz w:val="24"/>
          <w:szCs w:val="24"/>
        </w:rPr>
      </w:pPr>
      <w:r>
        <w:rPr>
          <w:rFonts w:ascii="宋体" w:hAnsi="宋体" w:eastAsia="宋体" w:cs="宋体"/>
          <w:color w:val="auto"/>
          <w:sz w:val="24"/>
          <w:szCs w:val="24"/>
        </w:rPr>
        <w:t>⒌我们认为你们有选择或拒绝任何投标者</w:t>
      </w:r>
      <w:r>
        <w:rPr>
          <w:rFonts w:hint="eastAsia" w:ascii="宋体" w:hAnsi="宋体" w:eastAsia="宋体" w:cs="宋体"/>
          <w:color w:val="auto"/>
          <w:sz w:val="24"/>
          <w:szCs w:val="24"/>
          <w:lang w:eastAsia="zh-CN"/>
        </w:rPr>
        <w:t>成交</w:t>
      </w:r>
      <w:r>
        <w:rPr>
          <w:rFonts w:ascii="宋体" w:hAnsi="宋体" w:eastAsia="宋体" w:cs="宋体"/>
          <w:color w:val="auto"/>
          <w:sz w:val="24"/>
          <w:szCs w:val="24"/>
        </w:rPr>
        <w:t>的权</w:t>
      </w:r>
      <w:r>
        <w:rPr>
          <w:rFonts w:ascii="宋体" w:hAnsi="宋体" w:eastAsia="宋体" w:cs="宋体"/>
          <w:color w:val="auto"/>
          <w:spacing w:val="-1"/>
          <w:sz w:val="24"/>
          <w:szCs w:val="24"/>
        </w:rPr>
        <w:t>力。我们理解，最低报价不是</w:t>
      </w:r>
      <w:r>
        <w:rPr>
          <w:rFonts w:hint="eastAsia" w:ascii="宋体" w:hAnsi="宋体" w:eastAsia="宋体" w:cs="宋体"/>
          <w:color w:val="auto"/>
          <w:spacing w:val="-1"/>
          <w:sz w:val="24"/>
          <w:szCs w:val="24"/>
          <w:lang w:eastAsia="zh-CN"/>
        </w:rPr>
        <w:t>成交</w:t>
      </w:r>
      <w:r>
        <w:rPr>
          <w:rFonts w:ascii="宋体" w:hAnsi="宋体" w:eastAsia="宋体" w:cs="宋体"/>
          <w:color w:val="auto"/>
          <w:sz w:val="24"/>
          <w:szCs w:val="24"/>
        </w:rPr>
        <w:t xml:space="preserve"> </w:t>
      </w:r>
      <w:r>
        <w:rPr>
          <w:rFonts w:ascii="宋体" w:hAnsi="宋体" w:eastAsia="宋体" w:cs="宋体"/>
          <w:color w:val="auto"/>
          <w:spacing w:val="-5"/>
          <w:sz w:val="24"/>
          <w:szCs w:val="24"/>
        </w:rPr>
        <w:t>的唯一条件。</w:t>
      </w:r>
    </w:p>
    <w:p w14:paraId="1E1BC0CB">
      <w:pPr>
        <w:spacing w:before="35" w:line="219" w:lineRule="auto"/>
        <w:ind w:left="645"/>
        <w:rPr>
          <w:rFonts w:ascii="宋体" w:hAnsi="宋体" w:eastAsia="宋体" w:cs="宋体"/>
          <w:color w:val="auto"/>
          <w:sz w:val="24"/>
          <w:szCs w:val="24"/>
        </w:rPr>
      </w:pPr>
      <w:r>
        <w:rPr>
          <w:rFonts w:ascii="宋体" w:hAnsi="宋体" w:eastAsia="宋体" w:cs="宋体"/>
          <w:color w:val="auto"/>
          <w:spacing w:val="-4"/>
          <w:sz w:val="24"/>
          <w:szCs w:val="24"/>
        </w:rPr>
        <w:t>⒍我们愿按合同法履行自己的全部责任。</w:t>
      </w:r>
    </w:p>
    <w:p w14:paraId="10277BBB">
      <w:pPr>
        <w:spacing w:before="196" w:line="219" w:lineRule="auto"/>
        <w:ind w:left="638"/>
        <w:rPr>
          <w:rFonts w:ascii="宋体" w:hAnsi="宋体" w:eastAsia="宋体" w:cs="宋体"/>
          <w:color w:val="auto"/>
          <w:sz w:val="24"/>
          <w:szCs w:val="24"/>
        </w:rPr>
      </w:pPr>
      <w:r>
        <w:rPr>
          <w:rFonts w:ascii="宋体" w:hAnsi="宋体" w:eastAsia="宋体" w:cs="宋体"/>
          <w:color w:val="auto"/>
          <w:spacing w:val="-1"/>
          <w:sz w:val="24"/>
          <w:szCs w:val="24"/>
        </w:rPr>
        <w:t>⒎我方愿意遵守国家有关规定及磋商文件中规定的收费标准，承付</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服务费。</w:t>
      </w:r>
    </w:p>
    <w:p w14:paraId="100CA10E">
      <w:pPr>
        <w:spacing w:before="194" w:line="356" w:lineRule="auto"/>
        <w:ind w:left="645" w:right="2064" w:hanging="7"/>
        <w:rPr>
          <w:rFonts w:ascii="宋体" w:hAnsi="宋体" w:eastAsia="宋体" w:cs="宋体"/>
          <w:color w:val="auto"/>
          <w:sz w:val="24"/>
          <w:szCs w:val="24"/>
        </w:rPr>
      </w:pPr>
      <w:r>
        <w:rPr>
          <w:rFonts w:ascii="宋体" w:hAnsi="宋体" w:eastAsia="宋体" w:cs="宋体"/>
          <w:color w:val="auto"/>
          <w:spacing w:val="-3"/>
          <w:sz w:val="24"/>
          <w:szCs w:val="24"/>
        </w:rPr>
        <w:t>⒏该项投标在开标后的全过程中保持有效，不作任何更改和变动。</w:t>
      </w:r>
      <w:r>
        <w:rPr>
          <w:rFonts w:ascii="宋体" w:hAnsi="宋体" w:eastAsia="宋体" w:cs="宋体"/>
          <w:color w:val="auto"/>
          <w:spacing w:val="12"/>
          <w:sz w:val="24"/>
          <w:szCs w:val="24"/>
        </w:rPr>
        <w:t xml:space="preserve"> </w:t>
      </w:r>
      <w:r>
        <w:rPr>
          <w:rFonts w:ascii="宋体" w:hAnsi="宋体" w:eastAsia="宋体" w:cs="宋体"/>
          <w:color w:val="auto"/>
          <w:spacing w:val="-13"/>
          <w:sz w:val="24"/>
          <w:szCs w:val="24"/>
        </w:rPr>
        <w:t>⒐综合说明：</w:t>
      </w:r>
    </w:p>
    <w:p w14:paraId="5CCB2F32">
      <w:pPr>
        <w:spacing w:before="34" w:line="219" w:lineRule="auto"/>
        <w:ind w:left="587"/>
        <w:rPr>
          <w:rFonts w:ascii="宋体" w:hAnsi="宋体" w:eastAsia="宋体" w:cs="宋体"/>
          <w:color w:val="auto"/>
          <w:sz w:val="24"/>
          <w:szCs w:val="24"/>
        </w:rPr>
      </w:pPr>
      <w:r>
        <w:rPr>
          <w:rFonts w:ascii="宋体" w:hAnsi="宋体" w:eastAsia="宋体" w:cs="宋体"/>
          <w:color w:val="auto"/>
          <w:spacing w:val="1"/>
          <w:sz w:val="24"/>
          <w:szCs w:val="24"/>
        </w:rPr>
        <w:t>（1）材料的详细技术参数、技术条件、技术标准、</w:t>
      </w:r>
      <w:r>
        <w:rPr>
          <w:rFonts w:ascii="宋体" w:hAnsi="宋体" w:eastAsia="宋体" w:cs="宋体"/>
          <w:color w:val="auto"/>
          <w:sz w:val="24"/>
          <w:szCs w:val="24"/>
        </w:rPr>
        <w:t>拟达到的质量标准和保险期限。</w:t>
      </w:r>
    </w:p>
    <w:p w14:paraId="3C6A1371">
      <w:pPr>
        <w:spacing w:before="196" w:line="219" w:lineRule="auto"/>
        <w:ind w:left="587"/>
        <w:rPr>
          <w:rFonts w:ascii="宋体" w:hAnsi="宋体" w:eastAsia="宋体" w:cs="宋体"/>
          <w:color w:val="auto"/>
          <w:sz w:val="24"/>
          <w:szCs w:val="24"/>
        </w:rPr>
      </w:pPr>
      <w:r>
        <w:rPr>
          <w:rFonts w:ascii="宋体" w:hAnsi="宋体" w:eastAsia="宋体" w:cs="宋体"/>
          <w:color w:val="auto"/>
          <w:sz w:val="24"/>
          <w:szCs w:val="24"/>
        </w:rPr>
        <w:t>（2）项目实施计划、组织机构及人员安排。</w:t>
      </w:r>
    </w:p>
    <w:p w14:paraId="40D89951">
      <w:pPr>
        <w:spacing w:before="196" w:line="219" w:lineRule="auto"/>
        <w:ind w:left="587"/>
        <w:rPr>
          <w:rFonts w:ascii="宋体" w:hAnsi="宋体" w:eastAsia="宋体" w:cs="宋体"/>
          <w:color w:val="auto"/>
          <w:sz w:val="24"/>
          <w:szCs w:val="24"/>
        </w:rPr>
      </w:pPr>
      <w:r>
        <w:rPr>
          <w:rFonts w:ascii="宋体" w:hAnsi="宋体" w:eastAsia="宋体" w:cs="宋体"/>
          <w:color w:val="auto"/>
          <w:spacing w:val="-2"/>
          <w:sz w:val="24"/>
          <w:szCs w:val="24"/>
        </w:rPr>
        <w:t>（3）技术服务。</w:t>
      </w:r>
    </w:p>
    <w:p w14:paraId="31B575BC">
      <w:pPr>
        <w:spacing w:before="194" w:line="219" w:lineRule="auto"/>
        <w:ind w:left="587"/>
        <w:outlineLvl w:val="2"/>
        <w:rPr>
          <w:rFonts w:ascii="宋体" w:hAnsi="宋体" w:eastAsia="宋体" w:cs="宋体"/>
          <w:color w:val="auto"/>
          <w:sz w:val="24"/>
          <w:szCs w:val="24"/>
        </w:rPr>
      </w:pPr>
      <w:r>
        <w:rPr>
          <w:rFonts w:ascii="宋体" w:hAnsi="宋体" w:eastAsia="宋体" w:cs="宋体"/>
          <w:color w:val="auto"/>
          <w:spacing w:val="-1"/>
          <w:sz w:val="24"/>
          <w:szCs w:val="24"/>
        </w:rPr>
        <w:t>（4）要求项目单位提供的配合。</w:t>
      </w:r>
    </w:p>
    <w:p w14:paraId="483B0559">
      <w:pPr>
        <w:spacing w:before="196" w:line="219" w:lineRule="auto"/>
        <w:ind w:left="587"/>
        <w:outlineLvl w:val="2"/>
        <w:rPr>
          <w:rFonts w:ascii="宋体" w:hAnsi="宋体" w:eastAsia="宋体" w:cs="宋体"/>
          <w:color w:val="auto"/>
          <w:sz w:val="24"/>
          <w:szCs w:val="24"/>
        </w:rPr>
      </w:pPr>
      <w:r>
        <w:rPr>
          <w:rFonts w:ascii="宋体" w:hAnsi="宋体" w:eastAsia="宋体" w:cs="宋体"/>
          <w:color w:val="auto"/>
          <w:sz w:val="24"/>
          <w:szCs w:val="24"/>
        </w:rPr>
        <w:t>（5）对磋商文件内容有不同意见的偏离说明。</w:t>
      </w:r>
    </w:p>
    <w:p w14:paraId="7B3BB170">
      <w:pPr>
        <w:spacing w:before="195" w:line="221" w:lineRule="auto"/>
        <w:ind w:left="587"/>
        <w:outlineLvl w:val="2"/>
        <w:rPr>
          <w:rFonts w:ascii="宋体" w:hAnsi="宋体" w:eastAsia="宋体" w:cs="宋体"/>
          <w:color w:val="auto"/>
          <w:sz w:val="24"/>
          <w:szCs w:val="24"/>
        </w:rPr>
      </w:pPr>
      <w:r>
        <w:rPr>
          <w:rFonts w:ascii="宋体" w:hAnsi="宋体" w:eastAsia="宋体" w:cs="宋体"/>
          <w:color w:val="auto"/>
          <w:spacing w:val="-3"/>
          <w:sz w:val="24"/>
          <w:szCs w:val="24"/>
        </w:rPr>
        <w:t>（6）其它。</w:t>
      </w:r>
    </w:p>
    <w:p w14:paraId="59C4B993">
      <w:pPr>
        <w:spacing w:before="194" w:line="356" w:lineRule="auto"/>
        <w:ind w:left="577" w:right="3896" w:firstLine="15"/>
        <w:rPr>
          <w:rFonts w:ascii="宋体" w:hAnsi="宋体" w:eastAsia="宋体" w:cs="宋体"/>
          <w:color w:val="auto"/>
          <w:sz w:val="24"/>
          <w:szCs w:val="24"/>
        </w:rPr>
      </w:pPr>
      <w:r>
        <w:rPr>
          <w:rFonts w:ascii="宋体" w:hAnsi="宋体" w:eastAsia="宋体" w:cs="宋体"/>
          <w:color w:val="auto"/>
          <w:spacing w:val="-3"/>
          <w:sz w:val="24"/>
          <w:szCs w:val="24"/>
        </w:rPr>
        <w:t>10.所有有关本标书的函电，请按下列地址联系：</w:t>
      </w:r>
      <w:r>
        <w:rPr>
          <w:rFonts w:ascii="宋体" w:hAnsi="宋体" w:eastAsia="宋体" w:cs="宋体"/>
          <w:color w:val="auto"/>
          <w:spacing w:val="6"/>
          <w:sz w:val="24"/>
          <w:szCs w:val="24"/>
        </w:rPr>
        <w:t xml:space="preserve"> </w:t>
      </w:r>
      <w:r>
        <w:rPr>
          <w:rFonts w:ascii="宋体" w:hAnsi="宋体" w:eastAsia="宋体" w:cs="宋体"/>
          <w:color w:val="auto"/>
          <w:spacing w:val="-7"/>
          <w:sz w:val="24"/>
          <w:szCs w:val="24"/>
        </w:rPr>
        <w:t>单</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位：</w:t>
      </w:r>
    </w:p>
    <w:p w14:paraId="422DC5C2">
      <w:pPr>
        <w:spacing w:before="34" w:line="360" w:lineRule="auto"/>
        <w:ind w:left="573" w:right="7515" w:firstLine="1"/>
        <w:jc w:val="both"/>
        <w:rPr>
          <w:rFonts w:ascii="宋体" w:hAnsi="宋体" w:eastAsia="宋体" w:cs="宋体"/>
          <w:color w:val="auto"/>
          <w:sz w:val="24"/>
          <w:szCs w:val="24"/>
        </w:rPr>
      </w:pPr>
      <w:r>
        <w:rPr>
          <w:rFonts w:ascii="宋体" w:hAnsi="宋体" w:eastAsia="宋体" w:cs="宋体"/>
          <w:color w:val="auto"/>
          <w:spacing w:val="-26"/>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26"/>
          <w:sz w:val="24"/>
          <w:szCs w:val="24"/>
        </w:rPr>
        <w:t>址：</w:t>
      </w:r>
      <w:r>
        <w:rPr>
          <w:rFonts w:ascii="宋体" w:hAnsi="宋体" w:eastAsia="宋体" w:cs="宋体"/>
          <w:color w:val="auto"/>
          <w:sz w:val="24"/>
          <w:szCs w:val="24"/>
        </w:rPr>
        <w:t xml:space="preserve"> </w:t>
      </w:r>
      <w:r>
        <w:rPr>
          <w:rFonts w:ascii="宋体" w:hAnsi="宋体" w:eastAsia="宋体" w:cs="宋体"/>
          <w:color w:val="auto"/>
          <w:spacing w:val="-25"/>
          <w:sz w:val="24"/>
          <w:szCs w:val="24"/>
        </w:rPr>
        <w:t>电</w:t>
      </w:r>
      <w:r>
        <w:rPr>
          <w:rFonts w:ascii="宋体" w:hAnsi="宋体" w:eastAsia="宋体" w:cs="宋体"/>
          <w:color w:val="auto"/>
          <w:spacing w:val="2"/>
          <w:sz w:val="24"/>
          <w:szCs w:val="24"/>
        </w:rPr>
        <w:t xml:space="preserve">       </w:t>
      </w:r>
      <w:r>
        <w:rPr>
          <w:rFonts w:ascii="宋体" w:hAnsi="宋体" w:eastAsia="宋体" w:cs="宋体"/>
          <w:color w:val="auto"/>
          <w:spacing w:val="-25"/>
          <w:sz w:val="24"/>
          <w:szCs w:val="24"/>
        </w:rPr>
        <w:t>话：</w:t>
      </w:r>
      <w:r>
        <w:rPr>
          <w:rFonts w:ascii="宋体" w:hAnsi="宋体" w:eastAsia="宋体" w:cs="宋体"/>
          <w:color w:val="auto"/>
          <w:sz w:val="24"/>
          <w:szCs w:val="24"/>
        </w:rPr>
        <w:t xml:space="preserve"> </w:t>
      </w:r>
      <w:r>
        <w:rPr>
          <w:rFonts w:ascii="宋体" w:hAnsi="宋体" w:eastAsia="宋体" w:cs="宋体"/>
          <w:color w:val="auto"/>
          <w:spacing w:val="-17"/>
          <w:sz w:val="24"/>
          <w:szCs w:val="24"/>
        </w:rPr>
        <w:t>传        真：</w:t>
      </w:r>
    </w:p>
    <w:p w14:paraId="4463CBB9">
      <w:pPr>
        <w:spacing w:line="360" w:lineRule="auto"/>
        <w:rPr>
          <w:rFonts w:ascii="宋体" w:hAnsi="宋体" w:eastAsia="宋体" w:cs="宋体"/>
          <w:color w:val="auto"/>
          <w:sz w:val="24"/>
          <w:szCs w:val="24"/>
        </w:rPr>
        <w:sectPr>
          <w:footerReference r:id="rId37" w:type="default"/>
          <w:pgSz w:w="11850" w:h="16781"/>
          <w:pgMar w:top="1426" w:right="1180" w:bottom="1013" w:left="1080" w:header="0" w:footer="850" w:gutter="0"/>
          <w:cols w:space="720" w:num="1"/>
        </w:sectPr>
      </w:pPr>
    </w:p>
    <w:p w14:paraId="49C29BC9">
      <w:pPr>
        <w:spacing w:before="134" w:line="357" w:lineRule="auto"/>
        <w:ind w:right="7435" w:firstLine="16"/>
        <w:rPr>
          <w:rFonts w:ascii="宋体" w:hAnsi="宋体" w:eastAsia="宋体" w:cs="宋体"/>
          <w:color w:val="auto"/>
          <w:sz w:val="24"/>
          <w:szCs w:val="24"/>
        </w:rPr>
      </w:pPr>
      <w:r>
        <w:rPr>
          <w:rFonts w:ascii="宋体" w:hAnsi="宋体" w:eastAsia="宋体" w:cs="宋体"/>
          <w:color w:val="auto"/>
          <w:spacing w:val="-23"/>
          <w:sz w:val="24"/>
          <w:szCs w:val="24"/>
        </w:rPr>
        <w:t>邮</w:t>
      </w:r>
      <w:r>
        <w:rPr>
          <w:rFonts w:ascii="宋体" w:hAnsi="宋体" w:eastAsia="宋体" w:cs="宋体"/>
          <w:color w:val="auto"/>
          <w:spacing w:val="11"/>
          <w:sz w:val="24"/>
          <w:szCs w:val="24"/>
        </w:rPr>
        <w:t xml:space="preserve"> </w:t>
      </w:r>
      <w:r>
        <w:rPr>
          <w:rFonts w:ascii="宋体" w:hAnsi="宋体" w:eastAsia="宋体" w:cs="宋体"/>
          <w:color w:val="auto"/>
          <w:spacing w:val="-23"/>
          <w:sz w:val="24"/>
          <w:szCs w:val="24"/>
        </w:rPr>
        <w:t>政</w:t>
      </w:r>
      <w:r>
        <w:rPr>
          <w:rFonts w:ascii="宋体" w:hAnsi="宋体" w:eastAsia="宋体" w:cs="宋体"/>
          <w:color w:val="auto"/>
          <w:spacing w:val="12"/>
          <w:sz w:val="24"/>
          <w:szCs w:val="24"/>
        </w:rPr>
        <w:t xml:space="preserve"> </w:t>
      </w:r>
      <w:r>
        <w:rPr>
          <w:rFonts w:ascii="宋体" w:hAnsi="宋体" w:eastAsia="宋体" w:cs="宋体"/>
          <w:color w:val="auto"/>
          <w:spacing w:val="-23"/>
          <w:sz w:val="24"/>
          <w:szCs w:val="24"/>
        </w:rPr>
        <w:t>编</w:t>
      </w:r>
      <w:r>
        <w:rPr>
          <w:rFonts w:ascii="宋体" w:hAnsi="宋体" w:eastAsia="宋体" w:cs="宋体"/>
          <w:color w:val="auto"/>
          <w:spacing w:val="10"/>
          <w:sz w:val="24"/>
          <w:szCs w:val="24"/>
        </w:rPr>
        <w:t xml:space="preserve"> </w:t>
      </w:r>
      <w:r>
        <w:rPr>
          <w:rFonts w:ascii="宋体" w:hAnsi="宋体" w:eastAsia="宋体" w:cs="宋体"/>
          <w:color w:val="auto"/>
          <w:spacing w:val="-23"/>
          <w:sz w:val="24"/>
          <w:szCs w:val="24"/>
        </w:rPr>
        <w:t>码：</w:t>
      </w:r>
      <w:r>
        <w:rPr>
          <w:rFonts w:ascii="宋体" w:hAnsi="宋体" w:eastAsia="宋体" w:cs="宋体"/>
          <w:color w:val="auto"/>
          <w:sz w:val="24"/>
          <w:szCs w:val="24"/>
        </w:rPr>
        <w:t xml:space="preserve"> </w:t>
      </w:r>
      <w:r>
        <w:rPr>
          <w:rFonts w:ascii="宋体" w:hAnsi="宋体" w:eastAsia="宋体" w:cs="宋体"/>
          <w:color w:val="auto"/>
          <w:spacing w:val="-9"/>
          <w:sz w:val="24"/>
          <w:szCs w:val="24"/>
        </w:rPr>
        <w:t>联</w:t>
      </w:r>
      <w:r>
        <w:rPr>
          <w:rFonts w:ascii="宋体" w:hAnsi="宋体" w:eastAsia="宋体" w:cs="宋体"/>
          <w:color w:val="auto"/>
          <w:spacing w:val="8"/>
          <w:sz w:val="24"/>
          <w:szCs w:val="24"/>
        </w:rPr>
        <w:t xml:space="preserve">  </w:t>
      </w:r>
      <w:r>
        <w:rPr>
          <w:rFonts w:ascii="宋体" w:hAnsi="宋体" w:eastAsia="宋体" w:cs="宋体"/>
          <w:color w:val="auto"/>
          <w:spacing w:val="-9"/>
          <w:sz w:val="24"/>
          <w:szCs w:val="24"/>
        </w:rPr>
        <w:t>系</w:t>
      </w:r>
      <w:r>
        <w:rPr>
          <w:rFonts w:ascii="宋体" w:hAnsi="宋体" w:eastAsia="宋体" w:cs="宋体"/>
          <w:color w:val="auto"/>
          <w:spacing w:val="6"/>
          <w:sz w:val="24"/>
          <w:szCs w:val="24"/>
        </w:rPr>
        <w:t xml:space="preserve">  </w:t>
      </w:r>
      <w:r>
        <w:rPr>
          <w:rFonts w:ascii="宋体" w:hAnsi="宋体" w:eastAsia="宋体" w:cs="宋体"/>
          <w:color w:val="auto"/>
          <w:spacing w:val="-9"/>
          <w:sz w:val="24"/>
          <w:szCs w:val="24"/>
        </w:rPr>
        <w:t>人：</w:t>
      </w:r>
    </w:p>
    <w:p w14:paraId="3C51B866">
      <w:pPr>
        <w:pStyle w:val="3"/>
        <w:spacing w:line="429" w:lineRule="auto"/>
        <w:rPr>
          <w:color w:val="auto"/>
        </w:rPr>
      </w:pPr>
    </w:p>
    <w:p w14:paraId="5AEC3EDE">
      <w:pPr>
        <w:spacing w:before="79" w:line="356" w:lineRule="auto"/>
        <w:ind w:left="2095" w:right="23" w:firstLine="1660"/>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供应商</w:t>
      </w:r>
      <w:r>
        <w:rPr>
          <w:rFonts w:ascii="宋体" w:hAnsi="宋体" w:eastAsia="宋体" w:cs="宋体"/>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6"/>
          <w:sz w:val="24"/>
          <w:szCs w:val="24"/>
        </w:rPr>
        <w:t>（</w:t>
      </w:r>
      <w:r>
        <w:rPr>
          <w:rFonts w:ascii="宋体" w:hAnsi="宋体" w:eastAsia="宋体" w:cs="宋体"/>
          <w:color w:val="auto"/>
          <w:spacing w:val="1"/>
          <w:sz w:val="24"/>
          <w:szCs w:val="24"/>
        </w:rPr>
        <w:t>盖单位章）</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法定代表人或其委托代理人</w:t>
      </w:r>
      <w:r>
        <w:rPr>
          <w:rFonts w:ascii="宋体" w:hAnsi="宋体" w:eastAsia="宋体" w:cs="宋体"/>
          <w:color w:val="auto"/>
          <w:spacing w:val="-13"/>
          <w:sz w:val="24"/>
          <w:szCs w:val="24"/>
        </w:rPr>
        <w:t>：</w:t>
      </w:r>
      <w:r>
        <w:rPr>
          <w:rFonts w:ascii="宋体" w:hAnsi="宋体" w:eastAsia="宋体" w:cs="宋体"/>
          <w:color w:val="auto"/>
          <w:spacing w:val="2"/>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3"/>
          <w:sz w:val="24"/>
          <w:szCs w:val="24"/>
        </w:rPr>
        <w:t>（</w:t>
      </w:r>
      <w:r>
        <w:rPr>
          <w:rFonts w:ascii="宋体" w:hAnsi="宋体" w:eastAsia="宋体" w:cs="宋体"/>
          <w:color w:val="auto"/>
          <w:spacing w:val="2"/>
          <w:sz w:val="24"/>
          <w:szCs w:val="24"/>
        </w:rPr>
        <w:t>签字或盖章）</w:t>
      </w:r>
    </w:p>
    <w:p w14:paraId="79D536BF">
      <w:pPr>
        <w:tabs>
          <w:tab w:val="left" w:pos="6882"/>
        </w:tabs>
        <w:spacing w:before="35" w:line="219" w:lineRule="auto"/>
        <w:ind w:left="6037"/>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09"/>
          <w:sz w:val="24"/>
          <w:szCs w:val="24"/>
        </w:rPr>
        <w:t xml:space="preserve"> </w:t>
      </w:r>
      <w:r>
        <w:rPr>
          <w:rFonts w:ascii="宋体" w:hAnsi="宋体" w:eastAsia="宋体" w:cs="宋体"/>
          <w:color w:val="auto"/>
          <w:spacing w:val="-26"/>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0"/>
          <w:sz w:val="24"/>
          <w:szCs w:val="24"/>
        </w:rPr>
        <w:t xml:space="preserve"> </w:t>
      </w:r>
      <w:r>
        <w:rPr>
          <w:rFonts w:ascii="宋体" w:hAnsi="宋体" w:eastAsia="宋体" w:cs="宋体"/>
          <w:color w:val="auto"/>
          <w:spacing w:val="-26"/>
          <w:sz w:val="24"/>
          <w:szCs w:val="24"/>
        </w:rPr>
        <w:t>月</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66"/>
          <w:sz w:val="24"/>
          <w:szCs w:val="24"/>
        </w:rPr>
        <w:t xml:space="preserve"> </w:t>
      </w:r>
      <w:r>
        <w:rPr>
          <w:rFonts w:ascii="宋体" w:hAnsi="宋体" w:eastAsia="宋体" w:cs="宋体"/>
          <w:color w:val="auto"/>
          <w:spacing w:val="-26"/>
          <w:sz w:val="24"/>
          <w:szCs w:val="24"/>
        </w:rPr>
        <w:t>日</w:t>
      </w:r>
    </w:p>
    <w:p w14:paraId="7DEF1404">
      <w:pPr>
        <w:spacing w:line="219" w:lineRule="auto"/>
        <w:rPr>
          <w:rFonts w:ascii="宋体" w:hAnsi="宋体" w:eastAsia="宋体" w:cs="宋体"/>
          <w:color w:val="auto"/>
          <w:sz w:val="24"/>
          <w:szCs w:val="24"/>
        </w:rPr>
        <w:sectPr>
          <w:footerReference r:id="rId38" w:type="default"/>
          <w:pgSz w:w="11850" w:h="16781"/>
          <w:pgMar w:top="1426" w:right="1260" w:bottom="1013" w:left="1656" w:header="0" w:footer="850" w:gutter="0"/>
          <w:cols w:space="720" w:num="1"/>
        </w:sectPr>
      </w:pPr>
    </w:p>
    <w:p w14:paraId="5592AAFF">
      <w:pPr>
        <w:spacing w:before="135" w:line="219" w:lineRule="auto"/>
        <w:ind w:left="3191"/>
        <w:outlineLvl w:val="1"/>
        <w:rPr>
          <w:rFonts w:ascii="宋体" w:hAnsi="宋体" w:eastAsia="宋体" w:cs="宋体"/>
          <w:color w:val="auto"/>
          <w:sz w:val="24"/>
          <w:szCs w:val="24"/>
        </w:rPr>
      </w:pPr>
      <w:r>
        <w:rPr>
          <w:rFonts w:ascii="宋体" w:hAnsi="宋体" w:eastAsia="宋体" w:cs="宋体"/>
          <w:b/>
          <w:bCs/>
          <w:color w:val="auto"/>
          <w:spacing w:val="-3"/>
          <w:sz w:val="24"/>
          <w:szCs w:val="24"/>
        </w:rPr>
        <w:t>（二）、法定代表人身份证明</w:t>
      </w:r>
    </w:p>
    <w:p w14:paraId="3F8639BB">
      <w:pPr>
        <w:pStyle w:val="3"/>
        <w:spacing w:line="296" w:lineRule="auto"/>
        <w:rPr>
          <w:color w:val="auto"/>
        </w:rPr>
      </w:pPr>
    </w:p>
    <w:p w14:paraId="7E240F03">
      <w:pPr>
        <w:pStyle w:val="3"/>
        <w:spacing w:line="297" w:lineRule="auto"/>
        <w:rPr>
          <w:color w:val="auto"/>
        </w:rPr>
      </w:pPr>
    </w:p>
    <w:p w14:paraId="0952559E">
      <w:pPr>
        <w:spacing w:before="79" w:line="356" w:lineRule="auto"/>
        <w:ind w:left="486" w:right="7637"/>
        <w:rPr>
          <w:rFonts w:ascii="宋体" w:hAnsi="宋体" w:eastAsia="宋体" w:cs="宋体"/>
          <w:color w:val="auto"/>
          <w:sz w:val="24"/>
          <w:szCs w:val="24"/>
        </w:rPr>
      </w:pPr>
      <w:r>
        <w:rPr>
          <w:rFonts w:hint="eastAsia" w:ascii="宋体" w:hAnsi="宋体" w:eastAsia="宋体" w:cs="宋体"/>
          <w:color w:val="auto"/>
          <w:spacing w:val="-11"/>
          <w:sz w:val="24"/>
          <w:szCs w:val="24"/>
          <w:lang w:eastAsia="zh-CN"/>
        </w:rPr>
        <w:t>供应商</w:t>
      </w:r>
      <w:r>
        <w:rPr>
          <w:rFonts w:ascii="宋体" w:hAnsi="宋体" w:eastAsia="宋体" w:cs="宋体"/>
          <w:color w:val="auto"/>
          <w:spacing w:val="-11"/>
          <w:sz w:val="24"/>
          <w:szCs w:val="24"/>
        </w:rPr>
        <w:t>名称：</w:t>
      </w:r>
      <w:r>
        <w:rPr>
          <w:rFonts w:ascii="宋体" w:hAnsi="宋体" w:eastAsia="宋体" w:cs="宋体"/>
          <w:color w:val="auto"/>
          <w:sz w:val="24"/>
          <w:szCs w:val="24"/>
        </w:rPr>
        <w:t xml:space="preserve"> </w:t>
      </w:r>
      <w:r>
        <w:rPr>
          <w:rFonts w:ascii="宋体" w:hAnsi="宋体" w:eastAsia="宋体" w:cs="宋体"/>
          <w:color w:val="auto"/>
          <w:spacing w:val="-2"/>
          <w:sz w:val="24"/>
          <w:szCs w:val="24"/>
        </w:rPr>
        <w:t>单位性质：</w:t>
      </w:r>
    </w:p>
    <w:p w14:paraId="12CF8773">
      <w:pPr>
        <w:spacing w:before="33" w:line="229" w:lineRule="auto"/>
        <w:ind w:left="484"/>
        <w:rPr>
          <w:rFonts w:ascii="宋体" w:hAnsi="宋体" w:eastAsia="宋体" w:cs="宋体"/>
          <w:color w:val="auto"/>
          <w:sz w:val="24"/>
          <w:szCs w:val="24"/>
        </w:rPr>
      </w:pPr>
      <w:r>
        <w:rPr>
          <w:rFonts w:ascii="宋体" w:hAnsi="宋体" w:eastAsia="宋体" w:cs="宋体"/>
          <w:color w:val="auto"/>
          <w:spacing w:val="-7"/>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址：</w:t>
      </w:r>
    </w:p>
    <w:p w14:paraId="38F8379F">
      <w:pPr>
        <w:spacing w:before="183" w:line="356" w:lineRule="auto"/>
        <w:ind w:left="486" w:right="3597"/>
        <w:rPr>
          <w:rFonts w:ascii="宋体" w:hAnsi="宋体" w:eastAsia="宋体" w:cs="宋体"/>
          <w:color w:val="auto"/>
          <w:sz w:val="24"/>
          <w:szCs w:val="24"/>
        </w:rPr>
      </w:pPr>
      <w:r>
        <w:rPr>
          <w:rFonts w:ascii="宋体" w:hAnsi="宋体" w:eastAsia="宋体" w:cs="宋体"/>
          <w:color w:val="auto"/>
          <w:spacing w:val="-11"/>
          <w:sz w:val="24"/>
          <w:szCs w:val="24"/>
        </w:rPr>
        <w:t>成立时间：</w:t>
      </w:r>
      <w:r>
        <w:rPr>
          <w:rFonts w:ascii="宋体" w:hAnsi="宋体" w:eastAsia="宋体" w:cs="宋体"/>
          <w:color w:val="auto"/>
          <w:sz w:val="24"/>
          <w:szCs w:val="24"/>
          <w:u w:val="single" w:color="auto"/>
        </w:rPr>
        <w:t xml:space="preserve">            </w:t>
      </w:r>
      <w:r>
        <w:rPr>
          <w:rFonts w:ascii="宋体" w:hAnsi="宋体" w:eastAsia="宋体" w:cs="宋体"/>
          <w:color w:val="auto"/>
          <w:spacing w:val="24"/>
          <w:sz w:val="24"/>
          <w:szCs w:val="24"/>
        </w:rPr>
        <w:t xml:space="preserve"> </w:t>
      </w:r>
      <w:r>
        <w:rPr>
          <w:rFonts w:ascii="宋体" w:hAnsi="宋体" w:eastAsia="宋体" w:cs="宋体"/>
          <w:color w:val="auto"/>
          <w:spacing w:val="-11"/>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20"/>
          <w:sz w:val="24"/>
          <w:szCs w:val="24"/>
        </w:rPr>
        <w:t xml:space="preserve"> </w:t>
      </w:r>
      <w:r>
        <w:rPr>
          <w:rFonts w:ascii="宋体" w:hAnsi="宋体" w:eastAsia="宋体" w:cs="宋体"/>
          <w:color w:val="auto"/>
          <w:spacing w:val="-11"/>
          <w:sz w:val="24"/>
          <w:szCs w:val="24"/>
        </w:rPr>
        <w:t>月</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56"/>
          <w:sz w:val="24"/>
          <w:szCs w:val="24"/>
        </w:rPr>
        <w:t xml:space="preserve"> </w:t>
      </w:r>
      <w:r>
        <w:rPr>
          <w:rFonts w:ascii="宋体" w:hAnsi="宋体" w:eastAsia="宋体" w:cs="宋体"/>
          <w:color w:val="auto"/>
          <w:spacing w:val="-11"/>
          <w:sz w:val="24"/>
          <w:szCs w:val="24"/>
        </w:rPr>
        <w:t>日</w:t>
      </w:r>
      <w:r>
        <w:rPr>
          <w:rFonts w:ascii="宋体" w:hAnsi="宋体" w:eastAsia="宋体" w:cs="宋体"/>
          <w:color w:val="auto"/>
          <w:sz w:val="24"/>
          <w:szCs w:val="24"/>
        </w:rPr>
        <w:t xml:space="preserve"> </w:t>
      </w:r>
      <w:r>
        <w:rPr>
          <w:rFonts w:ascii="宋体" w:hAnsi="宋体" w:eastAsia="宋体" w:cs="宋体"/>
          <w:color w:val="auto"/>
          <w:spacing w:val="-2"/>
          <w:sz w:val="24"/>
          <w:szCs w:val="24"/>
        </w:rPr>
        <w:t>经营期限：</w:t>
      </w:r>
    </w:p>
    <w:p w14:paraId="537B83D0">
      <w:pPr>
        <w:spacing w:before="34" w:line="219" w:lineRule="auto"/>
        <w:ind w:left="484"/>
        <w:rPr>
          <w:rFonts w:ascii="宋体" w:hAnsi="宋体" w:eastAsia="宋体" w:cs="宋体"/>
          <w:color w:val="auto"/>
          <w:sz w:val="24"/>
          <w:szCs w:val="24"/>
        </w:rPr>
      </w:pPr>
      <w:r>
        <w:rPr>
          <w:rFonts w:ascii="宋体" w:hAnsi="宋体" w:eastAsia="宋体" w:cs="宋体"/>
          <w:color w:val="auto"/>
          <w:spacing w:val="-5"/>
          <w:sz w:val="24"/>
          <w:szCs w:val="24"/>
        </w:rPr>
        <w:t>姓</w:t>
      </w:r>
      <w:r>
        <w:rPr>
          <w:rFonts w:ascii="宋体" w:hAnsi="宋体" w:eastAsia="宋体" w:cs="宋体"/>
          <w:color w:val="auto"/>
          <w:spacing w:val="3"/>
          <w:sz w:val="24"/>
          <w:szCs w:val="24"/>
        </w:rPr>
        <w:t xml:space="preserve">    </w:t>
      </w:r>
      <w:r>
        <w:rPr>
          <w:rFonts w:ascii="宋体" w:hAnsi="宋体" w:eastAsia="宋体" w:cs="宋体"/>
          <w:color w:val="auto"/>
          <w:spacing w:val="-5"/>
          <w:sz w:val="24"/>
          <w:szCs w:val="24"/>
        </w:rPr>
        <w:t>名：</w:t>
      </w:r>
      <w:r>
        <w:rPr>
          <w:rFonts w:ascii="宋体" w:hAnsi="宋体" w:eastAsia="宋体" w:cs="宋体"/>
          <w:color w:val="auto"/>
          <w:sz w:val="24"/>
          <w:szCs w:val="24"/>
          <w:u w:val="single" w:color="auto"/>
        </w:rPr>
        <w:t xml:space="preserve">                        </w:t>
      </w:r>
      <w:r>
        <w:rPr>
          <w:rFonts w:ascii="宋体" w:hAnsi="宋体" w:eastAsia="宋体" w:cs="宋体"/>
          <w:color w:val="auto"/>
          <w:spacing w:val="31"/>
          <w:sz w:val="24"/>
          <w:szCs w:val="24"/>
        </w:rPr>
        <w:t xml:space="preserve"> </w:t>
      </w:r>
      <w:r>
        <w:rPr>
          <w:rFonts w:ascii="宋体" w:hAnsi="宋体" w:eastAsia="宋体" w:cs="宋体"/>
          <w:color w:val="auto"/>
          <w:spacing w:val="-5"/>
          <w:sz w:val="24"/>
          <w:szCs w:val="24"/>
        </w:rPr>
        <w:t>性别：</w:t>
      </w:r>
    </w:p>
    <w:p w14:paraId="54892709">
      <w:pPr>
        <w:spacing w:before="195" w:line="219" w:lineRule="auto"/>
        <w:ind w:left="485"/>
        <w:rPr>
          <w:rFonts w:ascii="宋体" w:hAnsi="宋体" w:eastAsia="宋体" w:cs="宋体"/>
          <w:color w:val="auto"/>
          <w:sz w:val="24"/>
          <w:szCs w:val="24"/>
        </w:rPr>
      </w:pPr>
      <w:r>
        <w:rPr>
          <w:rFonts w:ascii="宋体" w:hAnsi="宋体" w:eastAsia="宋体" w:cs="宋体"/>
          <w:color w:val="auto"/>
          <w:spacing w:val="-5"/>
          <w:sz w:val="24"/>
          <w:szCs w:val="24"/>
        </w:rPr>
        <w:t>年</w:t>
      </w:r>
      <w:r>
        <w:rPr>
          <w:rFonts w:ascii="宋体" w:hAnsi="宋体" w:eastAsia="宋体" w:cs="宋体"/>
          <w:color w:val="auto"/>
          <w:spacing w:val="3"/>
          <w:sz w:val="24"/>
          <w:szCs w:val="24"/>
        </w:rPr>
        <w:t xml:space="preserve">    </w:t>
      </w:r>
      <w:r>
        <w:rPr>
          <w:rFonts w:ascii="宋体" w:hAnsi="宋体" w:eastAsia="宋体" w:cs="宋体"/>
          <w:color w:val="auto"/>
          <w:spacing w:val="-5"/>
          <w:sz w:val="24"/>
          <w:szCs w:val="24"/>
        </w:rPr>
        <w:t>龄：</w:t>
      </w:r>
      <w:r>
        <w:rPr>
          <w:rFonts w:ascii="宋体" w:hAnsi="宋体" w:eastAsia="宋体" w:cs="宋体"/>
          <w:color w:val="auto"/>
          <w:sz w:val="24"/>
          <w:szCs w:val="24"/>
          <w:u w:val="single" w:color="auto"/>
        </w:rPr>
        <w:t xml:space="preserve">                         </w:t>
      </w:r>
      <w:r>
        <w:rPr>
          <w:rFonts w:ascii="宋体" w:hAnsi="宋体" w:eastAsia="宋体" w:cs="宋体"/>
          <w:color w:val="auto"/>
          <w:spacing w:val="-90"/>
          <w:sz w:val="24"/>
          <w:szCs w:val="24"/>
        </w:rPr>
        <w:t xml:space="preserve"> </w:t>
      </w:r>
      <w:r>
        <w:rPr>
          <w:rFonts w:ascii="宋体" w:hAnsi="宋体" w:eastAsia="宋体" w:cs="宋体"/>
          <w:color w:val="auto"/>
          <w:spacing w:val="-5"/>
          <w:sz w:val="24"/>
          <w:szCs w:val="24"/>
        </w:rPr>
        <w:t>职务：</w:t>
      </w:r>
    </w:p>
    <w:p w14:paraId="08F62F5B">
      <w:pPr>
        <w:spacing w:before="194" w:line="356" w:lineRule="auto"/>
        <w:ind w:left="966" w:right="2187" w:hanging="477"/>
        <w:rPr>
          <w:rFonts w:ascii="宋体" w:hAnsi="宋体" w:eastAsia="宋体" w:cs="宋体"/>
          <w:color w:val="auto"/>
          <w:sz w:val="24"/>
          <w:szCs w:val="24"/>
        </w:rPr>
      </w:pPr>
      <w:r>
        <w:rPr>
          <w:rFonts w:ascii="宋体" w:hAnsi="宋体" w:eastAsia="宋体" w:cs="宋体"/>
          <w:color w:val="auto"/>
          <w:sz w:val="24"/>
          <w:szCs w:val="24"/>
        </w:rPr>
        <w:t>系</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名称）的法定代表人。</w:t>
      </w:r>
      <w:r>
        <w:rPr>
          <w:rFonts w:ascii="宋体" w:hAnsi="宋体" w:eastAsia="宋体" w:cs="宋体"/>
          <w:color w:val="auto"/>
          <w:sz w:val="24"/>
          <w:szCs w:val="24"/>
        </w:rPr>
        <w:t xml:space="preserve"> </w:t>
      </w:r>
      <w:r>
        <w:rPr>
          <w:rFonts w:ascii="宋体" w:hAnsi="宋体" w:eastAsia="宋体" w:cs="宋体"/>
          <w:color w:val="auto"/>
          <w:spacing w:val="-1"/>
          <w:sz w:val="24"/>
          <w:szCs w:val="24"/>
        </w:rPr>
        <w:t>特此证明。</w:t>
      </w:r>
    </w:p>
    <w:p w14:paraId="7F26C954">
      <w:pPr>
        <w:spacing w:before="34" w:line="219" w:lineRule="auto"/>
        <w:rPr>
          <w:rFonts w:ascii="宋体" w:hAnsi="宋体" w:eastAsia="宋体" w:cs="宋体"/>
          <w:color w:val="auto"/>
          <w:sz w:val="24"/>
          <w:szCs w:val="24"/>
        </w:rPr>
      </w:pPr>
      <w:r>
        <w:rPr>
          <w:rFonts w:ascii="宋体" w:hAnsi="宋体" w:eastAsia="宋体" w:cs="宋体"/>
          <w:color w:val="auto"/>
          <w:sz w:val="24"/>
          <w:szCs w:val="24"/>
        </w:rPr>
        <w:t>注：后附法定代表人身份证复印件</w:t>
      </w:r>
    </w:p>
    <w:p w14:paraId="3211D407">
      <w:pPr>
        <w:pStyle w:val="3"/>
        <w:spacing w:line="267" w:lineRule="auto"/>
        <w:rPr>
          <w:color w:val="auto"/>
        </w:rPr>
      </w:pPr>
    </w:p>
    <w:p w14:paraId="6B7DE0D8">
      <w:pPr>
        <w:pStyle w:val="3"/>
        <w:spacing w:line="267" w:lineRule="auto"/>
        <w:rPr>
          <w:color w:val="auto"/>
        </w:rPr>
      </w:pPr>
    </w:p>
    <w:p w14:paraId="32D56BF9">
      <w:pPr>
        <w:pStyle w:val="3"/>
        <w:spacing w:line="268" w:lineRule="auto"/>
        <w:rPr>
          <w:color w:val="auto"/>
        </w:rPr>
      </w:pPr>
    </w:p>
    <w:p w14:paraId="15003E3C">
      <w:pPr>
        <w:pStyle w:val="3"/>
        <w:spacing w:line="268" w:lineRule="auto"/>
        <w:rPr>
          <w:color w:val="auto"/>
        </w:rPr>
      </w:pPr>
    </w:p>
    <w:p w14:paraId="77B51AE4">
      <w:pPr>
        <w:spacing w:before="78" w:line="356" w:lineRule="auto"/>
        <w:ind w:left="2662" w:right="23" w:firstLine="1660"/>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供应商</w:t>
      </w:r>
      <w:r>
        <w:rPr>
          <w:rFonts w:ascii="宋体" w:hAnsi="宋体" w:eastAsia="宋体" w:cs="宋体"/>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6"/>
          <w:sz w:val="24"/>
          <w:szCs w:val="24"/>
        </w:rPr>
        <w:t>（</w:t>
      </w:r>
      <w:r>
        <w:rPr>
          <w:rFonts w:ascii="宋体" w:hAnsi="宋体" w:eastAsia="宋体" w:cs="宋体"/>
          <w:color w:val="auto"/>
          <w:spacing w:val="1"/>
          <w:sz w:val="24"/>
          <w:szCs w:val="24"/>
        </w:rPr>
        <w:t>盖单位章）</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法定代表人或其委托代理人</w:t>
      </w:r>
      <w:r>
        <w:rPr>
          <w:rFonts w:ascii="宋体" w:hAnsi="宋体" w:eastAsia="宋体" w:cs="宋体"/>
          <w:color w:val="auto"/>
          <w:spacing w:val="-13"/>
          <w:sz w:val="24"/>
          <w:szCs w:val="24"/>
        </w:rPr>
        <w:t>：</w:t>
      </w:r>
      <w:r>
        <w:rPr>
          <w:rFonts w:ascii="宋体" w:hAnsi="宋体" w:eastAsia="宋体" w:cs="宋体"/>
          <w:color w:val="auto"/>
          <w:spacing w:val="2"/>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3"/>
          <w:sz w:val="24"/>
          <w:szCs w:val="24"/>
        </w:rPr>
        <w:t>（</w:t>
      </w:r>
      <w:r>
        <w:rPr>
          <w:rFonts w:ascii="宋体" w:hAnsi="宋体" w:eastAsia="宋体" w:cs="宋体"/>
          <w:color w:val="auto"/>
          <w:spacing w:val="2"/>
          <w:sz w:val="24"/>
          <w:szCs w:val="24"/>
        </w:rPr>
        <w:t>签字或盖章）</w:t>
      </w:r>
    </w:p>
    <w:p w14:paraId="336B4ED5">
      <w:pPr>
        <w:tabs>
          <w:tab w:val="left" w:pos="7449"/>
        </w:tabs>
        <w:spacing w:before="36" w:line="219" w:lineRule="auto"/>
        <w:ind w:left="6604"/>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08"/>
          <w:sz w:val="24"/>
          <w:szCs w:val="24"/>
        </w:rPr>
        <w:t xml:space="preserve"> </w:t>
      </w:r>
      <w:r>
        <w:rPr>
          <w:rFonts w:ascii="宋体" w:hAnsi="宋体" w:eastAsia="宋体" w:cs="宋体"/>
          <w:color w:val="auto"/>
          <w:spacing w:val="-26"/>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0"/>
          <w:sz w:val="24"/>
          <w:szCs w:val="24"/>
        </w:rPr>
        <w:t xml:space="preserve"> </w:t>
      </w:r>
      <w:r>
        <w:rPr>
          <w:rFonts w:ascii="宋体" w:hAnsi="宋体" w:eastAsia="宋体" w:cs="宋体"/>
          <w:color w:val="auto"/>
          <w:spacing w:val="-26"/>
          <w:sz w:val="24"/>
          <w:szCs w:val="24"/>
        </w:rPr>
        <w:t>月</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67"/>
          <w:sz w:val="24"/>
          <w:szCs w:val="24"/>
        </w:rPr>
        <w:t xml:space="preserve"> </w:t>
      </w:r>
      <w:r>
        <w:rPr>
          <w:rFonts w:ascii="宋体" w:hAnsi="宋体" w:eastAsia="宋体" w:cs="宋体"/>
          <w:color w:val="auto"/>
          <w:spacing w:val="-26"/>
          <w:sz w:val="24"/>
          <w:szCs w:val="24"/>
        </w:rPr>
        <w:t>日</w:t>
      </w:r>
    </w:p>
    <w:p w14:paraId="0D29C26C">
      <w:pPr>
        <w:spacing w:line="219" w:lineRule="auto"/>
        <w:rPr>
          <w:rFonts w:ascii="宋体" w:hAnsi="宋体" w:eastAsia="宋体" w:cs="宋体"/>
          <w:color w:val="auto"/>
          <w:sz w:val="24"/>
          <w:szCs w:val="24"/>
        </w:rPr>
        <w:sectPr>
          <w:footerReference r:id="rId39" w:type="default"/>
          <w:pgSz w:w="11850" w:h="16781"/>
          <w:pgMar w:top="1426" w:right="1260" w:bottom="1013" w:left="1089" w:header="0" w:footer="850" w:gutter="0"/>
          <w:cols w:space="720" w:num="1"/>
        </w:sectPr>
      </w:pPr>
    </w:p>
    <w:p w14:paraId="161BA6BB">
      <w:pPr>
        <w:spacing w:before="134" w:line="219" w:lineRule="auto"/>
        <w:ind w:left="2949"/>
        <w:outlineLvl w:val="1"/>
        <w:rPr>
          <w:rFonts w:ascii="宋体" w:hAnsi="宋体" w:eastAsia="宋体" w:cs="宋体"/>
          <w:color w:val="auto"/>
          <w:sz w:val="24"/>
          <w:szCs w:val="24"/>
        </w:rPr>
      </w:pPr>
      <w:r>
        <w:rPr>
          <w:rFonts w:ascii="宋体" w:hAnsi="宋体" w:eastAsia="宋体" w:cs="宋体"/>
          <w:b/>
          <w:bCs/>
          <w:color w:val="auto"/>
          <w:spacing w:val="-2"/>
          <w:sz w:val="24"/>
          <w:szCs w:val="24"/>
        </w:rPr>
        <w:t>（三）、法定代表人的授权委托书</w:t>
      </w:r>
    </w:p>
    <w:p w14:paraId="6D3A68BA">
      <w:pPr>
        <w:pStyle w:val="3"/>
        <w:spacing w:line="296" w:lineRule="auto"/>
        <w:rPr>
          <w:color w:val="auto"/>
        </w:rPr>
      </w:pPr>
    </w:p>
    <w:p w14:paraId="243B6D7E">
      <w:pPr>
        <w:pStyle w:val="3"/>
        <w:spacing w:line="296" w:lineRule="auto"/>
        <w:rPr>
          <w:color w:val="auto"/>
        </w:rPr>
      </w:pPr>
    </w:p>
    <w:p w14:paraId="6DEB291E">
      <w:pPr>
        <w:spacing w:before="78" w:line="363" w:lineRule="auto"/>
        <w:ind w:firstLine="485"/>
        <w:jc w:val="both"/>
        <w:rPr>
          <w:rFonts w:ascii="宋体" w:hAnsi="宋体" w:eastAsia="宋体" w:cs="宋体"/>
          <w:color w:val="auto"/>
          <w:sz w:val="24"/>
          <w:szCs w:val="24"/>
        </w:rPr>
      </w:pPr>
      <w:r>
        <w:rPr>
          <w:rFonts w:ascii="宋体" w:hAnsi="宋体" w:eastAsia="宋体" w:cs="宋体"/>
          <w:color w:val="auto"/>
          <w:spacing w:val="-6"/>
          <w:sz w:val="24"/>
          <w:szCs w:val="24"/>
        </w:rPr>
        <w:t>本人</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6"/>
          <w:sz w:val="24"/>
          <w:szCs w:val="24"/>
        </w:rPr>
        <w:t>（姓名）系</w:t>
      </w:r>
      <w:r>
        <w:rPr>
          <w:rFonts w:ascii="宋体" w:hAnsi="宋体" w:eastAsia="宋体" w:cs="宋体"/>
          <w:color w:val="auto"/>
          <w:sz w:val="24"/>
          <w:szCs w:val="24"/>
          <w:u w:val="single" w:color="auto"/>
        </w:rPr>
        <w:t xml:space="preserve">          </w:t>
      </w:r>
      <w:r>
        <w:rPr>
          <w:rFonts w:ascii="宋体" w:hAnsi="宋体" w:eastAsia="宋体" w:cs="宋体"/>
          <w:color w:val="auto"/>
          <w:spacing w:val="-6"/>
          <w:sz w:val="24"/>
          <w:szCs w:val="24"/>
        </w:rPr>
        <w:t>（</w:t>
      </w:r>
      <w:r>
        <w:rPr>
          <w:rFonts w:hint="eastAsia" w:ascii="宋体" w:hAnsi="宋体" w:eastAsia="宋体" w:cs="宋体"/>
          <w:color w:val="auto"/>
          <w:spacing w:val="-6"/>
          <w:sz w:val="24"/>
          <w:szCs w:val="24"/>
          <w:lang w:eastAsia="zh-CN"/>
        </w:rPr>
        <w:t>供应商</w:t>
      </w:r>
      <w:r>
        <w:rPr>
          <w:rFonts w:ascii="宋体" w:hAnsi="宋体" w:eastAsia="宋体" w:cs="宋体"/>
          <w:color w:val="auto"/>
          <w:spacing w:val="-7"/>
          <w:sz w:val="24"/>
          <w:szCs w:val="24"/>
        </w:rPr>
        <w:t>名称）的法定代表人，现委托</w:t>
      </w:r>
      <w:r>
        <w:rPr>
          <w:rFonts w:ascii="宋体" w:hAnsi="宋体" w:eastAsia="宋体" w:cs="宋体"/>
          <w:color w:val="auto"/>
          <w:spacing w:val="-111"/>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7"/>
          <w:sz w:val="24"/>
          <w:szCs w:val="24"/>
        </w:rPr>
        <w:t>（姓</w:t>
      </w:r>
      <w:r>
        <w:rPr>
          <w:rFonts w:ascii="宋体" w:hAnsi="宋体" w:eastAsia="宋体" w:cs="宋体"/>
          <w:color w:val="auto"/>
          <w:spacing w:val="2"/>
          <w:sz w:val="24"/>
          <w:szCs w:val="24"/>
        </w:rPr>
        <w:t xml:space="preserve"> </w:t>
      </w:r>
      <w:r>
        <w:rPr>
          <w:rFonts w:ascii="宋体" w:hAnsi="宋体" w:eastAsia="宋体" w:cs="宋体"/>
          <w:color w:val="auto"/>
          <w:spacing w:val="-1"/>
          <w:sz w:val="24"/>
          <w:szCs w:val="24"/>
        </w:rPr>
        <w:t>名）为我方代理人。代理人根据授权，以我方名义签署、澄清、说明、补正、递交、撤回、</w:t>
      </w:r>
      <w:r>
        <w:rPr>
          <w:rFonts w:ascii="宋体" w:hAnsi="宋体" w:eastAsia="宋体" w:cs="宋体"/>
          <w:color w:val="auto"/>
          <w:spacing w:val="18"/>
          <w:sz w:val="24"/>
          <w:szCs w:val="24"/>
        </w:rPr>
        <w:t xml:space="preserve"> </w:t>
      </w:r>
      <w:r>
        <w:rPr>
          <w:rFonts w:ascii="宋体" w:hAnsi="宋体" w:eastAsia="宋体" w:cs="宋体"/>
          <w:color w:val="auto"/>
          <w:spacing w:val="2"/>
          <w:sz w:val="24"/>
          <w:szCs w:val="24"/>
        </w:rPr>
        <w:t>修改</w:t>
      </w:r>
      <w:r>
        <w:rPr>
          <w:rFonts w:ascii="宋体" w:hAnsi="宋体" w:eastAsia="宋体" w:cs="宋体"/>
          <w:color w:val="auto"/>
          <w:spacing w:val="-100"/>
          <w:sz w:val="24"/>
          <w:szCs w:val="24"/>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（项目名称）</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98"/>
          <w:sz w:val="24"/>
          <w:szCs w:val="24"/>
        </w:rPr>
        <w:t xml:space="preserve"> </w:t>
      </w:r>
      <w:r>
        <w:rPr>
          <w:rFonts w:ascii="宋体" w:hAnsi="宋体" w:eastAsia="宋体" w:cs="宋体"/>
          <w:color w:val="auto"/>
          <w:spacing w:val="2"/>
          <w:sz w:val="24"/>
          <w:szCs w:val="24"/>
        </w:rPr>
        <w:t>响应文件、签订合同和处理有关事宜，其法律后</w:t>
      </w:r>
      <w:r>
        <w:rPr>
          <w:rFonts w:ascii="宋体" w:hAnsi="宋体" w:eastAsia="宋体" w:cs="宋体"/>
          <w:color w:val="auto"/>
          <w:sz w:val="24"/>
          <w:szCs w:val="24"/>
        </w:rPr>
        <w:t xml:space="preserve"> </w:t>
      </w:r>
      <w:r>
        <w:rPr>
          <w:rFonts w:ascii="宋体" w:hAnsi="宋体" w:eastAsia="宋体" w:cs="宋体"/>
          <w:color w:val="auto"/>
          <w:spacing w:val="-1"/>
          <w:sz w:val="24"/>
          <w:szCs w:val="24"/>
        </w:rPr>
        <w:t>果由我方承担。</w:t>
      </w:r>
    </w:p>
    <w:p w14:paraId="6AEA02ED">
      <w:pPr>
        <w:pStyle w:val="3"/>
        <w:spacing w:line="433" w:lineRule="auto"/>
        <w:rPr>
          <w:color w:val="auto"/>
        </w:rPr>
      </w:pPr>
    </w:p>
    <w:p w14:paraId="7F367700">
      <w:pPr>
        <w:spacing w:before="78" w:line="356" w:lineRule="auto"/>
        <w:ind w:left="483" w:right="6132" w:hanging="2"/>
        <w:rPr>
          <w:rFonts w:ascii="宋体" w:hAnsi="宋体" w:eastAsia="宋体" w:cs="宋体"/>
          <w:color w:val="auto"/>
          <w:sz w:val="24"/>
          <w:szCs w:val="24"/>
        </w:rPr>
      </w:pPr>
      <w:r>
        <w:rPr>
          <w:rFonts w:ascii="宋体" w:hAnsi="宋体" w:eastAsia="宋体" w:cs="宋体"/>
          <w:color w:val="auto"/>
          <w:spacing w:val="-7"/>
          <w:sz w:val="24"/>
          <w:szCs w:val="24"/>
        </w:rPr>
        <w:t>委托期限：</w:t>
      </w:r>
      <w:r>
        <w:rPr>
          <w:rFonts w:ascii="宋体" w:hAnsi="宋体" w:eastAsia="宋体" w:cs="宋体"/>
          <w:color w:val="auto"/>
          <w:sz w:val="24"/>
          <w:szCs w:val="24"/>
          <w:u w:val="single" w:color="auto"/>
        </w:rPr>
        <w:t xml:space="preserve">             </w:t>
      </w:r>
      <w:r>
        <w:rPr>
          <w:rFonts w:ascii="宋体" w:hAnsi="宋体" w:eastAsia="宋体" w:cs="宋体"/>
          <w:color w:val="auto"/>
          <w:spacing w:val="-7"/>
          <w:sz w:val="24"/>
          <w:szCs w:val="24"/>
        </w:rPr>
        <w:t>。</w:t>
      </w:r>
      <w:r>
        <w:rPr>
          <w:rFonts w:ascii="宋体" w:hAnsi="宋体" w:eastAsia="宋体" w:cs="宋体"/>
          <w:color w:val="auto"/>
          <w:spacing w:val="7"/>
          <w:sz w:val="24"/>
          <w:szCs w:val="24"/>
        </w:rPr>
        <w:t xml:space="preserve"> </w:t>
      </w:r>
      <w:r>
        <w:rPr>
          <w:rFonts w:ascii="宋体" w:hAnsi="宋体" w:eastAsia="宋体" w:cs="宋体"/>
          <w:color w:val="auto"/>
          <w:sz w:val="24"/>
          <w:szCs w:val="24"/>
        </w:rPr>
        <w:t>代理人无转委托权。</w:t>
      </w:r>
    </w:p>
    <w:p w14:paraId="154AE637">
      <w:pPr>
        <w:pStyle w:val="3"/>
        <w:spacing w:line="433" w:lineRule="auto"/>
        <w:rPr>
          <w:color w:val="auto"/>
        </w:rPr>
      </w:pPr>
    </w:p>
    <w:p w14:paraId="02A39203">
      <w:pPr>
        <w:spacing w:before="78" w:line="219" w:lineRule="auto"/>
        <w:ind w:left="503"/>
        <w:rPr>
          <w:rFonts w:ascii="宋体" w:hAnsi="宋体" w:eastAsia="宋体" w:cs="宋体"/>
          <w:color w:val="auto"/>
          <w:sz w:val="24"/>
          <w:szCs w:val="24"/>
        </w:rPr>
      </w:pPr>
      <w:r>
        <w:rPr>
          <w:rFonts w:ascii="宋体" w:hAnsi="宋体" w:eastAsia="宋体" w:cs="宋体"/>
          <w:color w:val="auto"/>
          <w:sz w:val="24"/>
          <w:szCs w:val="24"/>
        </w:rPr>
        <w:t>附：法定代表人身份证明、委托代理人身份证复印件</w:t>
      </w:r>
    </w:p>
    <w:p w14:paraId="45C64FF5">
      <w:pPr>
        <w:spacing w:before="197" w:line="360" w:lineRule="auto"/>
        <w:ind w:left="485" w:right="2733" w:firstLine="1"/>
        <w:jc w:val="both"/>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供应商</w:t>
      </w:r>
      <w:r>
        <w:rPr>
          <w:rFonts w:ascii="宋体" w:hAnsi="宋体" w:eastAsia="宋体" w:cs="宋体"/>
          <w:color w:val="auto"/>
          <w:spacing w:val="-15"/>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5"/>
          <w:sz w:val="24"/>
          <w:szCs w:val="24"/>
        </w:rPr>
        <w:t>（</w:t>
      </w:r>
      <w:r>
        <w:rPr>
          <w:rFonts w:ascii="宋体" w:hAnsi="宋体" w:eastAsia="宋体" w:cs="宋体"/>
          <w:color w:val="auto"/>
          <w:spacing w:val="1"/>
          <w:sz w:val="24"/>
          <w:szCs w:val="24"/>
        </w:rPr>
        <w:t>盖单位章）</w:t>
      </w:r>
      <w:r>
        <w:rPr>
          <w:rFonts w:ascii="宋体" w:hAnsi="宋体" w:eastAsia="宋体" w:cs="宋体"/>
          <w:color w:val="auto"/>
          <w:spacing w:val="19"/>
          <w:sz w:val="24"/>
          <w:szCs w:val="24"/>
        </w:rPr>
        <w:t xml:space="preserve"> </w:t>
      </w:r>
      <w:r>
        <w:rPr>
          <w:rFonts w:ascii="宋体" w:hAnsi="宋体" w:eastAsia="宋体" w:cs="宋体"/>
          <w:color w:val="auto"/>
          <w:spacing w:val="1"/>
          <w:sz w:val="24"/>
          <w:szCs w:val="24"/>
        </w:rPr>
        <w:t>法定代表人</w:t>
      </w:r>
      <w:r>
        <w:rPr>
          <w:rFonts w:ascii="宋体" w:hAnsi="宋体" w:eastAsia="宋体" w:cs="宋体"/>
          <w:color w:val="auto"/>
          <w:spacing w:val="-15"/>
          <w:sz w:val="24"/>
          <w:szCs w:val="24"/>
        </w:rPr>
        <w:t>：</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5"/>
          <w:sz w:val="24"/>
          <w:szCs w:val="24"/>
        </w:rPr>
        <w:t>（</w:t>
      </w:r>
      <w:r>
        <w:rPr>
          <w:rFonts w:ascii="宋体" w:hAnsi="宋体" w:eastAsia="宋体" w:cs="宋体"/>
          <w:color w:val="auto"/>
          <w:spacing w:val="1"/>
          <w:sz w:val="24"/>
          <w:szCs w:val="24"/>
        </w:rPr>
        <w:t xml:space="preserve">签字） </w:t>
      </w:r>
      <w:r>
        <w:rPr>
          <w:rFonts w:ascii="宋体" w:hAnsi="宋体" w:eastAsia="宋体" w:cs="宋体"/>
          <w:color w:val="auto"/>
          <w:spacing w:val="-1"/>
          <w:sz w:val="24"/>
          <w:szCs w:val="24"/>
        </w:rPr>
        <w:t>身份证号码：</w:t>
      </w:r>
    </w:p>
    <w:p w14:paraId="77C29A12">
      <w:pPr>
        <w:spacing w:before="34" w:line="356" w:lineRule="auto"/>
        <w:ind w:left="490" w:right="2491" w:hanging="7"/>
        <w:rPr>
          <w:rFonts w:ascii="宋体" w:hAnsi="宋体" w:eastAsia="宋体" w:cs="宋体"/>
          <w:color w:val="auto"/>
          <w:sz w:val="24"/>
          <w:szCs w:val="24"/>
        </w:rPr>
      </w:pPr>
      <w:r>
        <w:rPr>
          <w:rFonts w:ascii="宋体" w:hAnsi="宋体" w:eastAsia="宋体" w:cs="宋体"/>
          <w:color w:val="auto"/>
          <w:spacing w:val="1"/>
          <w:sz w:val="24"/>
          <w:szCs w:val="24"/>
        </w:rPr>
        <w:t>委托代理人</w:t>
      </w:r>
      <w:r>
        <w:rPr>
          <w:rFonts w:ascii="宋体" w:hAnsi="宋体" w:eastAsia="宋体" w:cs="宋体"/>
          <w:color w:val="auto"/>
          <w:spacing w:val="-13"/>
          <w:sz w:val="24"/>
          <w:szCs w:val="24"/>
        </w:rPr>
        <w:t>：</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3"/>
          <w:sz w:val="24"/>
          <w:szCs w:val="24"/>
        </w:rPr>
        <w:t>（</w:t>
      </w:r>
      <w:r>
        <w:rPr>
          <w:rFonts w:ascii="宋体" w:hAnsi="宋体" w:eastAsia="宋体" w:cs="宋体"/>
          <w:color w:val="auto"/>
          <w:spacing w:val="1"/>
          <w:sz w:val="24"/>
          <w:szCs w:val="24"/>
        </w:rPr>
        <w:t xml:space="preserve">签字） </w:t>
      </w:r>
      <w:r>
        <w:rPr>
          <w:rFonts w:ascii="宋体" w:hAnsi="宋体" w:eastAsia="宋体" w:cs="宋体"/>
          <w:color w:val="auto"/>
          <w:spacing w:val="-2"/>
          <w:sz w:val="24"/>
          <w:szCs w:val="24"/>
        </w:rPr>
        <w:t>身份证号码：</w:t>
      </w:r>
    </w:p>
    <w:p w14:paraId="330CA04B">
      <w:pPr>
        <w:tabs>
          <w:tab w:val="left" w:pos="6374"/>
        </w:tabs>
        <w:spacing w:before="35" w:line="219" w:lineRule="auto"/>
        <w:ind w:left="5166"/>
        <w:outlineLvl w:val="0"/>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09"/>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0"/>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64"/>
          <w:sz w:val="24"/>
          <w:szCs w:val="24"/>
        </w:rPr>
        <w:t xml:space="preserve"> </w:t>
      </w:r>
      <w:r>
        <w:rPr>
          <w:rFonts w:ascii="宋体" w:hAnsi="宋体" w:eastAsia="宋体" w:cs="宋体"/>
          <w:color w:val="auto"/>
          <w:spacing w:val="-9"/>
          <w:sz w:val="24"/>
          <w:szCs w:val="24"/>
        </w:rPr>
        <w:t>日</w:t>
      </w:r>
    </w:p>
    <w:p w14:paraId="1B65563D">
      <w:pPr>
        <w:spacing w:line="219" w:lineRule="auto"/>
        <w:rPr>
          <w:rFonts w:ascii="宋体" w:hAnsi="宋体" w:eastAsia="宋体" w:cs="宋体"/>
          <w:color w:val="auto"/>
          <w:sz w:val="24"/>
          <w:szCs w:val="24"/>
        </w:rPr>
        <w:sectPr>
          <w:footerReference r:id="rId40" w:type="default"/>
          <w:pgSz w:w="11850" w:h="16781"/>
          <w:pgMar w:top="1426" w:right="1180" w:bottom="1013" w:left="1089" w:header="0" w:footer="850" w:gutter="0"/>
          <w:cols w:space="720" w:num="1"/>
        </w:sectPr>
      </w:pPr>
    </w:p>
    <w:p w14:paraId="051AA000">
      <w:pPr>
        <w:spacing w:before="194" w:line="220" w:lineRule="auto"/>
        <w:ind w:left="6333"/>
        <w:outlineLvl w:val="1"/>
        <w:rPr>
          <w:rFonts w:ascii="宋体" w:hAnsi="宋体" w:eastAsia="宋体" w:cs="宋体"/>
          <w:color w:val="auto"/>
          <w:sz w:val="24"/>
          <w:szCs w:val="24"/>
        </w:rPr>
      </w:pPr>
      <w:r>
        <w:rPr>
          <w:rFonts w:ascii="宋体" w:hAnsi="宋体" w:eastAsia="宋体" w:cs="宋体"/>
          <w:b/>
          <w:bCs/>
          <w:color w:val="auto"/>
          <w:spacing w:val="-7"/>
          <w:sz w:val="24"/>
          <w:szCs w:val="24"/>
        </w:rPr>
        <w:t>(四)、开标一览表</w:t>
      </w:r>
    </w:p>
    <w:p w14:paraId="53157372">
      <w:pPr>
        <w:spacing w:before="192" w:line="323" w:lineRule="auto"/>
        <w:ind w:left="396" w:right="13139"/>
        <w:rPr>
          <w:rFonts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7"/>
        <w:tblW w:w="146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98"/>
        <w:gridCol w:w="2955"/>
        <w:gridCol w:w="2819"/>
        <w:gridCol w:w="2804"/>
        <w:gridCol w:w="2885"/>
      </w:tblGrid>
      <w:tr w14:paraId="163D5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3198" w:type="dxa"/>
            <w:vAlign w:val="top"/>
          </w:tcPr>
          <w:p w14:paraId="627340A5">
            <w:pPr>
              <w:spacing w:line="412" w:lineRule="auto"/>
              <w:rPr>
                <w:rFonts w:ascii="Arial"/>
                <w:color w:val="auto"/>
                <w:sz w:val="21"/>
              </w:rPr>
            </w:pPr>
          </w:p>
          <w:p w14:paraId="69B74C4E">
            <w:pPr>
              <w:pStyle w:val="18"/>
              <w:spacing w:before="78" w:line="220" w:lineRule="auto"/>
              <w:ind w:left="1127"/>
              <w:rPr>
                <w:color w:val="auto"/>
                <w:sz w:val="24"/>
                <w:szCs w:val="24"/>
              </w:rPr>
            </w:pPr>
            <w:r>
              <w:rPr>
                <w:color w:val="auto"/>
                <w:spacing w:val="-3"/>
                <w:sz w:val="24"/>
                <w:szCs w:val="24"/>
              </w:rPr>
              <w:t>项目名称</w:t>
            </w:r>
          </w:p>
        </w:tc>
        <w:tc>
          <w:tcPr>
            <w:tcW w:w="2955" w:type="dxa"/>
            <w:vAlign w:val="top"/>
          </w:tcPr>
          <w:p w14:paraId="26CA3AAD">
            <w:pPr>
              <w:spacing w:line="412" w:lineRule="auto"/>
              <w:rPr>
                <w:rFonts w:ascii="Arial"/>
                <w:color w:val="auto"/>
                <w:sz w:val="21"/>
              </w:rPr>
            </w:pPr>
          </w:p>
          <w:p w14:paraId="2E85DA7D">
            <w:pPr>
              <w:pStyle w:val="18"/>
              <w:spacing w:before="78" w:line="219" w:lineRule="auto"/>
              <w:ind w:left="1001"/>
              <w:rPr>
                <w:color w:val="auto"/>
                <w:sz w:val="24"/>
                <w:szCs w:val="24"/>
              </w:rPr>
            </w:pPr>
            <w:r>
              <w:rPr>
                <w:color w:val="auto"/>
                <w:spacing w:val="-2"/>
                <w:sz w:val="24"/>
                <w:szCs w:val="24"/>
              </w:rPr>
              <w:t>招标内容</w:t>
            </w:r>
          </w:p>
        </w:tc>
        <w:tc>
          <w:tcPr>
            <w:tcW w:w="2819" w:type="dxa"/>
            <w:vAlign w:val="top"/>
          </w:tcPr>
          <w:p w14:paraId="1F834980">
            <w:pPr>
              <w:spacing w:line="412" w:lineRule="auto"/>
              <w:rPr>
                <w:rFonts w:ascii="Arial"/>
                <w:color w:val="auto"/>
                <w:sz w:val="21"/>
              </w:rPr>
            </w:pPr>
          </w:p>
          <w:p w14:paraId="77CCF84D">
            <w:pPr>
              <w:pStyle w:val="18"/>
              <w:spacing w:before="78" w:line="219" w:lineRule="auto"/>
              <w:ind w:left="1054"/>
              <w:rPr>
                <w:color w:val="auto"/>
                <w:sz w:val="24"/>
                <w:szCs w:val="24"/>
              </w:rPr>
            </w:pPr>
            <w:r>
              <w:rPr>
                <w:color w:val="auto"/>
                <w:spacing w:val="-3"/>
                <w:sz w:val="24"/>
                <w:szCs w:val="24"/>
              </w:rPr>
              <w:t>服务期</w:t>
            </w:r>
          </w:p>
        </w:tc>
        <w:tc>
          <w:tcPr>
            <w:tcW w:w="2804" w:type="dxa"/>
            <w:vAlign w:val="top"/>
          </w:tcPr>
          <w:p w14:paraId="6FE0F4D7">
            <w:pPr>
              <w:spacing w:line="412" w:lineRule="auto"/>
              <w:rPr>
                <w:rFonts w:ascii="Arial"/>
                <w:color w:val="auto"/>
                <w:sz w:val="21"/>
              </w:rPr>
            </w:pPr>
          </w:p>
          <w:p w14:paraId="03BBFE50">
            <w:pPr>
              <w:pStyle w:val="18"/>
              <w:spacing w:before="78" w:line="220" w:lineRule="auto"/>
              <w:ind w:left="809"/>
              <w:rPr>
                <w:color w:val="auto"/>
                <w:sz w:val="24"/>
                <w:szCs w:val="24"/>
              </w:rPr>
            </w:pPr>
            <w:r>
              <w:rPr>
                <w:color w:val="auto"/>
                <w:spacing w:val="-2"/>
                <w:sz w:val="24"/>
                <w:szCs w:val="24"/>
              </w:rPr>
              <w:t>投标有效期</w:t>
            </w:r>
          </w:p>
        </w:tc>
        <w:tc>
          <w:tcPr>
            <w:tcW w:w="2885" w:type="dxa"/>
            <w:vAlign w:val="top"/>
          </w:tcPr>
          <w:p w14:paraId="0C4DE791">
            <w:pPr>
              <w:spacing w:line="412" w:lineRule="auto"/>
              <w:rPr>
                <w:rFonts w:ascii="Arial"/>
                <w:color w:val="auto"/>
                <w:sz w:val="21"/>
              </w:rPr>
            </w:pPr>
          </w:p>
          <w:p w14:paraId="3DC77B05">
            <w:pPr>
              <w:pStyle w:val="18"/>
              <w:spacing w:before="78" w:line="221" w:lineRule="auto"/>
              <w:ind w:left="1211"/>
              <w:rPr>
                <w:color w:val="auto"/>
                <w:sz w:val="24"/>
                <w:szCs w:val="24"/>
              </w:rPr>
            </w:pPr>
            <w:r>
              <w:rPr>
                <w:color w:val="auto"/>
                <w:spacing w:val="-5"/>
                <w:sz w:val="24"/>
                <w:szCs w:val="24"/>
              </w:rPr>
              <w:t>备注</w:t>
            </w:r>
          </w:p>
        </w:tc>
      </w:tr>
      <w:tr w14:paraId="2F3F7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3198" w:type="dxa"/>
            <w:vAlign w:val="top"/>
          </w:tcPr>
          <w:p w14:paraId="1B8E7C63">
            <w:pPr>
              <w:rPr>
                <w:rFonts w:ascii="Arial"/>
                <w:color w:val="auto"/>
                <w:sz w:val="21"/>
              </w:rPr>
            </w:pPr>
          </w:p>
        </w:tc>
        <w:tc>
          <w:tcPr>
            <w:tcW w:w="2955" w:type="dxa"/>
            <w:vAlign w:val="top"/>
          </w:tcPr>
          <w:p w14:paraId="65B56A3D">
            <w:pPr>
              <w:rPr>
                <w:rFonts w:ascii="Arial"/>
                <w:color w:val="auto"/>
                <w:sz w:val="21"/>
              </w:rPr>
            </w:pPr>
          </w:p>
        </w:tc>
        <w:tc>
          <w:tcPr>
            <w:tcW w:w="2819" w:type="dxa"/>
            <w:vAlign w:val="top"/>
          </w:tcPr>
          <w:p w14:paraId="4AAFE9A7">
            <w:pPr>
              <w:rPr>
                <w:rFonts w:ascii="Arial"/>
                <w:color w:val="auto"/>
                <w:sz w:val="21"/>
              </w:rPr>
            </w:pPr>
          </w:p>
        </w:tc>
        <w:tc>
          <w:tcPr>
            <w:tcW w:w="2804" w:type="dxa"/>
            <w:vAlign w:val="top"/>
          </w:tcPr>
          <w:p w14:paraId="44D7D4C0">
            <w:pPr>
              <w:rPr>
                <w:rFonts w:ascii="Arial"/>
                <w:color w:val="auto"/>
                <w:sz w:val="21"/>
              </w:rPr>
            </w:pPr>
          </w:p>
        </w:tc>
        <w:tc>
          <w:tcPr>
            <w:tcW w:w="2885" w:type="dxa"/>
            <w:vAlign w:val="top"/>
          </w:tcPr>
          <w:p w14:paraId="12CC4932">
            <w:pPr>
              <w:rPr>
                <w:rFonts w:ascii="Arial"/>
                <w:color w:val="auto"/>
                <w:sz w:val="21"/>
              </w:rPr>
            </w:pPr>
          </w:p>
        </w:tc>
      </w:tr>
      <w:tr w14:paraId="5C3AA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3198" w:type="dxa"/>
            <w:vMerge w:val="restart"/>
            <w:tcBorders>
              <w:bottom w:val="nil"/>
            </w:tcBorders>
            <w:vAlign w:val="top"/>
          </w:tcPr>
          <w:p w14:paraId="77A53ECE">
            <w:pPr>
              <w:spacing w:line="355" w:lineRule="auto"/>
              <w:rPr>
                <w:rFonts w:ascii="Arial"/>
                <w:color w:val="auto"/>
                <w:sz w:val="21"/>
              </w:rPr>
            </w:pPr>
          </w:p>
          <w:p w14:paraId="55F4E04B">
            <w:pPr>
              <w:spacing w:line="355" w:lineRule="auto"/>
              <w:rPr>
                <w:rFonts w:ascii="Arial"/>
                <w:color w:val="auto"/>
                <w:sz w:val="21"/>
              </w:rPr>
            </w:pPr>
          </w:p>
          <w:p w14:paraId="767CE295">
            <w:pPr>
              <w:pStyle w:val="18"/>
              <w:spacing w:before="78" w:line="218" w:lineRule="auto"/>
              <w:ind w:left="1006"/>
              <w:rPr>
                <w:color w:val="auto"/>
                <w:sz w:val="24"/>
                <w:szCs w:val="24"/>
              </w:rPr>
            </w:pPr>
            <w:r>
              <w:rPr>
                <w:color w:val="auto"/>
                <w:spacing w:val="-2"/>
                <w:sz w:val="24"/>
                <w:szCs w:val="24"/>
              </w:rPr>
              <w:t>投标总报价</w:t>
            </w:r>
          </w:p>
        </w:tc>
        <w:tc>
          <w:tcPr>
            <w:tcW w:w="11463" w:type="dxa"/>
            <w:gridSpan w:val="4"/>
            <w:vAlign w:val="top"/>
          </w:tcPr>
          <w:p w14:paraId="18BCC7E1">
            <w:pPr>
              <w:spacing w:line="255" w:lineRule="auto"/>
              <w:rPr>
                <w:rFonts w:ascii="Arial"/>
                <w:color w:val="auto"/>
                <w:sz w:val="21"/>
              </w:rPr>
            </w:pPr>
          </w:p>
          <w:p w14:paraId="3BADED30">
            <w:pPr>
              <w:pStyle w:val="18"/>
              <w:spacing w:before="78" w:line="221" w:lineRule="auto"/>
              <w:ind w:left="53"/>
              <w:rPr>
                <w:color w:val="auto"/>
                <w:sz w:val="24"/>
                <w:szCs w:val="24"/>
              </w:rPr>
            </w:pPr>
            <w:r>
              <w:rPr>
                <w:color w:val="auto"/>
                <w:spacing w:val="-13"/>
                <w:sz w:val="24"/>
                <w:szCs w:val="24"/>
              </w:rPr>
              <w:t>(小写)</w:t>
            </w:r>
          </w:p>
        </w:tc>
      </w:tr>
      <w:tr w14:paraId="265E8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3198" w:type="dxa"/>
            <w:vMerge w:val="continue"/>
            <w:tcBorders>
              <w:top w:val="nil"/>
            </w:tcBorders>
            <w:vAlign w:val="top"/>
          </w:tcPr>
          <w:p w14:paraId="1FF802A9">
            <w:pPr>
              <w:rPr>
                <w:rFonts w:ascii="Arial"/>
                <w:color w:val="auto"/>
                <w:sz w:val="21"/>
              </w:rPr>
            </w:pPr>
          </w:p>
        </w:tc>
        <w:tc>
          <w:tcPr>
            <w:tcW w:w="11463" w:type="dxa"/>
            <w:gridSpan w:val="4"/>
            <w:vAlign w:val="top"/>
          </w:tcPr>
          <w:p w14:paraId="6F89AAC8">
            <w:pPr>
              <w:spacing w:line="259" w:lineRule="auto"/>
              <w:rPr>
                <w:rFonts w:ascii="Arial"/>
                <w:color w:val="auto"/>
                <w:sz w:val="21"/>
              </w:rPr>
            </w:pPr>
          </w:p>
          <w:p w14:paraId="1C301D90">
            <w:pPr>
              <w:pStyle w:val="18"/>
              <w:spacing w:before="78" w:line="220" w:lineRule="auto"/>
              <w:ind w:left="53"/>
              <w:rPr>
                <w:color w:val="auto"/>
                <w:sz w:val="24"/>
                <w:szCs w:val="24"/>
              </w:rPr>
            </w:pPr>
            <w:r>
              <w:rPr>
                <w:color w:val="auto"/>
                <w:spacing w:val="-13"/>
                <w:sz w:val="24"/>
                <w:szCs w:val="24"/>
              </w:rPr>
              <w:t>(大写)</w:t>
            </w:r>
          </w:p>
        </w:tc>
      </w:tr>
    </w:tbl>
    <w:p w14:paraId="6B2A4048">
      <w:pPr>
        <w:spacing w:before="119" w:line="356" w:lineRule="auto"/>
        <w:ind w:left="8217" w:right="569" w:firstLine="726"/>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供应商</w:t>
      </w:r>
      <w:r>
        <w:rPr>
          <w:rFonts w:ascii="宋体" w:hAnsi="宋体" w:eastAsia="宋体" w:cs="宋体"/>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6"/>
          <w:sz w:val="24"/>
          <w:szCs w:val="24"/>
        </w:rPr>
        <w:t>（</w:t>
      </w:r>
      <w:r>
        <w:rPr>
          <w:rFonts w:ascii="宋体" w:hAnsi="宋体" w:eastAsia="宋体" w:cs="宋体"/>
          <w:color w:val="auto"/>
          <w:spacing w:val="1"/>
          <w:sz w:val="24"/>
          <w:szCs w:val="24"/>
        </w:rPr>
        <w:t>盖单位章）</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法定代表或委托代理人</w:t>
      </w:r>
      <w:r>
        <w:rPr>
          <w:rFonts w:ascii="宋体" w:hAnsi="宋体" w:eastAsia="宋体" w:cs="宋体"/>
          <w:color w:val="auto"/>
          <w:spacing w:val="-14"/>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4"/>
          <w:sz w:val="24"/>
          <w:szCs w:val="24"/>
        </w:rPr>
        <w:t>（</w:t>
      </w:r>
      <w:r>
        <w:rPr>
          <w:rFonts w:ascii="宋体" w:hAnsi="宋体" w:eastAsia="宋体" w:cs="宋体"/>
          <w:color w:val="auto"/>
          <w:spacing w:val="1"/>
          <w:sz w:val="24"/>
          <w:szCs w:val="24"/>
        </w:rPr>
        <w:t>签字或盖章）</w:t>
      </w:r>
    </w:p>
    <w:p w14:paraId="3932892D">
      <w:pPr>
        <w:tabs>
          <w:tab w:val="left" w:pos="12066"/>
        </w:tabs>
        <w:spacing w:before="35" w:line="219" w:lineRule="auto"/>
        <w:ind w:left="11342"/>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08"/>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2"/>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19"/>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66"/>
          <w:sz w:val="24"/>
          <w:szCs w:val="24"/>
        </w:rPr>
        <w:t xml:space="preserve"> </w:t>
      </w:r>
      <w:r>
        <w:rPr>
          <w:rFonts w:ascii="宋体" w:hAnsi="宋体" w:eastAsia="宋体" w:cs="宋体"/>
          <w:color w:val="auto"/>
          <w:spacing w:val="-9"/>
          <w:sz w:val="24"/>
          <w:szCs w:val="24"/>
        </w:rPr>
        <w:t>日</w:t>
      </w:r>
    </w:p>
    <w:p w14:paraId="39A83835">
      <w:pPr>
        <w:spacing w:before="195" w:line="218" w:lineRule="auto"/>
        <w:ind w:left="392"/>
        <w:outlineLvl w:val="2"/>
        <w:rPr>
          <w:rFonts w:ascii="宋体" w:hAnsi="宋体" w:eastAsia="宋体" w:cs="宋体"/>
          <w:color w:val="auto"/>
          <w:sz w:val="24"/>
          <w:szCs w:val="24"/>
        </w:rPr>
      </w:pPr>
      <w:r>
        <w:rPr>
          <w:rFonts w:ascii="宋体" w:hAnsi="宋体" w:eastAsia="宋体" w:cs="宋体"/>
          <w:b/>
          <w:bCs/>
          <w:color w:val="auto"/>
          <w:spacing w:val="-1"/>
          <w:sz w:val="24"/>
          <w:szCs w:val="24"/>
        </w:rPr>
        <w:t>注：1、在开标一览表中，按第二章</w:t>
      </w:r>
      <w:r>
        <w:rPr>
          <w:rFonts w:hint="eastAsia" w:ascii="宋体" w:hAnsi="宋体" w:eastAsia="宋体" w:cs="宋体"/>
          <w:b/>
          <w:bCs/>
          <w:color w:val="auto"/>
          <w:spacing w:val="-1"/>
          <w:sz w:val="24"/>
          <w:szCs w:val="24"/>
          <w:lang w:eastAsia="zh-CN"/>
        </w:rPr>
        <w:t>供应商</w:t>
      </w:r>
      <w:r>
        <w:rPr>
          <w:rFonts w:ascii="宋体" w:hAnsi="宋体" w:eastAsia="宋体" w:cs="宋体"/>
          <w:b/>
          <w:bCs/>
          <w:color w:val="auto"/>
          <w:spacing w:val="-1"/>
          <w:sz w:val="24"/>
          <w:szCs w:val="24"/>
        </w:rPr>
        <w:t>须知规定不允许出现两种报价，否则其投标将被拒绝。</w:t>
      </w:r>
    </w:p>
    <w:p w14:paraId="3270791E">
      <w:pPr>
        <w:spacing w:line="218" w:lineRule="auto"/>
        <w:rPr>
          <w:rFonts w:ascii="宋体" w:hAnsi="宋体" w:eastAsia="宋体" w:cs="宋体"/>
          <w:color w:val="auto"/>
          <w:sz w:val="24"/>
          <w:szCs w:val="24"/>
        </w:rPr>
        <w:sectPr>
          <w:footerReference r:id="rId41" w:type="default"/>
          <w:pgSz w:w="16781" w:h="11850"/>
          <w:pgMar w:top="1007" w:right="1057" w:bottom="1013" w:left="1057" w:header="0" w:footer="850" w:gutter="0"/>
          <w:cols w:space="720" w:num="1"/>
        </w:sectPr>
      </w:pPr>
    </w:p>
    <w:p w14:paraId="3B6DF4D8">
      <w:pPr>
        <w:spacing w:before="123" w:line="219" w:lineRule="auto"/>
        <w:ind w:left="3605"/>
        <w:outlineLvl w:val="1"/>
        <w:rPr>
          <w:rFonts w:ascii="宋体" w:hAnsi="宋体" w:eastAsia="宋体" w:cs="宋体"/>
          <w:color w:val="auto"/>
          <w:sz w:val="24"/>
          <w:szCs w:val="24"/>
        </w:rPr>
      </w:pPr>
      <w:r>
        <w:rPr>
          <w:rFonts w:ascii="宋体" w:hAnsi="宋体" w:eastAsia="宋体" w:cs="宋体"/>
          <w:b/>
          <w:bCs/>
          <w:color w:val="auto"/>
          <w:spacing w:val="-4"/>
          <w:sz w:val="24"/>
          <w:szCs w:val="24"/>
        </w:rPr>
        <w:t>（五）、资格审查资料</w:t>
      </w:r>
    </w:p>
    <w:p w14:paraId="33CF7FE2">
      <w:pPr>
        <w:spacing w:before="182" w:line="219" w:lineRule="auto"/>
        <w:ind w:left="3600"/>
        <w:outlineLvl w:val="2"/>
        <w:rPr>
          <w:rFonts w:ascii="宋体" w:hAnsi="宋体" w:eastAsia="宋体" w:cs="宋体"/>
          <w:color w:val="auto"/>
          <w:sz w:val="24"/>
          <w:szCs w:val="24"/>
        </w:rPr>
      </w:pPr>
      <w:r>
        <w:rPr>
          <w:rFonts w:ascii="宋体" w:hAnsi="宋体" w:eastAsia="宋体" w:cs="宋体"/>
          <w:b/>
          <w:bCs/>
          <w:color w:val="auto"/>
          <w:spacing w:val="-15"/>
          <w:sz w:val="24"/>
          <w:szCs w:val="24"/>
        </w:rPr>
        <w:t>(</w:t>
      </w:r>
      <w:r>
        <w:rPr>
          <w:rFonts w:ascii="宋体" w:hAnsi="宋体" w:eastAsia="宋体" w:cs="宋体"/>
          <w:color w:val="auto"/>
          <w:spacing w:val="-15"/>
          <w:sz w:val="24"/>
          <w:szCs w:val="24"/>
        </w:rPr>
        <w:t xml:space="preserve"> </w:t>
      </w:r>
      <w:r>
        <w:rPr>
          <w:rFonts w:ascii="宋体" w:hAnsi="宋体" w:eastAsia="宋体" w:cs="宋体"/>
          <w:b/>
          <w:bCs/>
          <w:color w:val="auto"/>
          <w:spacing w:val="-15"/>
          <w:sz w:val="24"/>
          <w:szCs w:val="24"/>
        </w:rPr>
        <w:t>1</w:t>
      </w:r>
      <w:r>
        <w:rPr>
          <w:rFonts w:ascii="宋体" w:hAnsi="宋体" w:eastAsia="宋体" w:cs="宋体"/>
          <w:color w:val="auto"/>
          <w:spacing w:val="-15"/>
          <w:sz w:val="24"/>
          <w:szCs w:val="24"/>
        </w:rPr>
        <w:t xml:space="preserve"> </w:t>
      </w:r>
      <w:r>
        <w:rPr>
          <w:rFonts w:ascii="宋体" w:hAnsi="宋体" w:eastAsia="宋体" w:cs="宋体"/>
          <w:b/>
          <w:bCs/>
          <w:color w:val="auto"/>
          <w:spacing w:val="-15"/>
          <w:sz w:val="24"/>
          <w:szCs w:val="24"/>
        </w:rPr>
        <w:t>)</w:t>
      </w:r>
      <w:r>
        <w:rPr>
          <w:rFonts w:ascii="宋体" w:hAnsi="宋体" w:eastAsia="宋体" w:cs="宋体"/>
          <w:color w:val="auto"/>
          <w:spacing w:val="40"/>
          <w:sz w:val="24"/>
          <w:szCs w:val="24"/>
        </w:rPr>
        <w:t xml:space="preserve"> </w:t>
      </w:r>
      <w:r>
        <w:rPr>
          <w:rFonts w:hint="eastAsia" w:ascii="宋体" w:hAnsi="宋体" w:eastAsia="宋体" w:cs="宋体"/>
          <w:b/>
          <w:bCs/>
          <w:color w:val="auto"/>
          <w:spacing w:val="-15"/>
          <w:sz w:val="24"/>
          <w:szCs w:val="24"/>
          <w:lang w:eastAsia="zh-CN"/>
        </w:rPr>
        <w:t>供应商</w:t>
      </w:r>
      <w:r>
        <w:rPr>
          <w:rFonts w:ascii="宋体" w:hAnsi="宋体" w:eastAsia="宋体" w:cs="宋体"/>
          <w:b/>
          <w:bCs/>
          <w:color w:val="auto"/>
          <w:spacing w:val="-15"/>
          <w:sz w:val="24"/>
          <w:szCs w:val="24"/>
        </w:rPr>
        <w:t>基本情况表</w:t>
      </w:r>
    </w:p>
    <w:p w14:paraId="602EE044">
      <w:pPr>
        <w:spacing w:line="69" w:lineRule="exact"/>
        <w:rPr>
          <w:color w:val="auto"/>
        </w:rPr>
      </w:pPr>
    </w:p>
    <w:tbl>
      <w:tblPr>
        <w:tblStyle w:val="17"/>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5"/>
        <w:gridCol w:w="1008"/>
        <w:gridCol w:w="283"/>
        <w:gridCol w:w="1077"/>
        <w:gridCol w:w="905"/>
        <w:gridCol w:w="537"/>
        <w:gridCol w:w="1401"/>
        <w:gridCol w:w="294"/>
        <w:gridCol w:w="798"/>
        <w:gridCol w:w="1597"/>
      </w:tblGrid>
      <w:tr w14:paraId="67025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75" w:type="dxa"/>
            <w:vAlign w:val="top"/>
          </w:tcPr>
          <w:p w14:paraId="7E2B00C6">
            <w:pPr>
              <w:pStyle w:val="18"/>
              <w:spacing w:before="118" w:line="220" w:lineRule="auto"/>
              <w:ind w:left="246"/>
              <w:rPr>
                <w:color w:val="auto"/>
                <w:sz w:val="24"/>
                <w:szCs w:val="24"/>
              </w:rPr>
            </w:pPr>
            <w:r>
              <w:rPr>
                <w:rFonts w:hint="eastAsia"/>
                <w:color w:val="auto"/>
                <w:spacing w:val="-3"/>
                <w:sz w:val="24"/>
                <w:szCs w:val="24"/>
                <w:lang w:eastAsia="zh-CN"/>
              </w:rPr>
              <w:t>供应商</w:t>
            </w:r>
            <w:r>
              <w:rPr>
                <w:color w:val="auto"/>
                <w:spacing w:val="-3"/>
                <w:sz w:val="24"/>
                <w:szCs w:val="24"/>
              </w:rPr>
              <w:t>名称</w:t>
            </w:r>
          </w:p>
        </w:tc>
        <w:tc>
          <w:tcPr>
            <w:tcW w:w="7900" w:type="dxa"/>
            <w:gridSpan w:val="9"/>
            <w:vAlign w:val="top"/>
          </w:tcPr>
          <w:p w14:paraId="79DF427E">
            <w:pPr>
              <w:rPr>
                <w:rFonts w:ascii="Arial"/>
                <w:color w:val="auto"/>
                <w:sz w:val="21"/>
              </w:rPr>
            </w:pPr>
          </w:p>
        </w:tc>
      </w:tr>
      <w:tr w14:paraId="3C41B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5" w:type="dxa"/>
            <w:vAlign w:val="top"/>
          </w:tcPr>
          <w:p w14:paraId="2FEF15B8">
            <w:pPr>
              <w:pStyle w:val="18"/>
              <w:spacing w:before="116" w:line="221" w:lineRule="auto"/>
              <w:ind w:left="363"/>
              <w:rPr>
                <w:color w:val="auto"/>
                <w:sz w:val="24"/>
                <w:szCs w:val="24"/>
              </w:rPr>
            </w:pPr>
            <w:r>
              <w:rPr>
                <w:color w:val="auto"/>
                <w:spacing w:val="-3"/>
                <w:sz w:val="24"/>
                <w:szCs w:val="24"/>
              </w:rPr>
              <w:t>注册地址</w:t>
            </w:r>
          </w:p>
        </w:tc>
        <w:tc>
          <w:tcPr>
            <w:tcW w:w="3810" w:type="dxa"/>
            <w:gridSpan w:val="5"/>
            <w:vAlign w:val="top"/>
          </w:tcPr>
          <w:p w14:paraId="20256422">
            <w:pPr>
              <w:rPr>
                <w:rFonts w:ascii="Arial"/>
                <w:color w:val="auto"/>
                <w:sz w:val="21"/>
              </w:rPr>
            </w:pPr>
          </w:p>
        </w:tc>
        <w:tc>
          <w:tcPr>
            <w:tcW w:w="1401" w:type="dxa"/>
            <w:vAlign w:val="top"/>
          </w:tcPr>
          <w:p w14:paraId="5673FDFE">
            <w:pPr>
              <w:pStyle w:val="18"/>
              <w:spacing w:before="117" w:line="219" w:lineRule="auto"/>
              <w:ind w:left="246"/>
              <w:rPr>
                <w:color w:val="auto"/>
                <w:sz w:val="24"/>
                <w:szCs w:val="24"/>
              </w:rPr>
            </w:pPr>
            <w:r>
              <w:rPr>
                <w:color w:val="auto"/>
                <w:spacing w:val="-7"/>
                <w:sz w:val="24"/>
                <w:szCs w:val="24"/>
              </w:rPr>
              <w:t>邮政编码</w:t>
            </w:r>
          </w:p>
        </w:tc>
        <w:tc>
          <w:tcPr>
            <w:tcW w:w="2689" w:type="dxa"/>
            <w:gridSpan w:val="3"/>
            <w:vAlign w:val="top"/>
          </w:tcPr>
          <w:p w14:paraId="14F9FD15">
            <w:pPr>
              <w:rPr>
                <w:rFonts w:ascii="Arial"/>
                <w:color w:val="auto"/>
                <w:sz w:val="21"/>
              </w:rPr>
            </w:pPr>
          </w:p>
        </w:tc>
      </w:tr>
      <w:tr w14:paraId="63621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5" w:type="dxa"/>
            <w:vMerge w:val="restart"/>
            <w:tcBorders>
              <w:bottom w:val="nil"/>
            </w:tcBorders>
            <w:vAlign w:val="top"/>
          </w:tcPr>
          <w:p w14:paraId="667731D9">
            <w:pPr>
              <w:spacing w:line="273" w:lineRule="auto"/>
              <w:rPr>
                <w:rFonts w:ascii="Arial"/>
                <w:color w:val="auto"/>
                <w:sz w:val="21"/>
              </w:rPr>
            </w:pPr>
          </w:p>
          <w:p w14:paraId="71F2D24C">
            <w:pPr>
              <w:pStyle w:val="18"/>
              <w:spacing w:before="78" w:line="221" w:lineRule="auto"/>
              <w:ind w:left="364"/>
              <w:rPr>
                <w:color w:val="auto"/>
                <w:sz w:val="24"/>
                <w:szCs w:val="24"/>
              </w:rPr>
            </w:pPr>
            <w:r>
              <w:rPr>
                <w:color w:val="auto"/>
                <w:spacing w:val="-3"/>
                <w:sz w:val="24"/>
                <w:szCs w:val="24"/>
              </w:rPr>
              <w:t>联系方式</w:t>
            </w:r>
          </w:p>
        </w:tc>
        <w:tc>
          <w:tcPr>
            <w:tcW w:w="1291" w:type="dxa"/>
            <w:gridSpan w:val="2"/>
            <w:vAlign w:val="top"/>
          </w:tcPr>
          <w:p w14:paraId="54F4A46A">
            <w:pPr>
              <w:pStyle w:val="18"/>
              <w:spacing w:before="116" w:line="221" w:lineRule="auto"/>
              <w:ind w:left="292"/>
              <w:rPr>
                <w:color w:val="auto"/>
                <w:sz w:val="24"/>
                <w:szCs w:val="24"/>
              </w:rPr>
            </w:pPr>
            <w:r>
              <w:rPr>
                <w:color w:val="auto"/>
                <w:spacing w:val="-4"/>
                <w:sz w:val="24"/>
                <w:szCs w:val="24"/>
              </w:rPr>
              <w:t>联系人</w:t>
            </w:r>
          </w:p>
        </w:tc>
        <w:tc>
          <w:tcPr>
            <w:tcW w:w="2519" w:type="dxa"/>
            <w:gridSpan w:val="3"/>
            <w:vAlign w:val="top"/>
          </w:tcPr>
          <w:p w14:paraId="114E4709">
            <w:pPr>
              <w:rPr>
                <w:rFonts w:ascii="Arial"/>
                <w:color w:val="auto"/>
                <w:sz w:val="21"/>
              </w:rPr>
            </w:pPr>
          </w:p>
        </w:tc>
        <w:tc>
          <w:tcPr>
            <w:tcW w:w="1401" w:type="dxa"/>
            <w:vAlign w:val="top"/>
          </w:tcPr>
          <w:p w14:paraId="1268EE7D">
            <w:pPr>
              <w:pStyle w:val="18"/>
              <w:spacing w:before="116" w:line="221" w:lineRule="auto"/>
              <w:ind w:left="376"/>
              <w:rPr>
                <w:color w:val="auto"/>
                <w:sz w:val="24"/>
                <w:szCs w:val="24"/>
              </w:rPr>
            </w:pPr>
            <w:r>
              <w:rPr>
                <w:color w:val="auto"/>
                <w:spacing w:val="-19"/>
                <w:sz w:val="24"/>
                <w:szCs w:val="24"/>
              </w:rPr>
              <w:t>电</w:t>
            </w:r>
            <w:r>
              <w:rPr>
                <w:color w:val="auto"/>
                <w:spacing w:val="4"/>
                <w:sz w:val="24"/>
                <w:szCs w:val="24"/>
              </w:rPr>
              <w:t xml:space="preserve">  </w:t>
            </w:r>
            <w:r>
              <w:rPr>
                <w:color w:val="auto"/>
                <w:spacing w:val="-19"/>
                <w:sz w:val="24"/>
                <w:szCs w:val="24"/>
              </w:rPr>
              <w:t>话</w:t>
            </w:r>
          </w:p>
        </w:tc>
        <w:tc>
          <w:tcPr>
            <w:tcW w:w="2689" w:type="dxa"/>
            <w:gridSpan w:val="3"/>
            <w:vAlign w:val="top"/>
          </w:tcPr>
          <w:p w14:paraId="547D3196">
            <w:pPr>
              <w:rPr>
                <w:rFonts w:ascii="Arial"/>
                <w:color w:val="auto"/>
                <w:sz w:val="21"/>
              </w:rPr>
            </w:pPr>
          </w:p>
        </w:tc>
      </w:tr>
      <w:tr w14:paraId="7E2AB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5" w:type="dxa"/>
            <w:vMerge w:val="continue"/>
            <w:tcBorders>
              <w:top w:val="nil"/>
            </w:tcBorders>
            <w:vAlign w:val="top"/>
          </w:tcPr>
          <w:p w14:paraId="35774BE8">
            <w:pPr>
              <w:rPr>
                <w:rFonts w:ascii="Arial"/>
                <w:color w:val="auto"/>
                <w:sz w:val="21"/>
              </w:rPr>
            </w:pPr>
          </w:p>
        </w:tc>
        <w:tc>
          <w:tcPr>
            <w:tcW w:w="1291" w:type="dxa"/>
            <w:gridSpan w:val="2"/>
            <w:vAlign w:val="top"/>
          </w:tcPr>
          <w:p w14:paraId="0C29FA7F">
            <w:pPr>
              <w:pStyle w:val="18"/>
              <w:spacing w:before="115" w:line="219" w:lineRule="auto"/>
              <w:ind w:left="290"/>
              <w:rPr>
                <w:color w:val="auto"/>
                <w:sz w:val="24"/>
                <w:szCs w:val="24"/>
              </w:rPr>
            </w:pPr>
            <w:r>
              <w:rPr>
                <w:color w:val="auto"/>
                <w:spacing w:val="-4"/>
                <w:sz w:val="24"/>
                <w:szCs w:val="24"/>
              </w:rPr>
              <w:t>传</w:t>
            </w:r>
            <w:r>
              <w:rPr>
                <w:color w:val="auto"/>
                <w:spacing w:val="6"/>
                <w:sz w:val="24"/>
                <w:szCs w:val="24"/>
              </w:rPr>
              <w:t xml:space="preserve">  </w:t>
            </w:r>
            <w:r>
              <w:rPr>
                <w:color w:val="auto"/>
                <w:spacing w:val="-4"/>
                <w:sz w:val="24"/>
                <w:szCs w:val="24"/>
              </w:rPr>
              <w:t>真</w:t>
            </w:r>
          </w:p>
        </w:tc>
        <w:tc>
          <w:tcPr>
            <w:tcW w:w="2519" w:type="dxa"/>
            <w:gridSpan w:val="3"/>
            <w:vAlign w:val="top"/>
          </w:tcPr>
          <w:p w14:paraId="1AD6EDD6">
            <w:pPr>
              <w:rPr>
                <w:rFonts w:ascii="Arial"/>
                <w:color w:val="auto"/>
                <w:sz w:val="21"/>
              </w:rPr>
            </w:pPr>
          </w:p>
        </w:tc>
        <w:tc>
          <w:tcPr>
            <w:tcW w:w="1401" w:type="dxa"/>
            <w:vAlign w:val="top"/>
          </w:tcPr>
          <w:p w14:paraId="6E525F27">
            <w:pPr>
              <w:pStyle w:val="18"/>
              <w:spacing w:before="116" w:line="224" w:lineRule="auto"/>
              <w:ind w:left="367"/>
              <w:rPr>
                <w:color w:val="auto"/>
                <w:sz w:val="24"/>
                <w:szCs w:val="24"/>
              </w:rPr>
            </w:pPr>
            <w:r>
              <w:rPr>
                <w:color w:val="auto"/>
                <w:spacing w:val="-15"/>
                <w:sz w:val="24"/>
                <w:szCs w:val="24"/>
              </w:rPr>
              <w:t>网</w:t>
            </w:r>
            <w:r>
              <w:rPr>
                <w:color w:val="auto"/>
                <w:spacing w:val="5"/>
                <w:sz w:val="24"/>
                <w:szCs w:val="24"/>
              </w:rPr>
              <w:t xml:space="preserve">  </w:t>
            </w:r>
            <w:r>
              <w:rPr>
                <w:color w:val="auto"/>
                <w:spacing w:val="-15"/>
                <w:sz w:val="24"/>
                <w:szCs w:val="24"/>
              </w:rPr>
              <w:t>址</w:t>
            </w:r>
          </w:p>
        </w:tc>
        <w:tc>
          <w:tcPr>
            <w:tcW w:w="2689" w:type="dxa"/>
            <w:gridSpan w:val="3"/>
            <w:vAlign w:val="top"/>
          </w:tcPr>
          <w:p w14:paraId="7571764D">
            <w:pPr>
              <w:rPr>
                <w:rFonts w:ascii="Arial"/>
                <w:color w:val="auto"/>
                <w:sz w:val="21"/>
              </w:rPr>
            </w:pPr>
          </w:p>
        </w:tc>
      </w:tr>
      <w:tr w14:paraId="49412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75" w:type="dxa"/>
            <w:vAlign w:val="top"/>
          </w:tcPr>
          <w:p w14:paraId="44916F11">
            <w:pPr>
              <w:pStyle w:val="18"/>
              <w:spacing w:before="165" w:line="220" w:lineRule="auto"/>
              <w:ind w:left="366"/>
              <w:rPr>
                <w:color w:val="auto"/>
                <w:sz w:val="24"/>
                <w:szCs w:val="24"/>
              </w:rPr>
            </w:pPr>
            <w:r>
              <w:rPr>
                <w:color w:val="auto"/>
                <w:spacing w:val="-4"/>
                <w:sz w:val="24"/>
                <w:szCs w:val="24"/>
              </w:rPr>
              <w:t>组织结构</w:t>
            </w:r>
          </w:p>
        </w:tc>
        <w:tc>
          <w:tcPr>
            <w:tcW w:w="7900" w:type="dxa"/>
            <w:gridSpan w:val="9"/>
            <w:vAlign w:val="top"/>
          </w:tcPr>
          <w:p w14:paraId="52EB1394">
            <w:pPr>
              <w:rPr>
                <w:rFonts w:ascii="Arial"/>
                <w:color w:val="auto"/>
                <w:sz w:val="21"/>
              </w:rPr>
            </w:pPr>
          </w:p>
        </w:tc>
      </w:tr>
      <w:tr w14:paraId="22199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75" w:type="dxa"/>
            <w:vAlign w:val="top"/>
          </w:tcPr>
          <w:p w14:paraId="1D7B772A">
            <w:pPr>
              <w:pStyle w:val="18"/>
              <w:spacing w:before="166" w:line="219" w:lineRule="auto"/>
              <w:ind w:left="244"/>
              <w:rPr>
                <w:color w:val="auto"/>
                <w:sz w:val="24"/>
                <w:szCs w:val="24"/>
              </w:rPr>
            </w:pPr>
            <w:r>
              <w:rPr>
                <w:color w:val="auto"/>
                <w:spacing w:val="-3"/>
                <w:sz w:val="24"/>
                <w:szCs w:val="24"/>
              </w:rPr>
              <w:t>法定代表人</w:t>
            </w:r>
          </w:p>
        </w:tc>
        <w:tc>
          <w:tcPr>
            <w:tcW w:w="1008" w:type="dxa"/>
            <w:vAlign w:val="top"/>
          </w:tcPr>
          <w:p w14:paraId="5EF5A20E">
            <w:pPr>
              <w:pStyle w:val="18"/>
              <w:spacing w:before="166" w:line="219" w:lineRule="auto"/>
              <w:ind w:left="267"/>
              <w:rPr>
                <w:color w:val="auto"/>
                <w:sz w:val="24"/>
                <w:szCs w:val="24"/>
              </w:rPr>
            </w:pPr>
            <w:r>
              <w:rPr>
                <w:color w:val="auto"/>
                <w:spacing w:val="-5"/>
                <w:sz w:val="24"/>
                <w:szCs w:val="24"/>
              </w:rPr>
              <w:t>姓名</w:t>
            </w:r>
          </w:p>
        </w:tc>
        <w:tc>
          <w:tcPr>
            <w:tcW w:w="1360" w:type="dxa"/>
            <w:gridSpan w:val="2"/>
            <w:vAlign w:val="top"/>
          </w:tcPr>
          <w:p w14:paraId="0233F4D7">
            <w:pPr>
              <w:rPr>
                <w:rFonts w:ascii="Arial"/>
                <w:color w:val="auto"/>
                <w:sz w:val="21"/>
              </w:rPr>
            </w:pPr>
          </w:p>
        </w:tc>
        <w:tc>
          <w:tcPr>
            <w:tcW w:w="1442" w:type="dxa"/>
            <w:gridSpan w:val="2"/>
            <w:vAlign w:val="top"/>
          </w:tcPr>
          <w:p w14:paraId="5512603C">
            <w:pPr>
              <w:pStyle w:val="18"/>
              <w:spacing w:before="166" w:line="219" w:lineRule="auto"/>
              <w:ind w:left="248"/>
              <w:rPr>
                <w:color w:val="auto"/>
                <w:sz w:val="24"/>
                <w:szCs w:val="24"/>
              </w:rPr>
            </w:pPr>
            <w:r>
              <w:rPr>
                <w:color w:val="auto"/>
                <w:spacing w:val="-3"/>
                <w:sz w:val="24"/>
                <w:szCs w:val="24"/>
              </w:rPr>
              <w:t>技术职称</w:t>
            </w:r>
          </w:p>
        </w:tc>
        <w:tc>
          <w:tcPr>
            <w:tcW w:w="1695" w:type="dxa"/>
            <w:gridSpan w:val="2"/>
            <w:vAlign w:val="top"/>
          </w:tcPr>
          <w:p w14:paraId="008349CE">
            <w:pPr>
              <w:rPr>
                <w:rFonts w:ascii="Arial"/>
                <w:color w:val="auto"/>
                <w:sz w:val="21"/>
              </w:rPr>
            </w:pPr>
          </w:p>
        </w:tc>
        <w:tc>
          <w:tcPr>
            <w:tcW w:w="798" w:type="dxa"/>
            <w:vAlign w:val="top"/>
          </w:tcPr>
          <w:p w14:paraId="2EF726C9">
            <w:pPr>
              <w:pStyle w:val="18"/>
              <w:spacing w:before="166" w:line="221" w:lineRule="auto"/>
              <w:ind w:left="195"/>
              <w:rPr>
                <w:color w:val="auto"/>
                <w:sz w:val="24"/>
                <w:szCs w:val="24"/>
              </w:rPr>
            </w:pPr>
            <w:r>
              <w:rPr>
                <w:color w:val="auto"/>
                <w:spacing w:val="-19"/>
                <w:sz w:val="24"/>
                <w:szCs w:val="24"/>
              </w:rPr>
              <w:t>电话</w:t>
            </w:r>
          </w:p>
        </w:tc>
        <w:tc>
          <w:tcPr>
            <w:tcW w:w="1597" w:type="dxa"/>
            <w:vAlign w:val="top"/>
          </w:tcPr>
          <w:p w14:paraId="56811C02">
            <w:pPr>
              <w:rPr>
                <w:rFonts w:ascii="Arial"/>
                <w:color w:val="auto"/>
                <w:sz w:val="21"/>
              </w:rPr>
            </w:pPr>
          </w:p>
        </w:tc>
      </w:tr>
      <w:tr w14:paraId="17086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75" w:type="dxa"/>
            <w:vAlign w:val="top"/>
          </w:tcPr>
          <w:p w14:paraId="5356F7E4">
            <w:pPr>
              <w:pStyle w:val="18"/>
              <w:spacing w:before="166" w:line="219" w:lineRule="auto"/>
              <w:ind w:left="244"/>
              <w:rPr>
                <w:color w:val="auto"/>
                <w:sz w:val="24"/>
                <w:szCs w:val="24"/>
              </w:rPr>
            </w:pPr>
            <w:r>
              <w:rPr>
                <w:color w:val="auto"/>
                <w:spacing w:val="-3"/>
                <w:sz w:val="24"/>
                <w:szCs w:val="24"/>
              </w:rPr>
              <w:t>技术负责人</w:t>
            </w:r>
          </w:p>
        </w:tc>
        <w:tc>
          <w:tcPr>
            <w:tcW w:w="1008" w:type="dxa"/>
            <w:vAlign w:val="top"/>
          </w:tcPr>
          <w:p w14:paraId="512C2DC7">
            <w:pPr>
              <w:pStyle w:val="18"/>
              <w:spacing w:before="166" w:line="219" w:lineRule="auto"/>
              <w:ind w:left="267"/>
              <w:rPr>
                <w:color w:val="auto"/>
                <w:sz w:val="24"/>
                <w:szCs w:val="24"/>
              </w:rPr>
            </w:pPr>
            <w:r>
              <w:rPr>
                <w:color w:val="auto"/>
                <w:spacing w:val="-5"/>
                <w:sz w:val="24"/>
                <w:szCs w:val="24"/>
              </w:rPr>
              <w:t>姓名</w:t>
            </w:r>
          </w:p>
        </w:tc>
        <w:tc>
          <w:tcPr>
            <w:tcW w:w="1360" w:type="dxa"/>
            <w:gridSpan w:val="2"/>
            <w:vAlign w:val="top"/>
          </w:tcPr>
          <w:p w14:paraId="2D814125">
            <w:pPr>
              <w:rPr>
                <w:rFonts w:ascii="Arial"/>
                <w:color w:val="auto"/>
                <w:sz w:val="21"/>
              </w:rPr>
            </w:pPr>
          </w:p>
        </w:tc>
        <w:tc>
          <w:tcPr>
            <w:tcW w:w="1442" w:type="dxa"/>
            <w:gridSpan w:val="2"/>
            <w:vAlign w:val="top"/>
          </w:tcPr>
          <w:p w14:paraId="5590DA00">
            <w:pPr>
              <w:pStyle w:val="18"/>
              <w:spacing w:before="166" w:line="219" w:lineRule="auto"/>
              <w:ind w:left="248"/>
              <w:rPr>
                <w:color w:val="auto"/>
                <w:sz w:val="24"/>
                <w:szCs w:val="24"/>
              </w:rPr>
            </w:pPr>
            <w:r>
              <w:rPr>
                <w:color w:val="auto"/>
                <w:spacing w:val="-3"/>
                <w:sz w:val="24"/>
                <w:szCs w:val="24"/>
              </w:rPr>
              <w:t>技术职称</w:t>
            </w:r>
          </w:p>
        </w:tc>
        <w:tc>
          <w:tcPr>
            <w:tcW w:w="1695" w:type="dxa"/>
            <w:gridSpan w:val="2"/>
            <w:vAlign w:val="top"/>
          </w:tcPr>
          <w:p w14:paraId="376D2A93">
            <w:pPr>
              <w:rPr>
                <w:rFonts w:ascii="Arial"/>
                <w:color w:val="auto"/>
                <w:sz w:val="21"/>
              </w:rPr>
            </w:pPr>
          </w:p>
        </w:tc>
        <w:tc>
          <w:tcPr>
            <w:tcW w:w="798" w:type="dxa"/>
            <w:vAlign w:val="top"/>
          </w:tcPr>
          <w:p w14:paraId="424E2F44">
            <w:pPr>
              <w:pStyle w:val="18"/>
              <w:spacing w:before="166" w:line="221" w:lineRule="auto"/>
              <w:ind w:left="195"/>
              <w:rPr>
                <w:color w:val="auto"/>
                <w:sz w:val="24"/>
                <w:szCs w:val="24"/>
              </w:rPr>
            </w:pPr>
            <w:r>
              <w:rPr>
                <w:color w:val="auto"/>
                <w:spacing w:val="-19"/>
                <w:sz w:val="24"/>
                <w:szCs w:val="24"/>
              </w:rPr>
              <w:t>电话</w:t>
            </w:r>
          </w:p>
        </w:tc>
        <w:tc>
          <w:tcPr>
            <w:tcW w:w="1597" w:type="dxa"/>
            <w:vAlign w:val="top"/>
          </w:tcPr>
          <w:p w14:paraId="026C4ACE">
            <w:pPr>
              <w:rPr>
                <w:rFonts w:ascii="Arial"/>
                <w:color w:val="auto"/>
                <w:sz w:val="21"/>
              </w:rPr>
            </w:pPr>
          </w:p>
        </w:tc>
      </w:tr>
      <w:tr w14:paraId="7EE48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75" w:type="dxa"/>
            <w:vAlign w:val="top"/>
          </w:tcPr>
          <w:p w14:paraId="4C7EBF0D">
            <w:pPr>
              <w:pStyle w:val="18"/>
              <w:spacing w:before="166" w:line="221" w:lineRule="auto"/>
              <w:ind w:left="365"/>
              <w:rPr>
                <w:color w:val="auto"/>
                <w:sz w:val="24"/>
                <w:szCs w:val="24"/>
              </w:rPr>
            </w:pPr>
            <w:r>
              <w:rPr>
                <w:color w:val="auto"/>
                <w:spacing w:val="-3"/>
                <w:sz w:val="24"/>
                <w:szCs w:val="24"/>
              </w:rPr>
              <w:t>成立时间</w:t>
            </w:r>
          </w:p>
        </w:tc>
        <w:tc>
          <w:tcPr>
            <w:tcW w:w="2368" w:type="dxa"/>
            <w:gridSpan w:val="3"/>
            <w:vAlign w:val="top"/>
          </w:tcPr>
          <w:p w14:paraId="7E5071B6">
            <w:pPr>
              <w:rPr>
                <w:rFonts w:ascii="Arial"/>
                <w:color w:val="auto"/>
                <w:sz w:val="21"/>
              </w:rPr>
            </w:pPr>
          </w:p>
        </w:tc>
        <w:tc>
          <w:tcPr>
            <w:tcW w:w="5532" w:type="dxa"/>
            <w:gridSpan w:val="6"/>
            <w:vAlign w:val="top"/>
          </w:tcPr>
          <w:p w14:paraId="12C36CD1">
            <w:pPr>
              <w:pStyle w:val="18"/>
              <w:spacing w:before="167" w:line="219" w:lineRule="auto"/>
              <w:ind w:left="2061"/>
              <w:rPr>
                <w:color w:val="auto"/>
                <w:sz w:val="24"/>
                <w:szCs w:val="24"/>
              </w:rPr>
            </w:pPr>
            <w:r>
              <w:rPr>
                <w:color w:val="auto"/>
                <w:spacing w:val="-4"/>
                <w:sz w:val="24"/>
                <w:szCs w:val="24"/>
              </w:rPr>
              <w:t>员工总人数：</w:t>
            </w:r>
          </w:p>
        </w:tc>
      </w:tr>
      <w:tr w14:paraId="1DED9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75" w:type="dxa"/>
            <w:vAlign w:val="top"/>
          </w:tcPr>
          <w:p w14:paraId="50607105">
            <w:pPr>
              <w:pStyle w:val="18"/>
              <w:spacing w:before="166" w:line="219" w:lineRule="auto"/>
              <w:ind w:left="127"/>
              <w:rPr>
                <w:color w:val="auto"/>
                <w:sz w:val="24"/>
                <w:szCs w:val="24"/>
              </w:rPr>
            </w:pPr>
            <w:r>
              <w:rPr>
                <w:color w:val="auto"/>
                <w:spacing w:val="-3"/>
                <w:sz w:val="24"/>
                <w:szCs w:val="24"/>
              </w:rPr>
              <w:t>企业资质等级</w:t>
            </w:r>
          </w:p>
        </w:tc>
        <w:tc>
          <w:tcPr>
            <w:tcW w:w="2368" w:type="dxa"/>
            <w:gridSpan w:val="3"/>
            <w:vAlign w:val="top"/>
          </w:tcPr>
          <w:p w14:paraId="4FF3612D">
            <w:pPr>
              <w:rPr>
                <w:rFonts w:ascii="Arial"/>
                <w:color w:val="auto"/>
                <w:sz w:val="21"/>
              </w:rPr>
            </w:pPr>
          </w:p>
        </w:tc>
        <w:tc>
          <w:tcPr>
            <w:tcW w:w="905" w:type="dxa"/>
            <w:vMerge w:val="restart"/>
            <w:tcBorders>
              <w:bottom w:val="nil"/>
            </w:tcBorders>
            <w:vAlign w:val="top"/>
          </w:tcPr>
          <w:p w14:paraId="4A46B7C4">
            <w:pPr>
              <w:spacing w:line="284" w:lineRule="auto"/>
              <w:rPr>
                <w:rFonts w:ascii="Arial"/>
                <w:color w:val="auto"/>
                <w:sz w:val="21"/>
              </w:rPr>
            </w:pPr>
          </w:p>
          <w:p w14:paraId="226C9441">
            <w:pPr>
              <w:spacing w:line="284" w:lineRule="auto"/>
              <w:rPr>
                <w:rFonts w:ascii="Arial"/>
                <w:color w:val="auto"/>
                <w:sz w:val="21"/>
              </w:rPr>
            </w:pPr>
          </w:p>
          <w:p w14:paraId="53A0F596">
            <w:pPr>
              <w:spacing w:line="284" w:lineRule="auto"/>
              <w:rPr>
                <w:rFonts w:ascii="Arial"/>
                <w:color w:val="auto"/>
                <w:sz w:val="21"/>
              </w:rPr>
            </w:pPr>
          </w:p>
          <w:p w14:paraId="616C5E37">
            <w:pPr>
              <w:spacing w:line="285" w:lineRule="auto"/>
              <w:rPr>
                <w:rFonts w:ascii="Arial"/>
                <w:color w:val="auto"/>
                <w:sz w:val="21"/>
              </w:rPr>
            </w:pPr>
          </w:p>
          <w:p w14:paraId="344F5DB0">
            <w:pPr>
              <w:pStyle w:val="18"/>
              <w:spacing w:before="78" w:line="220" w:lineRule="auto"/>
              <w:ind w:left="221"/>
              <w:rPr>
                <w:color w:val="auto"/>
                <w:sz w:val="24"/>
                <w:szCs w:val="24"/>
              </w:rPr>
            </w:pPr>
            <w:r>
              <w:rPr>
                <w:color w:val="auto"/>
                <w:spacing w:val="-6"/>
                <w:sz w:val="24"/>
                <w:szCs w:val="24"/>
              </w:rPr>
              <w:t>其中</w:t>
            </w:r>
          </w:p>
        </w:tc>
        <w:tc>
          <w:tcPr>
            <w:tcW w:w="2232" w:type="dxa"/>
            <w:gridSpan w:val="3"/>
            <w:vAlign w:val="top"/>
          </w:tcPr>
          <w:p w14:paraId="24FEBF7F">
            <w:pPr>
              <w:pStyle w:val="18"/>
              <w:spacing w:before="166" w:line="220" w:lineRule="auto"/>
              <w:ind w:left="646"/>
              <w:rPr>
                <w:color w:val="auto"/>
                <w:sz w:val="24"/>
                <w:szCs w:val="24"/>
              </w:rPr>
            </w:pPr>
            <w:r>
              <w:rPr>
                <w:color w:val="auto"/>
                <w:spacing w:val="-4"/>
                <w:sz w:val="24"/>
                <w:szCs w:val="24"/>
              </w:rPr>
              <w:t>项目经理</w:t>
            </w:r>
          </w:p>
        </w:tc>
        <w:tc>
          <w:tcPr>
            <w:tcW w:w="2395" w:type="dxa"/>
            <w:gridSpan w:val="2"/>
            <w:vAlign w:val="top"/>
          </w:tcPr>
          <w:p w14:paraId="28706E65">
            <w:pPr>
              <w:rPr>
                <w:rFonts w:ascii="Arial"/>
                <w:color w:val="auto"/>
                <w:sz w:val="21"/>
              </w:rPr>
            </w:pPr>
          </w:p>
        </w:tc>
      </w:tr>
      <w:tr w14:paraId="67E23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75" w:type="dxa"/>
            <w:vAlign w:val="top"/>
          </w:tcPr>
          <w:p w14:paraId="059FE31A">
            <w:pPr>
              <w:pStyle w:val="18"/>
              <w:spacing w:before="169" w:line="219" w:lineRule="auto"/>
              <w:ind w:left="251"/>
              <w:rPr>
                <w:color w:val="auto"/>
                <w:sz w:val="24"/>
                <w:szCs w:val="24"/>
              </w:rPr>
            </w:pPr>
            <w:r>
              <w:rPr>
                <w:color w:val="auto"/>
                <w:spacing w:val="-4"/>
                <w:sz w:val="24"/>
                <w:szCs w:val="24"/>
              </w:rPr>
              <w:t>营业执照号</w:t>
            </w:r>
          </w:p>
        </w:tc>
        <w:tc>
          <w:tcPr>
            <w:tcW w:w="2368" w:type="dxa"/>
            <w:gridSpan w:val="3"/>
            <w:vAlign w:val="top"/>
          </w:tcPr>
          <w:p w14:paraId="48437A01">
            <w:pPr>
              <w:rPr>
                <w:rFonts w:ascii="Arial"/>
                <w:color w:val="auto"/>
                <w:sz w:val="21"/>
              </w:rPr>
            </w:pPr>
          </w:p>
        </w:tc>
        <w:tc>
          <w:tcPr>
            <w:tcW w:w="905" w:type="dxa"/>
            <w:vMerge w:val="continue"/>
            <w:tcBorders>
              <w:top w:val="nil"/>
              <w:bottom w:val="nil"/>
            </w:tcBorders>
            <w:vAlign w:val="top"/>
          </w:tcPr>
          <w:p w14:paraId="2C3F0556">
            <w:pPr>
              <w:rPr>
                <w:rFonts w:ascii="Arial"/>
                <w:color w:val="auto"/>
                <w:sz w:val="21"/>
              </w:rPr>
            </w:pPr>
          </w:p>
        </w:tc>
        <w:tc>
          <w:tcPr>
            <w:tcW w:w="2232" w:type="dxa"/>
            <w:gridSpan w:val="3"/>
            <w:vAlign w:val="top"/>
          </w:tcPr>
          <w:p w14:paraId="22E22F7B">
            <w:pPr>
              <w:pStyle w:val="18"/>
              <w:spacing w:before="169" w:line="219" w:lineRule="auto"/>
              <w:ind w:left="409"/>
              <w:rPr>
                <w:color w:val="auto"/>
                <w:sz w:val="24"/>
                <w:szCs w:val="24"/>
              </w:rPr>
            </w:pPr>
            <w:r>
              <w:rPr>
                <w:color w:val="auto"/>
                <w:spacing w:val="-3"/>
                <w:sz w:val="24"/>
                <w:szCs w:val="24"/>
              </w:rPr>
              <w:t>高级职称人员</w:t>
            </w:r>
          </w:p>
        </w:tc>
        <w:tc>
          <w:tcPr>
            <w:tcW w:w="2395" w:type="dxa"/>
            <w:gridSpan w:val="2"/>
            <w:vAlign w:val="top"/>
          </w:tcPr>
          <w:p w14:paraId="46E056B7">
            <w:pPr>
              <w:rPr>
                <w:rFonts w:ascii="Arial"/>
                <w:color w:val="auto"/>
                <w:sz w:val="21"/>
              </w:rPr>
            </w:pPr>
          </w:p>
        </w:tc>
      </w:tr>
      <w:tr w14:paraId="72307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75" w:type="dxa"/>
            <w:vAlign w:val="top"/>
          </w:tcPr>
          <w:p w14:paraId="1788D5B7">
            <w:pPr>
              <w:pStyle w:val="18"/>
              <w:spacing w:before="167" w:line="221" w:lineRule="auto"/>
              <w:ind w:left="363"/>
              <w:rPr>
                <w:color w:val="auto"/>
                <w:sz w:val="24"/>
                <w:szCs w:val="24"/>
              </w:rPr>
            </w:pPr>
            <w:r>
              <w:rPr>
                <w:color w:val="auto"/>
                <w:spacing w:val="-3"/>
                <w:sz w:val="24"/>
                <w:szCs w:val="24"/>
              </w:rPr>
              <w:t>注册资金</w:t>
            </w:r>
          </w:p>
        </w:tc>
        <w:tc>
          <w:tcPr>
            <w:tcW w:w="2368" w:type="dxa"/>
            <w:gridSpan w:val="3"/>
            <w:vAlign w:val="top"/>
          </w:tcPr>
          <w:p w14:paraId="3AC4475D">
            <w:pPr>
              <w:rPr>
                <w:rFonts w:ascii="Arial"/>
                <w:color w:val="auto"/>
                <w:sz w:val="21"/>
              </w:rPr>
            </w:pPr>
          </w:p>
        </w:tc>
        <w:tc>
          <w:tcPr>
            <w:tcW w:w="905" w:type="dxa"/>
            <w:vMerge w:val="continue"/>
            <w:tcBorders>
              <w:top w:val="nil"/>
              <w:bottom w:val="nil"/>
            </w:tcBorders>
            <w:vAlign w:val="top"/>
          </w:tcPr>
          <w:p w14:paraId="6A399708">
            <w:pPr>
              <w:rPr>
                <w:rFonts w:ascii="Arial"/>
                <w:color w:val="auto"/>
                <w:sz w:val="21"/>
              </w:rPr>
            </w:pPr>
          </w:p>
        </w:tc>
        <w:tc>
          <w:tcPr>
            <w:tcW w:w="2232" w:type="dxa"/>
            <w:gridSpan w:val="3"/>
            <w:vAlign w:val="top"/>
          </w:tcPr>
          <w:p w14:paraId="3B604ABE">
            <w:pPr>
              <w:pStyle w:val="18"/>
              <w:spacing w:before="167" w:line="220" w:lineRule="auto"/>
              <w:ind w:left="425"/>
              <w:rPr>
                <w:color w:val="auto"/>
                <w:sz w:val="24"/>
                <w:szCs w:val="24"/>
              </w:rPr>
            </w:pPr>
            <w:r>
              <w:rPr>
                <w:color w:val="auto"/>
                <w:spacing w:val="-6"/>
                <w:sz w:val="24"/>
                <w:szCs w:val="24"/>
              </w:rPr>
              <w:t>中级职称人员</w:t>
            </w:r>
          </w:p>
        </w:tc>
        <w:tc>
          <w:tcPr>
            <w:tcW w:w="2395" w:type="dxa"/>
            <w:gridSpan w:val="2"/>
            <w:vAlign w:val="top"/>
          </w:tcPr>
          <w:p w14:paraId="34310BDC">
            <w:pPr>
              <w:rPr>
                <w:rFonts w:ascii="Arial"/>
                <w:color w:val="auto"/>
                <w:sz w:val="21"/>
              </w:rPr>
            </w:pPr>
          </w:p>
        </w:tc>
      </w:tr>
      <w:tr w14:paraId="3C939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5" w:type="dxa"/>
            <w:vAlign w:val="top"/>
          </w:tcPr>
          <w:p w14:paraId="4DC5E248">
            <w:pPr>
              <w:pStyle w:val="18"/>
              <w:spacing w:before="119" w:line="220" w:lineRule="auto"/>
              <w:ind w:left="364"/>
              <w:rPr>
                <w:color w:val="auto"/>
                <w:sz w:val="24"/>
                <w:szCs w:val="24"/>
              </w:rPr>
            </w:pPr>
            <w:r>
              <w:rPr>
                <w:color w:val="auto"/>
                <w:spacing w:val="-3"/>
                <w:sz w:val="24"/>
                <w:szCs w:val="24"/>
              </w:rPr>
              <w:t>开户银行</w:t>
            </w:r>
          </w:p>
        </w:tc>
        <w:tc>
          <w:tcPr>
            <w:tcW w:w="2368" w:type="dxa"/>
            <w:gridSpan w:val="3"/>
            <w:vAlign w:val="top"/>
          </w:tcPr>
          <w:p w14:paraId="36408F83">
            <w:pPr>
              <w:rPr>
                <w:rFonts w:ascii="Arial"/>
                <w:color w:val="auto"/>
                <w:sz w:val="21"/>
              </w:rPr>
            </w:pPr>
          </w:p>
        </w:tc>
        <w:tc>
          <w:tcPr>
            <w:tcW w:w="905" w:type="dxa"/>
            <w:vMerge w:val="continue"/>
            <w:tcBorders>
              <w:top w:val="nil"/>
              <w:bottom w:val="nil"/>
            </w:tcBorders>
            <w:vAlign w:val="top"/>
          </w:tcPr>
          <w:p w14:paraId="36A4E67E">
            <w:pPr>
              <w:rPr>
                <w:rFonts w:ascii="Arial"/>
                <w:color w:val="auto"/>
                <w:sz w:val="21"/>
              </w:rPr>
            </w:pPr>
          </w:p>
        </w:tc>
        <w:tc>
          <w:tcPr>
            <w:tcW w:w="2232" w:type="dxa"/>
            <w:gridSpan w:val="3"/>
            <w:vAlign w:val="top"/>
          </w:tcPr>
          <w:p w14:paraId="623BB675">
            <w:pPr>
              <w:pStyle w:val="18"/>
              <w:spacing w:before="119" w:line="221" w:lineRule="auto"/>
              <w:ind w:left="402"/>
              <w:rPr>
                <w:color w:val="auto"/>
                <w:sz w:val="24"/>
                <w:szCs w:val="24"/>
              </w:rPr>
            </w:pPr>
            <w:r>
              <w:rPr>
                <w:color w:val="auto"/>
                <w:spacing w:val="-2"/>
                <w:sz w:val="24"/>
                <w:szCs w:val="24"/>
              </w:rPr>
              <w:t>初级职称人员</w:t>
            </w:r>
          </w:p>
        </w:tc>
        <w:tc>
          <w:tcPr>
            <w:tcW w:w="2395" w:type="dxa"/>
            <w:gridSpan w:val="2"/>
            <w:vAlign w:val="top"/>
          </w:tcPr>
          <w:p w14:paraId="65DE05F1">
            <w:pPr>
              <w:rPr>
                <w:rFonts w:ascii="Arial"/>
                <w:color w:val="auto"/>
                <w:sz w:val="21"/>
              </w:rPr>
            </w:pPr>
          </w:p>
        </w:tc>
      </w:tr>
      <w:tr w14:paraId="77610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5" w:type="dxa"/>
            <w:vAlign w:val="top"/>
          </w:tcPr>
          <w:p w14:paraId="5BA46F70">
            <w:pPr>
              <w:pStyle w:val="18"/>
              <w:spacing w:before="118" w:line="221" w:lineRule="auto"/>
              <w:ind w:left="607"/>
              <w:rPr>
                <w:color w:val="auto"/>
                <w:sz w:val="24"/>
                <w:szCs w:val="24"/>
              </w:rPr>
            </w:pPr>
            <w:r>
              <w:rPr>
                <w:color w:val="auto"/>
                <w:spacing w:val="-7"/>
                <w:sz w:val="24"/>
                <w:szCs w:val="24"/>
              </w:rPr>
              <w:t>账号</w:t>
            </w:r>
          </w:p>
        </w:tc>
        <w:tc>
          <w:tcPr>
            <w:tcW w:w="2368" w:type="dxa"/>
            <w:gridSpan w:val="3"/>
            <w:vAlign w:val="top"/>
          </w:tcPr>
          <w:p w14:paraId="6CCD0021">
            <w:pPr>
              <w:rPr>
                <w:rFonts w:ascii="Arial"/>
                <w:color w:val="auto"/>
                <w:sz w:val="21"/>
              </w:rPr>
            </w:pPr>
          </w:p>
        </w:tc>
        <w:tc>
          <w:tcPr>
            <w:tcW w:w="905" w:type="dxa"/>
            <w:vMerge w:val="continue"/>
            <w:tcBorders>
              <w:top w:val="nil"/>
            </w:tcBorders>
            <w:vAlign w:val="top"/>
          </w:tcPr>
          <w:p w14:paraId="7E7EB1B5">
            <w:pPr>
              <w:rPr>
                <w:rFonts w:ascii="Arial"/>
                <w:color w:val="auto"/>
                <w:sz w:val="21"/>
              </w:rPr>
            </w:pPr>
          </w:p>
        </w:tc>
        <w:tc>
          <w:tcPr>
            <w:tcW w:w="2232" w:type="dxa"/>
            <w:gridSpan w:val="3"/>
            <w:vAlign w:val="top"/>
          </w:tcPr>
          <w:p w14:paraId="7BD3AA5F">
            <w:pPr>
              <w:pStyle w:val="18"/>
              <w:spacing w:before="118" w:line="221" w:lineRule="auto"/>
              <w:ind w:left="763"/>
              <w:rPr>
                <w:color w:val="auto"/>
                <w:sz w:val="24"/>
                <w:szCs w:val="24"/>
              </w:rPr>
            </w:pPr>
            <w:r>
              <w:rPr>
                <w:color w:val="auto"/>
                <w:spacing w:val="-6"/>
                <w:sz w:val="24"/>
                <w:szCs w:val="24"/>
              </w:rPr>
              <w:t>技</w:t>
            </w:r>
            <w:r>
              <w:rPr>
                <w:color w:val="auto"/>
                <w:spacing w:val="6"/>
                <w:sz w:val="24"/>
                <w:szCs w:val="24"/>
              </w:rPr>
              <w:t xml:space="preserve">  </w:t>
            </w:r>
            <w:r>
              <w:rPr>
                <w:color w:val="auto"/>
                <w:spacing w:val="-6"/>
                <w:sz w:val="24"/>
                <w:szCs w:val="24"/>
              </w:rPr>
              <w:t>工</w:t>
            </w:r>
          </w:p>
        </w:tc>
        <w:tc>
          <w:tcPr>
            <w:tcW w:w="2395" w:type="dxa"/>
            <w:gridSpan w:val="2"/>
            <w:vAlign w:val="top"/>
          </w:tcPr>
          <w:p w14:paraId="529C1E18">
            <w:pPr>
              <w:rPr>
                <w:rFonts w:ascii="Arial"/>
                <w:color w:val="auto"/>
                <w:sz w:val="21"/>
              </w:rPr>
            </w:pPr>
          </w:p>
        </w:tc>
      </w:tr>
      <w:tr w14:paraId="27830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5" w:type="dxa"/>
            <w:vAlign w:val="top"/>
          </w:tcPr>
          <w:p w14:paraId="00A0EB8E">
            <w:pPr>
              <w:pStyle w:val="18"/>
              <w:spacing w:before="118" w:line="220" w:lineRule="auto"/>
              <w:ind w:left="365"/>
              <w:rPr>
                <w:color w:val="auto"/>
                <w:sz w:val="24"/>
                <w:szCs w:val="24"/>
              </w:rPr>
            </w:pPr>
            <w:r>
              <w:rPr>
                <w:color w:val="auto"/>
                <w:spacing w:val="-3"/>
                <w:sz w:val="24"/>
                <w:szCs w:val="24"/>
              </w:rPr>
              <w:t>经营范围</w:t>
            </w:r>
          </w:p>
        </w:tc>
        <w:tc>
          <w:tcPr>
            <w:tcW w:w="7900" w:type="dxa"/>
            <w:gridSpan w:val="9"/>
            <w:vAlign w:val="top"/>
          </w:tcPr>
          <w:p w14:paraId="3A43D854">
            <w:pPr>
              <w:rPr>
                <w:rFonts w:ascii="Arial"/>
                <w:color w:val="auto"/>
                <w:sz w:val="21"/>
              </w:rPr>
            </w:pPr>
          </w:p>
        </w:tc>
      </w:tr>
      <w:tr w14:paraId="1552F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75" w:type="dxa"/>
            <w:vAlign w:val="top"/>
          </w:tcPr>
          <w:p w14:paraId="174162DF">
            <w:pPr>
              <w:pStyle w:val="18"/>
              <w:spacing w:before="168" w:line="221" w:lineRule="auto"/>
              <w:ind w:left="606"/>
              <w:rPr>
                <w:color w:val="auto"/>
                <w:sz w:val="24"/>
                <w:szCs w:val="24"/>
              </w:rPr>
            </w:pPr>
            <w:r>
              <w:rPr>
                <w:color w:val="auto"/>
                <w:spacing w:val="-7"/>
                <w:sz w:val="24"/>
                <w:szCs w:val="24"/>
              </w:rPr>
              <w:t>备注</w:t>
            </w:r>
          </w:p>
        </w:tc>
        <w:tc>
          <w:tcPr>
            <w:tcW w:w="7900" w:type="dxa"/>
            <w:gridSpan w:val="9"/>
            <w:vAlign w:val="top"/>
          </w:tcPr>
          <w:p w14:paraId="0A1FCD53">
            <w:pPr>
              <w:rPr>
                <w:rFonts w:ascii="Arial"/>
                <w:color w:val="auto"/>
                <w:sz w:val="21"/>
              </w:rPr>
            </w:pPr>
          </w:p>
        </w:tc>
      </w:tr>
    </w:tbl>
    <w:p w14:paraId="1ED5B00C">
      <w:pPr>
        <w:spacing w:before="114" w:line="219" w:lineRule="auto"/>
        <w:ind w:left="1130"/>
        <w:rPr>
          <w:rFonts w:ascii="宋体" w:hAnsi="宋体" w:eastAsia="宋体" w:cs="宋体"/>
          <w:color w:val="auto"/>
          <w:sz w:val="24"/>
          <w:szCs w:val="24"/>
        </w:rPr>
      </w:pPr>
      <w:r>
        <w:rPr>
          <w:rFonts w:ascii="宋体" w:hAnsi="宋体" w:eastAsia="宋体" w:cs="宋体"/>
          <w:color w:val="auto"/>
          <w:spacing w:val="-1"/>
          <w:sz w:val="24"/>
          <w:szCs w:val="24"/>
        </w:rPr>
        <w:t>备注：本表后应附企业法人营业执照等材料的复印件。</w:t>
      </w:r>
    </w:p>
    <w:p w14:paraId="6008DBB5">
      <w:pPr>
        <w:pStyle w:val="3"/>
        <w:spacing w:line="241" w:lineRule="auto"/>
        <w:rPr>
          <w:color w:val="auto"/>
        </w:rPr>
      </w:pPr>
    </w:p>
    <w:p w14:paraId="60FE887F">
      <w:pPr>
        <w:pStyle w:val="3"/>
        <w:spacing w:line="241" w:lineRule="auto"/>
        <w:rPr>
          <w:color w:val="auto"/>
        </w:rPr>
      </w:pPr>
    </w:p>
    <w:p w14:paraId="71DE7E86">
      <w:pPr>
        <w:pStyle w:val="3"/>
        <w:spacing w:line="242" w:lineRule="auto"/>
        <w:rPr>
          <w:color w:val="auto"/>
        </w:rPr>
      </w:pPr>
    </w:p>
    <w:p w14:paraId="7F6DFEB4">
      <w:pPr>
        <w:spacing w:before="78" w:line="219" w:lineRule="auto"/>
        <w:ind w:left="658"/>
        <w:rPr>
          <w:rFonts w:ascii="宋体" w:hAnsi="宋体" w:eastAsia="宋体" w:cs="宋体"/>
          <w:color w:val="auto"/>
          <w:sz w:val="24"/>
          <w:szCs w:val="24"/>
        </w:rPr>
      </w:pPr>
      <w:r>
        <w:rPr>
          <w:rFonts w:ascii="宋体" w:hAnsi="宋体" w:eastAsia="宋体" w:cs="宋体"/>
          <w:b/>
          <w:bCs/>
          <w:color w:val="auto"/>
          <w:spacing w:val="-4"/>
          <w:sz w:val="24"/>
          <w:szCs w:val="24"/>
        </w:rPr>
        <w:t>（2）企业其他信誉情况表</w:t>
      </w:r>
    </w:p>
    <w:p w14:paraId="34B92846">
      <w:pPr>
        <w:pStyle w:val="3"/>
        <w:spacing w:line="260" w:lineRule="auto"/>
        <w:rPr>
          <w:color w:val="auto"/>
        </w:rPr>
      </w:pPr>
    </w:p>
    <w:p w14:paraId="26C999B5">
      <w:pPr>
        <w:spacing w:before="79" w:line="219" w:lineRule="auto"/>
        <w:ind w:left="664"/>
        <w:rPr>
          <w:rFonts w:ascii="宋体" w:hAnsi="宋体" w:eastAsia="宋体" w:cs="宋体"/>
          <w:color w:val="auto"/>
          <w:sz w:val="24"/>
          <w:szCs w:val="24"/>
        </w:rPr>
      </w:pPr>
      <w:r>
        <w:rPr>
          <w:rFonts w:ascii="宋体" w:hAnsi="宋体" w:eastAsia="宋体" w:cs="宋体"/>
          <w:color w:val="auto"/>
          <w:spacing w:val="-2"/>
          <w:sz w:val="24"/>
          <w:szCs w:val="24"/>
        </w:rPr>
        <w:t>1）近三年企业不良行为记录情况</w:t>
      </w:r>
    </w:p>
    <w:p w14:paraId="45F7EB05">
      <w:pPr>
        <w:spacing w:before="182" w:line="219" w:lineRule="auto"/>
        <w:ind w:left="650"/>
        <w:rPr>
          <w:rFonts w:ascii="宋体" w:hAnsi="宋体" w:eastAsia="宋体" w:cs="宋体"/>
          <w:color w:val="auto"/>
          <w:sz w:val="24"/>
          <w:szCs w:val="24"/>
        </w:rPr>
      </w:pPr>
      <w:r>
        <w:rPr>
          <w:rFonts w:ascii="宋体" w:hAnsi="宋体" w:eastAsia="宋体" w:cs="宋体"/>
          <w:color w:val="auto"/>
          <w:spacing w:val="-1"/>
          <w:sz w:val="24"/>
          <w:szCs w:val="24"/>
        </w:rPr>
        <w:t>2）在供货以及近年已完成供货合同履行情况</w:t>
      </w:r>
    </w:p>
    <w:p w14:paraId="22FD5703">
      <w:pPr>
        <w:spacing w:before="184" w:line="220" w:lineRule="auto"/>
        <w:ind w:left="651"/>
        <w:rPr>
          <w:rFonts w:ascii="宋体" w:hAnsi="宋体" w:eastAsia="宋体" w:cs="宋体"/>
          <w:color w:val="auto"/>
          <w:sz w:val="24"/>
          <w:szCs w:val="24"/>
        </w:rPr>
      </w:pPr>
      <w:r>
        <w:rPr>
          <w:rFonts w:ascii="宋体" w:hAnsi="宋体" w:eastAsia="宋体" w:cs="宋体"/>
          <w:color w:val="auto"/>
          <w:spacing w:val="-4"/>
          <w:sz w:val="24"/>
          <w:szCs w:val="24"/>
        </w:rPr>
        <w:t>3）其</w:t>
      </w:r>
      <w:r>
        <w:rPr>
          <w:rFonts w:ascii="宋体" w:hAnsi="宋体" w:eastAsia="宋体" w:cs="宋体"/>
          <w:color w:val="auto"/>
          <w:spacing w:val="5"/>
          <w:sz w:val="24"/>
          <w:szCs w:val="24"/>
        </w:rPr>
        <w:t xml:space="preserve">  </w:t>
      </w:r>
      <w:r>
        <w:rPr>
          <w:rFonts w:ascii="宋体" w:hAnsi="宋体" w:eastAsia="宋体" w:cs="宋体"/>
          <w:color w:val="auto"/>
          <w:spacing w:val="-4"/>
          <w:sz w:val="24"/>
          <w:szCs w:val="24"/>
        </w:rPr>
        <w:t>他</w:t>
      </w:r>
    </w:p>
    <w:p w14:paraId="5F6C84E9">
      <w:pPr>
        <w:pStyle w:val="3"/>
        <w:spacing w:line="244" w:lineRule="auto"/>
        <w:rPr>
          <w:color w:val="auto"/>
        </w:rPr>
      </w:pPr>
    </w:p>
    <w:p w14:paraId="2FDC9B62">
      <w:pPr>
        <w:pStyle w:val="3"/>
        <w:spacing w:line="245" w:lineRule="auto"/>
        <w:rPr>
          <w:color w:val="auto"/>
        </w:rPr>
      </w:pPr>
    </w:p>
    <w:p w14:paraId="48333256">
      <w:pPr>
        <w:spacing w:before="79" w:line="219" w:lineRule="auto"/>
        <w:ind w:left="658"/>
        <w:outlineLvl w:val="2"/>
        <w:rPr>
          <w:rFonts w:ascii="宋体" w:hAnsi="宋体" w:eastAsia="宋体" w:cs="宋体"/>
          <w:color w:val="auto"/>
          <w:sz w:val="24"/>
          <w:szCs w:val="24"/>
        </w:rPr>
      </w:pPr>
      <w:r>
        <w:rPr>
          <w:rFonts w:ascii="宋体" w:hAnsi="宋体" w:eastAsia="宋体" w:cs="宋体"/>
          <w:b/>
          <w:bCs/>
          <w:color w:val="auto"/>
          <w:spacing w:val="-3"/>
          <w:sz w:val="24"/>
          <w:szCs w:val="24"/>
        </w:rPr>
        <w:t>（3）企业认为有必要提供的其他材料（企业综合实力等资料）</w:t>
      </w:r>
    </w:p>
    <w:p w14:paraId="00DE9B45">
      <w:pPr>
        <w:spacing w:line="219" w:lineRule="auto"/>
        <w:rPr>
          <w:rFonts w:ascii="宋体" w:hAnsi="宋体" w:eastAsia="宋体" w:cs="宋体"/>
          <w:color w:val="auto"/>
          <w:sz w:val="24"/>
          <w:szCs w:val="24"/>
        </w:rPr>
        <w:sectPr>
          <w:footerReference r:id="rId42" w:type="default"/>
          <w:pgSz w:w="11906" w:h="16839"/>
          <w:pgMar w:top="1431" w:right="1163" w:bottom="1396" w:left="1162" w:header="0" w:footer="1234" w:gutter="0"/>
          <w:cols w:space="720" w:num="1"/>
        </w:sectPr>
      </w:pPr>
    </w:p>
    <w:p w14:paraId="4BBC0B48">
      <w:pPr>
        <w:spacing w:before="47" w:line="219" w:lineRule="auto"/>
        <w:ind w:left="3224"/>
        <w:outlineLvl w:val="1"/>
        <w:rPr>
          <w:rFonts w:ascii="宋体" w:hAnsi="宋体" w:eastAsia="宋体" w:cs="宋体"/>
          <w:color w:val="auto"/>
          <w:sz w:val="24"/>
          <w:szCs w:val="24"/>
        </w:rPr>
      </w:pPr>
      <w:r>
        <w:rPr>
          <w:rFonts w:ascii="宋体" w:hAnsi="宋体" w:eastAsia="宋体" w:cs="宋体"/>
          <w:b/>
          <w:bCs/>
          <w:color w:val="auto"/>
          <w:spacing w:val="-5"/>
          <w:sz w:val="24"/>
          <w:szCs w:val="24"/>
        </w:rPr>
        <w:t>（六）、其他材料</w:t>
      </w:r>
    </w:p>
    <w:p w14:paraId="12670E87">
      <w:pPr>
        <w:pStyle w:val="3"/>
        <w:spacing w:line="267" w:lineRule="auto"/>
        <w:rPr>
          <w:color w:val="auto"/>
        </w:rPr>
      </w:pPr>
    </w:p>
    <w:p w14:paraId="5F6410EE">
      <w:pPr>
        <w:pStyle w:val="3"/>
        <w:spacing w:line="267" w:lineRule="auto"/>
        <w:rPr>
          <w:color w:val="auto"/>
        </w:rPr>
      </w:pPr>
    </w:p>
    <w:p w14:paraId="5AACA887">
      <w:pPr>
        <w:spacing w:before="78" w:line="219" w:lineRule="auto"/>
        <w:ind w:left="2018"/>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认为有必要提供的声明及文件资料</w:t>
      </w:r>
    </w:p>
    <w:p w14:paraId="3F562E38">
      <w:pPr>
        <w:spacing w:line="219" w:lineRule="auto"/>
        <w:rPr>
          <w:rFonts w:ascii="宋体" w:hAnsi="宋体" w:eastAsia="宋体" w:cs="宋体"/>
          <w:color w:val="auto"/>
          <w:sz w:val="24"/>
          <w:szCs w:val="24"/>
        </w:rPr>
        <w:sectPr>
          <w:footerReference r:id="rId43" w:type="default"/>
          <w:pgSz w:w="11906" w:h="16839"/>
          <w:pgMar w:top="1426" w:right="1785" w:bottom="1396" w:left="1785" w:header="0" w:footer="1234" w:gutter="0"/>
          <w:cols w:space="720" w:num="1"/>
        </w:sectPr>
      </w:pPr>
    </w:p>
    <w:p w14:paraId="0C532AA2">
      <w:pPr>
        <w:spacing w:before="162" w:line="225" w:lineRule="auto"/>
        <w:ind w:left="1381"/>
        <w:rPr>
          <w:rFonts w:ascii="宋体" w:hAnsi="宋体" w:eastAsia="宋体" w:cs="宋体"/>
          <w:color w:val="auto"/>
          <w:sz w:val="31"/>
          <w:szCs w:val="31"/>
        </w:rPr>
      </w:pPr>
      <w:r>
        <w:rPr>
          <w:rFonts w:ascii="宋体" w:hAnsi="宋体" w:eastAsia="宋体" w:cs="宋体"/>
          <w:b/>
          <w:bCs/>
          <w:color w:val="auto"/>
          <w:spacing w:val="5"/>
          <w:sz w:val="31"/>
          <w:szCs w:val="31"/>
        </w:rPr>
        <w:t>（七）、中小企业声明函(服务）</w:t>
      </w:r>
    </w:p>
    <w:p w14:paraId="71CC4C91">
      <w:pPr>
        <w:pStyle w:val="3"/>
        <w:spacing w:line="436" w:lineRule="auto"/>
        <w:rPr>
          <w:color w:val="auto"/>
        </w:rPr>
      </w:pPr>
    </w:p>
    <w:p w14:paraId="5874A4BC">
      <w:pPr>
        <w:tabs>
          <w:tab w:val="left" w:pos="148"/>
        </w:tabs>
        <w:spacing w:before="78" w:line="355" w:lineRule="auto"/>
        <w:ind w:left="14" w:firstLine="490"/>
        <w:jc w:val="both"/>
        <w:rPr>
          <w:rFonts w:ascii="宋体" w:hAnsi="宋体" w:eastAsia="宋体" w:cs="宋体"/>
          <w:color w:val="auto"/>
          <w:sz w:val="24"/>
          <w:szCs w:val="24"/>
        </w:rPr>
      </w:pPr>
      <w:r>
        <w:rPr>
          <w:rFonts w:ascii="宋体" w:hAnsi="宋体" w:eastAsia="宋体" w:cs="宋体"/>
          <w:color w:val="auto"/>
          <w:spacing w:val="-1"/>
          <w:sz w:val="24"/>
          <w:szCs w:val="24"/>
        </w:rPr>
        <w:t>本公司（联合体）郑重声明，根据《政府采购促进中小企业发展管理办法》</w:t>
      </w:r>
      <w:r>
        <w:rPr>
          <w:rFonts w:ascii="宋体" w:hAnsi="宋体" w:eastAsia="宋体" w:cs="宋体"/>
          <w:color w:val="auto"/>
          <w:spacing w:val="8"/>
          <w:sz w:val="24"/>
          <w:szCs w:val="24"/>
        </w:rPr>
        <w:t xml:space="preserve"> </w:t>
      </w:r>
      <w:r>
        <w:rPr>
          <w:rFonts w:ascii="宋体" w:hAnsi="宋体" w:eastAsia="宋体" w:cs="宋体"/>
          <w:color w:val="auto"/>
          <w:sz w:val="24"/>
          <w:szCs w:val="24"/>
        </w:rPr>
        <w:t>（财库〔2020〕</w:t>
      </w:r>
      <w:r>
        <w:rPr>
          <w:rFonts w:ascii="宋体" w:hAnsi="宋体" w:eastAsia="宋体" w:cs="宋体"/>
          <w:color w:val="auto"/>
          <w:spacing w:val="-55"/>
          <w:sz w:val="24"/>
          <w:szCs w:val="24"/>
        </w:rPr>
        <w:t xml:space="preserve"> </w:t>
      </w:r>
      <w:r>
        <w:rPr>
          <w:rFonts w:ascii="宋体" w:hAnsi="宋体" w:eastAsia="宋体" w:cs="宋体"/>
          <w:color w:val="auto"/>
          <w:sz w:val="24"/>
          <w:szCs w:val="24"/>
        </w:rPr>
        <w:t>[2020]46</w:t>
      </w:r>
      <w:r>
        <w:rPr>
          <w:rFonts w:ascii="宋体" w:hAnsi="宋体" w:eastAsia="宋体" w:cs="宋体"/>
          <w:color w:val="auto"/>
          <w:spacing w:val="-42"/>
          <w:sz w:val="24"/>
          <w:szCs w:val="24"/>
        </w:rPr>
        <w:t xml:space="preserve"> </w:t>
      </w:r>
      <w:r>
        <w:rPr>
          <w:rFonts w:ascii="宋体" w:hAnsi="宋体" w:eastAsia="宋体" w:cs="宋体"/>
          <w:color w:val="auto"/>
          <w:sz w:val="24"/>
          <w:szCs w:val="24"/>
        </w:rPr>
        <w:t>号）的规定，本公司（联合体）参加</w:t>
      </w:r>
      <w:r>
        <w:rPr>
          <w:rFonts w:ascii="宋体" w:hAnsi="宋体" w:eastAsia="宋体" w:cs="宋体"/>
          <w:color w:val="auto"/>
          <w:sz w:val="24"/>
          <w:szCs w:val="24"/>
          <w:u w:val="single" w:color="auto"/>
        </w:rPr>
        <w:t>（单位名称）</w:t>
      </w:r>
      <w:r>
        <w:rPr>
          <w:rFonts w:ascii="宋体" w:hAnsi="宋体" w:eastAsia="宋体" w:cs="宋体"/>
          <w:color w:val="auto"/>
          <w:sz w:val="24"/>
          <w:szCs w:val="24"/>
        </w:rPr>
        <w:t xml:space="preserve">的 </w:t>
      </w:r>
      <w:r>
        <w:rPr>
          <w:rFonts w:ascii="宋体" w:hAnsi="宋体" w:eastAsia="宋体" w:cs="宋体"/>
          <w:color w:val="auto"/>
          <w:sz w:val="24"/>
          <w:szCs w:val="24"/>
          <w:u w:val="single" w:color="auto"/>
        </w:rPr>
        <w:tab/>
      </w:r>
      <w:r>
        <w:rPr>
          <w:rFonts w:ascii="宋体" w:hAnsi="宋体" w:eastAsia="宋体" w:cs="宋体"/>
          <w:color w:val="auto"/>
          <w:spacing w:val="-11"/>
          <w:sz w:val="24"/>
          <w:szCs w:val="24"/>
          <w:u w:val="single" w:color="auto"/>
        </w:rPr>
        <w:t>（项目名称）</w:t>
      </w:r>
      <w:r>
        <w:rPr>
          <w:rFonts w:ascii="宋体" w:hAnsi="宋体" w:eastAsia="宋体" w:cs="宋体"/>
          <w:color w:val="auto"/>
          <w:spacing w:val="-11"/>
          <w:sz w:val="24"/>
          <w:szCs w:val="24"/>
        </w:rPr>
        <w:t>采购活动，工程的施工单位全部为符合政策要求的中小企业（或者：</w:t>
      </w:r>
      <w:r>
        <w:rPr>
          <w:rFonts w:ascii="宋体" w:hAnsi="宋体" w:eastAsia="宋体" w:cs="宋体"/>
          <w:color w:val="auto"/>
          <w:spacing w:val="6"/>
          <w:sz w:val="24"/>
          <w:szCs w:val="24"/>
        </w:rPr>
        <w:t xml:space="preserve"> </w:t>
      </w:r>
      <w:r>
        <w:rPr>
          <w:rFonts w:ascii="宋体" w:hAnsi="宋体" w:eastAsia="宋体" w:cs="宋体"/>
          <w:color w:val="auto"/>
          <w:spacing w:val="-7"/>
          <w:sz w:val="24"/>
          <w:szCs w:val="24"/>
        </w:rPr>
        <w:t>服务全部由符合政策要求的中小企业承接）。相关企业（含联合体中的中小</w:t>
      </w:r>
      <w:r>
        <w:rPr>
          <w:rFonts w:ascii="宋体" w:hAnsi="宋体" w:eastAsia="宋体" w:cs="宋体"/>
          <w:color w:val="auto"/>
          <w:spacing w:val="-8"/>
          <w:sz w:val="24"/>
          <w:szCs w:val="24"/>
        </w:rPr>
        <w:t>企业、</w:t>
      </w:r>
      <w:r>
        <w:rPr>
          <w:rFonts w:ascii="宋体" w:hAnsi="宋体" w:eastAsia="宋体" w:cs="宋体"/>
          <w:color w:val="auto"/>
          <w:sz w:val="24"/>
          <w:szCs w:val="24"/>
        </w:rPr>
        <w:t xml:space="preserve"> 签订分包意向协议的中小企业）的具体情况如下：</w:t>
      </w:r>
    </w:p>
    <w:p w14:paraId="50AB0491">
      <w:pPr>
        <w:spacing w:before="34" w:line="351" w:lineRule="auto"/>
        <w:ind w:left="22" w:right="80" w:firstLine="18"/>
        <w:jc w:val="both"/>
        <w:rPr>
          <w:rFonts w:ascii="宋体" w:hAnsi="宋体" w:eastAsia="宋体" w:cs="宋体"/>
          <w:color w:val="auto"/>
          <w:sz w:val="24"/>
          <w:szCs w:val="24"/>
        </w:rPr>
      </w:pPr>
      <w:r>
        <w:rPr>
          <w:rFonts w:ascii="宋体" w:hAnsi="宋体" w:eastAsia="宋体" w:cs="宋体"/>
          <w:color w:val="auto"/>
          <w:spacing w:val="-7"/>
          <w:sz w:val="24"/>
          <w:szCs w:val="24"/>
        </w:rPr>
        <w:t>1.</w:t>
      </w:r>
      <w:r>
        <w:rPr>
          <w:rFonts w:ascii="宋体" w:hAnsi="宋体" w:eastAsia="宋体" w:cs="宋体"/>
          <w:color w:val="auto"/>
          <w:spacing w:val="-7"/>
          <w:sz w:val="24"/>
          <w:szCs w:val="24"/>
          <w:u w:val="single" w:color="auto"/>
        </w:rPr>
        <w:t>（标的名称</w:t>
      </w:r>
      <w:r>
        <w:rPr>
          <w:rFonts w:ascii="宋体" w:hAnsi="宋体" w:eastAsia="宋体" w:cs="宋体"/>
          <w:color w:val="auto"/>
          <w:spacing w:val="-33"/>
          <w:sz w:val="24"/>
          <w:szCs w:val="24"/>
          <w:u w:val="single" w:color="auto"/>
        </w:rPr>
        <w:t>）</w:t>
      </w:r>
      <w:r>
        <w:rPr>
          <w:rFonts w:ascii="宋体" w:hAnsi="宋体" w:eastAsia="宋体" w:cs="宋体"/>
          <w:color w:val="auto"/>
          <w:spacing w:val="-33"/>
          <w:sz w:val="24"/>
          <w:szCs w:val="24"/>
        </w:rPr>
        <w:t>，</w:t>
      </w:r>
      <w:r>
        <w:rPr>
          <w:rFonts w:ascii="宋体" w:hAnsi="宋体" w:eastAsia="宋体" w:cs="宋体"/>
          <w:color w:val="auto"/>
          <w:spacing w:val="-7"/>
          <w:sz w:val="24"/>
          <w:szCs w:val="24"/>
        </w:rPr>
        <w:t>属于</w:t>
      </w:r>
      <w:r>
        <w:rPr>
          <w:rFonts w:ascii="宋体" w:hAnsi="宋体" w:eastAsia="宋体" w:cs="宋体"/>
          <w:color w:val="auto"/>
          <w:spacing w:val="-7"/>
          <w:sz w:val="24"/>
          <w:szCs w:val="24"/>
          <w:u w:val="single" w:color="auto"/>
        </w:rPr>
        <w:t>（采购文件中明确的所属行业</w:t>
      </w:r>
      <w:r>
        <w:rPr>
          <w:rFonts w:ascii="宋体" w:hAnsi="宋体" w:eastAsia="宋体" w:cs="宋体"/>
          <w:color w:val="auto"/>
          <w:spacing w:val="-33"/>
          <w:sz w:val="24"/>
          <w:szCs w:val="24"/>
          <w:u w:val="single" w:color="auto"/>
        </w:rPr>
        <w:t>）</w:t>
      </w:r>
      <w:r>
        <w:rPr>
          <w:rFonts w:ascii="宋体" w:hAnsi="宋体" w:eastAsia="宋体" w:cs="宋体"/>
          <w:color w:val="auto"/>
          <w:spacing w:val="-33"/>
          <w:sz w:val="24"/>
          <w:szCs w:val="24"/>
        </w:rPr>
        <w:t>；</w:t>
      </w:r>
      <w:r>
        <w:rPr>
          <w:rFonts w:ascii="宋体" w:hAnsi="宋体" w:eastAsia="宋体" w:cs="宋体"/>
          <w:color w:val="auto"/>
          <w:spacing w:val="-7"/>
          <w:sz w:val="24"/>
          <w:szCs w:val="24"/>
        </w:rPr>
        <w:t>承建（承接）企业为</w:t>
      </w:r>
      <w:r>
        <w:rPr>
          <w:rFonts w:ascii="宋体" w:hAnsi="宋体" w:eastAsia="宋体" w:cs="宋体"/>
          <w:color w:val="auto"/>
          <w:spacing w:val="-7"/>
          <w:sz w:val="24"/>
          <w:szCs w:val="24"/>
          <w:u w:val="single" w:color="auto"/>
        </w:rPr>
        <w:t>（企</w:t>
      </w:r>
      <w:r>
        <w:rPr>
          <w:rFonts w:ascii="宋体" w:hAnsi="宋体" w:eastAsia="宋体" w:cs="宋体"/>
          <w:color w:val="auto"/>
          <w:spacing w:val="1"/>
          <w:sz w:val="24"/>
          <w:szCs w:val="24"/>
        </w:rPr>
        <w:t xml:space="preserve"> </w:t>
      </w:r>
      <w:r>
        <w:rPr>
          <w:rFonts w:ascii="宋体" w:hAnsi="宋体" w:eastAsia="宋体" w:cs="宋体"/>
          <w:color w:val="auto"/>
          <w:spacing w:val="-4"/>
          <w:sz w:val="24"/>
          <w:szCs w:val="24"/>
          <w:u w:val="single" w:color="auto"/>
        </w:rPr>
        <w:t>业名称</w:t>
      </w:r>
      <w:r>
        <w:rPr>
          <w:rFonts w:ascii="宋体" w:hAnsi="宋体" w:eastAsia="宋体" w:cs="宋体"/>
          <w:color w:val="auto"/>
          <w:spacing w:val="-1"/>
          <w:sz w:val="24"/>
          <w:szCs w:val="24"/>
          <w:u w:val="single" w:color="auto"/>
        </w:rPr>
        <w:t>）</w:t>
      </w:r>
      <w:r>
        <w:rPr>
          <w:rFonts w:ascii="宋体" w:hAnsi="宋体" w:eastAsia="宋体" w:cs="宋体"/>
          <w:color w:val="auto"/>
          <w:spacing w:val="-1"/>
          <w:sz w:val="24"/>
          <w:szCs w:val="24"/>
        </w:rPr>
        <w:t>，</w:t>
      </w:r>
      <w:r>
        <w:rPr>
          <w:rFonts w:ascii="宋体" w:hAnsi="宋体" w:eastAsia="宋体" w:cs="宋体"/>
          <w:color w:val="auto"/>
          <w:spacing w:val="-4"/>
          <w:sz w:val="24"/>
          <w:szCs w:val="24"/>
        </w:rPr>
        <w:t>从业人员</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4"/>
          <w:sz w:val="24"/>
          <w:szCs w:val="24"/>
        </w:rPr>
        <w:t>人，营业收入为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4"/>
          <w:sz w:val="24"/>
          <w:szCs w:val="24"/>
        </w:rPr>
        <w:t>万元，资产总额为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4"/>
          <w:sz w:val="24"/>
          <w:szCs w:val="24"/>
        </w:rPr>
        <w:t>万元，属于</w:t>
      </w:r>
      <w:r>
        <w:rPr>
          <w:rFonts w:ascii="宋体" w:hAnsi="宋体" w:eastAsia="宋体" w:cs="宋体"/>
          <w:color w:val="auto"/>
          <w:spacing w:val="-4"/>
          <w:sz w:val="24"/>
          <w:szCs w:val="24"/>
          <w:u w:val="single" w:color="auto"/>
        </w:rPr>
        <w:t>（中型</w:t>
      </w:r>
      <w:r>
        <w:rPr>
          <w:rFonts w:ascii="宋体" w:hAnsi="宋体" w:eastAsia="宋体" w:cs="宋体"/>
          <w:color w:val="auto"/>
          <w:sz w:val="24"/>
          <w:szCs w:val="24"/>
        </w:rPr>
        <w:t xml:space="preserve"> </w:t>
      </w:r>
      <w:r>
        <w:rPr>
          <w:rFonts w:ascii="宋体" w:hAnsi="宋体" w:eastAsia="宋体" w:cs="宋体"/>
          <w:color w:val="auto"/>
          <w:spacing w:val="-1"/>
          <w:sz w:val="24"/>
          <w:szCs w:val="24"/>
          <w:u w:val="single" w:color="auto"/>
        </w:rPr>
        <w:t>企业、小型企业、微型企业</w:t>
      </w:r>
      <w:r>
        <w:rPr>
          <w:rFonts w:ascii="宋体" w:hAnsi="宋体" w:eastAsia="宋体" w:cs="宋体"/>
          <w:color w:val="auto"/>
          <w:spacing w:val="1"/>
          <w:sz w:val="24"/>
          <w:szCs w:val="24"/>
          <w:u w:val="single" w:color="auto"/>
        </w:rPr>
        <w:t>）</w:t>
      </w:r>
      <w:r>
        <w:rPr>
          <w:rFonts w:ascii="宋体" w:hAnsi="宋体" w:eastAsia="宋体" w:cs="宋体"/>
          <w:color w:val="auto"/>
          <w:spacing w:val="1"/>
          <w:sz w:val="24"/>
          <w:szCs w:val="24"/>
        </w:rPr>
        <w:t>；</w:t>
      </w:r>
    </w:p>
    <w:p w14:paraId="3828CCF7">
      <w:pPr>
        <w:spacing w:before="35" w:line="351" w:lineRule="auto"/>
        <w:ind w:left="22" w:right="80" w:firstLine="3"/>
        <w:jc w:val="both"/>
        <w:rPr>
          <w:rFonts w:ascii="宋体" w:hAnsi="宋体" w:eastAsia="宋体" w:cs="宋体"/>
          <w:color w:val="auto"/>
          <w:sz w:val="24"/>
          <w:szCs w:val="24"/>
        </w:rPr>
      </w:pPr>
      <w:r>
        <w:rPr>
          <w:rFonts w:ascii="宋体" w:hAnsi="宋体" w:eastAsia="宋体" w:cs="宋体"/>
          <w:color w:val="auto"/>
          <w:spacing w:val="-7"/>
          <w:sz w:val="24"/>
          <w:szCs w:val="24"/>
        </w:rPr>
        <w:t>2.</w:t>
      </w:r>
      <w:r>
        <w:rPr>
          <w:rFonts w:ascii="宋体" w:hAnsi="宋体" w:eastAsia="宋体" w:cs="宋体"/>
          <w:color w:val="auto"/>
          <w:spacing w:val="-7"/>
          <w:sz w:val="24"/>
          <w:szCs w:val="24"/>
          <w:u w:val="single" w:color="auto"/>
        </w:rPr>
        <w:t>（标的名称</w:t>
      </w:r>
      <w:r>
        <w:rPr>
          <w:rFonts w:ascii="宋体" w:hAnsi="宋体" w:eastAsia="宋体" w:cs="宋体"/>
          <w:color w:val="auto"/>
          <w:spacing w:val="-29"/>
          <w:sz w:val="24"/>
          <w:szCs w:val="24"/>
          <w:u w:val="single" w:color="auto"/>
        </w:rPr>
        <w:t>）</w:t>
      </w:r>
      <w:r>
        <w:rPr>
          <w:rFonts w:ascii="宋体" w:hAnsi="宋体" w:eastAsia="宋体" w:cs="宋体"/>
          <w:color w:val="auto"/>
          <w:spacing w:val="-29"/>
          <w:sz w:val="24"/>
          <w:szCs w:val="24"/>
        </w:rPr>
        <w:t>，</w:t>
      </w:r>
      <w:r>
        <w:rPr>
          <w:rFonts w:ascii="宋体" w:hAnsi="宋体" w:eastAsia="宋体" w:cs="宋体"/>
          <w:color w:val="auto"/>
          <w:spacing w:val="-7"/>
          <w:sz w:val="24"/>
          <w:szCs w:val="24"/>
        </w:rPr>
        <w:t>属于</w:t>
      </w:r>
      <w:r>
        <w:rPr>
          <w:rFonts w:ascii="宋体" w:hAnsi="宋体" w:eastAsia="宋体" w:cs="宋体"/>
          <w:color w:val="auto"/>
          <w:spacing w:val="-7"/>
          <w:sz w:val="24"/>
          <w:szCs w:val="24"/>
          <w:u w:val="single" w:color="auto"/>
        </w:rPr>
        <w:t>（采购文件中明确的所属行业</w:t>
      </w:r>
      <w:r>
        <w:rPr>
          <w:rFonts w:ascii="宋体" w:hAnsi="宋体" w:eastAsia="宋体" w:cs="宋体"/>
          <w:color w:val="auto"/>
          <w:spacing w:val="-29"/>
          <w:sz w:val="24"/>
          <w:szCs w:val="24"/>
          <w:u w:val="single" w:color="auto"/>
        </w:rPr>
        <w:t>）</w:t>
      </w:r>
      <w:r>
        <w:rPr>
          <w:rFonts w:ascii="宋体" w:hAnsi="宋体" w:eastAsia="宋体" w:cs="宋体"/>
          <w:color w:val="auto"/>
          <w:spacing w:val="-29"/>
          <w:sz w:val="24"/>
          <w:szCs w:val="24"/>
        </w:rPr>
        <w:t>；</w:t>
      </w:r>
      <w:r>
        <w:rPr>
          <w:rFonts w:ascii="宋体" w:hAnsi="宋体" w:eastAsia="宋体" w:cs="宋体"/>
          <w:color w:val="auto"/>
          <w:spacing w:val="-7"/>
          <w:sz w:val="24"/>
          <w:szCs w:val="24"/>
        </w:rPr>
        <w:t>承建（承接）企业为</w:t>
      </w:r>
      <w:r>
        <w:rPr>
          <w:rFonts w:ascii="宋体" w:hAnsi="宋体" w:eastAsia="宋体" w:cs="宋体"/>
          <w:color w:val="auto"/>
          <w:spacing w:val="-7"/>
          <w:sz w:val="24"/>
          <w:szCs w:val="24"/>
          <w:u w:val="single" w:color="auto"/>
        </w:rPr>
        <w:t>（企</w:t>
      </w:r>
      <w:r>
        <w:rPr>
          <w:rFonts w:ascii="宋体" w:hAnsi="宋体" w:eastAsia="宋体" w:cs="宋体"/>
          <w:color w:val="auto"/>
          <w:sz w:val="24"/>
          <w:szCs w:val="24"/>
        </w:rPr>
        <w:t xml:space="preserve"> </w:t>
      </w:r>
      <w:r>
        <w:rPr>
          <w:rFonts w:ascii="宋体" w:hAnsi="宋体" w:eastAsia="宋体" w:cs="宋体"/>
          <w:color w:val="auto"/>
          <w:spacing w:val="-4"/>
          <w:sz w:val="24"/>
          <w:szCs w:val="24"/>
          <w:u w:val="single" w:color="auto"/>
        </w:rPr>
        <w:t>业名称</w:t>
      </w:r>
      <w:r>
        <w:rPr>
          <w:rFonts w:ascii="宋体" w:hAnsi="宋体" w:eastAsia="宋体" w:cs="宋体"/>
          <w:color w:val="auto"/>
          <w:spacing w:val="-1"/>
          <w:sz w:val="24"/>
          <w:szCs w:val="24"/>
          <w:u w:val="single" w:color="auto"/>
        </w:rPr>
        <w:t>）</w:t>
      </w:r>
      <w:r>
        <w:rPr>
          <w:rFonts w:ascii="宋体" w:hAnsi="宋体" w:eastAsia="宋体" w:cs="宋体"/>
          <w:color w:val="auto"/>
          <w:spacing w:val="-1"/>
          <w:sz w:val="24"/>
          <w:szCs w:val="24"/>
        </w:rPr>
        <w:t>，</w:t>
      </w:r>
      <w:r>
        <w:rPr>
          <w:rFonts w:ascii="宋体" w:hAnsi="宋体" w:eastAsia="宋体" w:cs="宋体"/>
          <w:color w:val="auto"/>
          <w:spacing w:val="-4"/>
          <w:sz w:val="24"/>
          <w:szCs w:val="24"/>
        </w:rPr>
        <w:t>从业人员</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4"/>
          <w:sz w:val="24"/>
          <w:szCs w:val="24"/>
        </w:rPr>
        <w:t>人，营业收入为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4"/>
          <w:sz w:val="24"/>
          <w:szCs w:val="24"/>
        </w:rPr>
        <w:t>万元，资产总额为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4"/>
          <w:sz w:val="24"/>
          <w:szCs w:val="24"/>
        </w:rPr>
        <w:t>万元，属于</w:t>
      </w:r>
      <w:r>
        <w:rPr>
          <w:rFonts w:ascii="宋体" w:hAnsi="宋体" w:eastAsia="宋体" w:cs="宋体"/>
          <w:color w:val="auto"/>
          <w:spacing w:val="-4"/>
          <w:sz w:val="24"/>
          <w:szCs w:val="24"/>
          <w:u w:val="single" w:color="auto"/>
        </w:rPr>
        <w:t>（中型</w:t>
      </w:r>
      <w:r>
        <w:rPr>
          <w:rFonts w:ascii="宋体" w:hAnsi="宋体" w:eastAsia="宋体" w:cs="宋体"/>
          <w:color w:val="auto"/>
          <w:sz w:val="24"/>
          <w:szCs w:val="24"/>
        </w:rPr>
        <w:t xml:space="preserve"> </w:t>
      </w:r>
      <w:r>
        <w:rPr>
          <w:rFonts w:ascii="宋体" w:hAnsi="宋体" w:eastAsia="宋体" w:cs="宋体"/>
          <w:color w:val="auto"/>
          <w:spacing w:val="-1"/>
          <w:sz w:val="24"/>
          <w:szCs w:val="24"/>
          <w:u w:val="single" w:color="auto"/>
        </w:rPr>
        <w:t>企业、小型企业、微型企业</w:t>
      </w:r>
      <w:r>
        <w:rPr>
          <w:rFonts w:ascii="宋体" w:hAnsi="宋体" w:eastAsia="宋体" w:cs="宋体"/>
          <w:color w:val="auto"/>
          <w:spacing w:val="1"/>
          <w:sz w:val="24"/>
          <w:szCs w:val="24"/>
          <w:u w:val="single" w:color="auto"/>
        </w:rPr>
        <w:t>）</w:t>
      </w:r>
      <w:r>
        <w:rPr>
          <w:rFonts w:ascii="宋体" w:hAnsi="宋体" w:eastAsia="宋体" w:cs="宋体"/>
          <w:color w:val="auto"/>
          <w:spacing w:val="1"/>
          <w:sz w:val="24"/>
          <w:szCs w:val="24"/>
        </w:rPr>
        <w:t>；</w:t>
      </w:r>
    </w:p>
    <w:p w14:paraId="622EDE97">
      <w:pPr>
        <w:spacing w:before="34" w:line="378" w:lineRule="exact"/>
        <w:ind w:left="38"/>
        <w:rPr>
          <w:rFonts w:ascii="宋体" w:hAnsi="宋体" w:eastAsia="宋体" w:cs="宋体"/>
          <w:color w:val="auto"/>
          <w:sz w:val="24"/>
          <w:szCs w:val="24"/>
        </w:rPr>
      </w:pPr>
      <w:r>
        <w:rPr>
          <w:rFonts w:ascii="宋体" w:hAnsi="宋体" w:eastAsia="宋体" w:cs="宋体"/>
          <w:color w:val="auto"/>
          <w:spacing w:val="-13"/>
          <w:position w:val="3"/>
          <w:sz w:val="24"/>
          <w:szCs w:val="24"/>
        </w:rPr>
        <w:t>……</w:t>
      </w:r>
    </w:p>
    <w:p w14:paraId="7D2EA041">
      <w:pPr>
        <w:spacing w:before="89" w:line="347" w:lineRule="auto"/>
        <w:ind w:left="27" w:right="80" w:firstLine="503"/>
        <w:rPr>
          <w:rFonts w:ascii="宋体" w:hAnsi="宋体" w:eastAsia="宋体" w:cs="宋体"/>
          <w:color w:val="auto"/>
          <w:sz w:val="24"/>
          <w:szCs w:val="24"/>
        </w:rPr>
      </w:pPr>
      <w:r>
        <w:rPr>
          <w:rFonts w:ascii="宋体" w:hAnsi="宋体" w:eastAsia="宋体" w:cs="宋体"/>
          <w:color w:val="auto"/>
          <w:spacing w:val="-4"/>
          <w:sz w:val="24"/>
          <w:szCs w:val="24"/>
        </w:rPr>
        <w:t>以上企业，不属于大企业的分支机构，不存在控股股东为大企业的情形，也</w:t>
      </w:r>
      <w:r>
        <w:rPr>
          <w:rFonts w:ascii="宋体" w:hAnsi="宋体" w:eastAsia="宋体" w:cs="宋体"/>
          <w:color w:val="auto"/>
          <w:sz w:val="24"/>
          <w:szCs w:val="24"/>
        </w:rPr>
        <w:t xml:space="preserve"> </w:t>
      </w:r>
      <w:r>
        <w:rPr>
          <w:rFonts w:ascii="宋体" w:hAnsi="宋体" w:eastAsia="宋体" w:cs="宋体"/>
          <w:color w:val="auto"/>
          <w:spacing w:val="-1"/>
          <w:sz w:val="24"/>
          <w:szCs w:val="24"/>
        </w:rPr>
        <w:t>不存在与大企业的负责人为同一人的情形。</w:t>
      </w:r>
    </w:p>
    <w:p w14:paraId="5553DDCB">
      <w:pPr>
        <w:spacing w:before="34" w:line="219" w:lineRule="auto"/>
        <w:ind w:left="504"/>
        <w:rPr>
          <w:rFonts w:ascii="宋体" w:hAnsi="宋体" w:eastAsia="宋体" w:cs="宋体"/>
          <w:color w:val="auto"/>
          <w:sz w:val="24"/>
          <w:szCs w:val="24"/>
        </w:rPr>
      </w:pPr>
      <w:r>
        <w:rPr>
          <w:rFonts w:ascii="宋体" w:hAnsi="宋体" w:eastAsia="宋体" w:cs="宋体"/>
          <w:color w:val="auto"/>
          <w:sz w:val="24"/>
          <w:szCs w:val="24"/>
        </w:rPr>
        <w:t>本企业对上述声明内容的真实性负责。如有虚</w:t>
      </w:r>
      <w:r>
        <w:rPr>
          <w:rFonts w:ascii="宋体" w:hAnsi="宋体" w:eastAsia="宋体" w:cs="宋体"/>
          <w:color w:val="auto"/>
          <w:spacing w:val="-1"/>
          <w:sz w:val="24"/>
          <w:szCs w:val="24"/>
        </w:rPr>
        <w:t>假，将依法承担相应责任。</w:t>
      </w:r>
    </w:p>
    <w:p w14:paraId="336449B6">
      <w:pPr>
        <w:spacing w:before="184" w:line="347" w:lineRule="auto"/>
        <w:ind w:left="3544" w:right="2806" w:hanging="37"/>
        <w:rPr>
          <w:rFonts w:ascii="宋体" w:hAnsi="宋体" w:eastAsia="宋体" w:cs="宋体"/>
          <w:color w:val="auto"/>
          <w:sz w:val="24"/>
          <w:szCs w:val="24"/>
        </w:rPr>
      </w:pPr>
      <w:r>
        <w:rPr>
          <w:rFonts w:ascii="宋体" w:hAnsi="宋体" w:eastAsia="宋体" w:cs="宋体"/>
          <w:color w:val="auto"/>
          <w:spacing w:val="-2"/>
          <w:sz w:val="24"/>
          <w:szCs w:val="24"/>
        </w:rPr>
        <w:t>企业名称（盖章</w:t>
      </w:r>
      <w:r>
        <w:rPr>
          <w:rFonts w:ascii="宋体" w:hAnsi="宋体" w:eastAsia="宋体" w:cs="宋体"/>
          <w:color w:val="auto"/>
          <w:spacing w:val="-31"/>
          <w:sz w:val="24"/>
          <w:szCs w:val="24"/>
        </w:rPr>
        <w:t>）：</w:t>
      </w:r>
      <w:r>
        <w:rPr>
          <w:rFonts w:ascii="宋体" w:hAnsi="宋体" w:eastAsia="宋体" w:cs="宋体"/>
          <w:color w:val="auto"/>
          <w:spacing w:val="1"/>
          <w:sz w:val="24"/>
          <w:szCs w:val="24"/>
        </w:rPr>
        <w:t xml:space="preserve"> </w:t>
      </w:r>
      <w:r>
        <w:rPr>
          <w:rFonts w:ascii="宋体" w:hAnsi="宋体" w:eastAsia="宋体" w:cs="宋体"/>
          <w:color w:val="auto"/>
          <w:spacing w:val="-17"/>
          <w:sz w:val="24"/>
          <w:szCs w:val="24"/>
        </w:rPr>
        <w:t>日期：</w:t>
      </w:r>
    </w:p>
    <w:p w14:paraId="3CCB2E6C">
      <w:pPr>
        <w:spacing w:line="347" w:lineRule="auto"/>
        <w:rPr>
          <w:rFonts w:ascii="宋体" w:hAnsi="宋体" w:eastAsia="宋体" w:cs="宋体"/>
          <w:color w:val="auto"/>
          <w:sz w:val="24"/>
          <w:szCs w:val="24"/>
        </w:rPr>
        <w:sectPr>
          <w:footerReference r:id="rId44" w:type="default"/>
          <w:pgSz w:w="11906" w:h="16839"/>
          <w:pgMar w:top="1431" w:right="1719" w:bottom="1396" w:left="1785" w:header="0" w:footer="1234" w:gutter="0"/>
          <w:cols w:space="720" w:num="1"/>
        </w:sectPr>
      </w:pPr>
    </w:p>
    <w:p w14:paraId="4A3AC4CF">
      <w:pPr>
        <w:spacing w:line="91" w:lineRule="auto"/>
        <w:rPr>
          <w:rFonts w:ascii="Arial"/>
          <w:color w:val="auto"/>
          <w:sz w:val="2"/>
        </w:rPr>
      </w:pPr>
    </w:p>
    <w:tbl>
      <w:tblPr>
        <w:tblStyle w:val="17"/>
        <w:tblW w:w="833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3"/>
        <w:gridCol w:w="578"/>
        <w:gridCol w:w="653"/>
        <w:gridCol w:w="620"/>
        <w:gridCol w:w="566"/>
        <w:gridCol w:w="690"/>
        <w:gridCol w:w="546"/>
        <w:gridCol w:w="578"/>
        <w:gridCol w:w="579"/>
        <w:gridCol w:w="519"/>
        <w:gridCol w:w="588"/>
        <w:gridCol w:w="528"/>
        <w:gridCol w:w="614"/>
      </w:tblGrid>
      <w:tr w14:paraId="1A39C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73" w:type="dxa"/>
            <w:vMerge w:val="restart"/>
            <w:tcBorders>
              <w:top w:val="single" w:color="000000" w:sz="8" w:space="0"/>
              <w:left w:val="single" w:color="000000" w:sz="8" w:space="0"/>
              <w:bottom w:val="nil"/>
            </w:tcBorders>
            <w:vAlign w:val="top"/>
          </w:tcPr>
          <w:p w14:paraId="62F9F2DB">
            <w:pPr>
              <w:spacing w:line="295" w:lineRule="auto"/>
              <w:rPr>
                <w:rFonts w:ascii="Arial"/>
                <w:color w:val="auto"/>
                <w:sz w:val="21"/>
              </w:rPr>
            </w:pPr>
          </w:p>
          <w:p w14:paraId="2953CEBD">
            <w:pPr>
              <w:spacing w:before="52" w:line="222" w:lineRule="auto"/>
              <w:ind w:left="680"/>
              <w:rPr>
                <w:rFonts w:ascii="仿宋" w:hAnsi="仿宋" w:eastAsia="仿宋" w:cs="仿宋"/>
                <w:color w:val="auto"/>
                <w:sz w:val="16"/>
                <w:szCs w:val="16"/>
              </w:rPr>
            </w:pPr>
            <w:r>
              <w:rPr>
                <w:rFonts w:ascii="仿宋" w:hAnsi="仿宋" w:eastAsia="仿宋" w:cs="仿宋"/>
                <w:color w:val="auto"/>
                <w:spacing w:val="-6"/>
                <w:sz w:val="16"/>
                <w:szCs w:val="16"/>
              </w:rPr>
              <w:t>行业</w:t>
            </w:r>
          </w:p>
        </w:tc>
        <w:tc>
          <w:tcPr>
            <w:tcW w:w="1851" w:type="dxa"/>
            <w:gridSpan w:val="3"/>
            <w:tcBorders>
              <w:top w:val="single" w:color="000000" w:sz="8" w:space="0"/>
            </w:tcBorders>
            <w:vAlign w:val="top"/>
          </w:tcPr>
          <w:p w14:paraId="4CF248D2">
            <w:pPr>
              <w:spacing w:before="168" w:line="224" w:lineRule="auto"/>
              <w:ind w:left="265"/>
              <w:rPr>
                <w:rFonts w:ascii="仿宋" w:hAnsi="仿宋" w:eastAsia="仿宋" w:cs="仿宋"/>
                <w:color w:val="auto"/>
                <w:sz w:val="16"/>
                <w:szCs w:val="16"/>
              </w:rPr>
            </w:pPr>
            <w:r>
              <w:rPr>
                <w:rFonts w:ascii="仿宋" w:hAnsi="仿宋" w:eastAsia="仿宋" w:cs="仿宋"/>
                <w:color w:val="auto"/>
                <w:spacing w:val="-10"/>
                <w:sz w:val="16"/>
                <w:szCs w:val="16"/>
              </w:rPr>
              <w:t>中小微型企业（或）</w:t>
            </w:r>
          </w:p>
        </w:tc>
        <w:tc>
          <w:tcPr>
            <w:tcW w:w="1802" w:type="dxa"/>
            <w:gridSpan w:val="3"/>
            <w:tcBorders>
              <w:top w:val="single" w:color="000000" w:sz="8" w:space="0"/>
            </w:tcBorders>
            <w:vAlign w:val="top"/>
          </w:tcPr>
          <w:p w14:paraId="0A306532">
            <w:pPr>
              <w:spacing w:before="168" w:line="224" w:lineRule="auto"/>
              <w:ind w:left="403"/>
              <w:rPr>
                <w:rFonts w:ascii="仿宋" w:hAnsi="仿宋" w:eastAsia="仿宋" w:cs="仿宋"/>
                <w:color w:val="auto"/>
                <w:sz w:val="16"/>
                <w:szCs w:val="16"/>
              </w:rPr>
            </w:pPr>
            <w:r>
              <w:rPr>
                <w:rFonts w:ascii="仿宋" w:hAnsi="仿宋" w:eastAsia="仿宋" w:cs="仿宋"/>
                <w:color w:val="auto"/>
                <w:spacing w:val="-12"/>
                <w:sz w:val="16"/>
                <w:szCs w:val="16"/>
              </w:rPr>
              <w:t>中型企业（且）</w:t>
            </w:r>
          </w:p>
        </w:tc>
        <w:tc>
          <w:tcPr>
            <w:tcW w:w="1676" w:type="dxa"/>
            <w:gridSpan w:val="3"/>
            <w:tcBorders>
              <w:top w:val="single" w:color="000000" w:sz="8" w:space="0"/>
            </w:tcBorders>
            <w:vAlign w:val="top"/>
          </w:tcPr>
          <w:p w14:paraId="4F2E83B7">
            <w:pPr>
              <w:spacing w:before="169" w:line="226" w:lineRule="auto"/>
              <w:ind w:left="304"/>
              <w:rPr>
                <w:rFonts w:ascii="仿宋" w:hAnsi="仿宋" w:eastAsia="仿宋" w:cs="仿宋"/>
                <w:color w:val="auto"/>
                <w:sz w:val="16"/>
                <w:szCs w:val="16"/>
              </w:rPr>
            </w:pPr>
            <w:r>
              <w:rPr>
                <w:rFonts w:ascii="仿宋" w:hAnsi="仿宋" w:eastAsia="仿宋" w:cs="仿宋"/>
                <w:color w:val="auto"/>
                <w:spacing w:val="-5"/>
                <w:sz w:val="16"/>
                <w:szCs w:val="16"/>
              </w:rPr>
              <w:t>小型企业（且）</w:t>
            </w:r>
          </w:p>
        </w:tc>
        <w:tc>
          <w:tcPr>
            <w:tcW w:w="1730" w:type="dxa"/>
            <w:gridSpan w:val="3"/>
            <w:tcBorders>
              <w:top w:val="single" w:color="000000" w:sz="8" w:space="0"/>
              <w:right w:val="single" w:color="000000" w:sz="8" w:space="0"/>
            </w:tcBorders>
            <w:vAlign w:val="top"/>
          </w:tcPr>
          <w:p w14:paraId="2CE247A6">
            <w:pPr>
              <w:spacing w:before="169" w:line="225" w:lineRule="auto"/>
              <w:ind w:left="324"/>
              <w:rPr>
                <w:rFonts w:ascii="仿宋" w:hAnsi="仿宋" w:eastAsia="仿宋" w:cs="仿宋"/>
                <w:color w:val="auto"/>
                <w:sz w:val="16"/>
                <w:szCs w:val="16"/>
              </w:rPr>
            </w:pPr>
            <w:r>
              <w:rPr>
                <w:rFonts w:ascii="仿宋" w:hAnsi="仿宋" w:eastAsia="仿宋" w:cs="仿宋"/>
                <w:color w:val="auto"/>
                <w:spacing w:val="-5"/>
                <w:sz w:val="16"/>
                <w:szCs w:val="16"/>
              </w:rPr>
              <w:t>微型企业（或）</w:t>
            </w:r>
          </w:p>
        </w:tc>
      </w:tr>
      <w:tr w14:paraId="78A54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273" w:type="dxa"/>
            <w:vMerge w:val="continue"/>
            <w:tcBorders>
              <w:top w:val="nil"/>
              <w:left w:val="single" w:color="000000" w:sz="8" w:space="0"/>
            </w:tcBorders>
            <w:vAlign w:val="top"/>
          </w:tcPr>
          <w:p w14:paraId="3B5C07FF">
            <w:pPr>
              <w:rPr>
                <w:rFonts w:ascii="Arial"/>
                <w:color w:val="auto"/>
                <w:sz w:val="21"/>
              </w:rPr>
            </w:pPr>
          </w:p>
        </w:tc>
        <w:tc>
          <w:tcPr>
            <w:tcW w:w="578" w:type="dxa"/>
            <w:vAlign w:val="top"/>
          </w:tcPr>
          <w:p w14:paraId="7C4E5098">
            <w:pPr>
              <w:spacing w:before="177" w:line="313" w:lineRule="auto"/>
              <w:ind w:left="253" w:right="27" w:hanging="166"/>
              <w:rPr>
                <w:rFonts w:ascii="仿宋" w:hAnsi="仿宋" w:eastAsia="仿宋" w:cs="仿宋"/>
                <w:color w:val="auto"/>
                <w:sz w:val="16"/>
                <w:szCs w:val="16"/>
              </w:rPr>
            </w:pPr>
            <w:r>
              <w:rPr>
                <w:rFonts w:ascii="仿宋" w:hAnsi="仿宋" w:eastAsia="仿宋" w:cs="仿宋"/>
                <w:color w:val="auto"/>
                <w:spacing w:val="-8"/>
                <w:sz w:val="16"/>
                <w:szCs w:val="16"/>
              </w:rPr>
              <w:t>从业人</w:t>
            </w:r>
            <w:r>
              <w:rPr>
                <w:rFonts w:ascii="仿宋" w:hAnsi="仿宋" w:eastAsia="仿宋" w:cs="仿宋"/>
                <w:color w:val="auto"/>
                <w:spacing w:val="1"/>
                <w:sz w:val="16"/>
                <w:szCs w:val="16"/>
              </w:rPr>
              <w:t xml:space="preserve"> </w:t>
            </w:r>
            <w:r>
              <w:rPr>
                <w:rFonts w:ascii="仿宋" w:hAnsi="仿宋" w:eastAsia="仿宋" w:cs="仿宋"/>
                <w:color w:val="auto"/>
                <w:sz w:val="16"/>
                <w:szCs w:val="16"/>
              </w:rPr>
              <w:t>员</w:t>
            </w:r>
          </w:p>
        </w:tc>
        <w:tc>
          <w:tcPr>
            <w:tcW w:w="653" w:type="dxa"/>
            <w:vAlign w:val="top"/>
          </w:tcPr>
          <w:p w14:paraId="49E11905">
            <w:pPr>
              <w:spacing w:before="177" w:line="313" w:lineRule="auto"/>
              <w:ind w:left="311" w:right="32" w:hanging="146"/>
              <w:rPr>
                <w:rFonts w:ascii="仿宋" w:hAnsi="仿宋" w:eastAsia="仿宋" w:cs="仿宋"/>
                <w:color w:val="auto"/>
                <w:sz w:val="16"/>
                <w:szCs w:val="16"/>
              </w:rPr>
            </w:pPr>
            <w:r>
              <w:rPr>
                <w:rFonts w:ascii="仿宋" w:hAnsi="仿宋" w:eastAsia="仿宋" w:cs="仿宋"/>
                <w:color w:val="auto"/>
                <w:spacing w:val="-10"/>
                <w:sz w:val="16"/>
                <w:szCs w:val="16"/>
              </w:rPr>
              <w:t>营业收</w:t>
            </w:r>
            <w:r>
              <w:rPr>
                <w:rFonts w:ascii="仿宋" w:hAnsi="仿宋" w:eastAsia="仿宋" w:cs="仿宋"/>
                <w:color w:val="auto"/>
                <w:sz w:val="16"/>
                <w:szCs w:val="16"/>
              </w:rPr>
              <w:t xml:space="preserve"> 入</w:t>
            </w:r>
          </w:p>
        </w:tc>
        <w:tc>
          <w:tcPr>
            <w:tcW w:w="620" w:type="dxa"/>
            <w:vAlign w:val="top"/>
          </w:tcPr>
          <w:p w14:paraId="27718CA5">
            <w:pPr>
              <w:spacing w:before="177" w:line="313" w:lineRule="auto"/>
              <w:ind w:left="289" w:right="25" w:hanging="142"/>
              <w:rPr>
                <w:rFonts w:ascii="仿宋" w:hAnsi="仿宋" w:eastAsia="仿宋" w:cs="仿宋"/>
                <w:color w:val="auto"/>
                <w:sz w:val="16"/>
                <w:szCs w:val="16"/>
              </w:rPr>
            </w:pPr>
            <w:r>
              <w:rPr>
                <w:rFonts w:ascii="仿宋" w:hAnsi="仿宋" w:eastAsia="仿宋" w:cs="仿宋"/>
                <w:color w:val="auto"/>
                <w:spacing w:val="-13"/>
                <w:sz w:val="16"/>
                <w:szCs w:val="16"/>
              </w:rPr>
              <w:t>资产总</w:t>
            </w:r>
            <w:r>
              <w:rPr>
                <w:rFonts w:ascii="仿宋" w:hAnsi="仿宋" w:eastAsia="仿宋" w:cs="仿宋"/>
                <w:color w:val="auto"/>
                <w:sz w:val="16"/>
                <w:szCs w:val="16"/>
              </w:rPr>
              <w:t xml:space="preserve"> 额</w:t>
            </w:r>
          </w:p>
        </w:tc>
        <w:tc>
          <w:tcPr>
            <w:tcW w:w="566" w:type="dxa"/>
            <w:vAlign w:val="top"/>
          </w:tcPr>
          <w:p w14:paraId="7BFA0961">
            <w:pPr>
              <w:spacing w:before="177" w:line="313" w:lineRule="auto"/>
              <w:ind w:left="253" w:right="15" w:hanging="166"/>
              <w:rPr>
                <w:rFonts w:ascii="仿宋" w:hAnsi="仿宋" w:eastAsia="仿宋" w:cs="仿宋"/>
                <w:color w:val="auto"/>
                <w:sz w:val="16"/>
                <w:szCs w:val="16"/>
              </w:rPr>
            </w:pPr>
            <w:r>
              <w:rPr>
                <w:rFonts w:ascii="仿宋" w:hAnsi="仿宋" w:eastAsia="仿宋" w:cs="仿宋"/>
                <w:color w:val="auto"/>
                <w:spacing w:val="-8"/>
                <w:sz w:val="16"/>
                <w:szCs w:val="16"/>
              </w:rPr>
              <w:t>从业人</w:t>
            </w:r>
            <w:r>
              <w:rPr>
                <w:rFonts w:ascii="仿宋" w:hAnsi="仿宋" w:eastAsia="仿宋" w:cs="仿宋"/>
                <w:color w:val="auto"/>
                <w:spacing w:val="1"/>
                <w:sz w:val="16"/>
                <w:szCs w:val="16"/>
              </w:rPr>
              <w:t xml:space="preserve"> </w:t>
            </w:r>
            <w:r>
              <w:rPr>
                <w:rFonts w:ascii="仿宋" w:hAnsi="仿宋" w:eastAsia="仿宋" w:cs="仿宋"/>
                <w:color w:val="auto"/>
                <w:sz w:val="16"/>
                <w:szCs w:val="16"/>
              </w:rPr>
              <w:t>员</w:t>
            </w:r>
          </w:p>
        </w:tc>
        <w:tc>
          <w:tcPr>
            <w:tcW w:w="690" w:type="dxa"/>
            <w:vAlign w:val="top"/>
          </w:tcPr>
          <w:p w14:paraId="28A4517B">
            <w:pPr>
              <w:spacing w:before="177" w:line="313" w:lineRule="auto"/>
              <w:ind w:left="349" w:right="31" w:hanging="146"/>
              <w:rPr>
                <w:rFonts w:ascii="仿宋" w:hAnsi="仿宋" w:eastAsia="仿宋" w:cs="仿宋"/>
                <w:color w:val="auto"/>
                <w:sz w:val="16"/>
                <w:szCs w:val="16"/>
              </w:rPr>
            </w:pPr>
            <w:r>
              <w:rPr>
                <w:rFonts w:ascii="仿宋" w:hAnsi="仿宋" w:eastAsia="仿宋" w:cs="仿宋"/>
                <w:color w:val="auto"/>
                <w:spacing w:val="-10"/>
                <w:sz w:val="16"/>
                <w:szCs w:val="16"/>
              </w:rPr>
              <w:t>营业收</w:t>
            </w:r>
            <w:r>
              <w:rPr>
                <w:rFonts w:ascii="仿宋" w:hAnsi="仿宋" w:eastAsia="仿宋" w:cs="仿宋"/>
                <w:color w:val="auto"/>
                <w:sz w:val="16"/>
                <w:szCs w:val="16"/>
              </w:rPr>
              <w:t xml:space="preserve"> 入</w:t>
            </w:r>
          </w:p>
        </w:tc>
        <w:tc>
          <w:tcPr>
            <w:tcW w:w="546" w:type="dxa"/>
            <w:vAlign w:val="top"/>
          </w:tcPr>
          <w:p w14:paraId="1A72E4B4">
            <w:pPr>
              <w:spacing w:before="177" w:line="313" w:lineRule="auto"/>
              <w:ind w:left="234" w:right="6" w:hanging="142"/>
              <w:rPr>
                <w:rFonts w:ascii="仿宋" w:hAnsi="仿宋" w:eastAsia="仿宋" w:cs="仿宋"/>
                <w:color w:val="auto"/>
                <w:sz w:val="16"/>
                <w:szCs w:val="16"/>
              </w:rPr>
            </w:pPr>
            <w:r>
              <w:rPr>
                <w:rFonts w:ascii="仿宋" w:hAnsi="仿宋" w:eastAsia="仿宋" w:cs="仿宋"/>
                <w:color w:val="auto"/>
                <w:spacing w:val="-13"/>
                <w:sz w:val="16"/>
                <w:szCs w:val="16"/>
              </w:rPr>
              <w:t>资产总</w:t>
            </w:r>
            <w:r>
              <w:rPr>
                <w:rFonts w:ascii="仿宋" w:hAnsi="仿宋" w:eastAsia="仿宋" w:cs="仿宋"/>
                <w:color w:val="auto"/>
                <w:sz w:val="16"/>
                <w:szCs w:val="16"/>
              </w:rPr>
              <w:t xml:space="preserve"> 额</w:t>
            </w:r>
          </w:p>
        </w:tc>
        <w:tc>
          <w:tcPr>
            <w:tcW w:w="578" w:type="dxa"/>
            <w:vAlign w:val="top"/>
          </w:tcPr>
          <w:p w14:paraId="4F115722">
            <w:pPr>
              <w:spacing w:before="177" w:line="313" w:lineRule="auto"/>
              <w:ind w:left="270" w:right="10" w:hanging="166"/>
              <w:rPr>
                <w:rFonts w:ascii="仿宋" w:hAnsi="仿宋" w:eastAsia="仿宋" w:cs="仿宋"/>
                <w:color w:val="auto"/>
                <w:sz w:val="16"/>
                <w:szCs w:val="16"/>
              </w:rPr>
            </w:pPr>
            <w:r>
              <w:rPr>
                <w:rFonts w:ascii="仿宋" w:hAnsi="仿宋" w:eastAsia="仿宋" w:cs="仿宋"/>
                <w:color w:val="auto"/>
                <w:spacing w:val="-8"/>
                <w:sz w:val="16"/>
                <w:szCs w:val="16"/>
              </w:rPr>
              <w:t>从业人</w:t>
            </w:r>
            <w:r>
              <w:rPr>
                <w:rFonts w:ascii="仿宋" w:hAnsi="仿宋" w:eastAsia="仿宋" w:cs="仿宋"/>
                <w:color w:val="auto"/>
                <w:spacing w:val="1"/>
                <w:sz w:val="16"/>
                <w:szCs w:val="16"/>
              </w:rPr>
              <w:t xml:space="preserve"> </w:t>
            </w:r>
            <w:r>
              <w:rPr>
                <w:rFonts w:ascii="仿宋" w:hAnsi="仿宋" w:eastAsia="仿宋" w:cs="仿宋"/>
                <w:color w:val="auto"/>
                <w:sz w:val="16"/>
                <w:szCs w:val="16"/>
              </w:rPr>
              <w:t>员</w:t>
            </w:r>
          </w:p>
        </w:tc>
        <w:tc>
          <w:tcPr>
            <w:tcW w:w="579" w:type="dxa"/>
            <w:vAlign w:val="top"/>
          </w:tcPr>
          <w:p w14:paraId="38F37E3B">
            <w:pPr>
              <w:spacing w:before="177" w:line="313" w:lineRule="auto"/>
              <w:ind w:left="266" w:right="6" w:hanging="149"/>
              <w:rPr>
                <w:rFonts w:ascii="仿宋" w:hAnsi="仿宋" w:eastAsia="仿宋" w:cs="仿宋"/>
                <w:color w:val="auto"/>
                <w:sz w:val="16"/>
                <w:szCs w:val="16"/>
              </w:rPr>
            </w:pPr>
            <w:r>
              <w:rPr>
                <w:rFonts w:ascii="仿宋" w:hAnsi="仿宋" w:eastAsia="仿宋" w:cs="仿宋"/>
                <w:color w:val="auto"/>
                <w:spacing w:val="-10"/>
                <w:sz w:val="16"/>
                <w:szCs w:val="16"/>
              </w:rPr>
              <w:t>营业收</w:t>
            </w:r>
            <w:r>
              <w:rPr>
                <w:rFonts w:ascii="仿宋" w:hAnsi="仿宋" w:eastAsia="仿宋" w:cs="仿宋"/>
                <w:color w:val="auto"/>
                <w:sz w:val="16"/>
                <w:szCs w:val="16"/>
              </w:rPr>
              <w:t xml:space="preserve"> 入</w:t>
            </w:r>
          </w:p>
        </w:tc>
        <w:tc>
          <w:tcPr>
            <w:tcW w:w="519" w:type="dxa"/>
            <w:vAlign w:val="top"/>
          </w:tcPr>
          <w:p w14:paraId="5019A8D4">
            <w:pPr>
              <w:spacing w:before="177" w:line="313" w:lineRule="auto"/>
              <w:ind w:left="216" w:hanging="137"/>
              <w:rPr>
                <w:rFonts w:ascii="仿宋" w:hAnsi="仿宋" w:eastAsia="仿宋" w:cs="仿宋"/>
                <w:color w:val="auto"/>
                <w:sz w:val="16"/>
                <w:szCs w:val="16"/>
              </w:rPr>
            </w:pPr>
            <w:r>
              <w:rPr>
                <w:rFonts w:ascii="仿宋" w:hAnsi="仿宋" w:eastAsia="仿宋" w:cs="仿宋"/>
                <w:color w:val="auto"/>
                <w:spacing w:val="-16"/>
                <w:sz w:val="16"/>
                <w:szCs w:val="16"/>
              </w:rPr>
              <w:t>资产总</w:t>
            </w:r>
            <w:r>
              <w:rPr>
                <w:rFonts w:ascii="仿宋" w:hAnsi="仿宋" w:eastAsia="仿宋" w:cs="仿宋"/>
                <w:color w:val="auto"/>
                <w:spacing w:val="1"/>
                <w:sz w:val="16"/>
                <w:szCs w:val="16"/>
              </w:rPr>
              <w:t xml:space="preserve"> </w:t>
            </w:r>
            <w:r>
              <w:rPr>
                <w:rFonts w:ascii="仿宋" w:hAnsi="仿宋" w:eastAsia="仿宋" w:cs="仿宋"/>
                <w:color w:val="auto"/>
                <w:sz w:val="16"/>
                <w:szCs w:val="16"/>
              </w:rPr>
              <w:t>额</w:t>
            </w:r>
          </w:p>
        </w:tc>
        <w:tc>
          <w:tcPr>
            <w:tcW w:w="588" w:type="dxa"/>
            <w:vAlign w:val="top"/>
          </w:tcPr>
          <w:p w14:paraId="70370A7D">
            <w:pPr>
              <w:spacing w:before="177" w:line="313" w:lineRule="auto"/>
              <w:ind w:left="286" w:right="4" w:hanging="166"/>
              <w:rPr>
                <w:rFonts w:ascii="仿宋" w:hAnsi="仿宋" w:eastAsia="仿宋" w:cs="仿宋"/>
                <w:color w:val="auto"/>
                <w:sz w:val="16"/>
                <w:szCs w:val="16"/>
              </w:rPr>
            </w:pPr>
            <w:r>
              <w:rPr>
                <w:rFonts w:ascii="仿宋" w:hAnsi="仿宋" w:eastAsia="仿宋" w:cs="仿宋"/>
                <w:color w:val="auto"/>
                <w:spacing w:val="-8"/>
                <w:sz w:val="16"/>
                <w:szCs w:val="16"/>
              </w:rPr>
              <w:t>从业人</w:t>
            </w:r>
            <w:r>
              <w:rPr>
                <w:rFonts w:ascii="仿宋" w:hAnsi="仿宋" w:eastAsia="仿宋" w:cs="仿宋"/>
                <w:color w:val="auto"/>
                <w:spacing w:val="1"/>
                <w:sz w:val="16"/>
                <w:szCs w:val="16"/>
              </w:rPr>
              <w:t xml:space="preserve"> </w:t>
            </w:r>
            <w:r>
              <w:rPr>
                <w:rFonts w:ascii="仿宋" w:hAnsi="仿宋" w:eastAsia="仿宋" w:cs="仿宋"/>
                <w:color w:val="auto"/>
                <w:sz w:val="16"/>
                <w:szCs w:val="16"/>
              </w:rPr>
              <w:t>员</w:t>
            </w:r>
          </w:p>
        </w:tc>
        <w:tc>
          <w:tcPr>
            <w:tcW w:w="528" w:type="dxa"/>
            <w:vAlign w:val="top"/>
          </w:tcPr>
          <w:p w14:paraId="522954FB">
            <w:pPr>
              <w:spacing w:before="177" w:line="313" w:lineRule="auto"/>
              <w:ind w:left="225" w:hanging="143"/>
              <w:rPr>
                <w:rFonts w:ascii="仿宋" w:hAnsi="仿宋" w:eastAsia="仿宋" w:cs="仿宋"/>
                <w:color w:val="auto"/>
                <w:sz w:val="16"/>
                <w:szCs w:val="16"/>
              </w:rPr>
            </w:pPr>
            <w:r>
              <w:rPr>
                <w:rFonts w:ascii="仿宋" w:hAnsi="仿宋" w:eastAsia="仿宋" w:cs="仿宋"/>
                <w:color w:val="auto"/>
                <w:spacing w:val="-16"/>
                <w:sz w:val="16"/>
                <w:szCs w:val="16"/>
              </w:rPr>
              <w:t>营</w:t>
            </w:r>
            <w:r>
              <w:rPr>
                <w:rFonts w:ascii="仿宋" w:hAnsi="仿宋" w:eastAsia="仿宋" w:cs="仿宋"/>
                <w:color w:val="auto"/>
                <w:spacing w:val="-15"/>
                <w:sz w:val="16"/>
                <w:szCs w:val="16"/>
              </w:rPr>
              <w:t>业</w:t>
            </w:r>
            <w:r>
              <w:rPr>
                <w:rFonts w:ascii="仿宋" w:hAnsi="仿宋" w:eastAsia="仿宋" w:cs="仿宋"/>
                <w:color w:val="auto"/>
                <w:spacing w:val="-11"/>
                <w:sz w:val="16"/>
                <w:szCs w:val="16"/>
              </w:rPr>
              <w:t>收</w:t>
            </w:r>
            <w:r>
              <w:rPr>
                <w:rFonts w:ascii="仿宋" w:hAnsi="仿宋" w:eastAsia="仿宋" w:cs="仿宋"/>
                <w:color w:val="auto"/>
                <w:spacing w:val="1"/>
                <w:sz w:val="16"/>
                <w:szCs w:val="16"/>
              </w:rPr>
              <w:t xml:space="preserve"> </w:t>
            </w:r>
            <w:r>
              <w:rPr>
                <w:rFonts w:ascii="仿宋" w:hAnsi="仿宋" w:eastAsia="仿宋" w:cs="仿宋"/>
                <w:color w:val="auto"/>
                <w:sz w:val="16"/>
                <w:szCs w:val="16"/>
              </w:rPr>
              <w:t>入</w:t>
            </w:r>
          </w:p>
        </w:tc>
        <w:tc>
          <w:tcPr>
            <w:tcW w:w="614" w:type="dxa"/>
            <w:tcBorders>
              <w:right w:val="single" w:color="000000" w:sz="8" w:space="0"/>
            </w:tcBorders>
            <w:vAlign w:val="top"/>
          </w:tcPr>
          <w:p w14:paraId="5587BDA5">
            <w:pPr>
              <w:spacing w:before="177" w:line="313" w:lineRule="auto"/>
              <w:ind w:left="285" w:right="13" w:hanging="140"/>
              <w:rPr>
                <w:rFonts w:ascii="仿宋" w:hAnsi="仿宋" w:eastAsia="仿宋" w:cs="仿宋"/>
                <w:color w:val="auto"/>
                <w:sz w:val="16"/>
                <w:szCs w:val="16"/>
              </w:rPr>
            </w:pPr>
            <w:r>
              <w:rPr>
                <w:rFonts w:ascii="仿宋" w:hAnsi="仿宋" w:eastAsia="仿宋" w:cs="仿宋"/>
                <w:color w:val="auto"/>
                <w:spacing w:val="-13"/>
                <w:sz w:val="16"/>
                <w:szCs w:val="16"/>
              </w:rPr>
              <w:t>资产总</w:t>
            </w:r>
            <w:r>
              <w:rPr>
                <w:rFonts w:ascii="仿宋" w:hAnsi="仿宋" w:eastAsia="仿宋" w:cs="仿宋"/>
                <w:color w:val="auto"/>
                <w:sz w:val="16"/>
                <w:szCs w:val="16"/>
              </w:rPr>
              <w:t xml:space="preserve"> 额</w:t>
            </w:r>
          </w:p>
        </w:tc>
      </w:tr>
      <w:tr w14:paraId="27EC1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trPr>
        <w:tc>
          <w:tcPr>
            <w:tcW w:w="1273" w:type="dxa"/>
            <w:tcBorders>
              <w:left w:val="single" w:color="000000" w:sz="8" w:space="0"/>
            </w:tcBorders>
            <w:vAlign w:val="top"/>
          </w:tcPr>
          <w:p w14:paraId="0E0A1AE6">
            <w:pPr>
              <w:spacing w:line="254" w:lineRule="auto"/>
              <w:rPr>
                <w:rFonts w:ascii="Arial"/>
                <w:color w:val="auto"/>
                <w:sz w:val="21"/>
              </w:rPr>
            </w:pPr>
          </w:p>
          <w:p w14:paraId="0A49C507">
            <w:pPr>
              <w:spacing w:before="52" w:line="224" w:lineRule="auto"/>
              <w:jc w:val="right"/>
              <w:rPr>
                <w:rFonts w:ascii="仿宋" w:hAnsi="仿宋" w:eastAsia="仿宋" w:cs="仿宋"/>
                <w:color w:val="auto"/>
                <w:sz w:val="16"/>
                <w:szCs w:val="16"/>
              </w:rPr>
            </w:pPr>
            <w:r>
              <w:rPr>
                <w:rFonts w:ascii="仿宋" w:hAnsi="仿宋" w:eastAsia="仿宋" w:cs="仿宋"/>
                <w:color w:val="auto"/>
                <w:spacing w:val="-7"/>
                <w:sz w:val="16"/>
                <w:szCs w:val="16"/>
              </w:rPr>
              <w:t>农、林、牧、渔业</w:t>
            </w:r>
          </w:p>
        </w:tc>
        <w:tc>
          <w:tcPr>
            <w:tcW w:w="578" w:type="dxa"/>
            <w:vAlign w:val="top"/>
          </w:tcPr>
          <w:p w14:paraId="7B56F2BF">
            <w:pPr>
              <w:rPr>
                <w:rFonts w:ascii="Arial"/>
                <w:color w:val="auto"/>
                <w:sz w:val="21"/>
              </w:rPr>
            </w:pPr>
          </w:p>
        </w:tc>
        <w:tc>
          <w:tcPr>
            <w:tcW w:w="653" w:type="dxa"/>
            <w:vAlign w:val="top"/>
          </w:tcPr>
          <w:p w14:paraId="311BD2B7">
            <w:pPr>
              <w:spacing w:before="214" w:line="181" w:lineRule="auto"/>
              <w:ind w:left="92"/>
              <w:rPr>
                <w:rFonts w:ascii="仿宋" w:hAnsi="仿宋" w:eastAsia="仿宋" w:cs="仿宋"/>
                <w:color w:val="auto"/>
                <w:sz w:val="16"/>
                <w:szCs w:val="16"/>
              </w:rPr>
            </w:pPr>
            <w:r>
              <w:rPr>
                <w:rFonts w:ascii="仿宋" w:hAnsi="仿宋" w:eastAsia="仿宋" w:cs="仿宋"/>
                <w:color w:val="auto"/>
                <w:spacing w:val="-3"/>
                <w:sz w:val="16"/>
                <w:szCs w:val="16"/>
              </w:rPr>
              <w:t>20000</w:t>
            </w:r>
          </w:p>
          <w:p w14:paraId="4B78543C">
            <w:pPr>
              <w:spacing w:before="185" w:line="226" w:lineRule="auto"/>
              <w:ind w:left="39"/>
              <w:rPr>
                <w:rFonts w:ascii="仿宋" w:hAnsi="仿宋" w:eastAsia="仿宋" w:cs="仿宋"/>
                <w:color w:val="auto"/>
                <w:sz w:val="16"/>
                <w:szCs w:val="16"/>
              </w:rPr>
            </w:pPr>
            <w:r>
              <w:rPr>
                <w:rFonts w:ascii="仿宋" w:hAnsi="仿宋" w:eastAsia="仿宋" w:cs="仿宋"/>
                <w:color w:val="auto"/>
                <w:spacing w:val="-6"/>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6"/>
                <w:sz w:val="16"/>
                <w:szCs w:val="16"/>
              </w:rPr>
              <w:t>以</w:t>
            </w:r>
          </w:p>
          <w:p w14:paraId="6B788149">
            <w:pPr>
              <w:spacing w:before="175"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45BA2152">
            <w:pPr>
              <w:rPr>
                <w:rFonts w:ascii="Arial"/>
                <w:color w:val="auto"/>
                <w:sz w:val="21"/>
              </w:rPr>
            </w:pPr>
          </w:p>
        </w:tc>
        <w:tc>
          <w:tcPr>
            <w:tcW w:w="566" w:type="dxa"/>
            <w:vAlign w:val="top"/>
          </w:tcPr>
          <w:p w14:paraId="2CFF3353">
            <w:pPr>
              <w:rPr>
                <w:rFonts w:ascii="Arial"/>
                <w:color w:val="auto"/>
                <w:sz w:val="21"/>
              </w:rPr>
            </w:pPr>
          </w:p>
        </w:tc>
        <w:tc>
          <w:tcPr>
            <w:tcW w:w="690" w:type="dxa"/>
            <w:vAlign w:val="top"/>
          </w:tcPr>
          <w:p w14:paraId="5923AA6C">
            <w:pPr>
              <w:spacing w:before="188" w:line="227" w:lineRule="auto"/>
              <w:ind w:left="88"/>
              <w:rPr>
                <w:rFonts w:ascii="仿宋" w:hAnsi="仿宋" w:eastAsia="仿宋" w:cs="仿宋"/>
                <w:color w:val="auto"/>
                <w:sz w:val="16"/>
                <w:szCs w:val="16"/>
              </w:rPr>
            </w:pPr>
            <w:r>
              <w:rPr>
                <w:rFonts w:ascii="仿宋" w:hAnsi="仿宋" w:eastAsia="仿宋" w:cs="仿宋"/>
                <w:color w:val="auto"/>
                <w:spacing w:val="-4"/>
                <w:sz w:val="16"/>
                <w:szCs w:val="16"/>
              </w:rPr>
              <w:t>500</w:t>
            </w:r>
            <w:r>
              <w:rPr>
                <w:rFonts w:ascii="仿宋" w:hAnsi="仿宋" w:eastAsia="仿宋" w:cs="仿宋"/>
                <w:color w:val="auto"/>
                <w:spacing w:val="-43"/>
                <w:sz w:val="16"/>
                <w:szCs w:val="16"/>
              </w:rPr>
              <w:t xml:space="preserve"> </w:t>
            </w:r>
            <w:r>
              <w:rPr>
                <w:rFonts w:ascii="仿宋" w:hAnsi="仿宋" w:eastAsia="仿宋" w:cs="仿宋"/>
                <w:color w:val="auto"/>
                <w:spacing w:val="-4"/>
                <w:sz w:val="16"/>
                <w:szCs w:val="16"/>
              </w:rPr>
              <w:t>万</w:t>
            </w:r>
          </w:p>
          <w:p w14:paraId="669D8024">
            <w:pPr>
              <w:spacing w:before="173" w:line="226" w:lineRule="auto"/>
              <w:ind w:left="47"/>
              <w:rPr>
                <w:rFonts w:ascii="仿宋" w:hAnsi="仿宋" w:eastAsia="仿宋" w:cs="仿宋"/>
                <w:color w:val="auto"/>
                <w:sz w:val="16"/>
                <w:szCs w:val="16"/>
              </w:rPr>
            </w:pPr>
            <w:r>
              <w:rPr>
                <w:rFonts w:ascii="仿宋" w:hAnsi="仿宋" w:eastAsia="仿宋" w:cs="仿宋"/>
                <w:color w:val="auto"/>
                <w:spacing w:val="-8"/>
                <w:sz w:val="16"/>
                <w:szCs w:val="16"/>
              </w:rPr>
              <w:t>元及</w:t>
            </w:r>
            <w:r>
              <w:rPr>
                <w:rFonts w:ascii="仿宋" w:hAnsi="仿宋" w:eastAsia="仿宋" w:cs="仿宋"/>
                <w:color w:val="auto"/>
                <w:spacing w:val="20"/>
                <w:w w:val="101"/>
                <w:sz w:val="16"/>
                <w:szCs w:val="16"/>
              </w:rPr>
              <w:t xml:space="preserve"> </w:t>
            </w:r>
            <w:r>
              <w:rPr>
                <w:rFonts w:ascii="仿宋" w:hAnsi="仿宋" w:eastAsia="仿宋" w:cs="仿宋"/>
                <w:color w:val="auto"/>
                <w:spacing w:val="-8"/>
                <w:sz w:val="16"/>
                <w:szCs w:val="16"/>
              </w:rPr>
              <w:t>以</w:t>
            </w:r>
          </w:p>
          <w:p w14:paraId="041742F6">
            <w:pPr>
              <w:spacing w:before="175" w:line="237" w:lineRule="auto"/>
              <w:ind w:left="238"/>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35A0BAF5">
            <w:pPr>
              <w:rPr>
                <w:rFonts w:ascii="Arial"/>
                <w:color w:val="auto"/>
                <w:sz w:val="21"/>
              </w:rPr>
            </w:pPr>
          </w:p>
        </w:tc>
        <w:tc>
          <w:tcPr>
            <w:tcW w:w="578" w:type="dxa"/>
            <w:vAlign w:val="top"/>
          </w:tcPr>
          <w:p w14:paraId="1131E52E">
            <w:pPr>
              <w:rPr>
                <w:rFonts w:ascii="Arial"/>
                <w:color w:val="auto"/>
                <w:sz w:val="21"/>
              </w:rPr>
            </w:pPr>
          </w:p>
        </w:tc>
        <w:tc>
          <w:tcPr>
            <w:tcW w:w="579" w:type="dxa"/>
            <w:vAlign w:val="top"/>
          </w:tcPr>
          <w:p w14:paraId="3B01FFBE">
            <w:pPr>
              <w:spacing w:before="188" w:line="227" w:lineRule="auto"/>
              <w:ind w:left="43"/>
              <w:rPr>
                <w:rFonts w:ascii="仿宋" w:hAnsi="仿宋" w:eastAsia="仿宋" w:cs="仿宋"/>
                <w:color w:val="auto"/>
                <w:sz w:val="16"/>
                <w:szCs w:val="16"/>
              </w:rPr>
            </w:pPr>
            <w:r>
              <w:rPr>
                <w:rFonts w:ascii="仿宋" w:hAnsi="仿宋" w:eastAsia="仿宋" w:cs="仿宋"/>
                <w:color w:val="auto"/>
                <w:spacing w:val="1"/>
                <w:sz w:val="16"/>
                <w:szCs w:val="16"/>
              </w:rPr>
              <w:t>50万元</w:t>
            </w:r>
          </w:p>
          <w:p w14:paraId="6707D1DF">
            <w:pPr>
              <w:spacing w:before="173" w:line="226" w:lineRule="auto"/>
              <w:ind w:left="112"/>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8"/>
                <w:sz w:val="16"/>
                <w:szCs w:val="16"/>
              </w:rPr>
              <w:t xml:space="preserve"> </w:t>
            </w:r>
            <w:r>
              <w:rPr>
                <w:rFonts w:ascii="仿宋" w:hAnsi="仿宋" w:eastAsia="仿宋" w:cs="仿宋"/>
                <w:color w:val="auto"/>
                <w:spacing w:val="-6"/>
                <w:sz w:val="16"/>
                <w:szCs w:val="16"/>
              </w:rPr>
              <w:t>以</w:t>
            </w:r>
          </w:p>
          <w:p w14:paraId="0F5CF554">
            <w:pPr>
              <w:spacing w:before="175" w:line="237" w:lineRule="auto"/>
              <w:ind w:left="229"/>
              <w:rPr>
                <w:rFonts w:ascii="仿宋" w:hAnsi="仿宋" w:eastAsia="仿宋" w:cs="仿宋"/>
                <w:color w:val="auto"/>
                <w:sz w:val="16"/>
                <w:szCs w:val="16"/>
              </w:rPr>
            </w:pPr>
            <w:r>
              <w:rPr>
                <w:rFonts w:ascii="仿宋" w:hAnsi="仿宋" w:eastAsia="仿宋" w:cs="仿宋"/>
                <w:color w:val="auto"/>
                <w:sz w:val="16"/>
                <w:szCs w:val="16"/>
              </w:rPr>
              <w:t>上</w:t>
            </w:r>
          </w:p>
        </w:tc>
        <w:tc>
          <w:tcPr>
            <w:tcW w:w="519" w:type="dxa"/>
            <w:vAlign w:val="top"/>
          </w:tcPr>
          <w:p w14:paraId="6C8F738F">
            <w:pPr>
              <w:rPr>
                <w:rFonts w:ascii="Arial"/>
                <w:color w:val="auto"/>
                <w:sz w:val="21"/>
              </w:rPr>
            </w:pPr>
          </w:p>
        </w:tc>
        <w:tc>
          <w:tcPr>
            <w:tcW w:w="588" w:type="dxa"/>
            <w:vAlign w:val="top"/>
          </w:tcPr>
          <w:p w14:paraId="6E254107">
            <w:pPr>
              <w:rPr>
                <w:rFonts w:ascii="Arial"/>
                <w:color w:val="auto"/>
                <w:sz w:val="21"/>
              </w:rPr>
            </w:pPr>
          </w:p>
        </w:tc>
        <w:tc>
          <w:tcPr>
            <w:tcW w:w="528" w:type="dxa"/>
            <w:vAlign w:val="top"/>
          </w:tcPr>
          <w:p w14:paraId="39C8CC06">
            <w:pPr>
              <w:spacing w:before="185" w:line="412" w:lineRule="auto"/>
              <w:ind w:left="117" w:right="2" w:hanging="51"/>
              <w:rPr>
                <w:rFonts w:ascii="仿宋" w:hAnsi="仿宋" w:eastAsia="仿宋" w:cs="仿宋"/>
                <w:color w:val="auto"/>
                <w:sz w:val="16"/>
                <w:szCs w:val="16"/>
              </w:rPr>
            </w:pPr>
            <w:r>
              <w:rPr>
                <w:rFonts w:ascii="仿宋" w:hAnsi="仿宋" w:eastAsia="仿宋" w:cs="仿宋"/>
                <w:color w:val="auto"/>
                <w:spacing w:val="-7"/>
                <w:sz w:val="16"/>
                <w:szCs w:val="16"/>
              </w:rPr>
              <w:t>50万元</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4"/>
                <w:sz w:val="16"/>
                <w:szCs w:val="16"/>
              </w:rPr>
              <w:t xml:space="preserve"> </w:t>
            </w:r>
            <w:r>
              <w:rPr>
                <w:rFonts w:ascii="仿宋" w:hAnsi="仿宋" w:eastAsia="仿宋" w:cs="仿宋"/>
                <w:color w:val="auto"/>
                <w:spacing w:val="-14"/>
                <w:sz w:val="16"/>
                <w:szCs w:val="16"/>
              </w:rPr>
              <w:t>下</w:t>
            </w:r>
          </w:p>
        </w:tc>
        <w:tc>
          <w:tcPr>
            <w:tcW w:w="614" w:type="dxa"/>
            <w:tcBorders>
              <w:right w:val="single" w:color="000000" w:sz="8" w:space="0"/>
            </w:tcBorders>
            <w:vAlign w:val="top"/>
          </w:tcPr>
          <w:p w14:paraId="46FAA754">
            <w:pPr>
              <w:rPr>
                <w:rFonts w:ascii="Arial"/>
                <w:color w:val="auto"/>
                <w:sz w:val="21"/>
              </w:rPr>
            </w:pPr>
          </w:p>
        </w:tc>
      </w:tr>
      <w:tr w14:paraId="1BC60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trPr>
        <w:tc>
          <w:tcPr>
            <w:tcW w:w="1273" w:type="dxa"/>
            <w:tcBorders>
              <w:left w:val="single" w:color="000000" w:sz="8" w:space="0"/>
            </w:tcBorders>
            <w:vAlign w:val="top"/>
          </w:tcPr>
          <w:p w14:paraId="0F09C6FF">
            <w:pPr>
              <w:spacing w:before="201" w:line="430" w:lineRule="auto"/>
              <w:ind w:left="29" w:right="44" w:firstLine="6"/>
              <w:jc w:val="both"/>
              <w:rPr>
                <w:rFonts w:ascii="仿宋" w:hAnsi="仿宋" w:eastAsia="仿宋" w:cs="仿宋"/>
                <w:color w:val="auto"/>
                <w:sz w:val="16"/>
                <w:szCs w:val="16"/>
              </w:rPr>
            </w:pPr>
            <w:r>
              <w:rPr>
                <w:rFonts w:ascii="仿宋" w:hAnsi="仿宋" w:eastAsia="仿宋" w:cs="仿宋"/>
                <w:color w:val="auto"/>
                <w:spacing w:val="8"/>
                <w:sz w:val="16"/>
                <w:szCs w:val="16"/>
              </w:rPr>
              <w:t>工业（包括采矿</w:t>
            </w:r>
            <w:r>
              <w:rPr>
                <w:rFonts w:ascii="仿宋" w:hAnsi="仿宋" w:eastAsia="仿宋" w:cs="仿宋"/>
                <w:color w:val="auto"/>
                <w:spacing w:val="3"/>
                <w:sz w:val="16"/>
                <w:szCs w:val="16"/>
              </w:rPr>
              <w:t xml:space="preserve"> </w:t>
            </w:r>
            <w:r>
              <w:rPr>
                <w:rFonts w:ascii="仿宋" w:hAnsi="仿宋" w:eastAsia="仿宋" w:cs="仿宋"/>
                <w:color w:val="auto"/>
                <w:spacing w:val="-5"/>
                <w:sz w:val="16"/>
                <w:szCs w:val="16"/>
              </w:rPr>
              <w:t>业，制</w:t>
            </w:r>
            <w:r>
              <w:rPr>
                <w:rFonts w:ascii="仿宋" w:hAnsi="仿宋" w:eastAsia="仿宋" w:cs="仿宋"/>
                <w:color w:val="auto"/>
                <w:spacing w:val="18"/>
                <w:sz w:val="16"/>
                <w:szCs w:val="16"/>
              </w:rPr>
              <w:t xml:space="preserve"> </w:t>
            </w:r>
            <w:r>
              <w:rPr>
                <w:rFonts w:ascii="仿宋" w:hAnsi="仿宋" w:eastAsia="仿宋" w:cs="仿宋"/>
                <w:color w:val="auto"/>
                <w:spacing w:val="-5"/>
                <w:sz w:val="16"/>
                <w:szCs w:val="16"/>
              </w:rPr>
              <w:t>造业，电</w:t>
            </w:r>
            <w:r>
              <w:rPr>
                <w:rFonts w:ascii="仿宋" w:hAnsi="仿宋" w:eastAsia="仿宋" w:cs="仿宋"/>
                <w:color w:val="auto"/>
                <w:sz w:val="16"/>
                <w:szCs w:val="16"/>
              </w:rPr>
              <w:t xml:space="preserve"> </w:t>
            </w:r>
            <w:r>
              <w:rPr>
                <w:rFonts w:ascii="仿宋" w:hAnsi="仿宋" w:eastAsia="仿宋" w:cs="仿宋"/>
                <w:color w:val="auto"/>
                <w:spacing w:val="-5"/>
                <w:sz w:val="16"/>
                <w:szCs w:val="16"/>
              </w:rPr>
              <w:t>力、热力、燃</w:t>
            </w:r>
            <w:r>
              <w:rPr>
                <w:rFonts w:ascii="仿宋" w:hAnsi="仿宋" w:eastAsia="仿宋" w:cs="仿宋"/>
                <w:color w:val="auto"/>
                <w:spacing w:val="18"/>
                <w:sz w:val="16"/>
                <w:szCs w:val="16"/>
              </w:rPr>
              <w:t xml:space="preserve"> </w:t>
            </w:r>
            <w:r>
              <w:rPr>
                <w:rFonts w:ascii="仿宋" w:hAnsi="仿宋" w:eastAsia="仿宋" w:cs="仿宋"/>
                <w:color w:val="auto"/>
                <w:spacing w:val="-5"/>
                <w:sz w:val="16"/>
                <w:szCs w:val="16"/>
              </w:rPr>
              <w:t>气</w:t>
            </w:r>
            <w:r>
              <w:rPr>
                <w:rFonts w:ascii="仿宋" w:hAnsi="仿宋" w:eastAsia="仿宋" w:cs="仿宋"/>
                <w:color w:val="auto"/>
                <w:sz w:val="16"/>
                <w:szCs w:val="16"/>
              </w:rPr>
              <w:t xml:space="preserve"> </w:t>
            </w:r>
            <w:r>
              <w:rPr>
                <w:rFonts w:ascii="仿宋" w:hAnsi="仿宋" w:eastAsia="仿宋" w:cs="仿宋"/>
                <w:color w:val="auto"/>
                <w:spacing w:val="9"/>
                <w:sz w:val="16"/>
                <w:szCs w:val="16"/>
              </w:rPr>
              <w:t>及水生产和供应</w:t>
            </w:r>
            <w:r>
              <w:rPr>
                <w:rFonts w:ascii="仿宋" w:hAnsi="仿宋" w:eastAsia="仿宋" w:cs="仿宋"/>
                <w:color w:val="auto"/>
                <w:spacing w:val="3"/>
                <w:sz w:val="16"/>
                <w:szCs w:val="16"/>
              </w:rPr>
              <w:t xml:space="preserve"> </w:t>
            </w:r>
            <w:r>
              <w:rPr>
                <w:rFonts w:ascii="仿宋" w:hAnsi="仿宋" w:eastAsia="仿宋" w:cs="仿宋"/>
                <w:color w:val="auto"/>
                <w:spacing w:val="-5"/>
                <w:sz w:val="16"/>
                <w:szCs w:val="16"/>
              </w:rPr>
              <w:t>业）</w:t>
            </w:r>
          </w:p>
        </w:tc>
        <w:tc>
          <w:tcPr>
            <w:tcW w:w="578" w:type="dxa"/>
            <w:vAlign w:val="top"/>
          </w:tcPr>
          <w:p w14:paraId="36A4C806">
            <w:pPr>
              <w:spacing w:line="284" w:lineRule="auto"/>
              <w:rPr>
                <w:rFonts w:ascii="Arial"/>
                <w:color w:val="auto"/>
                <w:sz w:val="21"/>
              </w:rPr>
            </w:pPr>
          </w:p>
          <w:p w14:paraId="7D17CD92">
            <w:pPr>
              <w:spacing w:before="52" w:line="412" w:lineRule="auto"/>
              <w:ind w:left="84" w:right="70" w:hanging="52"/>
              <w:rPr>
                <w:rFonts w:ascii="仿宋" w:hAnsi="仿宋" w:eastAsia="仿宋" w:cs="仿宋"/>
                <w:color w:val="auto"/>
                <w:sz w:val="16"/>
                <w:szCs w:val="16"/>
              </w:rPr>
            </w:pPr>
            <w:r>
              <w:rPr>
                <w:rFonts w:ascii="仿宋" w:hAnsi="仿宋" w:eastAsia="仿宋" w:cs="仿宋"/>
                <w:color w:val="auto"/>
                <w:spacing w:val="-3"/>
                <w:sz w:val="16"/>
                <w:szCs w:val="16"/>
              </w:rPr>
              <w:t>1000人</w:t>
            </w:r>
            <w:r>
              <w:rPr>
                <w:rFonts w:ascii="仿宋" w:hAnsi="仿宋" w:eastAsia="仿宋" w:cs="仿宋"/>
                <w:color w:val="auto"/>
                <w:spacing w:val="3"/>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下</w:t>
            </w:r>
          </w:p>
        </w:tc>
        <w:tc>
          <w:tcPr>
            <w:tcW w:w="653" w:type="dxa"/>
            <w:vAlign w:val="top"/>
          </w:tcPr>
          <w:p w14:paraId="2882CA6A">
            <w:pPr>
              <w:spacing w:line="312" w:lineRule="auto"/>
              <w:rPr>
                <w:rFonts w:ascii="Arial"/>
                <w:color w:val="auto"/>
                <w:sz w:val="21"/>
              </w:rPr>
            </w:pPr>
          </w:p>
          <w:p w14:paraId="4159BC23">
            <w:pPr>
              <w:spacing w:before="52" w:line="181" w:lineRule="auto"/>
              <w:ind w:left="87"/>
              <w:rPr>
                <w:rFonts w:ascii="仿宋" w:hAnsi="仿宋" w:eastAsia="仿宋" w:cs="仿宋"/>
                <w:color w:val="auto"/>
                <w:sz w:val="16"/>
                <w:szCs w:val="16"/>
              </w:rPr>
            </w:pPr>
            <w:r>
              <w:rPr>
                <w:rFonts w:ascii="仿宋" w:hAnsi="仿宋" w:eastAsia="仿宋" w:cs="仿宋"/>
                <w:color w:val="auto"/>
                <w:spacing w:val="-2"/>
                <w:sz w:val="16"/>
                <w:szCs w:val="16"/>
              </w:rPr>
              <w:t>40000</w:t>
            </w:r>
          </w:p>
          <w:p w14:paraId="33C9EFBD">
            <w:pPr>
              <w:spacing w:before="185" w:line="226" w:lineRule="auto"/>
              <w:ind w:left="37"/>
              <w:rPr>
                <w:rFonts w:ascii="仿宋" w:hAnsi="仿宋" w:eastAsia="仿宋" w:cs="仿宋"/>
                <w:color w:val="auto"/>
                <w:sz w:val="16"/>
                <w:szCs w:val="16"/>
              </w:rPr>
            </w:pPr>
            <w:r>
              <w:rPr>
                <w:rFonts w:ascii="仿宋" w:hAnsi="仿宋" w:eastAsia="仿宋" w:cs="仿宋"/>
                <w:color w:val="auto"/>
                <w:spacing w:val="-5"/>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5"/>
                <w:sz w:val="16"/>
                <w:szCs w:val="16"/>
              </w:rPr>
              <w:t>以</w:t>
            </w:r>
          </w:p>
          <w:p w14:paraId="5396F6C7">
            <w:pPr>
              <w:spacing w:before="175"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35E51865">
            <w:pPr>
              <w:rPr>
                <w:rFonts w:ascii="Arial"/>
                <w:color w:val="auto"/>
                <w:sz w:val="21"/>
              </w:rPr>
            </w:pPr>
          </w:p>
        </w:tc>
        <w:tc>
          <w:tcPr>
            <w:tcW w:w="566" w:type="dxa"/>
            <w:vAlign w:val="top"/>
          </w:tcPr>
          <w:p w14:paraId="171A96D7">
            <w:pPr>
              <w:spacing w:line="284" w:lineRule="auto"/>
              <w:rPr>
                <w:rFonts w:ascii="Arial"/>
                <w:color w:val="auto"/>
                <w:sz w:val="21"/>
              </w:rPr>
            </w:pPr>
          </w:p>
          <w:p w14:paraId="2D2FB570">
            <w:pPr>
              <w:spacing w:before="52" w:line="228" w:lineRule="auto"/>
              <w:ind w:left="30"/>
              <w:rPr>
                <w:rFonts w:ascii="仿宋" w:hAnsi="仿宋" w:eastAsia="仿宋" w:cs="仿宋"/>
                <w:color w:val="auto"/>
                <w:sz w:val="16"/>
                <w:szCs w:val="16"/>
              </w:rPr>
            </w:pPr>
            <w:r>
              <w:rPr>
                <w:rFonts w:ascii="仿宋" w:hAnsi="仿宋" w:eastAsia="仿宋" w:cs="仿宋"/>
                <w:color w:val="auto"/>
                <w:spacing w:val="1"/>
                <w:sz w:val="16"/>
                <w:szCs w:val="16"/>
              </w:rPr>
              <w:t>300人</w:t>
            </w:r>
          </w:p>
          <w:p w14:paraId="55D3B7CF">
            <w:pPr>
              <w:spacing w:before="174" w:line="226" w:lineRule="auto"/>
              <w:ind w:left="60"/>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8"/>
                <w:sz w:val="16"/>
                <w:szCs w:val="16"/>
              </w:rPr>
              <w:t xml:space="preserve"> </w:t>
            </w:r>
            <w:r>
              <w:rPr>
                <w:rFonts w:ascii="仿宋" w:hAnsi="仿宋" w:eastAsia="仿宋" w:cs="仿宋"/>
                <w:color w:val="auto"/>
                <w:spacing w:val="-6"/>
                <w:sz w:val="16"/>
                <w:szCs w:val="16"/>
              </w:rPr>
              <w:t>以</w:t>
            </w:r>
          </w:p>
          <w:p w14:paraId="20C642C9">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14:paraId="40509D9B">
            <w:pPr>
              <w:spacing w:line="285" w:lineRule="auto"/>
              <w:rPr>
                <w:rFonts w:ascii="Arial"/>
                <w:color w:val="auto"/>
                <w:sz w:val="21"/>
              </w:rPr>
            </w:pPr>
          </w:p>
          <w:p w14:paraId="07854E36">
            <w:pPr>
              <w:spacing w:before="52" w:line="227" w:lineRule="auto"/>
              <w:ind w:left="87"/>
              <w:rPr>
                <w:rFonts w:ascii="仿宋" w:hAnsi="仿宋" w:eastAsia="仿宋" w:cs="仿宋"/>
                <w:color w:val="auto"/>
                <w:sz w:val="16"/>
                <w:szCs w:val="16"/>
              </w:rPr>
            </w:pPr>
            <w:r>
              <w:rPr>
                <w:rFonts w:ascii="仿宋" w:hAnsi="仿宋" w:eastAsia="仿宋" w:cs="仿宋"/>
                <w:color w:val="auto"/>
                <w:spacing w:val="1"/>
                <w:sz w:val="16"/>
                <w:szCs w:val="16"/>
              </w:rPr>
              <w:t>2000万</w:t>
            </w:r>
          </w:p>
          <w:p w14:paraId="27D88D1D">
            <w:pPr>
              <w:spacing w:before="175" w:line="226" w:lineRule="auto"/>
              <w:ind w:left="85"/>
              <w:rPr>
                <w:rFonts w:ascii="仿宋" w:hAnsi="仿宋" w:eastAsia="仿宋" w:cs="仿宋"/>
                <w:color w:val="auto"/>
                <w:sz w:val="16"/>
                <w:szCs w:val="16"/>
              </w:rPr>
            </w:pPr>
            <w:r>
              <w:rPr>
                <w:rFonts w:ascii="仿宋" w:hAnsi="仿宋" w:eastAsia="仿宋" w:cs="仿宋"/>
                <w:color w:val="auto"/>
                <w:spacing w:val="-7"/>
                <w:sz w:val="16"/>
                <w:szCs w:val="16"/>
              </w:rPr>
              <w:t>元及</w:t>
            </w:r>
            <w:r>
              <w:rPr>
                <w:rFonts w:ascii="仿宋" w:hAnsi="仿宋" w:eastAsia="仿宋" w:cs="仿宋"/>
                <w:color w:val="auto"/>
                <w:spacing w:val="22"/>
                <w:sz w:val="16"/>
                <w:szCs w:val="16"/>
              </w:rPr>
              <w:t xml:space="preserve"> </w:t>
            </w:r>
            <w:r>
              <w:rPr>
                <w:rFonts w:ascii="仿宋" w:hAnsi="仿宋" w:eastAsia="仿宋" w:cs="仿宋"/>
                <w:color w:val="auto"/>
                <w:spacing w:val="-7"/>
                <w:sz w:val="16"/>
                <w:szCs w:val="16"/>
              </w:rPr>
              <w:t>以</w:t>
            </w:r>
          </w:p>
          <w:p w14:paraId="7DCB3666">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0CB1B132">
            <w:pPr>
              <w:rPr>
                <w:rFonts w:ascii="Arial"/>
                <w:color w:val="auto"/>
                <w:sz w:val="21"/>
              </w:rPr>
            </w:pPr>
          </w:p>
        </w:tc>
        <w:tc>
          <w:tcPr>
            <w:tcW w:w="578" w:type="dxa"/>
            <w:vAlign w:val="top"/>
          </w:tcPr>
          <w:p w14:paraId="0A285AC8">
            <w:pPr>
              <w:spacing w:line="290" w:lineRule="auto"/>
              <w:rPr>
                <w:rFonts w:ascii="Arial"/>
                <w:color w:val="auto"/>
                <w:sz w:val="21"/>
              </w:rPr>
            </w:pPr>
          </w:p>
          <w:p w14:paraId="42C64486">
            <w:pPr>
              <w:spacing w:before="52" w:line="421" w:lineRule="auto"/>
              <w:ind w:left="104" w:right="53" w:hanging="67"/>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7"/>
                <w:sz w:val="16"/>
                <w:szCs w:val="16"/>
              </w:rPr>
              <w:t xml:space="preserve"> </w:t>
            </w:r>
            <w:r>
              <w:rPr>
                <w:rFonts w:ascii="仿宋" w:hAnsi="仿宋" w:eastAsia="仿宋" w:cs="仿宋"/>
                <w:color w:val="auto"/>
                <w:spacing w:val="-8"/>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上</w:t>
            </w:r>
          </w:p>
        </w:tc>
        <w:tc>
          <w:tcPr>
            <w:tcW w:w="579" w:type="dxa"/>
            <w:vAlign w:val="top"/>
          </w:tcPr>
          <w:p w14:paraId="586ECFB1">
            <w:pPr>
              <w:spacing w:line="285" w:lineRule="auto"/>
              <w:rPr>
                <w:rFonts w:ascii="Arial"/>
                <w:color w:val="auto"/>
                <w:sz w:val="21"/>
              </w:rPr>
            </w:pPr>
          </w:p>
          <w:p w14:paraId="18744F7A">
            <w:pPr>
              <w:spacing w:before="52" w:line="420" w:lineRule="auto"/>
              <w:ind w:left="57" w:right="128" w:hanging="16"/>
              <w:jc w:val="both"/>
              <w:rPr>
                <w:rFonts w:ascii="仿宋" w:hAnsi="仿宋" w:eastAsia="仿宋" w:cs="仿宋"/>
                <w:color w:val="auto"/>
                <w:sz w:val="16"/>
                <w:szCs w:val="16"/>
              </w:rPr>
            </w:pPr>
            <w:r>
              <w:rPr>
                <w:rFonts w:ascii="仿宋" w:hAnsi="仿宋" w:eastAsia="仿宋" w:cs="仿宋"/>
                <w:color w:val="auto"/>
                <w:spacing w:val="1"/>
                <w:sz w:val="16"/>
                <w:szCs w:val="16"/>
              </w:rPr>
              <w:t>300万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4"/>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519" w:type="dxa"/>
            <w:vAlign w:val="top"/>
          </w:tcPr>
          <w:p w14:paraId="64DDDA82">
            <w:pPr>
              <w:rPr>
                <w:rFonts w:ascii="Arial"/>
                <w:color w:val="auto"/>
                <w:sz w:val="21"/>
              </w:rPr>
            </w:pPr>
          </w:p>
        </w:tc>
        <w:tc>
          <w:tcPr>
            <w:tcW w:w="588" w:type="dxa"/>
            <w:vAlign w:val="top"/>
          </w:tcPr>
          <w:p w14:paraId="308210F7">
            <w:pPr>
              <w:spacing w:line="252" w:lineRule="auto"/>
              <w:rPr>
                <w:rFonts w:ascii="Arial"/>
                <w:color w:val="auto"/>
                <w:sz w:val="21"/>
              </w:rPr>
            </w:pPr>
          </w:p>
          <w:p w14:paraId="33C863DE">
            <w:pPr>
              <w:spacing w:line="252" w:lineRule="auto"/>
              <w:rPr>
                <w:rFonts w:ascii="Arial"/>
                <w:color w:val="auto"/>
                <w:sz w:val="21"/>
              </w:rPr>
            </w:pPr>
          </w:p>
          <w:p w14:paraId="365D8D68">
            <w:pPr>
              <w:spacing w:before="52" w:line="345" w:lineRule="auto"/>
              <w:ind w:left="248" w:right="21" w:hanging="171"/>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5"/>
                <w:sz w:val="16"/>
                <w:szCs w:val="16"/>
              </w:rPr>
              <w:t xml:space="preserve"> </w:t>
            </w:r>
            <w:r>
              <w:rPr>
                <w:rFonts w:ascii="仿宋" w:hAnsi="仿宋" w:eastAsia="仿宋" w:cs="仿宋"/>
                <w:color w:val="auto"/>
                <w:spacing w:val="-8"/>
                <w:sz w:val="16"/>
                <w:szCs w:val="16"/>
              </w:rPr>
              <w:t>人以</w:t>
            </w:r>
            <w:r>
              <w:rPr>
                <w:rFonts w:ascii="仿宋" w:hAnsi="仿宋" w:eastAsia="仿宋" w:cs="仿宋"/>
                <w:color w:val="auto"/>
                <w:sz w:val="16"/>
                <w:szCs w:val="16"/>
              </w:rPr>
              <w:t xml:space="preserve"> 下</w:t>
            </w:r>
          </w:p>
        </w:tc>
        <w:tc>
          <w:tcPr>
            <w:tcW w:w="528" w:type="dxa"/>
            <w:vAlign w:val="top"/>
          </w:tcPr>
          <w:p w14:paraId="1FA2F69F">
            <w:pPr>
              <w:spacing w:line="285" w:lineRule="auto"/>
              <w:rPr>
                <w:rFonts w:ascii="Arial"/>
                <w:color w:val="auto"/>
                <w:sz w:val="21"/>
              </w:rPr>
            </w:pPr>
          </w:p>
          <w:p w14:paraId="59664ECE">
            <w:pPr>
              <w:spacing w:before="52" w:line="227" w:lineRule="auto"/>
              <w:ind w:left="59"/>
              <w:rPr>
                <w:rFonts w:ascii="仿宋" w:hAnsi="仿宋" w:eastAsia="仿宋" w:cs="仿宋"/>
                <w:color w:val="auto"/>
                <w:sz w:val="16"/>
                <w:szCs w:val="16"/>
              </w:rPr>
            </w:pPr>
            <w:r>
              <w:rPr>
                <w:rFonts w:ascii="仿宋" w:hAnsi="仿宋" w:eastAsia="仿宋" w:cs="仿宋"/>
                <w:color w:val="auto"/>
                <w:spacing w:val="1"/>
                <w:sz w:val="16"/>
                <w:szCs w:val="16"/>
              </w:rPr>
              <w:t>300万</w:t>
            </w:r>
          </w:p>
          <w:p w14:paraId="7E9A361A">
            <w:pPr>
              <w:spacing w:before="173" w:line="226" w:lineRule="auto"/>
              <w:ind w:left="89"/>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14:paraId="1B979258">
            <w:pPr>
              <w:spacing w:before="175"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5AE33E4F">
            <w:pPr>
              <w:rPr>
                <w:rFonts w:ascii="Arial"/>
                <w:color w:val="auto"/>
                <w:sz w:val="21"/>
              </w:rPr>
            </w:pPr>
          </w:p>
        </w:tc>
      </w:tr>
      <w:tr w14:paraId="7C534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273" w:type="dxa"/>
            <w:tcBorders>
              <w:left w:val="single" w:color="000000" w:sz="8" w:space="0"/>
            </w:tcBorders>
            <w:vAlign w:val="top"/>
          </w:tcPr>
          <w:p w14:paraId="2AC420E1">
            <w:pPr>
              <w:spacing w:line="259" w:lineRule="auto"/>
              <w:rPr>
                <w:rFonts w:ascii="Arial"/>
                <w:color w:val="auto"/>
                <w:sz w:val="21"/>
              </w:rPr>
            </w:pPr>
          </w:p>
          <w:p w14:paraId="40E6E04B">
            <w:pPr>
              <w:spacing w:before="52" w:line="225" w:lineRule="auto"/>
              <w:ind w:left="29"/>
              <w:rPr>
                <w:rFonts w:ascii="仿宋" w:hAnsi="仿宋" w:eastAsia="仿宋" w:cs="仿宋"/>
                <w:color w:val="auto"/>
                <w:sz w:val="16"/>
                <w:szCs w:val="16"/>
              </w:rPr>
            </w:pPr>
            <w:r>
              <w:rPr>
                <w:rFonts w:ascii="仿宋" w:hAnsi="仿宋" w:eastAsia="仿宋" w:cs="仿宋"/>
                <w:color w:val="auto"/>
                <w:spacing w:val="-6"/>
                <w:sz w:val="16"/>
                <w:szCs w:val="16"/>
              </w:rPr>
              <w:t>建筑业</w:t>
            </w:r>
          </w:p>
        </w:tc>
        <w:tc>
          <w:tcPr>
            <w:tcW w:w="578" w:type="dxa"/>
            <w:vAlign w:val="top"/>
          </w:tcPr>
          <w:p w14:paraId="2F9848F2">
            <w:pPr>
              <w:rPr>
                <w:rFonts w:ascii="Arial"/>
                <w:color w:val="auto"/>
                <w:sz w:val="21"/>
              </w:rPr>
            </w:pPr>
          </w:p>
        </w:tc>
        <w:tc>
          <w:tcPr>
            <w:tcW w:w="653" w:type="dxa"/>
            <w:vAlign w:val="top"/>
          </w:tcPr>
          <w:p w14:paraId="0DACFBFD">
            <w:pPr>
              <w:spacing w:before="221" w:line="181" w:lineRule="auto"/>
              <w:ind w:left="91"/>
              <w:rPr>
                <w:rFonts w:ascii="仿宋" w:hAnsi="仿宋" w:eastAsia="仿宋" w:cs="仿宋"/>
                <w:color w:val="auto"/>
                <w:sz w:val="16"/>
                <w:szCs w:val="16"/>
              </w:rPr>
            </w:pPr>
            <w:r>
              <w:rPr>
                <w:rFonts w:ascii="仿宋" w:hAnsi="仿宋" w:eastAsia="仿宋" w:cs="仿宋"/>
                <w:color w:val="auto"/>
                <w:spacing w:val="-3"/>
                <w:sz w:val="16"/>
                <w:szCs w:val="16"/>
              </w:rPr>
              <w:t>80000</w:t>
            </w:r>
          </w:p>
          <w:p w14:paraId="2CE34A6D">
            <w:pPr>
              <w:spacing w:before="185" w:line="226" w:lineRule="auto"/>
              <w:ind w:left="39"/>
              <w:rPr>
                <w:rFonts w:ascii="仿宋" w:hAnsi="仿宋" w:eastAsia="仿宋" w:cs="仿宋"/>
                <w:color w:val="auto"/>
                <w:sz w:val="16"/>
                <w:szCs w:val="16"/>
              </w:rPr>
            </w:pPr>
            <w:r>
              <w:rPr>
                <w:rFonts w:ascii="仿宋" w:hAnsi="仿宋" w:eastAsia="仿宋" w:cs="仿宋"/>
                <w:color w:val="auto"/>
                <w:spacing w:val="-6"/>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6"/>
                <w:sz w:val="16"/>
                <w:szCs w:val="16"/>
              </w:rPr>
              <w:t>以</w:t>
            </w:r>
          </w:p>
          <w:p w14:paraId="563145B9">
            <w:pPr>
              <w:spacing w:before="175"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27E7BF63">
            <w:pPr>
              <w:spacing w:before="221" w:line="181" w:lineRule="auto"/>
              <w:ind w:left="103"/>
              <w:rPr>
                <w:rFonts w:ascii="仿宋" w:hAnsi="仿宋" w:eastAsia="仿宋" w:cs="仿宋"/>
                <w:color w:val="auto"/>
                <w:sz w:val="16"/>
                <w:szCs w:val="16"/>
              </w:rPr>
            </w:pPr>
            <w:r>
              <w:rPr>
                <w:rFonts w:ascii="仿宋" w:hAnsi="仿宋" w:eastAsia="仿宋" w:cs="仿宋"/>
                <w:color w:val="auto"/>
                <w:spacing w:val="-3"/>
                <w:sz w:val="16"/>
                <w:szCs w:val="16"/>
              </w:rPr>
              <w:t>80000</w:t>
            </w:r>
          </w:p>
          <w:p w14:paraId="3101601A">
            <w:pPr>
              <w:spacing w:before="185" w:line="226" w:lineRule="auto"/>
              <w:jc w:val="right"/>
              <w:rPr>
                <w:rFonts w:ascii="仿宋" w:hAnsi="仿宋" w:eastAsia="仿宋" w:cs="仿宋"/>
                <w:color w:val="auto"/>
                <w:sz w:val="16"/>
                <w:szCs w:val="16"/>
              </w:rPr>
            </w:pPr>
            <w:r>
              <w:rPr>
                <w:rFonts w:ascii="仿宋" w:hAnsi="仿宋" w:eastAsia="仿宋" w:cs="仿宋"/>
                <w:color w:val="auto"/>
                <w:spacing w:val="-15"/>
                <w:sz w:val="16"/>
                <w:szCs w:val="16"/>
              </w:rPr>
              <w:t>万元</w:t>
            </w:r>
            <w:r>
              <w:rPr>
                <w:rFonts w:ascii="仿宋" w:hAnsi="仿宋" w:eastAsia="仿宋" w:cs="仿宋"/>
                <w:color w:val="auto"/>
                <w:spacing w:val="21"/>
                <w:w w:val="101"/>
                <w:sz w:val="16"/>
                <w:szCs w:val="16"/>
              </w:rPr>
              <w:t xml:space="preserve"> </w:t>
            </w:r>
            <w:r>
              <w:rPr>
                <w:rFonts w:ascii="仿宋" w:hAnsi="仿宋" w:eastAsia="仿宋" w:cs="仿宋"/>
                <w:color w:val="auto"/>
                <w:spacing w:val="-15"/>
                <w:sz w:val="16"/>
                <w:szCs w:val="16"/>
              </w:rPr>
              <w:t>以</w:t>
            </w:r>
          </w:p>
          <w:p w14:paraId="4C42DCE1">
            <w:pPr>
              <w:spacing w:before="175" w:line="224" w:lineRule="auto"/>
              <w:ind w:left="247"/>
              <w:rPr>
                <w:rFonts w:ascii="仿宋" w:hAnsi="仿宋" w:eastAsia="仿宋" w:cs="仿宋"/>
                <w:color w:val="auto"/>
                <w:sz w:val="16"/>
                <w:szCs w:val="16"/>
              </w:rPr>
            </w:pPr>
            <w:r>
              <w:rPr>
                <w:rFonts w:ascii="仿宋" w:hAnsi="仿宋" w:eastAsia="仿宋" w:cs="仿宋"/>
                <w:color w:val="auto"/>
                <w:sz w:val="16"/>
                <w:szCs w:val="16"/>
              </w:rPr>
              <w:t>下</w:t>
            </w:r>
          </w:p>
        </w:tc>
        <w:tc>
          <w:tcPr>
            <w:tcW w:w="566" w:type="dxa"/>
            <w:vAlign w:val="top"/>
          </w:tcPr>
          <w:p w14:paraId="0B927894">
            <w:pPr>
              <w:rPr>
                <w:rFonts w:ascii="Arial"/>
                <w:color w:val="auto"/>
                <w:sz w:val="21"/>
              </w:rPr>
            </w:pPr>
          </w:p>
        </w:tc>
        <w:tc>
          <w:tcPr>
            <w:tcW w:w="690" w:type="dxa"/>
            <w:vAlign w:val="top"/>
          </w:tcPr>
          <w:p w14:paraId="437D13A4">
            <w:pPr>
              <w:spacing w:before="195" w:line="227" w:lineRule="auto"/>
              <w:ind w:left="86"/>
              <w:rPr>
                <w:rFonts w:ascii="仿宋" w:hAnsi="仿宋" w:eastAsia="仿宋" w:cs="仿宋"/>
                <w:color w:val="auto"/>
                <w:sz w:val="16"/>
                <w:szCs w:val="16"/>
              </w:rPr>
            </w:pPr>
            <w:r>
              <w:rPr>
                <w:rFonts w:ascii="仿宋" w:hAnsi="仿宋" w:eastAsia="仿宋" w:cs="仿宋"/>
                <w:color w:val="auto"/>
                <w:spacing w:val="1"/>
                <w:sz w:val="16"/>
                <w:szCs w:val="16"/>
              </w:rPr>
              <w:t>6000万</w:t>
            </w:r>
          </w:p>
          <w:p w14:paraId="32E9FC85">
            <w:pPr>
              <w:spacing w:before="173" w:line="226" w:lineRule="auto"/>
              <w:ind w:left="85"/>
              <w:rPr>
                <w:rFonts w:ascii="仿宋" w:hAnsi="仿宋" w:eastAsia="仿宋" w:cs="仿宋"/>
                <w:color w:val="auto"/>
                <w:sz w:val="16"/>
                <w:szCs w:val="16"/>
              </w:rPr>
            </w:pPr>
            <w:r>
              <w:rPr>
                <w:rFonts w:ascii="仿宋" w:hAnsi="仿宋" w:eastAsia="仿宋" w:cs="仿宋"/>
                <w:color w:val="auto"/>
                <w:spacing w:val="-7"/>
                <w:sz w:val="16"/>
                <w:szCs w:val="16"/>
              </w:rPr>
              <w:t>元及</w:t>
            </w:r>
            <w:r>
              <w:rPr>
                <w:rFonts w:ascii="仿宋" w:hAnsi="仿宋" w:eastAsia="仿宋" w:cs="仿宋"/>
                <w:color w:val="auto"/>
                <w:spacing w:val="22"/>
                <w:sz w:val="16"/>
                <w:szCs w:val="16"/>
              </w:rPr>
              <w:t xml:space="preserve"> </w:t>
            </w:r>
            <w:r>
              <w:rPr>
                <w:rFonts w:ascii="仿宋" w:hAnsi="仿宋" w:eastAsia="仿宋" w:cs="仿宋"/>
                <w:color w:val="auto"/>
                <w:spacing w:val="-7"/>
                <w:sz w:val="16"/>
                <w:szCs w:val="16"/>
              </w:rPr>
              <w:t>以</w:t>
            </w:r>
          </w:p>
          <w:p w14:paraId="4C60FDDD">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1284D92C">
            <w:pPr>
              <w:spacing w:before="195" w:line="227" w:lineRule="auto"/>
              <w:ind w:right="4"/>
              <w:jc w:val="right"/>
              <w:rPr>
                <w:rFonts w:ascii="仿宋" w:hAnsi="仿宋" w:eastAsia="仿宋" w:cs="仿宋"/>
                <w:color w:val="auto"/>
                <w:sz w:val="16"/>
                <w:szCs w:val="16"/>
              </w:rPr>
            </w:pPr>
            <w:r>
              <w:rPr>
                <w:rFonts w:ascii="仿宋" w:hAnsi="仿宋" w:eastAsia="仿宋" w:cs="仿宋"/>
                <w:color w:val="auto"/>
                <w:spacing w:val="-4"/>
                <w:sz w:val="16"/>
                <w:szCs w:val="16"/>
              </w:rPr>
              <w:t>5000</w:t>
            </w:r>
            <w:r>
              <w:rPr>
                <w:rFonts w:ascii="仿宋" w:hAnsi="仿宋" w:eastAsia="仿宋" w:cs="仿宋"/>
                <w:color w:val="auto"/>
                <w:spacing w:val="-45"/>
                <w:sz w:val="16"/>
                <w:szCs w:val="16"/>
              </w:rPr>
              <w:t xml:space="preserve"> </w:t>
            </w:r>
            <w:r>
              <w:rPr>
                <w:rFonts w:ascii="仿宋" w:hAnsi="仿宋" w:eastAsia="仿宋" w:cs="仿宋"/>
                <w:color w:val="auto"/>
                <w:spacing w:val="-4"/>
                <w:sz w:val="16"/>
                <w:szCs w:val="16"/>
              </w:rPr>
              <w:t>万</w:t>
            </w:r>
          </w:p>
          <w:p w14:paraId="4D93A608">
            <w:pPr>
              <w:spacing w:before="173" w:line="226" w:lineRule="auto"/>
              <w:ind w:left="96"/>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5"/>
                <w:sz w:val="16"/>
                <w:szCs w:val="16"/>
              </w:rPr>
              <w:t xml:space="preserve"> </w:t>
            </w:r>
            <w:r>
              <w:rPr>
                <w:rFonts w:ascii="仿宋" w:hAnsi="仿宋" w:eastAsia="仿宋" w:cs="仿宋"/>
                <w:color w:val="auto"/>
                <w:spacing w:val="-7"/>
                <w:sz w:val="16"/>
                <w:szCs w:val="16"/>
              </w:rPr>
              <w:t>及</w:t>
            </w:r>
          </w:p>
          <w:p w14:paraId="3B2353A2">
            <w:pPr>
              <w:spacing w:before="176" w:line="226" w:lineRule="auto"/>
              <w:ind w:left="151"/>
              <w:rPr>
                <w:rFonts w:ascii="仿宋" w:hAnsi="仿宋" w:eastAsia="仿宋" w:cs="仿宋"/>
                <w:color w:val="auto"/>
                <w:sz w:val="16"/>
                <w:szCs w:val="16"/>
              </w:rPr>
            </w:pPr>
            <w:r>
              <w:rPr>
                <w:rFonts w:ascii="仿宋" w:hAnsi="仿宋" w:eastAsia="仿宋" w:cs="仿宋"/>
                <w:color w:val="auto"/>
                <w:spacing w:val="-14"/>
                <w:sz w:val="16"/>
                <w:szCs w:val="16"/>
              </w:rPr>
              <w:t>以上</w:t>
            </w:r>
          </w:p>
        </w:tc>
        <w:tc>
          <w:tcPr>
            <w:tcW w:w="578" w:type="dxa"/>
            <w:vAlign w:val="top"/>
          </w:tcPr>
          <w:p w14:paraId="64BB878D">
            <w:pPr>
              <w:rPr>
                <w:rFonts w:ascii="Arial"/>
                <w:color w:val="auto"/>
                <w:sz w:val="21"/>
              </w:rPr>
            </w:pPr>
          </w:p>
        </w:tc>
        <w:tc>
          <w:tcPr>
            <w:tcW w:w="579" w:type="dxa"/>
            <w:vAlign w:val="top"/>
          </w:tcPr>
          <w:p w14:paraId="259FD500">
            <w:pPr>
              <w:spacing w:before="196" w:line="385" w:lineRule="auto"/>
              <w:ind w:left="57" w:right="128" w:hanging="16"/>
              <w:jc w:val="both"/>
              <w:rPr>
                <w:rFonts w:ascii="仿宋" w:hAnsi="仿宋" w:eastAsia="仿宋" w:cs="仿宋"/>
                <w:color w:val="auto"/>
                <w:sz w:val="16"/>
                <w:szCs w:val="16"/>
              </w:rPr>
            </w:pPr>
            <w:r>
              <w:rPr>
                <w:rFonts w:ascii="仿宋" w:hAnsi="仿宋" w:eastAsia="仿宋" w:cs="仿宋"/>
                <w:color w:val="auto"/>
                <w:spacing w:val="1"/>
                <w:sz w:val="16"/>
                <w:szCs w:val="16"/>
              </w:rPr>
              <w:t>300万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4"/>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519" w:type="dxa"/>
            <w:vAlign w:val="top"/>
          </w:tcPr>
          <w:p w14:paraId="003A99C9">
            <w:pPr>
              <w:spacing w:before="196" w:line="385" w:lineRule="auto"/>
              <w:ind w:left="70" w:right="52" w:hanging="13"/>
              <w:jc w:val="both"/>
              <w:rPr>
                <w:rFonts w:ascii="仿宋" w:hAnsi="仿宋" w:eastAsia="仿宋" w:cs="仿宋"/>
                <w:color w:val="auto"/>
                <w:sz w:val="16"/>
                <w:szCs w:val="16"/>
              </w:rPr>
            </w:pPr>
            <w:r>
              <w:rPr>
                <w:rFonts w:ascii="仿宋" w:hAnsi="仿宋" w:eastAsia="仿宋" w:cs="仿宋"/>
                <w:color w:val="auto"/>
                <w:spacing w:val="1"/>
                <w:sz w:val="16"/>
                <w:szCs w:val="16"/>
              </w:rPr>
              <w:t>300万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4"/>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588" w:type="dxa"/>
            <w:vAlign w:val="top"/>
          </w:tcPr>
          <w:p w14:paraId="34BDAD2A">
            <w:pPr>
              <w:rPr>
                <w:rFonts w:ascii="Arial"/>
                <w:color w:val="auto"/>
                <w:sz w:val="21"/>
              </w:rPr>
            </w:pPr>
          </w:p>
        </w:tc>
        <w:tc>
          <w:tcPr>
            <w:tcW w:w="528" w:type="dxa"/>
            <w:vAlign w:val="top"/>
          </w:tcPr>
          <w:p w14:paraId="4D6157C0">
            <w:pPr>
              <w:spacing w:before="193" w:line="227" w:lineRule="auto"/>
              <w:ind w:left="59"/>
              <w:rPr>
                <w:rFonts w:ascii="仿宋" w:hAnsi="仿宋" w:eastAsia="仿宋" w:cs="仿宋"/>
                <w:color w:val="auto"/>
                <w:sz w:val="16"/>
                <w:szCs w:val="16"/>
              </w:rPr>
            </w:pPr>
            <w:r>
              <w:rPr>
                <w:rFonts w:ascii="仿宋" w:hAnsi="仿宋" w:eastAsia="仿宋" w:cs="仿宋"/>
                <w:color w:val="auto"/>
                <w:spacing w:val="1"/>
                <w:sz w:val="16"/>
                <w:szCs w:val="16"/>
              </w:rPr>
              <w:t>300万</w:t>
            </w:r>
          </w:p>
          <w:p w14:paraId="59A766B7">
            <w:pPr>
              <w:spacing w:before="173" w:line="226" w:lineRule="auto"/>
              <w:ind w:left="89"/>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14:paraId="653CC065">
            <w:pPr>
              <w:spacing w:before="175"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7F6DB6C4">
            <w:pPr>
              <w:spacing w:before="194" w:line="411" w:lineRule="auto"/>
              <w:ind w:left="149" w:right="11" w:hanging="90"/>
              <w:rPr>
                <w:rFonts w:ascii="仿宋" w:hAnsi="仿宋" w:eastAsia="仿宋" w:cs="仿宋"/>
                <w:color w:val="auto"/>
                <w:sz w:val="16"/>
                <w:szCs w:val="16"/>
              </w:rPr>
            </w:pPr>
            <w:r>
              <w:rPr>
                <w:rFonts w:ascii="仿宋" w:hAnsi="仿宋" w:eastAsia="仿宋" w:cs="仿宋"/>
                <w:color w:val="auto"/>
                <w:spacing w:val="-6"/>
                <w:sz w:val="16"/>
                <w:szCs w:val="16"/>
              </w:rPr>
              <w:t>300万元</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6"/>
                <w:sz w:val="16"/>
                <w:szCs w:val="16"/>
              </w:rPr>
              <w:t xml:space="preserve"> </w:t>
            </w:r>
            <w:r>
              <w:rPr>
                <w:rFonts w:ascii="仿宋" w:hAnsi="仿宋" w:eastAsia="仿宋" w:cs="仿宋"/>
                <w:color w:val="auto"/>
                <w:spacing w:val="-14"/>
                <w:sz w:val="16"/>
                <w:szCs w:val="16"/>
              </w:rPr>
              <w:t>下</w:t>
            </w:r>
          </w:p>
        </w:tc>
      </w:tr>
      <w:tr w14:paraId="50F7D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273" w:type="dxa"/>
            <w:tcBorders>
              <w:left w:val="single" w:color="000000" w:sz="8" w:space="0"/>
            </w:tcBorders>
            <w:vAlign w:val="top"/>
          </w:tcPr>
          <w:p w14:paraId="31312934">
            <w:pPr>
              <w:spacing w:line="262" w:lineRule="auto"/>
              <w:rPr>
                <w:rFonts w:ascii="Arial"/>
                <w:color w:val="auto"/>
                <w:sz w:val="21"/>
              </w:rPr>
            </w:pPr>
          </w:p>
          <w:p w14:paraId="1B467535">
            <w:pPr>
              <w:spacing w:before="52" w:line="224" w:lineRule="auto"/>
              <w:ind w:left="29"/>
              <w:rPr>
                <w:rFonts w:ascii="仿宋" w:hAnsi="仿宋" w:eastAsia="仿宋" w:cs="仿宋"/>
                <w:color w:val="auto"/>
                <w:sz w:val="16"/>
                <w:szCs w:val="16"/>
              </w:rPr>
            </w:pPr>
            <w:r>
              <w:rPr>
                <w:rFonts w:ascii="仿宋" w:hAnsi="仿宋" w:eastAsia="仿宋" w:cs="仿宋"/>
                <w:color w:val="auto"/>
                <w:spacing w:val="-6"/>
                <w:sz w:val="16"/>
                <w:szCs w:val="16"/>
              </w:rPr>
              <w:t>批发业</w:t>
            </w:r>
          </w:p>
        </w:tc>
        <w:tc>
          <w:tcPr>
            <w:tcW w:w="578" w:type="dxa"/>
            <w:vAlign w:val="top"/>
          </w:tcPr>
          <w:p w14:paraId="7606A97A">
            <w:pPr>
              <w:spacing w:before="194" w:line="411" w:lineRule="auto"/>
              <w:ind w:left="42" w:right="149" w:hanging="29"/>
              <w:rPr>
                <w:rFonts w:ascii="仿宋" w:hAnsi="仿宋" w:eastAsia="仿宋" w:cs="仿宋"/>
                <w:color w:val="auto"/>
                <w:sz w:val="16"/>
                <w:szCs w:val="16"/>
              </w:rPr>
            </w:pPr>
            <w:r>
              <w:rPr>
                <w:rFonts w:ascii="仿宋" w:hAnsi="仿宋" w:eastAsia="仿宋" w:cs="仿宋"/>
                <w:color w:val="auto"/>
                <w:spacing w:val="-6"/>
                <w:sz w:val="16"/>
                <w:szCs w:val="16"/>
              </w:rPr>
              <w:t>200</w:t>
            </w:r>
            <w:r>
              <w:rPr>
                <w:rFonts w:ascii="仿宋" w:hAnsi="仿宋" w:eastAsia="仿宋" w:cs="仿宋"/>
                <w:color w:val="auto"/>
                <w:spacing w:val="-47"/>
                <w:sz w:val="16"/>
                <w:szCs w:val="16"/>
              </w:rPr>
              <w:t xml:space="preserve"> </w:t>
            </w:r>
            <w:r>
              <w:rPr>
                <w:rFonts w:ascii="仿宋" w:hAnsi="仿宋" w:eastAsia="仿宋" w:cs="仿宋"/>
                <w:color w:val="auto"/>
                <w:spacing w:val="-6"/>
                <w:sz w:val="16"/>
                <w:szCs w:val="16"/>
              </w:rPr>
              <w:t>人</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6"/>
                <w:sz w:val="16"/>
                <w:szCs w:val="16"/>
              </w:rPr>
              <w:t xml:space="preserve"> </w:t>
            </w:r>
            <w:r>
              <w:rPr>
                <w:rFonts w:ascii="仿宋" w:hAnsi="仿宋" w:eastAsia="仿宋" w:cs="仿宋"/>
                <w:color w:val="auto"/>
                <w:spacing w:val="-14"/>
                <w:sz w:val="16"/>
                <w:szCs w:val="16"/>
              </w:rPr>
              <w:t>下</w:t>
            </w:r>
          </w:p>
        </w:tc>
        <w:tc>
          <w:tcPr>
            <w:tcW w:w="653" w:type="dxa"/>
            <w:vAlign w:val="top"/>
          </w:tcPr>
          <w:p w14:paraId="36C96A35">
            <w:pPr>
              <w:spacing w:before="221" w:line="181" w:lineRule="auto"/>
              <w:ind w:left="87"/>
              <w:rPr>
                <w:rFonts w:ascii="仿宋" w:hAnsi="仿宋" w:eastAsia="仿宋" w:cs="仿宋"/>
                <w:color w:val="auto"/>
                <w:sz w:val="16"/>
                <w:szCs w:val="16"/>
              </w:rPr>
            </w:pPr>
            <w:r>
              <w:rPr>
                <w:rFonts w:ascii="仿宋" w:hAnsi="仿宋" w:eastAsia="仿宋" w:cs="仿宋"/>
                <w:color w:val="auto"/>
                <w:spacing w:val="-2"/>
                <w:sz w:val="16"/>
                <w:szCs w:val="16"/>
              </w:rPr>
              <w:t>40000</w:t>
            </w:r>
          </w:p>
          <w:p w14:paraId="5A4C8736">
            <w:pPr>
              <w:spacing w:before="185" w:line="226" w:lineRule="auto"/>
              <w:ind w:left="37"/>
              <w:rPr>
                <w:rFonts w:ascii="仿宋" w:hAnsi="仿宋" w:eastAsia="仿宋" w:cs="仿宋"/>
                <w:color w:val="auto"/>
                <w:sz w:val="16"/>
                <w:szCs w:val="16"/>
              </w:rPr>
            </w:pPr>
            <w:r>
              <w:rPr>
                <w:rFonts w:ascii="仿宋" w:hAnsi="仿宋" w:eastAsia="仿宋" w:cs="仿宋"/>
                <w:color w:val="auto"/>
                <w:spacing w:val="-5"/>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5"/>
                <w:sz w:val="16"/>
                <w:szCs w:val="16"/>
              </w:rPr>
              <w:t>以</w:t>
            </w:r>
          </w:p>
          <w:p w14:paraId="4CC1F410">
            <w:pPr>
              <w:spacing w:before="172"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61E3BC25">
            <w:pPr>
              <w:rPr>
                <w:rFonts w:ascii="Arial"/>
                <w:color w:val="auto"/>
                <w:sz w:val="21"/>
              </w:rPr>
            </w:pPr>
          </w:p>
        </w:tc>
        <w:tc>
          <w:tcPr>
            <w:tcW w:w="566" w:type="dxa"/>
            <w:vAlign w:val="top"/>
          </w:tcPr>
          <w:p w14:paraId="6B1FC232">
            <w:pPr>
              <w:spacing w:before="198" w:line="424" w:lineRule="auto"/>
              <w:ind w:left="93" w:right="54" w:hanging="62"/>
              <w:rPr>
                <w:rFonts w:ascii="仿宋" w:hAnsi="仿宋" w:eastAsia="仿宋" w:cs="仿宋"/>
                <w:color w:val="auto"/>
                <w:sz w:val="16"/>
                <w:szCs w:val="16"/>
              </w:rPr>
            </w:pPr>
            <w:r>
              <w:rPr>
                <w:rFonts w:ascii="仿宋" w:hAnsi="仿宋" w:eastAsia="仿宋" w:cs="仿宋"/>
                <w:color w:val="auto"/>
                <w:spacing w:val="-2"/>
                <w:sz w:val="16"/>
                <w:szCs w:val="16"/>
              </w:rPr>
              <w:t>20人及</w:t>
            </w:r>
            <w:r>
              <w:rPr>
                <w:rFonts w:ascii="仿宋" w:hAnsi="仿宋" w:eastAsia="仿宋" w:cs="仿宋"/>
                <w:color w:val="auto"/>
                <w:spacing w:val="2"/>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4"/>
                <w:sz w:val="16"/>
                <w:szCs w:val="16"/>
              </w:rPr>
              <w:t xml:space="preserve"> </w:t>
            </w:r>
            <w:r>
              <w:rPr>
                <w:rFonts w:ascii="仿宋" w:hAnsi="仿宋" w:eastAsia="仿宋" w:cs="仿宋"/>
                <w:color w:val="auto"/>
                <w:spacing w:val="-14"/>
                <w:sz w:val="16"/>
                <w:szCs w:val="16"/>
              </w:rPr>
              <w:t>上</w:t>
            </w:r>
          </w:p>
        </w:tc>
        <w:tc>
          <w:tcPr>
            <w:tcW w:w="690" w:type="dxa"/>
            <w:vAlign w:val="top"/>
          </w:tcPr>
          <w:p w14:paraId="664172F9">
            <w:pPr>
              <w:spacing w:before="195" w:line="227" w:lineRule="auto"/>
              <w:ind w:left="91"/>
              <w:rPr>
                <w:rFonts w:ascii="仿宋" w:hAnsi="仿宋" w:eastAsia="仿宋" w:cs="仿宋"/>
                <w:color w:val="auto"/>
                <w:sz w:val="16"/>
                <w:szCs w:val="16"/>
              </w:rPr>
            </w:pPr>
            <w:r>
              <w:rPr>
                <w:rFonts w:ascii="仿宋" w:hAnsi="仿宋" w:eastAsia="仿宋" w:cs="仿宋"/>
                <w:color w:val="auto"/>
                <w:sz w:val="16"/>
                <w:szCs w:val="16"/>
              </w:rPr>
              <w:t>5000万</w:t>
            </w:r>
          </w:p>
          <w:p w14:paraId="162D488A">
            <w:pPr>
              <w:spacing w:before="173" w:line="226" w:lineRule="auto"/>
              <w:ind w:left="85"/>
              <w:rPr>
                <w:rFonts w:ascii="仿宋" w:hAnsi="仿宋" w:eastAsia="仿宋" w:cs="仿宋"/>
                <w:color w:val="auto"/>
                <w:sz w:val="16"/>
                <w:szCs w:val="16"/>
              </w:rPr>
            </w:pPr>
            <w:r>
              <w:rPr>
                <w:rFonts w:ascii="仿宋" w:hAnsi="仿宋" w:eastAsia="仿宋" w:cs="仿宋"/>
                <w:color w:val="auto"/>
                <w:spacing w:val="-7"/>
                <w:sz w:val="16"/>
                <w:szCs w:val="16"/>
              </w:rPr>
              <w:t>元及</w:t>
            </w:r>
            <w:r>
              <w:rPr>
                <w:rFonts w:ascii="仿宋" w:hAnsi="仿宋" w:eastAsia="仿宋" w:cs="仿宋"/>
                <w:color w:val="auto"/>
                <w:spacing w:val="22"/>
                <w:sz w:val="16"/>
                <w:szCs w:val="16"/>
              </w:rPr>
              <w:t xml:space="preserve"> </w:t>
            </w:r>
            <w:r>
              <w:rPr>
                <w:rFonts w:ascii="仿宋" w:hAnsi="仿宋" w:eastAsia="仿宋" w:cs="仿宋"/>
                <w:color w:val="auto"/>
                <w:spacing w:val="-7"/>
                <w:sz w:val="16"/>
                <w:szCs w:val="16"/>
              </w:rPr>
              <w:t>以</w:t>
            </w:r>
          </w:p>
          <w:p w14:paraId="7E5BE10D">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5D05D773">
            <w:pPr>
              <w:rPr>
                <w:rFonts w:ascii="Arial"/>
                <w:color w:val="auto"/>
                <w:sz w:val="21"/>
              </w:rPr>
            </w:pPr>
          </w:p>
        </w:tc>
        <w:tc>
          <w:tcPr>
            <w:tcW w:w="578" w:type="dxa"/>
            <w:vAlign w:val="top"/>
          </w:tcPr>
          <w:p w14:paraId="53A9679E">
            <w:pPr>
              <w:spacing w:before="198" w:line="424" w:lineRule="auto"/>
              <w:ind w:left="65" w:right="128" w:hanging="25"/>
              <w:rPr>
                <w:rFonts w:ascii="仿宋" w:hAnsi="仿宋" w:eastAsia="仿宋" w:cs="仿宋"/>
                <w:color w:val="auto"/>
                <w:sz w:val="16"/>
                <w:szCs w:val="16"/>
              </w:rPr>
            </w:pPr>
            <w:r>
              <w:rPr>
                <w:rFonts w:ascii="仿宋" w:hAnsi="仿宋" w:eastAsia="仿宋" w:cs="仿宋"/>
                <w:color w:val="auto"/>
                <w:spacing w:val="-11"/>
                <w:sz w:val="16"/>
                <w:szCs w:val="16"/>
              </w:rPr>
              <w:t>5</w:t>
            </w:r>
            <w:r>
              <w:rPr>
                <w:rFonts w:ascii="仿宋" w:hAnsi="仿宋" w:eastAsia="仿宋" w:cs="仿宋"/>
                <w:color w:val="auto"/>
                <w:spacing w:val="-44"/>
                <w:sz w:val="16"/>
                <w:szCs w:val="16"/>
              </w:rPr>
              <w:t xml:space="preserve"> </w:t>
            </w:r>
            <w:r>
              <w:rPr>
                <w:rFonts w:ascii="仿宋" w:hAnsi="仿宋" w:eastAsia="仿宋" w:cs="仿宋"/>
                <w:color w:val="auto"/>
                <w:spacing w:val="-11"/>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上</w:t>
            </w:r>
          </w:p>
        </w:tc>
        <w:tc>
          <w:tcPr>
            <w:tcW w:w="579" w:type="dxa"/>
            <w:vAlign w:val="top"/>
          </w:tcPr>
          <w:p w14:paraId="67741E63">
            <w:pPr>
              <w:spacing w:before="195" w:line="227" w:lineRule="auto"/>
              <w:ind w:left="57"/>
              <w:rPr>
                <w:rFonts w:ascii="仿宋" w:hAnsi="仿宋" w:eastAsia="仿宋" w:cs="仿宋"/>
                <w:color w:val="auto"/>
                <w:sz w:val="16"/>
                <w:szCs w:val="16"/>
              </w:rPr>
            </w:pPr>
            <w:r>
              <w:rPr>
                <w:rFonts w:ascii="仿宋" w:hAnsi="仿宋" w:eastAsia="仿宋" w:cs="仿宋"/>
                <w:color w:val="auto"/>
                <w:spacing w:val="-3"/>
                <w:sz w:val="16"/>
                <w:szCs w:val="16"/>
              </w:rPr>
              <w:t>1000万</w:t>
            </w:r>
          </w:p>
          <w:p w14:paraId="54C24F01">
            <w:pPr>
              <w:spacing w:before="173" w:line="226" w:lineRule="auto"/>
              <w:ind w:left="98"/>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2"/>
                <w:sz w:val="16"/>
                <w:szCs w:val="16"/>
              </w:rPr>
              <w:t xml:space="preserve"> </w:t>
            </w:r>
            <w:r>
              <w:rPr>
                <w:rFonts w:ascii="仿宋" w:hAnsi="仿宋" w:eastAsia="仿宋" w:cs="仿宋"/>
                <w:color w:val="auto"/>
                <w:spacing w:val="-7"/>
                <w:sz w:val="16"/>
                <w:szCs w:val="16"/>
              </w:rPr>
              <w:t>及</w:t>
            </w:r>
          </w:p>
          <w:p w14:paraId="068C62EC">
            <w:pPr>
              <w:spacing w:before="176" w:line="226" w:lineRule="auto"/>
              <w:ind w:left="150"/>
              <w:rPr>
                <w:rFonts w:ascii="仿宋" w:hAnsi="仿宋" w:eastAsia="仿宋" w:cs="仿宋"/>
                <w:color w:val="auto"/>
                <w:sz w:val="16"/>
                <w:szCs w:val="16"/>
              </w:rPr>
            </w:pPr>
            <w:r>
              <w:rPr>
                <w:rFonts w:ascii="仿宋" w:hAnsi="仿宋" w:eastAsia="仿宋" w:cs="仿宋"/>
                <w:color w:val="auto"/>
                <w:spacing w:val="-14"/>
                <w:sz w:val="16"/>
                <w:szCs w:val="16"/>
              </w:rPr>
              <w:t>以上</w:t>
            </w:r>
          </w:p>
        </w:tc>
        <w:tc>
          <w:tcPr>
            <w:tcW w:w="519" w:type="dxa"/>
            <w:vAlign w:val="top"/>
          </w:tcPr>
          <w:p w14:paraId="2B7756C3">
            <w:pPr>
              <w:rPr>
                <w:rFonts w:ascii="Arial"/>
                <w:color w:val="auto"/>
                <w:sz w:val="21"/>
              </w:rPr>
            </w:pPr>
          </w:p>
        </w:tc>
        <w:tc>
          <w:tcPr>
            <w:tcW w:w="588" w:type="dxa"/>
            <w:vAlign w:val="top"/>
          </w:tcPr>
          <w:p w14:paraId="4A331963">
            <w:pPr>
              <w:spacing w:line="261" w:lineRule="auto"/>
              <w:rPr>
                <w:rFonts w:ascii="Arial"/>
                <w:color w:val="auto"/>
                <w:sz w:val="21"/>
              </w:rPr>
            </w:pPr>
          </w:p>
          <w:p w14:paraId="7F846807">
            <w:pPr>
              <w:spacing w:before="52" w:line="224" w:lineRule="auto"/>
              <w:jc w:val="right"/>
              <w:rPr>
                <w:rFonts w:ascii="仿宋" w:hAnsi="仿宋" w:eastAsia="仿宋" w:cs="仿宋"/>
                <w:color w:val="auto"/>
                <w:sz w:val="16"/>
                <w:szCs w:val="16"/>
              </w:rPr>
            </w:pPr>
            <w:r>
              <w:rPr>
                <w:rFonts w:ascii="仿宋" w:hAnsi="仿宋" w:eastAsia="仿宋" w:cs="仿宋"/>
                <w:color w:val="auto"/>
                <w:spacing w:val="-7"/>
                <w:sz w:val="16"/>
                <w:szCs w:val="16"/>
              </w:rPr>
              <w:t>5人以下</w:t>
            </w:r>
          </w:p>
        </w:tc>
        <w:tc>
          <w:tcPr>
            <w:tcW w:w="528" w:type="dxa"/>
            <w:vAlign w:val="top"/>
          </w:tcPr>
          <w:p w14:paraId="4F84EEC0">
            <w:pPr>
              <w:spacing w:before="193" w:line="227" w:lineRule="auto"/>
              <w:jc w:val="right"/>
              <w:rPr>
                <w:rFonts w:ascii="仿宋" w:hAnsi="仿宋" w:eastAsia="仿宋" w:cs="仿宋"/>
                <w:color w:val="auto"/>
                <w:sz w:val="16"/>
                <w:szCs w:val="16"/>
              </w:rPr>
            </w:pPr>
            <w:r>
              <w:rPr>
                <w:rFonts w:ascii="仿宋" w:hAnsi="仿宋" w:eastAsia="仿宋" w:cs="仿宋"/>
                <w:color w:val="auto"/>
                <w:spacing w:val="-8"/>
                <w:sz w:val="16"/>
                <w:szCs w:val="16"/>
              </w:rPr>
              <w:t>1000万</w:t>
            </w:r>
          </w:p>
          <w:p w14:paraId="3D8D75A9">
            <w:pPr>
              <w:spacing w:before="173" w:line="226" w:lineRule="auto"/>
              <w:jc w:val="right"/>
              <w:rPr>
                <w:rFonts w:ascii="仿宋" w:hAnsi="仿宋" w:eastAsia="仿宋" w:cs="仿宋"/>
                <w:color w:val="auto"/>
                <w:sz w:val="16"/>
                <w:szCs w:val="16"/>
              </w:rPr>
            </w:pPr>
            <w:r>
              <w:rPr>
                <w:rFonts w:ascii="仿宋" w:hAnsi="仿宋" w:eastAsia="仿宋" w:cs="仿宋"/>
                <w:color w:val="auto"/>
                <w:spacing w:val="-21"/>
                <w:sz w:val="16"/>
                <w:szCs w:val="16"/>
              </w:rPr>
              <w:t>元</w:t>
            </w:r>
            <w:r>
              <w:rPr>
                <w:rFonts w:ascii="仿宋" w:hAnsi="仿宋" w:eastAsia="仿宋" w:cs="仿宋"/>
                <w:color w:val="auto"/>
                <w:spacing w:val="17"/>
                <w:sz w:val="16"/>
                <w:szCs w:val="16"/>
              </w:rPr>
              <w:t xml:space="preserve"> </w:t>
            </w:r>
            <w:r>
              <w:rPr>
                <w:rFonts w:ascii="仿宋" w:hAnsi="仿宋" w:eastAsia="仿宋" w:cs="仿宋"/>
                <w:color w:val="auto"/>
                <w:spacing w:val="-19"/>
                <w:sz w:val="16"/>
                <w:szCs w:val="16"/>
              </w:rPr>
              <w:t>以</w:t>
            </w:r>
          </w:p>
          <w:p w14:paraId="3023014A">
            <w:pPr>
              <w:spacing w:before="172" w:line="224" w:lineRule="auto"/>
              <w:ind w:left="239"/>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18418B2D">
            <w:pPr>
              <w:rPr>
                <w:rFonts w:ascii="Arial"/>
                <w:color w:val="auto"/>
                <w:sz w:val="21"/>
              </w:rPr>
            </w:pPr>
          </w:p>
        </w:tc>
      </w:tr>
      <w:tr w14:paraId="4CF3E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1273" w:type="dxa"/>
            <w:tcBorders>
              <w:left w:val="single" w:color="000000" w:sz="8" w:space="0"/>
            </w:tcBorders>
            <w:vAlign w:val="top"/>
          </w:tcPr>
          <w:p w14:paraId="069F73A4">
            <w:pPr>
              <w:spacing w:line="262" w:lineRule="auto"/>
              <w:rPr>
                <w:rFonts w:ascii="Arial"/>
                <w:color w:val="auto"/>
                <w:sz w:val="21"/>
              </w:rPr>
            </w:pPr>
          </w:p>
          <w:p w14:paraId="31DFC1D8">
            <w:pPr>
              <w:spacing w:before="52" w:line="222" w:lineRule="auto"/>
              <w:ind w:left="29"/>
              <w:rPr>
                <w:rFonts w:ascii="仿宋" w:hAnsi="仿宋" w:eastAsia="仿宋" w:cs="仿宋"/>
                <w:color w:val="auto"/>
                <w:sz w:val="16"/>
                <w:szCs w:val="16"/>
              </w:rPr>
            </w:pPr>
            <w:r>
              <w:rPr>
                <w:rFonts w:ascii="仿宋" w:hAnsi="仿宋" w:eastAsia="仿宋" w:cs="仿宋"/>
                <w:color w:val="auto"/>
                <w:spacing w:val="-7"/>
                <w:sz w:val="16"/>
                <w:szCs w:val="16"/>
              </w:rPr>
              <w:t>零售业</w:t>
            </w:r>
          </w:p>
        </w:tc>
        <w:tc>
          <w:tcPr>
            <w:tcW w:w="578" w:type="dxa"/>
            <w:vAlign w:val="top"/>
          </w:tcPr>
          <w:p w14:paraId="5A0762FD">
            <w:pPr>
              <w:spacing w:before="196" w:line="414" w:lineRule="auto"/>
              <w:ind w:left="41" w:right="151" w:hanging="25"/>
              <w:rPr>
                <w:rFonts w:ascii="仿宋" w:hAnsi="仿宋" w:eastAsia="仿宋" w:cs="仿宋"/>
                <w:color w:val="auto"/>
                <w:sz w:val="16"/>
                <w:szCs w:val="16"/>
              </w:rPr>
            </w:pPr>
            <w:r>
              <w:rPr>
                <w:rFonts w:ascii="仿宋" w:hAnsi="仿宋" w:eastAsia="仿宋" w:cs="仿宋"/>
                <w:color w:val="auto"/>
                <w:spacing w:val="1"/>
                <w:sz w:val="16"/>
                <w:szCs w:val="16"/>
              </w:rPr>
              <w:t>300人</w:t>
            </w:r>
            <w:r>
              <w:rPr>
                <w:rFonts w:ascii="仿宋" w:hAnsi="仿宋" w:eastAsia="仿宋" w:cs="仿宋"/>
                <w:color w:val="auto"/>
                <w:sz w:val="16"/>
                <w:szCs w:val="16"/>
              </w:rPr>
              <w:t xml:space="preserve"> </w:t>
            </w:r>
            <w:r>
              <w:rPr>
                <w:rFonts w:ascii="仿宋" w:hAnsi="仿宋" w:eastAsia="仿宋" w:cs="仿宋"/>
                <w:color w:val="auto"/>
                <w:spacing w:val="-20"/>
                <w:sz w:val="16"/>
                <w:szCs w:val="16"/>
              </w:rPr>
              <w:t>以</w:t>
            </w:r>
            <w:r>
              <w:rPr>
                <w:rFonts w:ascii="仿宋" w:hAnsi="仿宋" w:eastAsia="仿宋" w:cs="仿宋"/>
                <w:color w:val="auto"/>
                <w:spacing w:val="5"/>
                <w:sz w:val="16"/>
                <w:szCs w:val="16"/>
              </w:rPr>
              <w:t xml:space="preserve"> </w:t>
            </w:r>
            <w:r>
              <w:rPr>
                <w:rFonts w:ascii="仿宋" w:hAnsi="仿宋" w:eastAsia="仿宋" w:cs="仿宋"/>
                <w:color w:val="auto"/>
                <w:spacing w:val="-20"/>
                <w:sz w:val="16"/>
                <w:szCs w:val="16"/>
              </w:rPr>
              <w:t>下</w:t>
            </w:r>
          </w:p>
        </w:tc>
        <w:tc>
          <w:tcPr>
            <w:tcW w:w="653" w:type="dxa"/>
            <w:vAlign w:val="top"/>
          </w:tcPr>
          <w:p w14:paraId="39767E63">
            <w:pPr>
              <w:spacing w:before="223" w:line="181" w:lineRule="auto"/>
              <w:ind w:left="92"/>
              <w:rPr>
                <w:rFonts w:ascii="仿宋" w:hAnsi="仿宋" w:eastAsia="仿宋" w:cs="仿宋"/>
                <w:color w:val="auto"/>
                <w:sz w:val="16"/>
                <w:szCs w:val="16"/>
              </w:rPr>
            </w:pPr>
            <w:r>
              <w:rPr>
                <w:rFonts w:ascii="仿宋" w:hAnsi="仿宋" w:eastAsia="仿宋" w:cs="仿宋"/>
                <w:color w:val="auto"/>
                <w:spacing w:val="-3"/>
                <w:sz w:val="16"/>
                <w:szCs w:val="16"/>
              </w:rPr>
              <w:t>20000</w:t>
            </w:r>
          </w:p>
          <w:p w14:paraId="7E450574">
            <w:pPr>
              <w:spacing w:before="187" w:line="226" w:lineRule="auto"/>
              <w:ind w:left="39"/>
              <w:rPr>
                <w:rFonts w:ascii="仿宋" w:hAnsi="仿宋" w:eastAsia="仿宋" w:cs="仿宋"/>
                <w:color w:val="auto"/>
                <w:sz w:val="16"/>
                <w:szCs w:val="16"/>
              </w:rPr>
            </w:pPr>
            <w:r>
              <w:rPr>
                <w:rFonts w:ascii="仿宋" w:hAnsi="仿宋" w:eastAsia="仿宋" w:cs="仿宋"/>
                <w:color w:val="auto"/>
                <w:spacing w:val="-6"/>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6"/>
                <w:sz w:val="16"/>
                <w:szCs w:val="16"/>
              </w:rPr>
              <w:t>以</w:t>
            </w:r>
          </w:p>
          <w:p w14:paraId="21CDFA7E">
            <w:pPr>
              <w:spacing w:before="172"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60160E51">
            <w:pPr>
              <w:rPr>
                <w:rFonts w:ascii="Arial"/>
                <w:color w:val="auto"/>
                <w:sz w:val="21"/>
              </w:rPr>
            </w:pPr>
          </w:p>
        </w:tc>
        <w:tc>
          <w:tcPr>
            <w:tcW w:w="566" w:type="dxa"/>
            <w:vAlign w:val="top"/>
          </w:tcPr>
          <w:p w14:paraId="5A5C2568">
            <w:pPr>
              <w:spacing w:before="200" w:line="424" w:lineRule="auto"/>
              <w:ind w:left="94" w:right="54" w:hanging="61"/>
              <w:rPr>
                <w:rFonts w:ascii="仿宋" w:hAnsi="仿宋" w:eastAsia="仿宋" w:cs="仿宋"/>
                <w:color w:val="auto"/>
                <w:sz w:val="16"/>
                <w:szCs w:val="16"/>
              </w:rPr>
            </w:pPr>
            <w:r>
              <w:rPr>
                <w:rFonts w:ascii="仿宋" w:hAnsi="仿宋" w:eastAsia="仿宋" w:cs="仿宋"/>
                <w:color w:val="auto"/>
                <w:spacing w:val="-2"/>
                <w:sz w:val="16"/>
                <w:szCs w:val="16"/>
              </w:rPr>
              <w:t>50人及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4"/>
                <w:sz w:val="16"/>
                <w:szCs w:val="16"/>
              </w:rPr>
              <w:t xml:space="preserve"> </w:t>
            </w:r>
            <w:r>
              <w:rPr>
                <w:rFonts w:ascii="仿宋" w:hAnsi="仿宋" w:eastAsia="仿宋" w:cs="仿宋"/>
                <w:color w:val="auto"/>
                <w:spacing w:val="-14"/>
                <w:sz w:val="16"/>
                <w:szCs w:val="16"/>
              </w:rPr>
              <w:t>上</w:t>
            </w:r>
          </w:p>
        </w:tc>
        <w:tc>
          <w:tcPr>
            <w:tcW w:w="690" w:type="dxa"/>
            <w:vAlign w:val="top"/>
          </w:tcPr>
          <w:p w14:paraId="5C87DEF9">
            <w:pPr>
              <w:spacing w:before="198" w:line="227" w:lineRule="auto"/>
              <w:ind w:left="88"/>
              <w:rPr>
                <w:rFonts w:ascii="仿宋" w:hAnsi="仿宋" w:eastAsia="仿宋" w:cs="仿宋"/>
                <w:color w:val="auto"/>
                <w:sz w:val="16"/>
                <w:szCs w:val="16"/>
              </w:rPr>
            </w:pPr>
            <w:r>
              <w:rPr>
                <w:rFonts w:ascii="仿宋" w:hAnsi="仿宋" w:eastAsia="仿宋" w:cs="仿宋"/>
                <w:color w:val="auto"/>
                <w:spacing w:val="-4"/>
                <w:sz w:val="16"/>
                <w:szCs w:val="16"/>
              </w:rPr>
              <w:t>500</w:t>
            </w:r>
            <w:r>
              <w:rPr>
                <w:rFonts w:ascii="仿宋" w:hAnsi="仿宋" w:eastAsia="仿宋" w:cs="仿宋"/>
                <w:color w:val="auto"/>
                <w:spacing w:val="-43"/>
                <w:sz w:val="16"/>
                <w:szCs w:val="16"/>
              </w:rPr>
              <w:t xml:space="preserve"> </w:t>
            </w:r>
            <w:r>
              <w:rPr>
                <w:rFonts w:ascii="仿宋" w:hAnsi="仿宋" w:eastAsia="仿宋" w:cs="仿宋"/>
                <w:color w:val="auto"/>
                <w:spacing w:val="-4"/>
                <w:sz w:val="16"/>
                <w:szCs w:val="16"/>
              </w:rPr>
              <w:t>万</w:t>
            </w:r>
          </w:p>
          <w:p w14:paraId="4A25AD44">
            <w:pPr>
              <w:spacing w:before="175" w:line="226" w:lineRule="auto"/>
              <w:ind w:left="47"/>
              <w:rPr>
                <w:rFonts w:ascii="仿宋" w:hAnsi="仿宋" w:eastAsia="仿宋" w:cs="仿宋"/>
                <w:color w:val="auto"/>
                <w:sz w:val="16"/>
                <w:szCs w:val="16"/>
              </w:rPr>
            </w:pPr>
            <w:r>
              <w:rPr>
                <w:rFonts w:ascii="仿宋" w:hAnsi="仿宋" w:eastAsia="仿宋" w:cs="仿宋"/>
                <w:color w:val="auto"/>
                <w:spacing w:val="-8"/>
                <w:sz w:val="16"/>
                <w:szCs w:val="16"/>
              </w:rPr>
              <w:t>元及</w:t>
            </w:r>
            <w:r>
              <w:rPr>
                <w:rFonts w:ascii="仿宋" w:hAnsi="仿宋" w:eastAsia="仿宋" w:cs="仿宋"/>
                <w:color w:val="auto"/>
                <w:spacing w:val="20"/>
                <w:w w:val="101"/>
                <w:sz w:val="16"/>
                <w:szCs w:val="16"/>
              </w:rPr>
              <w:t xml:space="preserve"> </w:t>
            </w:r>
            <w:r>
              <w:rPr>
                <w:rFonts w:ascii="仿宋" w:hAnsi="仿宋" w:eastAsia="仿宋" w:cs="仿宋"/>
                <w:color w:val="auto"/>
                <w:spacing w:val="-8"/>
                <w:sz w:val="16"/>
                <w:szCs w:val="16"/>
              </w:rPr>
              <w:t>以</w:t>
            </w:r>
          </w:p>
          <w:p w14:paraId="407B8CC8">
            <w:pPr>
              <w:spacing w:before="175" w:line="237" w:lineRule="auto"/>
              <w:ind w:left="238"/>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41967700">
            <w:pPr>
              <w:rPr>
                <w:rFonts w:ascii="Arial"/>
                <w:color w:val="auto"/>
                <w:sz w:val="21"/>
              </w:rPr>
            </w:pPr>
          </w:p>
        </w:tc>
        <w:tc>
          <w:tcPr>
            <w:tcW w:w="578" w:type="dxa"/>
            <w:vAlign w:val="top"/>
          </w:tcPr>
          <w:p w14:paraId="19E2F8D0">
            <w:pPr>
              <w:spacing w:before="200" w:line="424" w:lineRule="auto"/>
              <w:ind w:left="106" w:right="48" w:hanging="47"/>
              <w:rPr>
                <w:rFonts w:ascii="仿宋" w:hAnsi="仿宋" w:eastAsia="仿宋" w:cs="仿宋"/>
                <w:color w:val="auto"/>
                <w:sz w:val="16"/>
                <w:szCs w:val="16"/>
              </w:rPr>
            </w:pPr>
            <w:r>
              <w:rPr>
                <w:rFonts w:ascii="仿宋" w:hAnsi="仿宋" w:eastAsia="仿宋" w:cs="仿宋"/>
                <w:color w:val="auto"/>
                <w:spacing w:val="-13"/>
                <w:sz w:val="16"/>
                <w:szCs w:val="16"/>
              </w:rPr>
              <w:t>10</w:t>
            </w:r>
            <w:r>
              <w:rPr>
                <w:rFonts w:ascii="仿宋" w:hAnsi="仿宋" w:eastAsia="仿宋" w:cs="仿宋"/>
                <w:color w:val="auto"/>
                <w:spacing w:val="-44"/>
                <w:sz w:val="16"/>
                <w:szCs w:val="16"/>
              </w:rPr>
              <w:t xml:space="preserve"> </w:t>
            </w:r>
            <w:r>
              <w:rPr>
                <w:rFonts w:ascii="仿宋" w:hAnsi="仿宋" w:eastAsia="仿宋" w:cs="仿宋"/>
                <w:color w:val="auto"/>
                <w:spacing w:val="-13"/>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0"/>
                <w:sz w:val="16"/>
                <w:szCs w:val="16"/>
              </w:rPr>
              <w:t>以 上</w:t>
            </w:r>
          </w:p>
        </w:tc>
        <w:tc>
          <w:tcPr>
            <w:tcW w:w="579" w:type="dxa"/>
            <w:vAlign w:val="top"/>
          </w:tcPr>
          <w:p w14:paraId="55EE24EA">
            <w:pPr>
              <w:spacing w:before="199" w:line="385" w:lineRule="auto"/>
              <w:ind w:left="59" w:right="123" w:hanging="2"/>
              <w:jc w:val="both"/>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3"/>
                <w:sz w:val="16"/>
                <w:szCs w:val="16"/>
              </w:rPr>
              <w:t>以上</w:t>
            </w:r>
          </w:p>
        </w:tc>
        <w:tc>
          <w:tcPr>
            <w:tcW w:w="519" w:type="dxa"/>
            <w:vAlign w:val="top"/>
          </w:tcPr>
          <w:p w14:paraId="6C78BEFB">
            <w:pPr>
              <w:rPr>
                <w:rFonts w:ascii="Arial"/>
                <w:color w:val="auto"/>
                <w:sz w:val="21"/>
              </w:rPr>
            </w:pPr>
          </w:p>
        </w:tc>
        <w:tc>
          <w:tcPr>
            <w:tcW w:w="588" w:type="dxa"/>
            <w:vAlign w:val="top"/>
          </w:tcPr>
          <w:p w14:paraId="78697027">
            <w:pPr>
              <w:spacing w:line="262" w:lineRule="auto"/>
              <w:rPr>
                <w:rFonts w:ascii="Arial"/>
                <w:color w:val="auto"/>
                <w:sz w:val="21"/>
              </w:rPr>
            </w:pPr>
          </w:p>
          <w:p w14:paraId="4A800FE4">
            <w:pPr>
              <w:spacing w:before="52" w:line="345" w:lineRule="auto"/>
              <w:ind w:left="256" w:right="16" w:hanging="157"/>
              <w:rPr>
                <w:rFonts w:ascii="仿宋" w:hAnsi="仿宋" w:eastAsia="仿宋" w:cs="仿宋"/>
                <w:color w:val="auto"/>
                <w:sz w:val="16"/>
                <w:szCs w:val="16"/>
              </w:rPr>
            </w:pPr>
            <w:r>
              <w:rPr>
                <w:rFonts w:ascii="仿宋" w:hAnsi="仿宋" w:eastAsia="仿宋" w:cs="仿宋"/>
                <w:color w:val="auto"/>
                <w:spacing w:val="-4"/>
                <w:sz w:val="16"/>
                <w:szCs w:val="16"/>
              </w:rPr>
              <w:t>10人以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下</w:t>
            </w:r>
          </w:p>
        </w:tc>
        <w:tc>
          <w:tcPr>
            <w:tcW w:w="528" w:type="dxa"/>
            <w:vAlign w:val="top"/>
          </w:tcPr>
          <w:p w14:paraId="7F11C271">
            <w:pPr>
              <w:spacing w:before="195" w:line="227" w:lineRule="auto"/>
              <w:ind w:left="75"/>
              <w:rPr>
                <w:rFonts w:ascii="仿宋" w:hAnsi="仿宋" w:eastAsia="仿宋" w:cs="仿宋"/>
                <w:color w:val="auto"/>
                <w:sz w:val="16"/>
                <w:szCs w:val="16"/>
              </w:rPr>
            </w:pPr>
            <w:r>
              <w:rPr>
                <w:rFonts w:ascii="仿宋" w:hAnsi="仿宋" w:eastAsia="仿宋" w:cs="仿宋"/>
                <w:color w:val="auto"/>
                <w:spacing w:val="-2"/>
                <w:sz w:val="16"/>
                <w:szCs w:val="16"/>
              </w:rPr>
              <w:t>100万</w:t>
            </w:r>
          </w:p>
          <w:p w14:paraId="57F3EBE3">
            <w:pPr>
              <w:spacing w:before="175" w:line="226" w:lineRule="auto"/>
              <w:ind w:left="92"/>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4"/>
                <w:sz w:val="16"/>
                <w:szCs w:val="16"/>
              </w:rPr>
              <w:t xml:space="preserve"> </w:t>
            </w:r>
            <w:r>
              <w:rPr>
                <w:rFonts w:ascii="仿宋" w:hAnsi="仿宋" w:eastAsia="仿宋" w:cs="仿宋"/>
                <w:color w:val="auto"/>
                <w:spacing w:val="-7"/>
                <w:sz w:val="16"/>
                <w:szCs w:val="16"/>
              </w:rPr>
              <w:t>以</w:t>
            </w:r>
          </w:p>
          <w:p w14:paraId="1557F9AA">
            <w:pPr>
              <w:spacing w:before="172"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6B2DE159">
            <w:pPr>
              <w:rPr>
                <w:rFonts w:ascii="Arial"/>
                <w:color w:val="auto"/>
                <w:sz w:val="21"/>
              </w:rPr>
            </w:pPr>
          </w:p>
        </w:tc>
      </w:tr>
      <w:tr w14:paraId="0B2A5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1273" w:type="dxa"/>
            <w:tcBorders>
              <w:left w:val="single" w:color="000000" w:sz="8" w:space="0"/>
            </w:tcBorders>
            <w:vAlign w:val="top"/>
          </w:tcPr>
          <w:p w14:paraId="2972048A">
            <w:pPr>
              <w:spacing w:before="196" w:line="415" w:lineRule="auto"/>
              <w:ind w:left="33" w:right="44" w:firstLine="1"/>
              <w:rPr>
                <w:rFonts w:ascii="仿宋" w:hAnsi="仿宋" w:eastAsia="仿宋" w:cs="仿宋"/>
                <w:color w:val="auto"/>
                <w:sz w:val="16"/>
                <w:szCs w:val="16"/>
              </w:rPr>
            </w:pPr>
            <w:r>
              <w:rPr>
                <w:rFonts w:ascii="仿宋" w:hAnsi="仿宋" w:eastAsia="仿宋" w:cs="仿宋"/>
                <w:color w:val="auto"/>
                <w:spacing w:val="-13"/>
                <w:sz w:val="16"/>
                <w:szCs w:val="16"/>
              </w:rPr>
              <w:t>交通运输业（不含</w:t>
            </w:r>
            <w:r>
              <w:rPr>
                <w:rFonts w:ascii="仿宋" w:hAnsi="仿宋" w:eastAsia="仿宋" w:cs="仿宋"/>
                <w:color w:val="auto"/>
                <w:spacing w:val="3"/>
                <w:sz w:val="16"/>
                <w:szCs w:val="16"/>
              </w:rPr>
              <w:t xml:space="preserve"> </w:t>
            </w:r>
            <w:r>
              <w:rPr>
                <w:rFonts w:ascii="仿宋" w:hAnsi="仿宋" w:eastAsia="仿宋" w:cs="仿宋"/>
                <w:color w:val="auto"/>
                <w:spacing w:val="-7"/>
                <w:sz w:val="16"/>
                <w:szCs w:val="16"/>
              </w:rPr>
              <w:t>铁路</w:t>
            </w:r>
            <w:r>
              <w:rPr>
                <w:rFonts w:ascii="仿宋" w:hAnsi="仿宋" w:eastAsia="仿宋" w:cs="仿宋"/>
                <w:color w:val="auto"/>
                <w:spacing w:val="17"/>
                <w:sz w:val="16"/>
                <w:szCs w:val="16"/>
              </w:rPr>
              <w:t xml:space="preserve"> </w:t>
            </w:r>
            <w:r>
              <w:rPr>
                <w:rFonts w:ascii="仿宋" w:hAnsi="仿宋" w:eastAsia="仿宋" w:cs="仿宋"/>
                <w:color w:val="auto"/>
                <w:spacing w:val="-7"/>
                <w:sz w:val="16"/>
                <w:szCs w:val="16"/>
              </w:rPr>
              <w:t>运输业）</w:t>
            </w:r>
          </w:p>
        </w:tc>
        <w:tc>
          <w:tcPr>
            <w:tcW w:w="578" w:type="dxa"/>
            <w:vAlign w:val="top"/>
          </w:tcPr>
          <w:p w14:paraId="574DD440">
            <w:pPr>
              <w:spacing w:before="198" w:line="414" w:lineRule="auto"/>
              <w:ind w:left="84" w:right="70" w:hanging="52"/>
              <w:rPr>
                <w:rFonts w:ascii="仿宋" w:hAnsi="仿宋" w:eastAsia="仿宋" w:cs="仿宋"/>
                <w:color w:val="auto"/>
                <w:sz w:val="16"/>
                <w:szCs w:val="16"/>
              </w:rPr>
            </w:pPr>
            <w:r>
              <w:rPr>
                <w:rFonts w:ascii="仿宋" w:hAnsi="仿宋" w:eastAsia="仿宋" w:cs="仿宋"/>
                <w:color w:val="auto"/>
                <w:spacing w:val="-3"/>
                <w:sz w:val="16"/>
                <w:szCs w:val="16"/>
              </w:rPr>
              <w:t>1000人</w:t>
            </w:r>
            <w:r>
              <w:rPr>
                <w:rFonts w:ascii="仿宋" w:hAnsi="仿宋" w:eastAsia="仿宋" w:cs="仿宋"/>
                <w:color w:val="auto"/>
                <w:spacing w:val="3"/>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下</w:t>
            </w:r>
          </w:p>
        </w:tc>
        <w:tc>
          <w:tcPr>
            <w:tcW w:w="653" w:type="dxa"/>
            <w:vAlign w:val="top"/>
          </w:tcPr>
          <w:p w14:paraId="668C2BBF">
            <w:pPr>
              <w:spacing w:before="225" w:line="181" w:lineRule="auto"/>
              <w:ind w:left="96"/>
              <w:rPr>
                <w:rFonts w:ascii="仿宋" w:hAnsi="仿宋" w:eastAsia="仿宋" w:cs="仿宋"/>
                <w:color w:val="auto"/>
                <w:sz w:val="16"/>
                <w:szCs w:val="16"/>
              </w:rPr>
            </w:pPr>
            <w:r>
              <w:rPr>
                <w:rFonts w:ascii="仿宋" w:hAnsi="仿宋" w:eastAsia="仿宋" w:cs="仿宋"/>
                <w:color w:val="auto"/>
                <w:spacing w:val="-3"/>
                <w:sz w:val="16"/>
                <w:szCs w:val="16"/>
              </w:rPr>
              <w:t>30000</w:t>
            </w:r>
          </w:p>
          <w:p w14:paraId="28F2F270">
            <w:pPr>
              <w:spacing w:before="187" w:line="226" w:lineRule="auto"/>
              <w:ind w:left="39"/>
              <w:rPr>
                <w:rFonts w:ascii="仿宋" w:hAnsi="仿宋" w:eastAsia="仿宋" w:cs="仿宋"/>
                <w:color w:val="auto"/>
                <w:sz w:val="16"/>
                <w:szCs w:val="16"/>
              </w:rPr>
            </w:pPr>
            <w:r>
              <w:rPr>
                <w:rFonts w:ascii="仿宋" w:hAnsi="仿宋" w:eastAsia="仿宋" w:cs="仿宋"/>
                <w:color w:val="auto"/>
                <w:spacing w:val="-6"/>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6"/>
                <w:sz w:val="16"/>
                <w:szCs w:val="16"/>
              </w:rPr>
              <w:t>以</w:t>
            </w:r>
          </w:p>
          <w:p w14:paraId="06D21751">
            <w:pPr>
              <w:spacing w:before="172"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7F6D8ECA">
            <w:pPr>
              <w:rPr>
                <w:rFonts w:ascii="Arial"/>
                <w:color w:val="auto"/>
                <w:sz w:val="21"/>
              </w:rPr>
            </w:pPr>
          </w:p>
        </w:tc>
        <w:tc>
          <w:tcPr>
            <w:tcW w:w="566" w:type="dxa"/>
            <w:vAlign w:val="top"/>
          </w:tcPr>
          <w:p w14:paraId="1AB6E50A">
            <w:pPr>
              <w:spacing w:before="199" w:line="228" w:lineRule="auto"/>
              <w:ind w:left="30"/>
              <w:rPr>
                <w:rFonts w:ascii="仿宋" w:hAnsi="仿宋" w:eastAsia="仿宋" w:cs="仿宋"/>
                <w:color w:val="auto"/>
                <w:sz w:val="16"/>
                <w:szCs w:val="16"/>
              </w:rPr>
            </w:pPr>
            <w:r>
              <w:rPr>
                <w:rFonts w:ascii="仿宋" w:hAnsi="仿宋" w:eastAsia="仿宋" w:cs="仿宋"/>
                <w:color w:val="auto"/>
                <w:spacing w:val="1"/>
                <w:sz w:val="16"/>
                <w:szCs w:val="16"/>
              </w:rPr>
              <w:t>300人</w:t>
            </w:r>
          </w:p>
          <w:p w14:paraId="4742DF65">
            <w:pPr>
              <w:spacing w:before="172" w:line="226" w:lineRule="auto"/>
              <w:ind w:left="60"/>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8"/>
                <w:sz w:val="16"/>
                <w:szCs w:val="16"/>
              </w:rPr>
              <w:t xml:space="preserve"> </w:t>
            </w:r>
            <w:r>
              <w:rPr>
                <w:rFonts w:ascii="仿宋" w:hAnsi="仿宋" w:eastAsia="仿宋" w:cs="仿宋"/>
                <w:color w:val="auto"/>
                <w:spacing w:val="-6"/>
                <w:sz w:val="16"/>
                <w:szCs w:val="16"/>
              </w:rPr>
              <w:t>以</w:t>
            </w:r>
          </w:p>
          <w:p w14:paraId="3D875739">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14:paraId="6E5ACE4D">
            <w:pPr>
              <w:spacing w:before="199" w:line="227" w:lineRule="auto"/>
              <w:ind w:left="91"/>
              <w:rPr>
                <w:rFonts w:ascii="仿宋" w:hAnsi="仿宋" w:eastAsia="仿宋" w:cs="仿宋"/>
                <w:color w:val="auto"/>
                <w:sz w:val="16"/>
                <w:szCs w:val="16"/>
              </w:rPr>
            </w:pPr>
            <w:r>
              <w:rPr>
                <w:rFonts w:ascii="仿宋" w:hAnsi="仿宋" w:eastAsia="仿宋" w:cs="仿宋"/>
                <w:color w:val="auto"/>
                <w:sz w:val="16"/>
                <w:szCs w:val="16"/>
              </w:rPr>
              <w:t>3000万</w:t>
            </w:r>
          </w:p>
          <w:p w14:paraId="59F59C49">
            <w:pPr>
              <w:spacing w:before="173" w:line="226" w:lineRule="auto"/>
              <w:ind w:left="85"/>
              <w:rPr>
                <w:rFonts w:ascii="仿宋" w:hAnsi="仿宋" w:eastAsia="仿宋" w:cs="仿宋"/>
                <w:color w:val="auto"/>
                <w:sz w:val="16"/>
                <w:szCs w:val="16"/>
              </w:rPr>
            </w:pPr>
            <w:r>
              <w:rPr>
                <w:rFonts w:ascii="仿宋" w:hAnsi="仿宋" w:eastAsia="仿宋" w:cs="仿宋"/>
                <w:color w:val="auto"/>
                <w:spacing w:val="-7"/>
                <w:sz w:val="16"/>
                <w:szCs w:val="16"/>
              </w:rPr>
              <w:t>元及</w:t>
            </w:r>
            <w:r>
              <w:rPr>
                <w:rFonts w:ascii="仿宋" w:hAnsi="仿宋" w:eastAsia="仿宋" w:cs="仿宋"/>
                <w:color w:val="auto"/>
                <w:spacing w:val="22"/>
                <w:sz w:val="16"/>
                <w:szCs w:val="16"/>
              </w:rPr>
              <w:t xml:space="preserve"> </w:t>
            </w:r>
            <w:r>
              <w:rPr>
                <w:rFonts w:ascii="仿宋" w:hAnsi="仿宋" w:eastAsia="仿宋" w:cs="仿宋"/>
                <w:color w:val="auto"/>
                <w:spacing w:val="-7"/>
                <w:sz w:val="16"/>
                <w:szCs w:val="16"/>
              </w:rPr>
              <w:t>以</w:t>
            </w:r>
          </w:p>
          <w:p w14:paraId="5B5BD142">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78C758BF">
            <w:pPr>
              <w:rPr>
                <w:rFonts w:ascii="Arial"/>
                <w:color w:val="auto"/>
                <w:sz w:val="21"/>
              </w:rPr>
            </w:pPr>
          </w:p>
        </w:tc>
        <w:tc>
          <w:tcPr>
            <w:tcW w:w="578" w:type="dxa"/>
            <w:vAlign w:val="top"/>
          </w:tcPr>
          <w:p w14:paraId="1CE75600">
            <w:pPr>
              <w:spacing w:before="202" w:line="424" w:lineRule="auto"/>
              <w:ind w:left="104" w:right="53" w:hanging="67"/>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7"/>
                <w:sz w:val="16"/>
                <w:szCs w:val="16"/>
              </w:rPr>
              <w:t xml:space="preserve"> </w:t>
            </w:r>
            <w:r>
              <w:rPr>
                <w:rFonts w:ascii="仿宋" w:hAnsi="仿宋" w:eastAsia="仿宋" w:cs="仿宋"/>
                <w:color w:val="auto"/>
                <w:spacing w:val="-8"/>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上</w:t>
            </w:r>
          </w:p>
        </w:tc>
        <w:tc>
          <w:tcPr>
            <w:tcW w:w="579" w:type="dxa"/>
            <w:vAlign w:val="top"/>
          </w:tcPr>
          <w:p w14:paraId="28F052D4">
            <w:pPr>
              <w:spacing w:before="199" w:line="385" w:lineRule="auto"/>
              <w:ind w:left="57" w:right="126" w:hanging="20"/>
              <w:jc w:val="both"/>
              <w:rPr>
                <w:rFonts w:ascii="仿宋" w:hAnsi="仿宋" w:eastAsia="仿宋" w:cs="仿宋"/>
                <w:color w:val="auto"/>
                <w:sz w:val="16"/>
                <w:szCs w:val="16"/>
              </w:rPr>
            </w:pPr>
            <w:r>
              <w:rPr>
                <w:rFonts w:ascii="仿宋" w:hAnsi="仿宋" w:eastAsia="仿宋" w:cs="仿宋"/>
                <w:color w:val="auto"/>
                <w:spacing w:val="-6"/>
                <w:sz w:val="16"/>
                <w:szCs w:val="16"/>
              </w:rPr>
              <w:t>200</w:t>
            </w:r>
            <w:r>
              <w:rPr>
                <w:rFonts w:ascii="仿宋" w:hAnsi="仿宋" w:eastAsia="仿宋" w:cs="仿宋"/>
                <w:color w:val="auto"/>
                <w:spacing w:val="-47"/>
                <w:sz w:val="16"/>
                <w:szCs w:val="16"/>
              </w:rPr>
              <w:t xml:space="preserve"> </w:t>
            </w:r>
            <w:r>
              <w:rPr>
                <w:rFonts w:ascii="仿宋" w:hAnsi="仿宋" w:eastAsia="仿宋" w:cs="仿宋"/>
                <w:color w:val="auto"/>
                <w:spacing w:val="-6"/>
                <w:sz w:val="16"/>
                <w:szCs w:val="16"/>
              </w:rPr>
              <w:t>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4"/>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519" w:type="dxa"/>
            <w:vAlign w:val="top"/>
          </w:tcPr>
          <w:p w14:paraId="4E5A8EF4">
            <w:pPr>
              <w:rPr>
                <w:rFonts w:ascii="Arial"/>
                <w:color w:val="auto"/>
                <w:sz w:val="21"/>
              </w:rPr>
            </w:pPr>
          </w:p>
        </w:tc>
        <w:tc>
          <w:tcPr>
            <w:tcW w:w="588" w:type="dxa"/>
            <w:vAlign w:val="top"/>
          </w:tcPr>
          <w:p w14:paraId="64EAF421">
            <w:pPr>
              <w:spacing w:line="263" w:lineRule="auto"/>
              <w:rPr>
                <w:rFonts w:ascii="Arial"/>
                <w:color w:val="auto"/>
                <w:sz w:val="21"/>
              </w:rPr>
            </w:pPr>
          </w:p>
          <w:p w14:paraId="3BF9815C">
            <w:pPr>
              <w:spacing w:before="52" w:line="345" w:lineRule="auto"/>
              <w:ind w:left="248" w:right="21" w:hanging="171"/>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5"/>
                <w:sz w:val="16"/>
                <w:szCs w:val="16"/>
              </w:rPr>
              <w:t xml:space="preserve"> </w:t>
            </w:r>
            <w:r>
              <w:rPr>
                <w:rFonts w:ascii="仿宋" w:hAnsi="仿宋" w:eastAsia="仿宋" w:cs="仿宋"/>
                <w:color w:val="auto"/>
                <w:spacing w:val="-8"/>
                <w:sz w:val="16"/>
                <w:szCs w:val="16"/>
              </w:rPr>
              <w:t>人以</w:t>
            </w:r>
            <w:r>
              <w:rPr>
                <w:rFonts w:ascii="仿宋" w:hAnsi="仿宋" w:eastAsia="仿宋" w:cs="仿宋"/>
                <w:color w:val="auto"/>
                <w:sz w:val="16"/>
                <w:szCs w:val="16"/>
              </w:rPr>
              <w:t xml:space="preserve"> 下</w:t>
            </w:r>
          </w:p>
        </w:tc>
        <w:tc>
          <w:tcPr>
            <w:tcW w:w="528" w:type="dxa"/>
            <w:vAlign w:val="top"/>
          </w:tcPr>
          <w:p w14:paraId="219B5033">
            <w:pPr>
              <w:spacing w:before="197" w:line="227" w:lineRule="auto"/>
              <w:ind w:left="53"/>
              <w:rPr>
                <w:rFonts w:ascii="仿宋" w:hAnsi="仿宋" w:eastAsia="仿宋" w:cs="仿宋"/>
                <w:color w:val="auto"/>
                <w:sz w:val="16"/>
                <w:szCs w:val="16"/>
              </w:rPr>
            </w:pPr>
            <w:r>
              <w:rPr>
                <w:rFonts w:ascii="仿宋" w:hAnsi="仿宋" w:eastAsia="仿宋" w:cs="仿宋"/>
                <w:color w:val="auto"/>
                <w:spacing w:val="-3"/>
                <w:sz w:val="16"/>
                <w:szCs w:val="16"/>
              </w:rPr>
              <w:t>200</w:t>
            </w:r>
            <w:r>
              <w:rPr>
                <w:rFonts w:ascii="仿宋" w:hAnsi="仿宋" w:eastAsia="仿宋" w:cs="仿宋"/>
                <w:color w:val="auto"/>
                <w:spacing w:val="-48"/>
                <w:sz w:val="16"/>
                <w:szCs w:val="16"/>
              </w:rPr>
              <w:t xml:space="preserve"> </w:t>
            </w:r>
            <w:r>
              <w:rPr>
                <w:rFonts w:ascii="仿宋" w:hAnsi="仿宋" w:eastAsia="仿宋" w:cs="仿宋"/>
                <w:color w:val="auto"/>
                <w:spacing w:val="-3"/>
                <w:sz w:val="16"/>
                <w:szCs w:val="16"/>
              </w:rPr>
              <w:t>万</w:t>
            </w:r>
          </w:p>
          <w:p w14:paraId="23204AED">
            <w:pPr>
              <w:spacing w:before="175" w:line="226" w:lineRule="auto"/>
              <w:ind w:left="89"/>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14:paraId="19FA6C78">
            <w:pPr>
              <w:spacing w:before="172"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721D3205">
            <w:pPr>
              <w:rPr>
                <w:rFonts w:ascii="Arial"/>
                <w:color w:val="auto"/>
                <w:sz w:val="21"/>
              </w:rPr>
            </w:pPr>
          </w:p>
        </w:tc>
      </w:tr>
      <w:tr w14:paraId="08BBC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1273" w:type="dxa"/>
            <w:tcBorders>
              <w:left w:val="single" w:color="000000" w:sz="8" w:space="0"/>
            </w:tcBorders>
            <w:vAlign w:val="top"/>
          </w:tcPr>
          <w:p w14:paraId="2BE4783F">
            <w:pPr>
              <w:spacing w:line="268" w:lineRule="auto"/>
              <w:rPr>
                <w:rFonts w:ascii="Arial"/>
                <w:color w:val="auto"/>
                <w:sz w:val="21"/>
              </w:rPr>
            </w:pPr>
          </w:p>
          <w:p w14:paraId="45F01375">
            <w:pPr>
              <w:spacing w:before="52" w:line="224" w:lineRule="auto"/>
              <w:ind w:left="34"/>
              <w:rPr>
                <w:rFonts w:ascii="仿宋" w:hAnsi="仿宋" w:eastAsia="仿宋" w:cs="仿宋"/>
                <w:color w:val="auto"/>
                <w:sz w:val="16"/>
                <w:szCs w:val="16"/>
              </w:rPr>
            </w:pPr>
            <w:r>
              <w:rPr>
                <w:rFonts w:ascii="仿宋" w:hAnsi="仿宋" w:eastAsia="仿宋" w:cs="仿宋"/>
                <w:color w:val="auto"/>
                <w:spacing w:val="-9"/>
                <w:sz w:val="16"/>
                <w:szCs w:val="16"/>
              </w:rPr>
              <w:t>仓储业</w:t>
            </w:r>
          </w:p>
        </w:tc>
        <w:tc>
          <w:tcPr>
            <w:tcW w:w="578" w:type="dxa"/>
            <w:vAlign w:val="top"/>
          </w:tcPr>
          <w:p w14:paraId="0E394B13">
            <w:pPr>
              <w:spacing w:before="200" w:line="411" w:lineRule="auto"/>
              <w:ind w:left="42" w:right="149" w:hanging="29"/>
              <w:rPr>
                <w:rFonts w:ascii="仿宋" w:hAnsi="仿宋" w:eastAsia="仿宋" w:cs="仿宋"/>
                <w:color w:val="auto"/>
                <w:sz w:val="16"/>
                <w:szCs w:val="16"/>
              </w:rPr>
            </w:pPr>
            <w:r>
              <w:rPr>
                <w:rFonts w:ascii="仿宋" w:hAnsi="仿宋" w:eastAsia="仿宋" w:cs="仿宋"/>
                <w:color w:val="auto"/>
                <w:spacing w:val="-6"/>
                <w:sz w:val="16"/>
                <w:szCs w:val="16"/>
              </w:rPr>
              <w:t>200</w:t>
            </w:r>
            <w:r>
              <w:rPr>
                <w:rFonts w:ascii="仿宋" w:hAnsi="仿宋" w:eastAsia="仿宋" w:cs="仿宋"/>
                <w:color w:val="auto"/>
                <w:spacing w:val="-47"/>
                <w:sz w:val="16"/>
                <w:szCs w:val="16"/>
              </w:rPr>
              <w:t xml:space="preserve"> </w:t>
            </w:r>
            <w:r>
              <w:rPr>
                <w:rFonts w:ascii="仿宋" w:hAnsi="仿宋" w:eastAsia="仿宋" w:cs="仿宋"/>
                <w:color w:val="auto"/>
                <w:spacing w:val="-6"/>
                <w:sz w:val="16"/>
                <w:szCs w:val="16"/>
              </w:rPr>
              <w:t>人</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6"/>
                <w:sz w:val="16"/>
                <w:szCs w:val="16"/>
              </w:rPr>
              <w:t xml:space="preserve"> </w:t>
            </w:r>
            <w:r>
              <w:rPr>
                <w:rFonts w:ascii="仿宋" w:hAnsi="仿宋" w:eastAsia="仿宋" w:cs="仿宋"/>
                <w:color w:val="auto"/>
                <w:spacing w:val="-14"/>
                <w:sz w:val="16"/>
                <w:szCs w:val="16"/>
              </w:rPr>
              <w:t>下</w:t>
            </w:r>
          </w:p>
        </w:tc>
        <w:tc>
          <w:tcPr>
            <w:tcW w:w="653" w:type="dxa"/>
            <w:vAlign w:val="top"/>
          </w:tcPr>
          <w:p w14:paraId="3B6DB132">
            <w:pPr>
              <w:spacing w:before="227" w:line="181" w:lineRule="auto"/>
              <w:ind w:left="96"/>
              <w:rPr>
                <w:rFonts w:ascii="仿宋" w:hAnsi="仿宋" w:eastAsia="仿宋" w:cs="仿宋"/>
                <w:color w:val="auto"/>
                <w:sz w:val="16"/>
                <w:szCs w:val="16"/>
              </w:rPr>
            </w:pPr>
            <w:r>
              <w:rPr>
                <w:rFonts w:ascii="仿宋" w:hAnsi="仿宋" w:eastAsia="仿宋" w:cs="仿宋"/>
                <w:color w:val="auto"/>
                <w:spacing w:val="-3"/>
                <w:sz w:val="16"/>
                <w:szCs w:val="16"/>
              </w:rPr>
              <w:t>30000</w:t>
            </w:r>
          </w:p>
          <w:p w14:paraId="46D75986">
            <w:pPr>
              <w:spacing w:before="185" w:line="226" w:lineRule="auto"/>
              <w:ind w:left="39"/>
              <w:rPr>
                <w:rFonts w:ascii="仿宋" w:hAnsi="仿宋" w:eastAsia="仿宋" w:cs="仿宋"/>
                <w:color w:val="auto"/>
                <w:sz w:val="16"/>
                <w:szCs w:val="16"/>
              </w:rPr>
            </w:pPr>
            <w:r>
              <w:rPr>
                <w:rFonts w:ascii="仿宋" w:hAnsi="仿宋" w:eastAsia="仿宋" w:cs="仿宋"/>
                <w:color w:val="auto"/>
                <w:spacing w:val="-6"/>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6"/>
                <w:sz w:val="16"/>
                <w:szCs w:val="16"/>
              </w:rPr>
              <w:t>以</w:t>
            </w:r>
          </w:p>
          <w:p w14:paraId="7D45DC2F">
            <w:pPr>
              <w:spacing w:before="175"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626C07FB">
            <w:pPr>
              <w:rPr>
                <w:rFonts w:ascii="Arial"/>
                <w:color w:val="auto"/>
                <w:sz w:val="21"/>
              </w:rPr>
            </w:pPr>
          </w:p>
        </w:tc>
        <w:tc>
          <w:tcPr>
            <w:tcW w:w="566" w:type="dxa"/>
            <w:vAlign w:val="top"/>
          </w:tcPr>
          <w:p w14:paraId="5ACD5070">
            <w:pPr>
              <w:spacing w:before="201" w:line="228" w:lineRule="auto"/>
              <w:ind w:left="46"/>
              <w:rPr>
                <w:rFonts w:ascii="仿宋" w:hAnsi="仿宋" w:eastAsia="仿宋" w:cs="仿宋"/>
                <w:color w:val="auto"/>
                <w:sz w:val="16"/>
                <w:szCs w:val="16"/>
              </w:rPr>
            </w:pPr>
            <w:r>
              <w:rPr>
                <w:rFonts w:ascii="仿宋" w:hAnsi="仿宋" w:eastAsia="仿宋" w:cs="仿宋"/>
                <w:color w:val="auto"/>
                <w:spacing w:val="-2"/>
                <w:sz w:val="16"/>
                <w:szCs w:val="16"/>
              </w:rPr>
              <w:t>100人</w:t>
            </w:r>
          </w:p>
          <w:p w14:paraId="6B953CA4">
            <w:pPr>
              <w:spacing w:before="174" w:line="226" w:lineRule="auto"/>
              <w:ind w:left="63"/>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6"/>
                <w:sz w:val="16"/>
                <w:szCs w:val="16"/>
              </w:rPr>
              <w:t>以</w:t>
            </w:r>
          </w:p>
          <w:p w14:paraId="0C86912D">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14:paraId="4DBDC6B3">
            <w:pPr>
              <w:spacing w:before="201" w:line="227" w:lineRule="auto"/>
              <w:ind w:left="104"/>
              <w:rPr>
                <w:rFonts w:ascii="仿宋" w:hAnsi="仿宋" w:eastAsia="仿宋" w:cs="仿宋"/>
                <w:color w:val="auto"/>
                <w:sz w:val="16"/>
                <w:szCs w:val="16"/>
              </w:rPr>
            </w:pPr>
            <w:r>
              <w:rPr>
                <w:rFonts w:ascii="仿宋" w:hAnsi="仿宋" w:eastAsia="仿宋" w:cs="仿宋"/>
                <w:color w:val="auto"/>
                <w:spacing w:val="-6"/>
                <w:sz w:val="16"/>
                <w:szCs w:val="16"/>
              </w:rPr>
              <w:t>1000</w:t>
            </w:r>
            <w:r>
              <w:rPr>
                <w:rFonts w:ascii="仿宋" w:hAnsi="仿宋" w:eastAsia="仿宋" w:cs="仿宋"/>
                <w:color w:val="auto"/>
                <w:spacing w:val="-46"/>
                <w:sz w:val="16"/>
                <w:szCs w:val="16"/>
              </w:rPr>
              <w:t xml:space="preserve"> </w:t>
            </w:r>
            <w:r>
              <w:rPr>
                <w:rFonts w:ascii="仿宋" w:hAnsi="仿宋" w:eastAsia="仿宋" w:cs="仿宋"/>
                <w:color w:val="auto"/>
                <w:spacing w:val="-6"/>
                <w:sz w:val="16"/>
                <w:szCs w:val="16"/>
              </w:rPr>
              <w:t>万</w:t>
            </w:r>
          </w:p>
          <w:p w14:paraId="549183B3">
            <w:pPr>
              <w:spacing w:before="175" w:line="226" w:lineRule="auto"/>
              <w:ind w:left="90"/>
              <w:rPr>
                <w:rFonts w:ascii="仿宋" w:hAnsi="仿宋" w:eastAsia="仿宋" w:cs="仿宋"/>
                <w:color w:val="auto"/>
                <w:sz w:val="16"/>
                <w:szCs w:val="16"/>
              </w:rPr>
            </w:pPr>
            <w:r>
              <w:rPr>
                <w:rFonts w:ascii="仿宋" w:hAnsi="仿宋" w:eastAsia="仿宋" w:cs="仿宋"/>
                <w:color w:val="auto"/>
                <w:spacing w:val="-8"/>
                <w:sz w:val="16"/>
                <w:szCs w:val="16"/>
              </w:rPr>
              <w:t>元及</w:t>
            </w:r>
            <w:r>
              <w:rPr>
                <w:rFonts w:ascii="仿宋" w:hAnsi="仿宋" w:eastAsia="仿宋" w:cs="仿宋"/>
                <w:color w:val="auto"/>
                <w:spacing w:val="16"/>
                <w:sz w:val="16"/>
                <w:szCs w:val="16"/>
              </w:rPr>
              <w:t xml:space="preserve"> </w:t>
            </w:r>
            <w:r>
              <w:rPr>
                <w:rFonts w:ascii="仿宋" w:hAnsi="仿宋" w:eastAsia="仿宋" w:cs="仿宋"/>
                <w:color w:val="auto"/>
                <w:spacing w:val="-8"/>
                <w:sz w:val="16"/>
                <w:szCs w:val="16"/>
              </w:rPr>
              <w:t>以</w:t>
            </w:r>
          </w:p>
          <w:p w14:paraId="30E9030C">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4F66A336">
            <w:pPr>
              <w:rPr>
                <w:rFonts w:ascii="Arial"/>
                <w:color w:val="auto"/>
                <w:sz w:val="21"/>
              </w:rPr>
            </w:pPr>
          </w:p>
        </w:tc>
        <w:tc>
          <w:tcPr>
            <w:tcW w:w="578" w:type="dxa"/>
            <w:vAlign w:val="top"/>
          </w:tcPr>
          <w:p w14:paraId="3AB22605">
            <w:pPr>
              <w:spacing w:before="204" w:line="424" w:lineRule="auto"/>
              <w:ind w:left="104" w:right="53" w:hanging="67"/>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7"/>
                <w:sz w:val="16"/>
                <w:szCs w:val="16"/>
              </w:rPr>
              <w:t xml:space="preserve"> </w:t>
            </w:r>
            <w:r>
              <w:rPr>
                <w:rFonts w:ascii="仿宋" w:hAnsi="仿宋" w:eastAsia="仿宋" w:cs="仿宋"/>
                <w:color w:val="auto"/>
                <w:spacing w:val="-8"/>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上</w:t>
            </w:r>
          </w:p>
        </w:tc>
        <w:tc>
          <w:tcPr>
            <w:tcW w:w="579" w:type="dxa"/>
            <w:vAlign w:val="top"/>
          </w:tcPr>
          <w:p w14:paraId="75906852">
            <w:pPr>
              <w:spacing w:before="202" w:line="384" w:lineRule="auto"/>
              <w:ind w:left="59" w:right="123" w:hanging="2"/>
              <w:jc w:val="both"/>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3"/>
                <w:sz w:val="16"/>
                <w:szCs w:val="16"/>
              </w:rPr>
              <w:t>以上</w:t>
            </w:r>
          </w:p>
        </w:tc>
        <w:tc>
          <w:tcPr>
            <w:tcW w:w="519" w:type="dxa"/>
            <w:vAlign w:val="top"/>
          </w:tcPr>
          <w:p w14:paraId="1A43A2AF">
            <w:pPr>
              <w:rPr>
                <w:rFonts w:ascii="Arial"/>
                <w:color w:val="auto"/>
                <w:sz w:val="21"/>
              </w:rPr>
            </w:pPr>
          </w:p>
        </w:tc>
        <w:tc>
          <w:tcPr>
            <w:tcW w:w="588" w:type="dxa"/>
            <w:vAlign w:val="top"/>
          </w:tcPr>
          <w:p w14:paraId="60699494">
            <w:pPr>
              <w:spacing w:line="268" w:lineRule="auto"/>
              <w:rPr>
                <w:rFonts w:ascii="Arial"/>
                <w:color w:val="auto"/>
                <w:sz w:val="21"/>
              </w:rPr>
            </w:pPr>
          </w:p>
          <w:p w14:paraId="31E8E025">
            <w:pPr>
              <w:spacing w:before="52" w:line="345" w:lineRule="auto"/>
              <w:ind w:left="248" w:right="21" w:hanging="171"/>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5"/>
                <w:sz w:val="16"/>
                <w:szCs w:val="16"/>
              </w:rPr>
              <w:t xml:space="preserve"> </w:t>
            </w:r>
            <w:r>
              <w:rPr>
                <w:rFonts w:ascii="仿宋" w:hAnsi="仿宋" w:eastAsia="仿宋" w:cs="仿宋"/>
                <w:color w:val="auto"/>
                <w:spacing w:val="-8"/>
                <w:sz w:val="16"/>
                <w:szCs w:val="16"/>
              </w:rPr>
              <w:t>人以</w:t>
            </w:r>
            <w:r>
              <w:rPr>
                <w:rFonts w:ascii="仿宋" w:hAnsi="仿宋" w:eastAsia="仿宋" w:cs="仿宋"/>
                <w:color w:val="auto"/>
                <w:sz w:val="16"/>
                <w:szCs w:val="16"/>
              </w:rPr>
              <w:t xml:space="preserve"> 下</w:t>
            </w:r>
          </w:p>
        </w:tc>
        <w:tc>
          <w:tcPr>
            <w:tcW w:w="528" w:type="dxa"/>
            <w:vAlign w:val="top"/>
          </w:tcPr>
          <w:p w14:paraId="57FA79FA">
            <w:pPr>
              <w:spacing w:before="199" w:line="227" w:lineRule="auto"/>
              <w:ind w:left="75"/>
              <w:rPr>
                <w:rFonts w:ascii="仿宋" w:hAnsi="仿宋" w:eastAsia="仿宋" w:cs="仿宋"/>
                <w:color w:val="auto"/>
                <w:sz w:val="16"/>
                <w:szCs w:val="16"/>
              </w:rPr>
            </w:pPr>
            <w:r>
              <w:rPr>
                <w:rFonts w:ascii="仿宋" w:hAnsi="仿宋" w:eastAsia="仿宋" w:cs="仿宋"/>
                <w:color w:val="auto"/>
                <w:spacing w:val="-2"/>
                <w:sz w:val="16"/>
                <w:szCs w:val="16"/>
              </w:rPr>
              <w:t>100万</w:t>
            </w:r>
          </w:p>
          <w:p w14:paraId="17BD66D9">
            <w:pPr>
              <w:spacing w:before="173" w:line="226" w:lineRule="auto"/>
              <w:ind w:left="92"/>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4"/>
                <w:sz w:val="16"/>
                <w:szCs w:val="16"/>
              </w:rPr>
              <w:t xml:space="preserve"> </w:t>
            </w:r>
            <w:r>
              <w:rPr>
                <w:rFonts w:ascii="仿宋" w:hAnsi="仿宋" w:eastAsia="仿宋" w:cs="仿宋"/>
                <w:color w:val="auto"/>
                <w:spacing w:val="-7"/>
                <w:sz w:val="16"/>
                <w:szCs w:val="16"/>
              </w:rPr>
              <w:t>以</w:t>
            </w:r>
          </w:p>
          <w:p w14:paraId="0F000CCE">
            <w:pPr>
              <w:spacing w:before="175"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76831ACB">
            <w:pPr>
              <w:rPr>
                <w:rFonts w:ascii="Arial"/>
                <w:color w:val="auto"/>
                <w:sz w:val="21"/>
              </w:rPr>
            </w:pPr>
          </w:p>
        </w:tc>
      </w:tr>
      <w:tr w14:paraId="2A4C9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1273" w:type="dxa"/>
            <w:tcBorders>
              <w:left w:val="single" w:color="000000" w:sz="8" w:space="0"/>
            </w:tcBorders>
            <w:vAlign w:val="top"/>
          </w:tcPr>
          <w:p w14:paraId="130763E5">
            <w:pPr>
              <w:spacing w:line="268" w:lineRule="auto"/>
              <w:rPr>
                <w:rFonts w:ascii="Arial"/>
                <w:color w:val="auto"/>
                <w:sz w:val="21"/>
              </w:rPr>
            </w:pPr>
          </w:p>
          <w:p w14:paraId="41A75760">
            <w:pPr>
              <w:spacing w:before="52" w:line="223" w:lineRule="auto"/>
              <w:ind w:left="53"/>
              <w:rPr>
                <w:rFonts w:ascii="仿宋" w:hAnsi="仿宋" w:eastAsia="仿宋" w:cs="仿宋"/>
                <w:color w:val="auto"/>
                <w:sz w:val="16"/>
                <w:szCs w:val="16"/>
              </w:rPr>
            </w:pPr>
            <w:r>
              <w:rPr>
                <w:rFonts w:ascii="仿宋" w:hAnsi="仿宋" w:eastAsia="仿宋" w:cs="仿宋"/>
                <w:color w:val="auto"/>
                <w:spacing w:val="-12"/>
                <w:sz w:val="16"/>
                <w:szCs w:val="16"/>
              </w:rPr>
              <w:t>邮政业</w:t>
            </w:r>
          </w:p>
        </w:tc>
        <w:tc>
          <w:tcPr>
            <w:tcW w:w="578" w:type="dxa"/>
            <w:vAlign w:val="top"/>
          </w:tcPr>
          <w:p w14:paraId="180F272B">
            <w:pPr>
              <w:spacing w:before="203" w:line="411" w:lineRule="auto"/>
              <w:ind w:left="84" w:right="70" w:hanging="52"/>
              <w:rPr>
                <w:rFonts w:ascii="仿宋" w:hAnsi="仿宋" w:eastAsia="仿宋" w:cs="仿宋"/>
                <w:color w:val="auto"/>
                <w:sz w:val="16"/>
                <w:szCs w:val="16"/>
              </w:rPr>
            </w:pPr>
            <w:r>
              <w:rPr>
                <w:rFonts w:ascii="仿宋" w:hAnsi="仿宋" w:eastAsia="仿宋" w:cs="仿宋"/>
                <w:color w:val="auto"/>
                <w:spacing w:val="-3"/>
                <w:sz w:val="16"/>
                <w:szCs w:val="16"/>
              </w:rPr>
              <w:t>1000人</w:t>
            </w:r>
            <w:r>
              <w:rPr>
                <w:rFonts w:ascii="仿宋" w:hAnsi="仿宋" w:eastAsia="仿宋" w:cs="仿宋"/>
                <w:color w:val="auto"/>
                <w:spacing w:val="3"/>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下</w:t>
            </w:r>
          </w:p>
        </w:tc>
        <w:tc>
          <w:tcPr>
            <w:tcW w:w="653" w:type="dxa"/>
            <w:vAlign w:val="top"/>
          </w:tcPr>
          <w:p w14:paraId="797DFB7F">
            <w:pPr>
              <w:spacing w:before="230" w:line="181" w:lineRule="auto"/>
              <w:ind w:left="96"/>
              <w:rPr>
                <w:rFonts w:ascii="仿宋" w:hAnsi="仿宋" w:eastAsia="仿宋" w:cs="仿宋"/>
                <w:color w:val="auto"/>
                <w:sz w:val="16"/>
                <w:szCs w:val="16"/>
              </w:rPr>
            </w:pPr>
            <w:r>
              <w:rPr>
                <w:rFonts w:ascii="仿宋" w:hAnsi="仿宋" w:eastAsia="仿宋" w:cs="仿宋"/>
                <w:color w:val="auto"/>
                <w:spacing w:val="-3"/>
                <w:sz w:val="16"/>
                <w:szCs w:val="16"/>
              </w:rPr>
              <w:t>30000</w:t>
            </w:r>
          </w:p>
          <w:p w14:paraId="6E19629B">
            <w:pPr>
              <w:spacing w:before="185" w:line="226" w:lineRule="auto"/>
              <w:ind w:left="39"/>
              <w:rPr>
                <w:rFonts w:ascii="仿宋" w:hAnsi="仿宋" w:eastAsia="仿宋" w:cs="仿宋"/>
                <w:color w:val="auto"/>
                <w:sz w:val="16"/>
                <w:szCs w:val="16"/>
              </w:rPr>
            </w:pPr>
            <w:r>
              <w:rPr>
                <w:rFonts w:ascii="仿宋" w:hAnsi="仿宋" w:eastAsia="仿宋" w:cs="仿宋"/>
                <w:color w:val="auto"/>
                <w:spacing w:val="-6"/>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6"/>
                <w:sz w:val="16"/>
                <w:szCs w:val="16"/>
              </w:rPr>
              <w:t>以</w:t>
            </w:r>
          </w:p>
          <w:p w14:paraId="56533C3E">
            <w:pPr>
              <w:spacing w:before="172"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3EF2587D">
            <w:pPr>
              <w:rPr>
                <w:rFonts w:ascii="Arial"/>
                <w:color w:val="auto"/>
                <w:sz w:val="21"/>
              </w:rPr>
            </w:pPr>
          </w:p>
        </w:tc>
        <w:tc>
          <w:tcPr>
            <w:tcW w:w="566" w:type="dxa"/>
            <w:vAlign w:val="top"/>
          </w:tcPr>
          <w:p w14:paraId="61653EC9">
            <w:pPr>
              <w:spacing w:before="202" w:line="228" w:lineRule="auto"/>
              <w:ind w:left="30"/>
              <w:rPr>
                <w:rFonts w:ascii="仿宋" w:hAnsi="仿宋" w:eastAsia="仿宋" w:cs="仿宋"/>
                <w:color w:val="auto"/>
                <w:sz w:val="16"/>
                <w:szCs w:val="16"/>
              </w:rPr>
            </w:pPr>
            <w:r>
              <w:rPr>
                <w:rFonts w:ascii="仿宋" w:hAnsi="仿宋" w:eastAsia="仿宋" w:cs="仿宋"/>
                <w:color w:val="auto"/>
                <w:spacing w:val="1"/>
                <w:sz w:val="16"/>
                <w:szCs w:val="16"/>
              </w:rPr>
              <w:t>300人</w:t>
            </w:r>
          </w:p>
          <w:p w14:paraId="6D41D2CD">
            <w:pPr>
              <w:spacing w:before="174" w:line="226" w:lineRule="auto"/>
              <w:ind w:left="60"/>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8"/>
                <w:sz w:val="16"/>
                <w:szCs w:val="16"/>
              </w:rPr>
              <w:t xml:space="preserve"> </w:t>
            </w:r>
            <w:r>
              <w:rPr>
                <w:rFonts w:ascii="仿宋" w:hAnsi="仿宋" w:eastAsia="仿宋" w:cs="仿宋"/>
                <w:color w:val="auto"/>
                <w:spacing w:val="-6"/>
                <w:sz w:val="16"/>
                <w:szCs w:val="16"/>
              </w:rPr>
              <w:t>以</w:t>
            </w:r>
          </w:p>
          <w:p w14:paraId="475D155A">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14:paraId="339C70E5">
            <w:pPr>
              <w:spacing w:before="202" w:line="227" w:lineRule="auto"/>
              <w:ind w:left="87"/>
              <w:rPr>
                <w:rFonts w:ascii="仿宋" w:hAnsi="仿宋" w:eastAsia="仿宋" w:cs="仿宋"/>
                <w:color w:val="auto"/>
                <w:sz w:val="16"/>
                <w:szCs w:val="16"/>
              </w:rPr>
            </w:pPr>
            <w:r>
              <w:rPr>
                <w:rFonts w:ascii="仿宋" w:hAnsi="仿宋" w:eastAsia="仿宋" w:cs="仿宋"/>
                <w:color w:val="auto"/>
                <w:spacing w:val="1"/>
                <w:sz w:val="16"/>
                <w:szCs w:val="16"/>
              </w:rPr>
              <w:t>2000万</w:t>
            </w:r>
          </w:p>
          <w:p w14:paraId="388596FE">
            <w:pPr>
              <w:spacing w:before="175" w:line="226" w:lineRule="auto"/>
              <w:ind w:left="85"/>
              <w:rPr>
                <w:rFonts w:ascii="仿宋" w:hAnsi="仿宋" w:eastAsia="仿宋" w:cs="仿宋"/>
                <w:color w:val="auto"/>
                <w:sz w:val="16"/>
                <w:szCs w:val="16"/>
              </w:rPr>
            </w:pPr>
            <w:r>
              <w:rPr>
                <w:rFonts w:ascii="仿宋" w:hAnsi="仿宋" w:eastAsia="仿宋" w:cs="仿宋"/>
                <w:color w:val="auto"/>
                <w:spacing w:val="-7"/>
                <w:sz w:val="16"/>
                <w:szCs w:val="16"/>
              </w:rPr>
              <w:t>元及</w:t>
            </w:r>
            <w:r>
              <w:rPr>
                <w:rFonts w:ascii="仿宋" w:hAnsi="仿宋" w:eastAsia="仿宋" w:cs="仿宋"/>
                <w:color w:val="auto"/>
                <w:spacing w:val="22"/>
                <w:sz w:val="16"/>
                <w:szCs w:val="16"/>
              </w:rPr>
              <w:t xml:space="preserve"> </w:t>
            </w:r>
            <w:r>
              <w:rPr>
                <w:rFonts w:ascii="仿宋" w:hAnsi="仿宋" w:eastAsia="仿宋" w:cs="仿宋"/>
                <w:color w:val="auto"/>
                <w:spacing w:val="-7"/>
                <w:sz w:val="16"/>
                <w:szCs w:val="16"/>
              </w:rPr>
              <w:t>以</w:t>
            </w:r>
          </w:p>
          <w:p w14:paraId="53FC1D4A">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1F2B8576">
            <w:pPr>
              <w:rPr>
                <w:rFonts w:ascii="Arial"/>
                <w:color w:val="auto"/>
                <w:sz w:val="21"/>
              </w:rPr>
            </w:pPr>
          </w:p>
        </w:tc>
        <w:tc>
          <w:tcPr>
            <w:tcW w:w="578" w:type="dxa"/>
            <w:vAlign w:val="top"/>
          </w:tcPr>
          <w:p w14:paraId="3DBB7EB9">
            <w:pPr>
              <w:spacing w:before="207" w:line="424" w:lineRule="auto"/>
              <w:ind w:left="104" w:right="53" w:hanging="67"/>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7"/>
                <w:sz w:val="16"/>
                <w:szCs w:val="16"/>
              </w:rPr>
              <w:t xml:space="preserve"> </w:t>
            </w:r>
            <w:r>
              <w:rPr>
                <w:rFonts w:ascii="仿宋" w:hAnsi="仿宋" w:eastAsia="仿宋" w:cs="仿宋"/>
                <w:color w:val="auto"/>
                <w:spacing w:val="-8"/>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上</w:t>
            </w:r>
          </w:p>
        </w:tc>
        <w:tc>
          <w:tcPr>
            <w:tcW w:w="579" w:type="dxa"/>
            <w:vAlign w:val="top"/>
          </w:tcPr>
          <w:p w14:paraId="45DA0501">
            <w:pPr>
              <w:spacing w:before="202" w:line="385" w:lineRule="auto"/>
              <w:ind w:left="59" w:right="123" w:hanging="2"/>
              <w:jc w:val="both"/>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3"/>
                <w:sz w:val="16"/>
                <w:szCs w:val="16"/>
              </w:rPr>
              <w:t>以上</w:t>
            </w:r>
          </w:p>
        </w:tc>
        <w:tc>
          <w:tcPr>
            <w:tcW w:w="519" w:type="dxa"/>
            <w:vAlign w:val="top"/>
          </w:tcPr>
          <w:p w14:paraId="66F798D6">
            <w:pPr>
              <w:rPr>
                <w:rFonts w:ascii="Arial"/>
                <w:color w:val="auto"/>
                <w:sz w:val="21"/>
              </w:rPr>
            </w:pPr>
          </w:p>
        </w:tc>
        <w:tc>
          <w:tcPr>
            <w:tcW w:w="588" w:type="dxa"/>
            <w:vAlign w:val="top"/>
          </w:tcPr>
          <w:p w14:paraId="706C9028">
            <w:pPr>
              <w:spacing w:line="268" w:lineRule="auto"/>
              <w:rPr>
                <w:rFonts w:ascii="Arial"/>
                <w:color w:val="auto"/>
                <w:sz w:val="21"/>
              </w:rPr>
            </w:pPr>
          </w:p>
          <w:p w14:paraId="78969AD1">
            <w:pPr>
              <w:spacing w:before="52" w:line="345" w:lineRule="auto"/>
              <w:ind w:left="248" w:right="21" w:hanging="171"/>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5"/>
                <w:sz w:val="16"/>
                <w:szCs w:val="16"/>
              </w:rPr>
              <w:t xml:space="preserve"> </w:t>
            </w:r>
            <w:r>
              <w:rPr>
                <w:rFonts w:ascii="仿宋" w:hAnsi="仿宋" w:eastAsia="仿宋" w:cs="仿宋"/>
                <w:color w:val="auto"/>
                <w:spacing w:val="-8"/>
                <w:sz w:val="16"/>
                <w:szCs w:val="16"/>
              </w:rPr>
              <w:t>人以</w:t>
            </w:r>
            <w:r>
              <w:rPr>
                <w:rFonts w:ascii="仿宋" w:hAnsi="仿宋" w:eastAsia="仿宋" w:cs="仿宋"/>
                <w:color w:val="auto"/>
                <w:sz w:val="16"/>
                <w:szCs w:val="16"/>
              </w:rPr>
              <w:t xml:space="preserve"> 下</w:t>
            </w:r>
          </w:p>
        </w:tc>
        <w:tc>
          <w:tcPr>
            <w:tcW w:w="528" w:type="dxa"/>
            <w:vAlign w:val="top"/>
          </w:tcPr>
          <w:p w14:paraId="08E708E1">
            <w:pPr>
              <w:spacing w:before="202" w:line="227" w:lineRule="auto"/>
              <w:ind w:left="75"/>
              <w:rPr>
                <w:rFonts w:ascii="仿宋" w:hAnsi="仿宋" w:eastAsia="仿宋" w:cs="仿宋"/>
                <w:color w:val="auto"/>
                <w:sz w:val="16"/>
                <w:szCs w:val="16"/>
              </w:rPr>
            </w:pPr>
            <w:r>
              <w:rPr>
                <w:rFonts w:ascii="仿宋" w:hAnsi="仿宋" w:eastAsia="仿宋" w:cs="仿宋"/>
                <w:color w:val="auto"/>
                <w:spacing w:val="-2"/>
                <w:sz w:val="16"/>
                <w:szCs w:val="16"/>
              </w:rPr>
              <w:t>100万</w:t>
            </w:r>
          </w:p>
          <w:p w14:paraId="3888A4BC">
            <w:pPr>
              <w:spacing w:before="173" w:line="226" w:lineRule="auto"/>
              <w:ind w:left="92"/>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4"/>
                <w:sz w:val="16"/>
                <w:szCs w:val="16"/>
              </w:rPr>
              <w:t xml:space="preserve"> </w:t>
            </w:r>
            <w:r>
              <w:rPr>
                <w:rFonts w:ascii="仿宋" w:hAnsi="仿宋" w:eastAsia="仿宋" w:cs="仿宋"/>
                <w:color w:val="auto"/>
                <w:spacing w:val="-7"/>
                <w:sz w:val="16"/>
                <w:szCs w:val="16"/>
              </w:rPr>
              <w:t>以</w:t>
            </w:r>
          </w:p>
          <w:p w14:paraId="14B7B8EF">
            <w:pPr>
              <w:spacing w:before="172"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1CC31B6D">
            <w:pPr>
              <w:rPr>
                <w:rFonts w:ascii="Arial"/>
                <w:color w:val="auto"/>
                <w:sz w:val="21"/>
              </w:rPr>
            </w:pPr>
          </w:p>
        </w:tc>
      </w:tr>
      <w:tr w14:paraId="62440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1273" w:type="dxa"/>
            <w:tcBorders>
              <w:left w:val="single" w:color="000000" w:sz="8" w:space="0"/>
            </w:tcBorders>
            <w:vAlign w:val="top"/>
          </w:tcPr>
          <w:p w14:paraId="52D48E7D">
            <w:pPr>
              <w:spacing w:line="269" w:lineRule="auto"/>
              <w:rPr>
                <w:rFonts w:ascii="Arial"/>
                <w:color w:val="auto"/>
                <w:sz w:val="21"/>
              </w:rPr>
            </w:pPr>
          </w:p>
          <w:p w14:paraId="27D1A594">
            <w:pPr>
              <w:spacing w:before="52" w:line="223" w:lineRule="auto"/>
              <w:ind w:left="29"/>
              <w:rPr>
                <w:rFonts w:ascii="仿宋" w:hAnsi="仿宋" w:eastAsia="仿宋" w:cs="仿宋"/>
                <w:color w:val="auto"/>
                <w:sz w:val="16"/>
                <w:szCs w:val="16"/>
              </w:rPr>
            </w:pPr>
            <w:r>
              <w:rPr>
                <w:rFonts w:ascii="仿宋" w:hAnsi="仿宋" w:eastAsia="仿宋" w:cs="仿宋"/>
                <w:color w:val="auto"/>
                <w:spacing w:val="-6"/>
                <w:sz w:val="16"/>
                <w:szCs w:val="16"/>
              </w:rPr>
              <w:t>住宿业</w:t>
            </w:r>
          </w:p>
        </w:tc>
        <w:tc>
          <w:tcPr>
            <w:tcW w:w="578" w:type="dxa"/>
            <w:vAlign w:val="top"/>
          </w:tcPr>
          <w:p w14:paraId="723FF8BB">
            <w:pPr>
              <w:spacing w:before="202" w:line="412" w:lineRule="auto"/>
              <w:ind w:left="41" w:right="151" w:hanging="25"/>
              <w:rPr>
                <w:rFonts w:ascii="仿宋" w:hAnsi="仿宋" w:eastAsia="仿宋" w:cs="仿宋"/>
                <w:color w:val="auto"/>
                <w:sz w:val="16"/>
                <w:szCs w:val="16"/>
              </w:rPr>
            </w:pPr>
            <w:r>
              <w:rPr>
                <w:rFonts w:ascii="仿宋" w:hAnsi="仿宋" w:eastAsia="仿宋" w:cs="仿宋"/>
                <w:color w:val="auto"/>
                <w:spacing w:val="1"/>
                <w:sz w:val="16"/>
                <w:szCs w:val="16"/>
              </w:rPr>
              <w:t>300人</w:t>
            </w:r>
            <w:r>
              <w:rPr>
                <w:rFonts w:ascii="仿宋" w:hAnsi="仿宋" w:eastAsia="仿宋" w:cs="仿宋"/>
                <w:color w:val="auto"/>
                <w:sz w:val="16"/>
                <w:szCs w:val="16"/>
              </w:rPr>
              <w:t xml:space="preserve"> </w:t>
            </w:r>
            <w:r>
              <w:rPr>
                <w:rFonts w:ascii="仿宋" w:hAnsi="仿宋" w:eastAsia="仿宋" w:cs="仿宋"/>
                <w:color w:val="auto"/>
                <w:spacing w:val="-20"/>
                <w:sz w:val="16"/>
                <w:szCs w:val="16"/>
              </w:rPr>
              <w:t>以</w:t>
            </w:r>
            <w:r>
              <w:rPr>
                <w:rFonts w:ascii="仿宋" w:hAnsi="仿宋" w:eastAsia="仿宋" w:cs="仿宋"/>
                <w:color w:val="auto"/>
                <w:spacing w:val="5"/>
                <w:sz w:val="16"/>
                <w:szCs w:val="16"/>
              </w:rPr>
              <w:t xml:space="preserve"> </w:t>
            </w:r>
            <w:r>
              <w:rPr>
                <w:rFonts w:ascii="仿宋" w:hAnsi="仿宋" w:eastAsia="仿宋" w:cs="仿宋"/>
                <w:color w:val="auto"/>
                <w:spacing w:val="-20"/>
                <w:sz w:val="16"/>
                <w:szCs w:val="16"/>
              </w:rPr>
              <w:t>下</w:t>
            </w:r>
          </w:p>
        </w:tc>
        <w:tc>
          <w:tcPr>
            <w:tcW w:w="653" w:type="dxa"/>
            <w:vAlign w:val="top"/>
          </w:tcPr>
          <w:p w14:paraId="0ED97941">
            <w:pPr>
              <w:spacing w:before="230" w:line="182" w:lineRule="auto"/>
              <w:ind w:left="112"/>
              <w:rPr>
                <w:rFonts w:ascii="仿宋" w:hAnsi="仿宋" w:eastAsia="仿宋" w:cs="仿宋"/>
                <w:color w:val="auto"/>
                <w:sz w:val="16"/>
                <w:szCs w:val="16"/>
              </w:rPr>
            </w:pPr>
            <w:r>
              <w:rPr>
                <w:rFonts w:ascii="仿宋" w:hAnsi="仿宋" w:eastAsia="仿宋" w:cs="仿宋"/>
                <w:color w:val="auto"/>
                <w:spacing w:val="-6"/>
                <w:sz w:val="16"/>
                <w:szCs w:val="16"/>
              </w:rPr>
              <w:t>10000</w:t>
            </w:r>
          </w:p>
          <w:p w14:paraId="36702BF5">
            <w:pPr>
              <w:spacing w:before="185" w:line="226" w:lineRule="auto"/>
              <w:ind w:left="42"/>
              <w:rPr>
                <w:rFonts w:ascii="仿宋" w:hAnsi="仿宋" w:eastAsia="仿宋" w:cs="仿宋"/>
                <w:color w:val="auto"/>
                <w:sz w:val="16"/>
                <w:szCs w:val="16"/>
              </w:rPr>
            </w:pPr>
            <w:r>
              <w:rPr>
                <w:rFonts w:ascii="仿宋" w:hAnsi="仿宋" w:eastAsia="仿宋" w:cs="仿宋"/>
                <w:color w:val="auto"/>
                <w:spacing w:val="-7"/>
                <w:sz w:val="16"/>
                <w:szCs w:val="16"/>
              </w:rPr>
              <w:t>万元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14:paraId="35C04419">
            <w:pPr>
              <w:spacing w:before="175"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1E822FB0">
            <w:pPr>
              <w:rPr>
                <w:rFonts w:ascii="Arial"/>
                <w:color w:val="auto"/>
                <w:sz w:val="21"/>
              </w:rPr>
            </w:pPr>
          </w:p>
        </w:tc>
        <w:tc>
          <w:tcPr>
            <w:tcW w:w="566" w:type="dxa"/>
            <w:vAlign w:val="top"/>
          </w:tcPr>
          <w:p w14:paraId="2CB94EC2">
            <w:pPr>
              <w:spacing w:before="203" w:line="228" w:lineRule="auto"/>
              <w:ind w:left="46"/>
              <w:rPr>
                <w:rFonts w:ascii="仿宋" w:hAnsi="仿宋" w:eastAsia="仿宋" w:cs="仿宋"/>
                <w:color w:val="auto"/>
                <w:sz w:val="16"/>
                <w:szCs w:val="16"/>
              </w:rPr>
            </w:pPr>
            <w:r>
              <w:rPr>
                <w:rFonts w:ascii="仿宋" w:hAnsi="仿宋" w:eastAsia="仿宋" w:cs="仿宋"/>
                <w:color w:val="auto"/>
                <w:spacing w:val="-2"/>
                <w:sz w:val="16"/>
                <w:szCs w:val="16"/>
              </w:rPr>
              <w:t>100人</w:t>
            </w:r>
          </w:p>
          <w:p w14:paraId="6014E5BA">
            <w:pPr>
              <w:spacing w:before="174" w:line="226" w:lineRule="auto"/>
              <w:ind w:left="63"/>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6"/>
                <w:sz w:val="16"/>
                <w:szCs w:val="16"/>
              </w:rPr>
              <w:t>以</w:t>
            </w:r>
          </w:p>
          <w:p w14:paraId="108FCCC5">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14:paraId="6132D129">
            <w:pPr>
              <w:spacing w:before="203" w:line="227" w:lineRule="auto"/>
              <w:ind w:left="87"/>
              <w:rPr>
                <w:rFonts w:ascii="仿宋" w:hAnsi="仿宋" w:eastAsia="仿宋" w:cs="仿宋"/>
                <w:color w:val="auto"/>
                <w:sz w:val="16"/>
                <w:szCs w:val="16"/>
              </w:rPr>
            </w:pPr>
            <w:r>
              <w:rPr>
                <w:rFonts w:ascii="仿宋" w:hAnsi="仿宋" w:eastAsia="仿宋" w:cs="仿宋"/>
                <w:color w:val="auto"/>
                <w:spacing w:val="1"/>
                <w:sz w:val="16"/>
                <w:szCs w:val="16"/>
              </w:rPr>
              <w:t>2000万</w:t>
            </w:r>
          </w:p>
          <w:p w14:paraId="01BAFA6F">
            <w:pPr>
              <w:spacing w:before="175" w:line="226" w:lineRule="auto"/>
              <w:ind w:left="85"/>
              <w:rPr>
                <w:rFonts w:ascii="仿宋" w:hAnsi="仿宋" w:eastAsia="仿宋" w:cs="仿宋"/>
                <w:color w:val="auto"/>
                <w:sz w:val="16"/>
                <w:szCs w:val="16"/>
              </w:rPr>
            </w:pPr>
            <w:r>
              <w:rPr>
                <w:rFonts w:ascii="仿宋" w:hAnsi="仿宋" w:eastAsia="仿宋" w:cs="仿宋"/>
                <w:color w:val="auto"/>
                <w:spacing w:val="-7"/>
                <w:sz w:val="16"/>
                <w:szCs w:val="16"/>
              </w:rPr>
              <w:t>元及</w:t>
            </w:r>
            <w:r>
              <w:rPr>
                <w:rFonts w:ascii="仿宋" w:hAnsi="仿宋" w:eastAsia="仿宋" w:cs="仿宋"/>
                <w:color w:val="auto"/>
                <w:spacing w:val="22"/>
                <w:sz w:val="16"/>
                <w:szCs w:val="16"/>
              </w:rPr>
              <w:t xml:space="preserve"> </w:t>
            </w:r>
            <w:r>
              <w:rPr>
                <w:rFonts w:ascii="仿宋" w:hAnsi="仿宋" w:eastAsia="仿宋" w:cs="仿宋"/>
                <w:color w:val="auto"/>
                <w:spacing w:val="-7"/>
                <w:sz w:val="16"/>
                <w:szCs w:val="16"/>
              </w:rPr>
              <w:t>以</w:t>
            </w:r>
          </w:p>
          <w:p w14:paraId="107AF376">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32D2E8B1">
            <w:pPr>
              <w:rPr>
                <w:rFonts w:ascii="Arial"/>
                <w:color w:val="auto"/>
                <w:sz w:val="21"/>
              </w:rPr>
            </w:pPr>
          </w:p>
        </w:tc>
        <w:tc>
          <w:tcPr>
            <w:tcW w:w="578" w:type="dxa"/>
            <w:vAlign w:val="top"/>
          </w:tcPr>
          <w:p w14:paraId="46B6895E">
            <w:pPr>
              <w:spacing w:before="208" w:line="424" w:lineRule="auto"/>
              <w:ind w:left="106" w:right="48" w:hanging="47"/>
              <w:rPr>
                <w:rFonts w:ascii="仿宋" w:hAnsi="仿宋" w:eastAsia="仿宋" w:cs="仿宋"/>
                <w:color w:val="auto"/>
                <w:sz w:val="16"/>
                <w:szCs w:val="16"/>
              </w:rPr>
            </w:pPr>
            <w:r>
              <w:rPr>
                <w:rFonts w:ascii="仿宋" w:hAnsi="仿宋" w:eastAsia="仿宋" w:cs="仿宋"/>
                <w:color w:val="auto"/>
                <w:spacing w:val="-13"/>
                <w:sz w:val="16"/>
                <w:szCs w:val="16"/>
              </w:rPr>
              <w:t>10</w:t>
            </w:r>
            <w:r>
              <w:rPr>
                <w:rFonts w:ascii="仿宋" w:hAnsi="仿宋" w:eastAsia="仿宋" w:cs="仿宋"/>
                <w:color w:val="auto"/>
                <w:spacing w:val="-44"/>
                <w:sz w:val="16"/>
                <w:szCs w:val="16"/>
              </w:rPr>
              <w:t xml:space="preserve"> </w:t>
            </w:r>
            <w:r>
              <w:rPr>
                <w:rFonts w:ascii="仿宋" w:hAnsi="仿宋" w:eastAsia="仿宋" w:cs="仿宋"/>
                <w:color w:val="auto"/>
                <w:spacing w:val="-13"/>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0"/>
                <w:sz w:val="16"/>
                <w:szCs w:val="16"/>
              </w:rPr>
              <w:t>以 上</w:t>
            </w:r>
          </w:p>
        </w:tc>
        <w:tc>
          <w:tcPr>
            <w:tcW w:w="579" w:type="dxa"/>
            <w:vAlign w:val="top"/>
          </w:tcPr>
          <w:p w14:paraId="6667DFA1">
            <w:pPr>
              <w:spacing w:before="204" w:line="384" w:lineRule="auto"/>
              <w:ind w:left="59" w:right="123" w:hanging="2"/>
              <w:jc w:val="both"/>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3"/>
                <w:sz w:val="16"/>
                <w:szCs w:val="16"/>
              </w:rPr>
              <w:t>以上</w:t>
            </w:r>
          </w:p>
        </w:tc>
        <w:tc>
          <w:tcPr>
            <w:tcW w:w="519" w:type="dxa"/>
            <w:vAlign w:val="top"/>
          </w:tcPr>
          <w:p w14:paraId="3B5F2EFC">
            <w:pPr>
              <w:rPr>
                <w:rFonts w:ascii="Arial"/>
                <w:color w:val="auto"/>
                <w:sz w:val="21"/>
              </w:rPr>
            </w:pPr>
          </w:p>
        </w:tc>
        <w:tc>
          <w:tcPr>
            <w:tcW w:w="588" w:type="dxa"/>
            <w:vAlign w:val="top"/>
          </w:tcPr>
          <w:p w14:paraId="7C4171B4">
            <w:pPr>
              <w:spacing w:line="270" w:lineRule="auto"/>
              <w:rPr>
                <w:rFonts w:ascii="Arial"/>
                <w:color w:val="auto"/>
                <w:sz w:val="21"/>
              </w:rPr>
            </w:pPr>
          </w:p>
          <w:p w14:paraId="0C198FFD">
            <w:pPr>
              <w:spacing w:before="52" w:line="345" w:lineRule="auto"/>
              <w:ind w:left="256" w:right="16" w:hanging="157"/>
              <w:rPr>
                <w:rFonts w:ascii="仿宋" w:hAnsi="仿宋" w:eastAsia="仿宋" w:cs="仿宋"/>
                <w:color w:val="auto"/>
                <w:sz w:val="16"/>
                <w:szCs w:val="16"/>
              </w:rPr>
            </w:pPr>
            <w:r>
              <w:rPr>
                <w:rFonts w:ascii="仿宋" w:hAnsi="仿宋" w:eastAsia="仿宋" w:cs="仿宋"/>
                <w:color w:val="auto"/>
                <w:spacing w:val="-4"/>
                <w:sz w:val="16"/>
                <w:szCs w:val="16"/>
              </w:rPr>
              <w:t>10人以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下</w:t>
            </w:r>
          </w:p>
        </w:tc>
        <w:tc>
          <w:tcPr>
            <w:tcW w:w="528" w:type="dxa"/>
            <w:vAlign w:val="top"/>
          </w:tcPr>
          <w:p w14:paraId="4F94F2CE">
            <w:pPr>
              <w:spacing w:before="203" w:line="227" w:lineRule="auto"/>
              <w:ind w:left="75"/>
              <w:rPr>
                <w:rFonts w:ascii="仿宋" w:hAnsi="仿宋" w:eastAsia="仿宋" w:cs="仿宋"/>
                <w:color w:val="auto"/>
                <w:sz w:val="16"/>
                <w:szCs w:val="16"/>
              </w:rPr>
            </w:pPr>
            <w:r>
              <w:rPr>
                <w:rFonts w:ascii="仿宋" w:hAnsi="仿宋" w:eastAsia="仿宋" w:cs="仿宋"/>
                <w:color w:val="auto"/>
                <w:spacing w:val="-2"/>
                <w:sz w:val="16"/>
                <w:szCs w:val="16"/>
              </w:rPr>
              <w:t>100万</w:t>
            </w:r>
          </w:p>
          <w:p w14:paraId="568129D3">
            <w:pPr>
              <w:spacing w:before="173" w:line="226" w:lineRule="auto"/>
              <w:ind w:left="92"/>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4"/>
                <w:sz w:val="16"/>
                <w:szCs w:val="16"/>
              </w:rPr>
              <w:t xml:space="preserve"> </w:t>
            </w:r>
            <w:r>
              <w:rPr>
                <w:rFonts w:ascii="仿宋" w:hAnsi="仿宋" w:eastAsia="仿宋" w:cs="仿宋"/>
                <w:color w:val="auto"/>
                <w:spacing w:val="-7"/>
                <w:sz w:val="16"/>
                <w:szCs w:val="16"/>
              </w:rPr>
              <w:t>以</w:t>
            </w:r>
          </w:p>
          <w:p w14:paraId="2A663255">
            <w:pPr>
              <w:spacing w:before="175"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4BE31EF8">
            <w:pPr>
              <w:rPr>
                <w:rFonts w:ascii="Arial"/>
                <w:color w:val="auto"/>
                <w:sz w:val="21"/>
              </w:rPr>
            </w:pPr>
          </w:p>
        </w:tc>
      </w:tr>
      <w:tr w14:paraId="70F14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3" w:hRule="atLeast"/>
        </w:trPr>
        <w:tc>
          <w:tcPr>
            <w:tcW w:w="1273" w:type="dxa"/>
            <w:tcBorders>
              <w:left w:val="single" w:color="000000" w:sz="8" w:space="0"/>
            </w:tcBorders>
            <w:vAlign w:val="top"/>
          </w:tcPr>
          <w:p w14:paraId="39F464EA">
            <w:pPr>
              <w:spacing w:line="273" w:lineRule="auto"/>
              <w:rPr>
                <w:rFonts w:ascii="Arial"/>
                <w:color w:val="auto"/>
                <w:sz w:val="21"/>
              </w:rPr>
            </w:pPr>
          </w:p>
          <w:p w14:paraId="074094CE">
            <w:pPr>
              <w:spacing w:before="52" w:line="224" w:lineRule="auto"/>
              <w:ind w:left="34"/>
              <w:rPr>
                <w:rFonts w:ascii="仿宋" w:hAnsi="仿宋" w:eastAsia="仿宋" w:cs="仿宋"/>
                <w:color w:val="auto"/>
                <w:sz w:val="16"/>
                <w:szCs w:val="16"/>
              </w:rPr>
            </w:pPr>
            <w:r>
              <w:rPr>
                <w:rFonts w:ascii="仿宋" w:hAnsi="仿宋" w:eastAsia="仿宋" w:cs="仿宋"/>
                <w:color w:val="auto"/>
                <w:spacing w:val="-8"/>
                <w:sz w:val="16"/>
                <w:szCs w:val="16"/>
              </w:rPr>
              <w:t>餐饮业</w:t>
            </w:r>
          </w:p>
        </w:tc>
        <w:tc>
          <w:tcPr>
            <w:tcW w:w="578" w:type="dxa"/>
            <w:vAlign w:val="top"/>
          </w:tcPr>
          <w:p w14:paraId="1A882438">
            <w:pPr>
              <w:spacing w:before="204" w:line="380" w:lineRule="auto"/>
              <w:ind w:left="41" w:right="151" w:hanging="25"/>
              <w:rPr>
                <w:rFonts w:ascii="仿宋" w:hAnsi="仿宋" w:eastAsia="仿宋" w:cs="仿宋"/>
                <w:color w:val="auto"/>
                <w:sz w:val="16"/>
                <w:szCs w:val="16"/>
              </w:rPr>
            </w:pPr>
            <w:r>
              <w:rPr>
                <w:rFonts w:ascii="仿宋" w:hAnsi="仿宋" w:eastAsia="仿宋" w:cs="仿宋"/>
                <w:color w:val="auto"/>
                <w:spacing w:val="1"/>
                <w:sz w:val="16"/>
                <w:szCs w:val="16"/>
              </w:rPr>
              <w:t>300人</w:t>
            </w:r>
            <w:r>
              <w:rPr>
                <w:rFonts w:ascii="仿宋" w:hAnsi="仿宋" w:eastAsia="仿宋" w:cs="仿宋"/>
                <w:color w:val="auto"/>
                <w:sz w:val="16"/>
                <w:szCs w:val="16"/>
              </w:rPr>
              <w:t xml:space="preserve"> </w:t>
            </w:r>
            <w:r>
              <w:rPr>
                <w:rFonts w:ascii="仿宋" w:hAnsi="仿宋" w:eastAsia="仿宋" w:cs="仿宋"/>
                <w:color w:val="auto"/>
                <w:spacing w:val="-20"/>
                <w:sz w:val="16"/>
                <w:szCs w:val="16"/>
              </w:rPr>
              <w:t>以</w:t>
            </w:r>
            <w:r>
              <w:rPr>
                <w:rFonts w:ascii="仿宋" w:hAnsi="仿宋" w:eastAsia="仿宋" w:cs="仿宋"/>
                <w:color w:val="auto"/>
                <w:spacing w:val="5"/>
                <w:sz w:val="16"/>
                <w:szCs w:val="16"/>
              </w:rPr>
              <w:t xml:space="preserve"> </w:t>
            </w:r>
            <w:r>
              <w:rPr>
                <w:rFonts w:ascii="仿宋" w:hAnsi="仿宋" w:eastAsia="仿宋" w:cs="仿宋"/>
                <w:color w:val="auto"/>
                <w:spacing w:val="-20"/>
                <w:sz w:val="16"/>
                <w:szCs w:val="16"/>
              </w:rPr>
              <w:t>下</w:t>
            </w:r>
          </w:p>
        </w:tc>
        <w:tc>
          <w:tcPr>
            <w:tcW w:w="653" w:type="dxa"/>
            <w:vAlign w:val="top"/>
          </w:tcPr>
          <w:p w14:paraId="303DEF9E">
            <w:pPr>
              <w:spacing w:before="232" w:line="364" w:lineRule="auto"/>
              <w:ind w:left="42" w:right="72" w:firstLine="70"/>
              <w:rPr>
                <w:rFonts w:ascii="仿宋" w:hAnsi="仿宋" w:eastAsia="仿宋" w:cs="仿宋"/>
                <w:color w:val="auto"/>
                <w:sz w:val="16"/>
                <w:szCs w:val="16"/>
              </w:rPr>
            </w:pPr>
            <w:r>
              <w:rPr>
                <w:rFonts w:ascii="仿宋" w:hAnsi="仿宋" w:eastAsia="仿宋" w:cs="仿宋"/>
                <w:color w:val="auto"/>
                <w:spacing w:val="-6"/>
                <w:sz w:val="16"/>
                <w:szCs w:val="16"/>
              </w:rPr>
              <w:t>10000</w:t>
            </w:r>
            <w:r>
              <w:rPr>
                <w:rFonts w:ascii="仿宋" w:hAnsi="仿宋" w:eastAsia="仿宋" w:cs="仿宋"/>
                <w:color w:val="auto"/>
                <w:sz w:val="16"/>
                <w:szCs w:val="16"/>
              </w:rPr>
              <w:t xml:space="preserve">  </w:t>
            </w:r>
            <w:r>
              <w:rPr>
                <w:rFonts w:ascii="仿宋" w:hAnsi="仿宋" w:eastAsia="仿宋" w:cs="仿宋"/>
                <w:color w:val="auto"/>
                <w:spacing w:val="-16"/>
                <w:sz w:val="16"/>
                <w:szCs w:val="16"/>
              </w:rPr>
              <w:t>万元</w:t>
            </w:r>
            <w:r>
              <w:rPr>
                <w:rFonts w:ascii="仿宋" w:hAnsi="仿宋" w:eastAsia="仿宋" w:cs="仿宋"/>
                <w:color w:val="auto"/>
                <w:spacing w:val="20"/>
                <w:sz w:val="16"/>
                <w:szCs w:val="16"/>
              </w:rPr>
              <w:t xml:space="preserve"> </w:t>
            </w:r>
            <w:r>
              <w:rPr>
                <w:rFonts w:ascii="仿宋" w:hAnsi="仿宋" w:eastAsia="仿宋" w:cs="仿宋"/>
                <w:color w:val="auto"/>
                <w:spacing w:val="-16"/>
                <w:sz w:val="16"/>
                <w:szCs w:val="16"/>
              </w:rPr>
              <w:t>以</w:t>
            </w:r>
          </w:p>
        </w:tc>
        <w:tc>
          <w:tcPr>
            <w:tcW w:w="620" w:type="dxa"/>
            <w:vAlign w:val="top"/>
          </w:tcPr>
          <w:p w14:paraId="09D0AC6A">
            <w:pPr>
              <w:rPr>
                <w:rFonts w:ascii="Arial"/>
                <w:color w:val="auto"/>
                <w:sz w:val="21"/>
              </w:rPr>
            </w:pPr>
          </w:p>
        </w:tc>
        <w:tc>
          <w:tcPr>
            <w:tcW w:w="566" w:type="dxa"/>
            <w:vAlign w:val="top"/>
          </w:tcPr>
          <w:p w14:paraId="16CB27E4">
            <w:pPr>
              <w:spacing w:before="207" w:line="378" w:lineRule="auto"/>
              <w:ind w:left="62" w:right="121" w:hanging="16"/>
              <w:rPr>
                <w:rFonts w:ascii="仿宋" w:hAnsi="仿宋" w:eastAsia="仿宋" w:cs="仿宋"/>
                <w:color w:val="auto"/>
                <w:sz w:val="16"/>
                <w:szCs w:val="16"/>
              </w:rPr>
            </w:pPr>
            <w:r>
              <w:rPr>
                <w:rFonts w:ascii="仿宋" w:hAnsi="仿宋" w:eastAsia="仿宋" w:cs="仿宋"/>
                <w:color w:val="auto"/>
                <w:spacing w:val="-2"/>
                <w:sz w:val="16"/>
                <w:szCs w:val="16"/>
              </w:rPr>
              <w:t>100人</w:t>
            </w:r>
            <w:r>
              <w:rPr>
                <w:rFonts w:ascii="仿宋" w:hAnsi="仿宋" w:eastAsia="仿宋" w:cs="仿宋"/>
                <w:color w:val="auto"/>
                <w:sz w:val="16"/>
                <w:szCs w:val="16"/>
              </w:rPr>
              <w:t xml:space="preserve"> </w:t>
            </w:r>
            <w:r>
              <w:rPr>
                <w:rFonts w:ascii="仿宋" w:hAnsi="仿宋" w:eastAsia="仿宋" w:cs="仿宋"/>
                <w:color w:val="auto"/>
                <w:spacing w:val="-19"/>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19"/>
                <w:sz w:val="16"/>
                <w:szCs w:val="16"/>
              </w:rPr>
              <w:t>以</w:t>
            </w:r>
          </w:p>
        </w:tc>
        <w:tc>
          <w:tcPr>
            <w:tcW w:w="690" w:type="dxa"/>
            <w:vAlign w:val="top"/>
          </w:tcPr>
          <w:p w14:paraId="23207598">
            <w:pPr>
              <w:spacing w:before="207" w:line="378" w:lineRule="auto"/>
              <w:ind w:left="85" w:right="62" w:firstLine="1"/>
              <w:rPr>
                <w:rFonts w:ascii="仿宋" w:hAnsi="仿宋" w:eastAsia="仿宋" w:cs="仿宋"/>
                <w:color w:val="auto"/>
                <w:sz w:val="16"/>
                <w:szCs w:val="16"/>
              </w:rPr>
            </w:pPr>
            <w:r>
              <w:rPr>
                <w:rFonts w:ascii="仿宋" w:hAnsi="仿宋" w:eastAsia="仿宋" w:cs="仿宋"/>
                <w:color w:val="auto"/>
                <w:spacing w:val="1"/>
                <w:sz w:val="16"/>
                <w:szCs w:val="16"/>
              </w:rPr>
              <w:t xml:space="preserve">2000万 </w:t>
            </w:r>
            <w:r>
              <w:rPr>
                <w:rFonts w:ascii="仿宋" w:hAnsi="仿宋" w:eastAsia="仿宋" w:cs="仿宋"/>
                <w:color w:val="auto"/>
                <w:spacing w:val="-15"/>
                <w:sz w:val="16"/>
                <w:szCs w:val="16"/>
              </w:rPr>
              <w:t>元及</w:t>
            </w:r>
            <w:r>
              <w:rPr>
                <w:rFonts w:ascii="仿宋" w:hAnsi="仿宋" w:eastAsia="仿宋" w:cs="仿宋"/>
                <w:color w:val="auto"/>
                <w:spacing w:val="21"/>
                <w:sz w:val="16"/>
                <w:szCs w:val="16"/>
              </w:rPr>
              <w:t xml:space="preserve"> </w:t>
            </w:r>
            <w:r>
              <w:rPr>
                <w:rFonts w:ascii="仿宋" w:hAnsi="仿宋" w:eastAsia="仿宋" w:cs="仿宋"/>
                <w:color w:val="auto"/>
                <w:spacing w:val="-15"/>
                <w:sz w:val="16"/>
                <w:szCs w:val="16"/>
              </w:rPr>
              <w:t>以</w:t>
            </w:r>
          </w:p>
        </w:tc>
        <w:tc>
          <w:tcPr>
            <w:tcW w:w="546" w:type="dxa"/>
            <w:vAlign w:val="top"/>
          </w:tcPr>
          <w:p w14:paraId="4E177F12">
            <w:pPr>
              <w:rPr>
                <w:rFonts w:ascii="Arial"/>
                <w:color w:val="auto"/>
                <w:sz w:val="21"/>
              </w:rPr>
            </w:pPr>
          </w:p>
        </w:tc>
        <w:tc>
          <w:tcPr>
            <w:tcW w:w="578" w:type="dxa"/>
            <w:vAlign w:val="top"/>
          </w:tcPr>
          <w:p w14:paraId="16D9DD98">
            <w:pPr>
              <w:spacing w:before="209" w:line="377" w:lineRule="auto"/>
              <w:ind w:left="106" w:right="48" w:hanging="47"/>
              <w:rPr>
                <w:rFonts w:ascii="仿宋" w:hAnsi="仿宋" w:eastAsia="仿宋" w:cs="仿宋"/>
                <w:color w:val="auto"/>
                <w:sz w:val="16"/>
                <w:szCs w:val="16"/>
              </w:rPr>
            </w:pPr>
            <w:r>
              <w:rPr>
                <w:rFonts w:ascii="仿宋" w:hAnsi="仿宋" w:eastAsia="仿宋" w:cs="仿宋"/>
                <w:color w:val="auto"/>
                <w:spacing w:val="-13"/>
                <w:sz w:val="16"/>
                <w:szCs w:val="16"/>
              </w:rPr>
              <w:t>10</w:t>
            </w:r>
            <w:r>
              <w:rPr>
                <w:rFonts w:ascii="仿宋" w:hAnsi="仿宋" w:eastAsia="仿宋" w:cs="仿宋"/>
                <w:color w:val="auto"/>
                <w:spacing w:val="-44"/>
                <w:sz w:val="16"/>
                <w:szCs w:val="16"/>
              </w:rPr>
              <w:t xml:space="preserve"> </w:t>
            </w:r>
            <w:r>
              <w:rPr>
                <w:rFonts w:ascii="仿宋" w:hAnsi="仿宋" w:eastAsia="仿宋" w:cs="仿宋"/>
                <w:color w:val="auto"/>
                <w:spacing w:val="-13"/>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0"/>
                <w:sz w:val="16"/>
                <w:szCs w:val="16"/>
              </w:rPr>
              <w:t>以 上</w:t>
            </w:r>
          </w:p>
        </w:tc>
        <w:tc>
          <w:tcPr>
            <w:tcW w:w="579" w:type="dxa"/>
            <w:vAlign w:val="top"/>
          </w:tcPr>
          <w:p w14:paraId="06ACD584">
            <w:pPr>
              <w:spacing w:before="207" w:line="378" w:lineRule="auto"/>
              <w:ind w:left="59" w:right="123" w:hanging="2"/>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5"/>
                <w:sz w:val="16"/>
                <w:szCs w:val="16"/>
              </w:rPr>
              <w:t>元 及</w:t>
            </w:r>
          </w:p>
        </w:tc>
        <w:tc>
          <w:tcPr>
            <w:tcW w:w="519" w:type="dxa"/>
            <w:vAlign w:val="top"/>
          </w:tcPr>
          <w:p w14:paraId="773219E3">
            <w:pPr>
              <w:rPr>
                <w:rFonts w:ascii="Arial"/>
                <w:color w:val="auto"/>
                <w:sz w:val="21"/>
              </w:rPr>
            </w:pPr>
          </w:p>
        </w:tc>
        <w:tc>
          <w:tcPr>
            <w:tcW w:w="588" w:type="dxa"/>
            <w:vAlign w:val="top"/>
          </w:tcPr>
          <w:p w14:paraId="04A90D97">
            <w:pPr>
              <w:spacing w:line="273" w:lineRule="auto"/>
              <w:rPr>
                <w:rFonts w:ascii="Arial"/>
                <w:color w:val="auto"/>
                <w:sz w:val="21"/>
              </w:rPr>
            </w:pPr>
          </w:p>
          <w:p w14:paraId="5F84C939">
            <w:pPr>
              <w:spacing w:before="52" w:line="309" w:lineRule="auto"/>
              <w:ind w:left="256" w:right="16" w:hanging="157"/>
              <w:rPr>
                <w:rFonts w:ascii="仿宋" w:hAnsi="仿宋" w:eastAsia="仿宋" w:cs="仿宋"/>
                <w:color w:val="auto"/>
                <w:sz w:val="16"/>
                <w:szCs w:val="16"/>
              </w:rPr>
            </w:pPr>
            <w:r>
              <w:rPr>
                <w:rFonts w:ascii="仿宋" w:hAnsi="仿宋" w:eastAsia="仿宋" w:cs="仿宋"/>
                <w:color w:val="auto"/>
                <w:spacing w:val="-4"/>
                <w:sz w:val="16"/>
                <w:szCs w:val="16"/>
              </w:rPr>
              <w:t>10人以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下</w:t>
            </w:r>
          </w:p>
        </w:tc>
        <w:tc>
          <w:tcPr>
            <w:tcW w:w="528" w:type="dxa"/>
            <w:vAlign w:val="top"/>
          </w:tcPr>
          <w:p w14:paraId="28A19587">
            <w:pPr>
              <w:spacing w:before="204" w:line="380" w:lineRule="auto"/>
              <w:ind w:left="92" w:right="54" w:hanging="17"/>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20"/>
                <w:sz w:val="16"/>
                <w:szCs w:val="16"/>
              </w:rPr>
              <w:t>元</w:t>
            </w:r>
            <w:r>
              <w:rPr>
                <w:rFonts w:ascii="仿宋" w:hAnsi="仿宋" w:eastAsia="仿宋" w:cs="仿宋"/>
                <w:color w:val="auto"/>
                <w:spacing w:val="14"/>
                <w:sz w:val="16"/>
                <w:szCs w:val="16"/>
              </w:rPr>
              <w:t xml:space="preserve"> </w:t>
            </w:r>
            <w:r>
              <w:rPr>
                <w:rFonts w:ascii="仿宋" w:hAnsi="仿宋" w:eastAsia="仿宋" w:cs="仿宋"/>
                <w:color w:val="auto"/>
                <w:spacing w:val="-20"/>
                <w:sz w:val="16"/>
                <w:szCs w:val="16"/>
              </w:rPr>
              <w:t>以</w:t>
            </w:r>
          </w:p>
        </w:tc>
        <w:tc>
          <w:tcPr>
            <w:tcW w:w="614" w:type="dxa"/>
            <w:tcBorders>
              <w:right w:val="single" w:color="000000" w:sz="8" w:space="0"/>
            </w:tcBorders>
            <w:vAlign w:val="top"/>
          </w:tcPr>
          <w:p w14:paraId="44D543EF">
            <w:pPr>
              <w:rPr>
                <w:rFonts w:ascii="Arial"/>
                <w:color w:val="auto"/>
                <w:sz w:val="21"/>
              </w:rPr>
            </w:pPr>
          </w:p>
        </w:tc>
      </w:tr>
    </w:tbl>
    <w:p w14:paraId="1F3147AC">
      <w:pPr>
        <w:pStyle w:val="3"/>
        <w:spacing w:line="151" w:lineRule="exact"/>
        <w:rPr>
          <w:color w:val="auto"/>
          <w:sz w:val="13"/>
        </w:rPr>
      </w:pPr>
    </w:p>
    <w:p w14:paraId="64EE0847">
      <w:pPr>
        <w:spacing w:line="151" w:lineRule="exact"/>
        <w:rPr>
          <w:color w:val="auto"/>
          <w:sz w:val="13"/>
          <w:szCs w:val="13"/>
        </w:rPr>
        <w:sectPr>
          <w:footerReference r:id="rId45" w:type="default"/>
          <w:pgSz w:w="11906" w:h="16839"/>
          <w:pgMar w:top="1431" w:right="1777" w:bottom="1396" w:left="1776" w:header="0" w:footer="1234" w:gutter="0"/>
          <w:cols w:space="720" w:num="1"/>
        </w:sectPr>
      </w:pPr>
    </w:p>
    <w:p w14:paraId="167EDA2A">
      <w:pPr>
        <w:spacing w:line="91" w:lineRule="auto"/>
        <w:rPr>
          <w:rFonts w:ascii="Arial"/>
          <w:color w:val="auto"/>
          <w:sz w:val="2"/>
        </w:rPr>
      </w:pPr>
    </w:p>
    <w:tbl>
      <w:tblPr>
        <w:tblStyle w:val="17"/>
        <w:tblW w:w="833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3"/>
        <w:gridCol w:w="578"/>
        <w:gridCol w:w="653"/>
        <w:gridCol w:w="620"/>
        <w:gridCol w:w="566"/>
        <w:gridCol w:w="690"/>
        <w:gridCol w:w="546"/>
        <w:gridCol w:w="578"/>
        <w:gridCol w:w="579"/>
        <w:gridCol w:w="519"/>
        <w:gridCol w:w="588"/>
        <w:gridCol w:w="528"/>
        <w:gridCol w:w="614"/>
      </w:tblGrid>
      <w:tr w14:paraId="5B4C3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273" w:type="dxa"/>
            <w:tcBorders>
              <w:left w:val="single" w:color="000000" w:sz="8" w:space="0"/>
            </w:tcBorders>
            <w:vAlign w:val="top"/>
          </w:tcPr>
          <w:p w14:paraId="403668EF">
            <w:pPr>
              <w:rPr>
                <w:rFonts w:ascii="Arial"/>
                <w:color w:val="auto"/>
                <w:sz w:val="21"/>
              </w:rPr>
            </w:pPr>
          </w:p>
        </w:tc>
        <w:tc>
          <w:tcPr>
            <w:tcW w:w="578" w:type="dxa"/>
            <w:vAlign w:val="top"/>
          </w:tcPr>
          <w:p w14:paraId="1BDFFB96">
            <w:pPr>
              <w:rPr>
                <w:rFonts w:ascii="Arial"/>
                <w:color w:val="auto"/>
                <w:sz w:val="21"/>
              </w:rPr>
            </w:pPr>
          </w:p>
        </w:tc>
        <w:tc>
          <w:tcPr>
            <w:tcW w:w="653" w:type="dxa"/>
            <w:vAlign w:val="top"/>
          </w:tcPr>
          <w:p w14:paraId="482F1AFC">
            <w:pPr>
              <w:spacing w:before="102"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19EE866A">
            <w:pPr>
              <w:rPr>
                <w:rFonts w:ascii="Arial"/>
                <w:color w:val="auto"/>
                <w:sz w:val="21"/>
              </w:rPr>
            </w:pPr>
          </w:p>
        </w:tc>
        <w:tc>
          <w:tcPr>
            <w:tcW w:w="566" w:type="dxa"/>
            <w:vAlign w:val="top"/>
          </w:tcPr>
          <w:p w14:paraId="54757F47">
            <w:pPr>
              <w:spacing w:before="10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14:paraId="213A4425">
            <w:pPr>
              <w:spacing w:before="10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5ADDC9BE">
            <w:pPr>
              <w:rPr>
                <w:rFonts w:ascii="Arial"/>
                <w:color w:val="auto"/>
                <w:sz w:val="21"/>
              </w:rPr>
            </w:pPr>
          </w:p>
        </w:tc>
        <w:tc>
          <w:tcPr>
            <w:tcW w:w="578" w:type="dxa"/>
            <w:vAlign w:val="top"/>
          </w:tcPr>
          <w:p w14:paraId="51EDB73B">
            <w:pPr>
              <w:rPr>
                <w:rFonts w:ascii="Arial"/>
                <w:color w:val="auto"/>
                <w:sz w:val="21"/>
              </w:rPr>
            </w:pPr>
          </w:p>
        </w:tc>
        <w:tc>
          <w:tcPr>
            <w:tcW w:w="579" w:type="dxa"/>
            <w:vAlign w:val="top"/>
          </w:tcPr>
          <w:p w14:paraId="408651D4">
            <w:pPr>
              <w:spacing w:before="105" w:line="226" w:lineRule="auto"/>
              <w:ind w:left="112"/>
              <w:rPr>
                <w:rFonts w:ascii="仿宋" w:hAnsi="仿宋" w:eastAsia="仿宋" w:cs="仿宋"/>
                <w:color w:val="auto"/>
                <w:sz w:val="16"/>
                <w:szCs w:val="16"/>
              </w:rPr>
            </w:pPr>
            <w:r>
              <w:rPr>
                <w:rFonts w:ascii="仿宋" w:hAnsi="仿宋" w:eastAsia="仿宋" w:cs="仿宋"/>
                <w:color w:val="auto"/>
                <w:spacing w:val="-14"/>
                <w:sz w:val="16"/>
                <w:szCs w:val="16"/>
              </w:rPr>
              <w:t>以上</w:t>
            </w:r>
          </w:p>
        </w:tc>
        <w:tc>
          <w:tcPr>
            <w:tcW w:w="519" w:type="dxa"/>
            <w:vAlign w:val="top"/>
          </w:tcPr>
          <w:p w14:paraId="0413C4BB">
            <w:pPr>
              <w:rPr>
                <w:rFonts w:ascii="Arial"/>
                <w:color w:val="auto"/>
                <w:sz w:val="21"/>
              </w:rPr>
            </w:pPr>
          </w:p>
        </w:tc>
        <w:tc>
          <w:tcPr>
            <w:tcW w:w="588" w:type="dxa"/>
            <w:vAlign w:val="top"/>
          </w:tcPr>
          <w:p w14:paraId="72ACBC37">
            <w:pPr>
              <w:rPr>
                <w:rFonts w:ascii="Arial"/>
                <w:color w:val="auto"/>
                <w:sz w:val="21"/>
              </w:rPr>
            </w:pPr>
          </w:p>
        </w:tc>
        <w:tc>
          <w:tcPr>
            <w:tcW w:w="528" w:type="dxa"/>
            <w:vAlign w:val="top"/>
          </w:tcPr>
          <w:p w14:paraId="4A4C874A">
            <w:pPr>
              <w:spacing w:before="102"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54F7EE71">
            <w:pPr>
              <w:rPr>
                <w:rFonts w:ascii="Arial"/>
                <w:color w:val="auto"/>
                <w:sz w:val="21"/>
              </w:rPr>
            </w:pPr>
          </w:p>
        </w:tc>
      </w:tr>
      <w:tr w14:paraId="01E6C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1273" w:type="dxa"/>
            <w:tcBorders>
              <w:left w:val="single" w:color="000000" w:sz="8" w:space="0"/>
            </w:tcBorders>
            <w:vAlign w:val="top"/>
          </w:tcPr>
          <w:p w14:paraId="7B493C78">
            <w:pPr>
              <w:spacing w:before="203" w:line="385" w:lineRule="auto"/>
              <w:ind w:left="30" w:hanging="1"/>
              <w:jc w:val="both"/>
              <w:rPr>
                <w:rFonts w:ascii="仿宋" w:hAnsi="仿宋" w:eastAsia="仿宋" w:cs="仿宋"/>
                <w:color w:val="auto"/>
                <w:sz w:val="16"/>
                <w:szCs w:val="16"/>
              </w:rPr>
            </w:pPr>
            <w:r>
              <w:rPr>
                <w:rFonts w:ascii="仿宋" w:hAnsi="仿宋" w:eastAsia="仿宋" w:cs="仿宋"/>
                <w:color w:val="auto"/>
                <w:spacing w:val="-26"/>
                <w:sz w:val="16"/>
                <w:szCs w:val="16"/>
              </w:rPr>
              <w:t>信息传输</w:t>
            </w:r>
            <w:r>
              <w:rPr>
                <w:rFonts w:ascii="仿宋" w:hAnsi="仿宋" w:eastAsia="仿宋" w:cs="仿宋"/>
                <w:color w:val="auto"/>
                <w:spacing w:val="-25"/>
                <w:sz w:val="16"/>
                <w:szCs w:val="16"/>
              </w:rPr>
              <w:t>业（包括</w:t>
            </w:r>
            <w:r>
              <w:rPr>
                <w:rFonts w:ascii="仿宋" w:hAnsi="仿宋" w:eastAsia="仿宋" w:cs="仿宋"/>
                <w:color w:val="auto"/>
                <w:spacing w:val="-12"/>
                <w:sz w:val="16"/>
                <w:szCs w:val="16"/>
              </w:rPr>
              <w:t>电</w:t>
            </w:r>
            <w:r>
              <w:rPr>
                <w:rFonts w:ascii="仿宋" w:hAnsi="仿宋" w:eastAsia="仿宋" w:cs="仿宋"/>
                <w:color w:val="auto"/>
                <w:spacing w:val="6"/>
                <w:sz w:val="16"/>
                <w:szCs w:val="16"/>
              </w:rPr>
              <w:t xml:space="preserve"> </w:t>
            </w:r>
            <w:r>
              <w:rPr>
                <w:rFonts w:ascii="仿宋" w:hAnsi="仿宋" w:eastAsia="仿宋" w:cs="仿宋"/>
                <w:color w:val="auto"/>
                <w:spacing w:val="-15"/>
                <w:sz w:val="16"/>
                <w:szCs w:val="16"/>
              </w:rPr>
              <w:t>信、</w:t>
            </w:r>
            <w:r>
              <w:rPr>
                <w:rFonts w:ascii="仿宋" w:hAnsi="仿宋" w:eastAsia="仿宋" w:cs="仿宋"/>
                <w:color w:val="auto"/>
                <w:spacing w:val="-26"/>
                <w:sz w:val="16"/>
                <w:szCs w:val="16"/>
              </w:rPr>
              <w:t xml:space="preserve"> </w:t>
            </w:r>
            <w:r>
              <w:rPr>
                <w:rFonts w:ascii="仿宋" w:hAnsi="仿宋" w:eastAsia="仿宋" w:cs="仿宋"/>
                <w:color w:val="auto"/>
                <w:spacing w:val="-15"/>
                <w:sz w:val="16"/>
                <w:szCs w:val="16"/>
              </w:rPr>
              <w:t>互联网和相关</w:t>
            </w:r>
            <w:r>
              <w:rPr>
                <w:rFonts w:ascii="仿宋" w:hAnsi="仿宋" w:eastAsia="仿宋" w:cs="仿宋"/>
                <w:color w:val="auto"/>
                <w:sz w:val="16"/>
                <w:szCs w:val="16"/>
              </w:rPr>
              <w:t xml:space="preserve"> </w:t>
            </w:r>
            <w:r>
              <w:rPr>
                <w:rFonts w:ascii="仿宋" w:hAnsi="仿宋" w:eastAsia="仿宋" w:cs="仿宋"/>
                <w:color w:val="auto"/>
                <w:spacing w:val="-9"/>
                <w:sz w:val="16"/>
                <w:szCs w:val="16"/>
              </w:rPr>
              <w:t>服务）</w:t>
            </w:r>
          </w:p>
        </w:tc>
        <w:tc>
          <w:tcPr>
            <w:tcW w:w="578" w:type="dxa"/>
            <w:vAlign w:val="top"/>
          </w:tcPr>
          <w:p w14:paraId="63551706">
            <w:pPr>
              <w:spacing w:before="202" w:line="414" w:lineRule="auto"/>
              <w:ind w:left="82" w:right="70" w:hanging="72"/>
              <w:rPr>
                <w:rFonts w:ascii="仿宋" w:hAnsi="仿宋" w:eastAsia="仿宋" w:cs="仿宋"/>
                <w:color w:val="auto"/>
                <w:sz w:val="16"/>
                <w:szCs w:val="16"/>
              </w:rPr>
            </w:pPr>
            <w:r>
              <w:rPr>
                <w:rFonts w:ascii="仿宋" w:hAnsi="仿宋" w:eastAsia="仿宋" w:cs="仿宋"/>
                <w:color w:val="auto"/>
                <w:spacing w:val="-6"/>
                <w:sz w:val="16"/>
                <w:szCs w:val="16"/>
              </w:rPr>
              <w:t>2000</w:t>
            </w:r>
            <w:r>
              <w:rPr>
                <w:rFonts w:ascii="仿宋" w:hAnsi="仿宋" w:eastAsia="仿宋" w:cs="仿宋"/>
                <w:color w:val="auto"/>
                <w:spacing w:val="-40"/>
                <w:sz w:val="16"/>
                <w:szCs w:val="16"/>
              </w:rPr>
              <w:t xml:space="preserve"> </w:t>
            </w:r>
            <w:r>
              <w:rPr>
                <w:rFonts w:ascii="仿宋" w:hAnsi="仿宋" w:eastAsia="仿宋" w:cs="仿宋"/>
                <w:color w:val="auto"/>
                <w:spacing w:val="-6"/>
                <w:sz w:val="16"/>
                <w:szCs w:val="16"/>
              </w:rPr>
              <w:t>人</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6"/>
                <w:sz w:val="16"/>
                <w:szCs w:val="16"/>
              </w:rPr>
              <w:t xml:space="preserve"> </w:t>
            </w:r>
            <w:r>
              <w:rPr>
                <w:rFonts w:ascii="仿宋" w:hAnsi="仿宋" w:eastAsia="仿宋" w:cs="仿宋"/>
                <w:color w:val="auto"/>
                <w:spacing w:val="-14"/>
                <w:sz w:val="16"/>
                <w:szCs w:val="16"/>
              </w:rPr>
              <w:t>下</w:t>
            </w:r>
          </w:p>
        </w:tc>
        <w:tc>
          <w:tcPr>
            <w:tcW w:w="653" w:type="dxa"/>
            <w:vAlign w:val="top"/>
          </w:tcPr>
          <w:p w14:paraId="55DAA08D">
            <w:pPr>
              <w:spacing w:before="228" w:line="182" w:lineRule="auto"/>
              <w:ind w:left="110"/>
              <w:rPr>
                <w:rFonts w:ascii="仿宋" w:hAnsi="仿宋" w:eastAsia="仿宋" w:cs="仿宋"/>
                <w:color w:val="auto"/>
                <w:sz w:val="16"/>
                <w:szCs w:val="16"/>
              </w:rPr>
            </w:pPr>
            <w:r>
              <w:rPr>
                <w:rFonts w:ascii="仿宋" w:hAnsi="仿宋" w:eastAsia="仿宋" w:cs="仿宋"/>
                <w:color w:val="auto"/>
                <w:spacing w:val="-5"/>
                <w:sz w:val="16"/>
                <w:szCs w:val="16"/>
              </w:rPr>
              <w:t>100000</w:t>
            </w:r>
          </w:p>
          <w:p w14:paraId="471A8CEA">
            <w:pPr>
              <w:spacing w:before="187" w:line="226" w:lineRule="auto"/>
              <w:ind w:right="8"/>
              <w:jc w:val="right"/>
              <w:rPr>
                <w:rFonts w:ascii="仿宋" w:hAnsi="仿宋" w:eastAsia="仿宋" w:cs="仿宋"/>
                <w:color w:val="auto"/>
                <w:sz w:val="16"/>
                <w:szCs w:val="16"/>
              </w:rPr>
            </w:pPr>
            <w:r>
              <w:rPr>
                <w:rFonts w:ascii="仿宋" w:hAnsi="仿宋" w:eastAsia="仿宋" w:cs="仿宋"/>
                <w:color w:val="auto"/>
                <w:spacing w:val="-7"/>
                <w:sz w:val="16"/>
                <w:szCs w:val="16"/>
              </w:rPr>
              <w:t>万元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14:paraId="7B7429BA">
            <w:pPr>
              <w:spacing w:before="172" w:line="224" w:lineRule="auto"/>
              <w:ind w:left="274"/>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69EC4942">
            <w:pPr>
              <w:rPr>
                <w:rFonts w:ascii="Arial"/>
                <w:color w:val="auto"/>
                <w:sz w:val="21"/>
              </w:rPr>
            </w:pPr>
          </w:p>
        </w:tc>
        <w:tc>
          <w:tcPr>
            <w:tcW w:w="566" w:type="dxa"/>
            <w:vAlign w:val="top"/>
          </w:tcPr>
          <w:p w14:paraId="03A4E22A">
            <w:pPr>
              <w:spacing w:before="203" w:line="228" w:lineRule="auto"/>
              <w:ind w:left="46"/>
              <w:rPr>
                <w:rFonts w:ascii="仿宋" w:hAnsi="仿宋" w:eastAsia="仿宋" w:cs="仿宋"/>
                <w:color w:val="auto"/>
                <w:sz w:val="16"/>
                <w:szCs w:val="16"/>
              </w:rPr>
            </w:pPr>
            <w:r>
              <w:rPr>
                <w:rFonts w:ascii="仿宋" w:hAnsi="仿宋" w:eastAsia="仿宋" w:cs="仿宋"/>
                <w:color w:val="auto"/>
                <w:spacing w:val="-2"/>
                <w:sz w:val="16"/>
                <w:szCs w:val="16"/>
              </w:rPr>
              <w:t>100人</w:t>
            </w:r>
          </w:p>
          <w:p w14:paraId="2A35331D">
            <w:pPr>
              <w:spacing w:before="174" w:line="226" w:lineRule="auto"/>
              <w:ind w:left="63"/>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6"/>
                <w:sz w:val="16"/>
                <w:szCs w:val="16"/>
              </w:rPr>
              <w:t>以</w:t>
            </w:r>
          </w:p>
          <w:p w14:paraId="2D36A8D4">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14:paraId="001B643C">
            <w:pPr>
              <w:spacing w:before="204" w:line="227" w:lineRule="auto"/>
              <w:ind w:left="104"/>
              <w:rPr>
                <w:rFonts w:ascii="仿宋" w:hAnsi="仿宋" w:eastAsia="仿宋" w:cs="仿宋"/>
                <w:color w:val="auto"/>
                <w:sz w:val="16"/>
                <w:szCs w:val="16"/>
              </w:rPr>
            </w:pPr>
            <w:r>
              <w:rPr>
                <w:rFonts w:ascii="仿宋" w:hAnsi="仿宋" w:eastAsia="仿宋" w:cs="仿宋"/>
                <w:color w:val="auto"/>
                <w:spacing w:val="-6"/>
                <w:sz w:val="16"/>
                <w:szCs w:val="16"/>
              </w:rPr>
              <w:t>1000</w:t>
            </w:r>
            <w:r>
              <w:rPr>
                <w:rFonts w:ascii="仿宋" w:hAnsi="仿宋" w:eastAsia="仿宋" w:cs="仿宋"/>
                <w:color w:val="auto"/>
                <w:spacing w:val="-46"/>
                <w:sz w:val="16"/>
                <w:szCs w:val="16"/>
              </w:rPr>
              <w:t xml:space="preserve"> </w:t>
            </w:r>
            <w:r>
              <w:rPr>
                <w:rFonts w:ascii="仿宋" w:hAnsi="仿宋" w:eastAsia="仿宋" w:cs="仿宋"/>
                <w:color w:val="auto"/>
                <w:spacing w:val="-6"/>
                <w:sz w:val="16"/>
                <w:szCs w:val="16"/>
              </w:rPr>
              <w:t>万</w:t>
            </w:r>
          </w:p>
          <w:p w14:paraId="64C40712">
            <w:pPr>
              <w:spacing w:before="175" w:line="226" w:lineRule="auto"/>
              <w:ind w:left="90"/>
              <w:rPr>
                <w:rFonts w:ascii="仿宋" w:hAnsi="仿宋" w:eastAsia="仿宋" w:cs="仿宋"/>
                <w:color w:val="auto"/>
                <w:sz w:val="16"/>
                <w:szCs w:val="16"/>
              </w:rPr>
            </w:pPr>
            <w:r>
              <w:rPr>
                <w:rFonts w:ascii="仿宋" w:hAnsi="仿宋" w:eastAsia="仿宋" w:cs="仿宋"/>
                <w:color w:val="auto"/>
                <w:spacing w:val="-8"/>
                <w:sz w:val="16"/>
                <w:szCs w:val="16"/>
              </w:rPr>
              <w:t>元及</w:t>
            </w:r>
            <w:r>
              <w:rPr>
                <w:rFonts w:ascii="仿宋" w:hAnsi="仿宋" w:eastAsia="仿宋" w:cs="仿宋"/>
                <w:color w:val="auto"/>
                <w:spacing w:val="16"/>
                <w:sz w:val="16"/>
                <w:szCs w:val="16"/>
              </w:rPr>
              <w:t xml:space="preserve"> </w:t>
            </w:r>
            <w:r>
              <w:rPr>
                <w:rFonts w:ascii="仿宋" w:hAnsi="仿宋" w:eastAsia="仿宋" w:cs="仿宋"/>
                <w:color w:val="auto"/>
                <w:spacing w:val="-8"/>
                <w:sz w:val="16"/>
                <w:szCs w:val="16"/>
              </w:rPr>
              <w:t>以</w:t>
            </w:r>
          </w:p>
          <w:p w14:paraId="601484F4">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4F4DAF4A">
            <w:pPr>
              <w:rPr>
                <w:rFonts w:ascii="Arial"/>
                <w:color w:val="auto"/>
                <w:sz w:val="21"/>
              </w:rPr>
            </w:pPr>
          </w:p>
        </w:tc>
        <w:tc>
          <w:tcPr>
            <w:tcW w:w="578" w:type="dxa"/>
            <w:vAlign w:val="top"/>
          </w:tcPr>
          <w:p w14:paraId="580DE0E9">
            <w:pPr>
              <w:spacing w:before="206" w:line="424" w:lineRule="auto"/>
              <w:ind w:left="106" w:right="48" w:hanging="47"/>
              <w:rPr>
                <w:rFonts w:ascii="仿宋" w:hAnsi="仿宋" w:eastAsia="仿宋" w:cs="仿宋"/>
                <w:color w:val="auto"/>
                <w:sz w:val="16"/>
                <w:szCs w:val="16"/>
              </w:rPr>
            </w:pPr>
            <w:r>
              <w:rPr>
                <w:rFonts w:ascii="仿宋" w:hAnsi="仿宋" w:eastAsia="仿宋" w:cs="仿宋"/>
                <w:color w:val="auto"/>
                <w:spacing w:val="-13"/>
                <w:sz w:val="16"/>
                <w:szCs w:val="16"/>
              </w:rPr>
              <w:t>10</w:t>
            </w:r>
            <w:r>
              <w:rPr>
                <w:rFonts w:ascii="仿宋" w:hAnsi="仿宋" w:eastAsia="仿宋" w:cs="仿宋"/>
                <w:color w:val="auto"/>
                <w:spacing w:val="-44"/>
                <w:sz w:val="16"/>
                <w:szCs w:val="16"/>
              </w:rPr>
              <w:t xml:space="preserve"> </w:t>
            </w:r>
            <w:r>
              <w:rPr>
                <w:rFonts w:ascii="仿宋" w:hAnsi="仿宋" w:eastAsia="仿宋" w:cs="仿宋"/>
                <w:color w:val="auto"/>
                <w:spacing w:val="-13"/>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0"/>
                <w:sz w:val="16"/>
                <w:szCs w:val="16"/>
              </w:rPr>
              <w:t>以 上</w:t>
            </w:r>
          </w:p>
        </w:tc>
        <w:tc>
          <w:tcPr>
            <w:tcW w:w="579" w:type="dxa"/>
            <w:vAlign w:val="top"/>
          </w:tcPr>
          <w:p w14:paraId="3A3FE201">
            <w:pPr>
              <w:spacing w:before="203" w:line="385" w:lineRule="auto"/>
              <w:ind w:left="59" w:right="123" w:hanging="2"/>
              <w:jc w:val="both"/>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3"/>
                <w:sz w:val="16"/>
                <w:szCs w:val="16"/>
              </w:rPr>
              <w:t>以上</w:t>
            </w:r>
          </w:p>
        </w:tc>
        <w:tc>
          <w:tcPr>
            <w:tcW w:w="519" w:type="dxa"/>
            <w:vAlign w:val="top"/>
          </w:tcPr>
          <w:p w14:paraId="5B75CCC0">
            <w:pPr>
              <w:rPr>
                <w:rFonts w:ascii="Arial"/>
                <w:color w:val="auto"/>
                <w:sz w:val="21"/>
              </w:rPr>
            </w:pPr>
          </w:p>
        </w:tc>
        <w:tc>
          <w:tcPr>
            <w:tcW w:w="588" w:type="dxa"/>
            <w:vAlign w:val="top"/>
          </w:tcPr>
          <w:p w14:paraId="5EE2D1A2">
            <w:pPr>
              <w:spacing w:line="268" w:lineRule="auto"/>
              <w:rPr>
                <w:rFonts w:ascii="Arial"/>
                <w:color w:val="auto"/>
                <w:sz w:val="21"/>
              </w:rPr>
            </w:pPr>
          </w:p>
          <w:p w14:paraId="7CB16212">
            <w:pPr>
              <w:spacing w:before="52" w:line="345" w:lineRule="auto"/>
              <w:ind w:left="256" w:right="16" w:hanging="157"/>
              <w:rPr>
                <w:rFonts w:ascii="仿宋" w:hAnsi="仿宋" w:eastAsia="仿宋" w:cs="仿宋"/>
                <w:color w:val="auto"/>
                <w:sz w:val="16"/>
                <w:szCs w:val="16"/>
              </w:rPr>
            </w:pPr>
            <w:r>
              <w:rPr>
                <w:rFonts w:ascii="仿宋" w:hAnsi="仿宋" w:eastAsia="仿宋" w:cs="仿宋"/>
                <w:color w:val="auto"/>
                <w:spacing w:val="-4"/>
                <w:sz w:val="16"/>
                <w:szCs w:val="16"/>
              </w:rPr>
              <w:t>10人以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下</w:t>
            </w:r>
          </w:p>
        </w:tc>
        <w:tc>
          <w:tcPr>
            <w:tcW w:w="528" w:type="dxa"/>
            <w:vAlign w:val="top"/>
          </w:tcPr>
          <w:p w14:paraId="18F249A1">
            <w:pPr>
              <w:spacing w:before="201" w:line="227" w:lineRule="auto"/>
              <w:ind w:left="75"/>
              <w:rPr>
                <w:rFonts w:ascii="仿宋" w:hAnsi="仿宋" w:eastAsia="仿宋" w:cs="仿宋"/>
                <w:color w:val="auto"/>
                <w:sz w:val="16"/>
                <w:szCs w:val="16"/>
              </w:rPr>
            </w:pPr>
            <w:r>
              <w:rPr>
                <w:rFonts w:ascii="仿宋" w:hAnsi="仿宋" w:eastAsia="仿宋" w:cs="仿宋"/>
                <w:color w:val="auto"/>
                <w:spacing w:val="-2"/>
                <w:sz w:val="16"/>
                <w:szCs w:val="16"/>
              </w:rPr>
              <w:t>100万</w:t>
            </w:r>
          </w:p>
          <w:p w14:paraId="5B04DBDA">
            <w:pPr>
              <w:spacing w:before="175" w:line="226" w:lineRule="auto"/>
              <w:ind w:left="92"/>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4"/>
                <w:sz w:val="16"/>
                <w:szCs w:val="16"/>
              </w:rPr>
              <w:t xml:space="preserve"> </w:t>
            </w:r>
            <w:r>
              <w:rPr>
                <w:rFonts w:ascii="仿宋" w:hAnsi="仿宋" w:eastAsia="仿宋" w:cs="仿宋"/>
                <w:color w:val="auto"/>
                <w:spacing w:val="-7"/>
                <w:sz w:val="16"/>
                <w:szCs w:val="16"/>
              </w:rPr>
              <w:t>以</w:t>
            </w:r>
          </w:p>
          <w:p w14:paraId="26B75EBC">
            <w:pPr>
              <w:spacing w:before="172"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62030DF7">
            <w:pPr>
              <w:rPr>
                <w:rFonts w:ascii="Arial"/>
                <w:color w:val="auto"/>
                <w:sz w:val="21"/>
              </w:rPr>
            </w:pPr>
          </w:p>
        </w:tc>
      </w:tr>
      <w:tr w14:paraId="7B41A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1273" w:type="dxa"/>
            <w:tcBorders>
              <w:left w:val="single" w:color="000000" w:sz="8" w:space="0"/>
            </w:tcBorders>
            <w:vAlign w:val="top"/>
          </w:tcPr>
          <w:p w14:paraId="7E130139">
            <w:pPr>
              <w:spacing w:line="273" w:lineRule="auto"/>
              <w:rPr>
                <w:rFonts w:ascii="Arial"/>
                <w:color w:val="auto"/>
                <w:sz w:val="21"/>
              </w:rPr>
            </w:pPr>
          </w:p>
          <w:p w14:paraId="13233B32">
            <w:pPr>
              <w:spacing w:before="52" w:line="345" w:lineRule="auto"/>
              <w:ind w:left="28" w:right="1" w:firstLine="1"/>
              <w:rPr>
                <w:rFonts w:ascii="仿宋" w:hAnsi="仿宋" w:eastAsia="仿宋" w:cs="仿宋"/>
                <w:color w:val="auto"/>
                <w:sz w:val="16"/>
                <w:szCs w:val="16"/>
              </w:rPr>
            </w:pPr>
            <w:r>
              <w:rPr>
                <w:rFonts w:ascii="仿宋" w:hAnsi="仿宋" w:eastAsia="仿宋" w:cs="仿宋"/>
                <w:color w:val="auto"/>
                <w:spacing w:val="15"/>
                <w:sz w:val="16"/>
                <w:szCs w:val="16"/>
              </w:rPr>
              <w:t>软件和信息技术</w:t>
            </w:r>
            <w:r>
              <w:rPr>
                <w:rFonts w:ascii="仿宋" w:hAnsi="仿宋" w:eastAsia="仿宋" w:cs="仿宋"/>
                <w:color w:val="auto"/>
                <w:spacing w:val="3"/>
                <w:sz w:val="16"/>
                <w:szCs w:val="16"/>
              </w:rPr>
              <w:t xml:space="preserve"> </w:t>
            </w:r>
            <w:r>
              <w:rPr>
                <w:rFonts w:ascii="仿宋" w:hAnsi="仿宋" w:eastAsia="仿宋" w:cs="仿宋"/>
                <w:color w:val="auto"/>
                <w:spacing w:val="-5"/>
                <w:sz w:val="16"/>
                <w:szCs w:val="16"/>
              </w:rPr>
              <w:t>服务业</w:t>
            </w:r>
          </w:p>
        </w:tc>
        <w:tc>
          <w:tcPr>
            <w:tcW w:w="578" w:type="dxa"/>
            <w:vAlign w:val="top"/>
          </w:tcPr>
          <w:p w14:paraId="35DD6E42">
            <w:pPr>
              <w:spacing w:before="205" w:line="412" w:lineRule="auto"/>
              <w:ind w:left="41" w:right="151" w:hanging="25"/>
              <w:rPr>
                <w:rFonts w:ascii="仿宋" w:hAnsi="仿宋" w:eastAsia="仿宋" w:cs="仿宋"/>
                <w:color w:val="auto"/>
                <w:sz w:val="16"/>
                <w:szCs w:val="16"/>
              </w:rPr>
            </w:pPr>
            <w:r>
              <w:rPr>
                <w:rFonts w:ascii="仿宋" w:hAnsi="仿宋" w:eastAsia="仿宋" w:cs="仿宋"/>
                <w:color w:val="auto"/>
                <w:spacing w:val="1"/>
                <w:sz w:val="16"/>
                <w:szCs w:val="16"/>
              </w:rPr>
              <w:t>300人</w:t>
            </w:r>
            <w:r>
              <w:rPr>
                <w:rFonts w:ascii="仿宋" w:hAnsi="仿宋" w:eastAsia="仿宋" w:cs="仿宋"/>
                <w:color w:val="auto"/>
                <w:sz w:val="16"/>
                <w:szCs w:val="16"/>
              </w:rPr>
              <w:t xml:space="preserve"> </w:t>
            </w:r>
            <w:r>
              <w:rPr>
                <w:rFonts w:ascii="仿宋" w:hAnsi="仿宋" w:eastAsia="仿宋" w:cs="仿宋"/>
                <w:color w:val="auto"/>
                <w:spacing w:val="-20"/>
                <w:sz w:val="16"/>
                <w:szCs w:val="16"/>
              </w:rPr>
              <w:t>以</w:t>
            </w:r>
            <w:r>
              <w:rPr>
                <w:rFonts w:ascii="仿宋" w:hAnsi="仿宋" w:eastAsia="仿宋" w:cs="仿宋"/>
                <w:color w:val="auto"/>
                <w:spacing w:val="5"/>
                <w:sz w:val="16"/>
                <w:szCs w:val="16"/>
              </w:rPr>
              <w:t xml:space="preserve"> </w:t>
            </w:r>
            <w:r>
              <w:rPr>
                <w:rFonts w:ascii="仿宋" w:hAnsi="仿宋" w:eastAsia="仿宋" w:cs="仿宋"/>
                <w:color w:val="auto"/>
                <w:spacing w:val="-20"/>
                <w:sz w:val="16"/>
                <w:szCs w:val="16"/>
              </w:rPr>
              <w:t>下</w:t>
            </w:r>
          </w:p>
        </w:tc>
        <w:tc>
          <w:tcPr>
            <w:tcW w:w="653" w:type="dxa"/>
            <w:vAlign w:val="top"/>
          </w:tcPr>
          <w:p w14:paraId="39488813">
            <w:pPr>
              <w:spacing w:before="233" w:line="182" w:lineRule="auto"/>
              <w:ind w:left="112"/>
              <w:rPr>
                <w:rFonts w:ascii="仿宋" w:hAnsi="仿宋" w:eastAsia="仿宋" w:cs="仿宋"/>
                <w:color w:val="auto"/>
                <w:sz w:val="16"/>
                <w:szCs w:val="16"/>
              </w:rPr>
            </w:pPr>
            <w:r>
              <w:rPr>
                <w:rFonts w:ascii="仿宋" w:hAnsi="仿宋" w:eastAsia="仿宋" w:cs="仿宋"/>
                <w:color w:val="auto"/>
                <w:spacing w:val="-6"/>
                <w:sz w:val="16"/>
                <w:szCs w:val="16"/>
              </w:rPr>
              <w:t>10000</w:t>
            </w:r>
          </w:p>
          <w:p w14:paraId="53A3A3C7">
            <w:pPr>
              <w:spacing w:before="185" w:line="226" w:lineRule="auto"/>
              <w:ind w:left="42"/>
              <w:rPr>
                <w:rFonts w:ascii="仿宋" w:hAnsi="仿宋" w:eastAsia="仿宋" w:cs="仿宋"/>
                <w:color w:val="auto"/>
                <w:sz w:val="16"/>
                <w:szCs w:val="16"/>
              </w:rPr>
            </w:pPr>
            <w:r>
              <w:rPr>
                <w:rFonts w:ascii="仿宋" w:hAnsi="仿宋" w:eastAsia="仿宋" w:cs="仿宋"/>
                <w:color w:val="auto"/>
                <w:spacing w:val="-7"/>
                <w:sz w:val="16"/>
                <w:szCs w:val="16"/>
              </w:rPr>
              <w:t>万元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14:paraId="74BB7EAD">
            <w:pPr>
              <w:spacing w:before="175"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7BCB23A9">
            <w:pPr>
              <w:rPr>
                <w:rFonts w:ascii="Arial"/>
                <w:color w:val="auto"/>
                <w:sz w:val="21"/>
              </w:rPr>
            </w:pPr>
          </w:p>
        </w:tc>
        <w:tc>
          <w:tcPr>
            <w:tcW w:w="566" w:type="dxa"/>
            <w:vAlign w:val="top"/>
          </w:tcPr>
          <w:p w14:paraId="1C5BA91B">
            <w:pPr>
              <w:spacing w:before="206" w:line="228" w:lineRule="auto"/>
              <w:ind w:left="46"/>
              <w:rPr>
                <w:rFonts w:ascii="仿宋" w:hAnsi="仿宋" w:eastAsia="仿宋" w:cs="仿宋"/>
                <w:color w:val="auto"/>
                <w:sz w:val="16"/>
                <w:szCs w:val="16"/>
              </w:rPr>
            </w:pPr>
            <w:r>
              <w:rPr>
                <w:rFonts w:ascii="仿宋" w:hAnsi="仿宋" w:eastAsia="仿宋" w:cs="仿宋"/>
                <w:color w:val="auto"/>
                <w:spacing w:val="-2"/>
                <w:sz w:val="16"/>
                <w:szCs w:val="16"/>
              </w:rPr>
              <w:t>100人</w:t>
            </w:r>
          </w:p>
          <w:p w14:paraId="1B2991EC">
            <w:pPr>
              <w:spacing w:before="174" w:line="226" w:lineRule="auto"/>
              <w:ind w:left="63"/>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6"/>
                <w:sz w:val="16"/>
                <w:szCs w:val="16"/>
              </w:rPr>
              <w:t>以</w:t>
            </w:r>
          </w:p>
          <w:p w14:paraId="2B4CE4AB">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14:paraId="08116FAC">
            <w:pPr>
              <w:spacing w:before="206" w:line="227" w:lineRule="auto"/>
              <w:ind w:left="104"/>
              <w:rPr>
                <w:rFonts w:ascii="仿宋" w:hAnsi="仿宋" w:eastAsia="仿宋" w:cs="仿宋"/>
                <w:color w:val="auto"/>
                <w:sz w:val="16"/>
                <w:szCs w:val="16"/>
              </w:rPr>
            </w:pPr>
            <w:r>
              <w:rPr>
                <w:rFonts w:ascii="仿宋" w:hAnsi="仿宋" w:eastAsia="仿宋" w:cs="仿宋"/>
                <w:color w:val="auto"/>
                <w:spacing w:val="-6"/>
                <w:sz w:val="16"/>
                <w:szCs w:val="16"/>
              </w:rPr>
              <w:t>1000</w:t>
            </w:r>
            <w:r>
              <w:rPr>
                <w:rFonts w:ascii="仿宋" w:hAnsi="仿宋" w:eastAsia="仿宋" w:cs="仿宋"/>
                <w:color w:val="auto"/>
                <w:spacing w:val="-46"/>
                <w:sz w:val="16"/>
                <w:szCs w:val="16"/>
              </w:rPr>
              <w:t xml:space="preserve"> </w:t>
            </w:r>
            <w:r>
              <w:rPr>
                <w:rFonts w:ascii="仿宋" w:hAnsi="仿宋" w:eastAsia="仿宋" w:cs="仿宋"/>
                <w:color w:val="auto"/>
                <w:spacing w:val="-6"/>
                <w:sz w:val="16"/>
                <w:szCs w:val="16"/>
              </w:rPr>
              <w:t>万</w:t>
            </w:r>
          </w:p>
          <w:p w14:paraId="7A1C396F">
            <w:pPr>
              <w:spacing w:before="175" w:line="226" w:lineRule="auto"/>
              <w:ind w:left="90"/>
              <w:rPr>
                <w:rFonts w:ascii="仿宋" w:hAnsi="仿宋" w:eastAsia="仿宋" w:cs="仿宋"/>
                <w:color w:val="auto"/>
                <w:sz w:val="16"/>
                <w:szCs w:val="16"/>
              </w:rPr>
            </w:pPr>
            <w:r>
              <w:rPr>
                <w:rFonts w:ascii="仿宋" w:hAnsi="仿宋" w:eastAsia="仿宋" w:cs="仿宋"/>
                <w:color w:val="auto"/>
                <w:spacing w:val="-8"/>
                <w:sz w:val="16"/>
                <w:szCs w:val="16"/>
              </w:rPr>
              <w:t>元及</w:t>
            </w:r>
            <w:r>
              <w:rPr>
                <w:rFonts w:ascii="仿宋" w:hAnsi="仿宋" w:eastAsia="仿宋" w:cs="仿宋"/>
                <w:color w:val="auto"/>
                <w:spacing w:val="16"/>
                <w:sz w:val="16"/>
                <w:szCs w:val="16"/>
              </w:rPr>
              <w:t xml:space="preserve"> </w:t>
            </w:r>
            <w:r>
              <w:rPr>
                <w:rFonts w:ascii="仿宋" w:hAnsi="仿宋" w:eastAsia="仿宋" w:cs="仿宋"/>
                <w:color w:val="auto"/>
                <w:spacing w:val="-8"/>
                <w:sz w:val="16"/>
                <w:szCs w:val="16"/>
              </w:rPr>
              <w:t>以</w:t>
            </w:r>
          </w:p>
          <w:p w14:paraId="2676B206">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3C317F48">
            <w:pPr>
              <w:rPr>
                <w:rFonts w:ascii="Arial"/>
                <w:color w:val="auto"/>
                <w:sz w:val="21"/>
              </w:rPr>
            </w:pPr>
          </w:p>
        </w:tc>
        <w:tc>
          <w:tcPr>
            <w:tcW w:w="578" w:type="dxa"/>
            <w:vAlign w:val="top"/>
          </w:tcPr>
          <w:p w14:paraId="3DA94081">
            <w:pPr>
              <w:spacing w:before="211" w:line="424" w:lineRule="auto"/>
              <w:ind w:left="106" w:right="48" w:hanging="47"/>
              <w:rPr>
                <w:rFonts w:ascii="仿宋" w:hAnsi="仿宋" w:eastAsia="仿宋" w:cs="仿宋"/>
                <w:color w:val="auto"/>
                <w:sz w:val="16"/>
                <w:szCs w:val="16"/>
              </w:rPr>
            </w:pPr>
            <w:r>
              <w:rPr>
                <w:rFonts w:ascii="仿宋" w:hAnsi="仿宋" w:eastAsia="仿宋" w:cs="仿宋"/>
                <w:color w:val="auto"/>
                <w:spacing w:val="-13"/>
                <w:sz w:val="16"/>
                <w:szCs w:val="16"/>
              </w:rPr>
              <w:t>10</w:t>
            </w:r>
            <w:r>
              <w:rPr>
                <w:rFonts w:ascii="仿宋" w:hAnsi="仿宋" w:eastAsia="仿宋" w:cs="仿宋"/>
                <w:color w:val="auto"/>
                <w:spacing w:val="-44"/>
                <w:sz w:val="16"/>
                <w:szCs w:val="16"/>
              </w:rPr>
              <w:t xml:space="preserve"> </w:t>
            </w:r>
            <w:r>
              <w:rPr>
                <w:rFonts w:ascii="仿宋" w:hAnsi="仿宋" w:eastAsia="仿宋" w:cs="仿宋"/>
                <w:color w:val="auto"/>
                <w:spacing w:val="-13"/>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0"/>
                <w:sz w:val="16"/>
                <w:szCs w:val="16"/>
              </w:rPr>
              <w:t>以 上</w:t>
            </w:r>
          </w:p>
        </w:tc>
        <w:tc>
          <w:tcPr>
            <w:tcW w:w="579" w:type="dxa"/>
            <w:vAlign w:val="top"/>
          </w:tcPr>
          <w:p w14:paraId="7D962BC2">
            <w:pPr>
              <w:spacing w:before="206" w:line="227" w:lineRule="auto"/>
              <w:ind w:left="43"/>
              <w:rPr>
                <w:rFonts w:ascii="仿宋" w:hAnsi="仿宋" w:eastAsia="仿宋" w:cs="仿宋"/>
                <w:color w:val="auto"/>
                <w:sz w:val="16"/>
                <w:szCs w:val="16"/>
              </w:rPr>
            </w:pPr>
            <w:r>
              <w:rPr>
                <w:rFonts w:ascii="仿宋" w:hAnsi="仿宋" w:eastAsia="仿宋" w:cs="仿宋"/>
                <w:color w:val="auto"/>
                <w:spacing w:val="1"/>
                <w:sz w:val="16"/>
                <w:szCs w:val="16"/>
              </w:rPr>
              <w:t>50万元</w:t>
            </w:r>
          </w:p>
          <w:p w14:paraId="7734B9F5">
            <w:pPr>
              <w:spacing w:before="175" w:line="226" w:lineRule="auto"/>
              <w:ind w:left="112"/>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8"/>
                <w:sz w:val="16"/>
                <w:szCs w:val="16"/>
              </w:rPr>
              <w:t xml:space="preserve"> </w:t>
            </w:r>
            <w:r>
              <w:rPr>
                <w:rFonts w:ascii="仿宋" w:hAnsi="仿宋" w:eastAsia="仿宋" w:cs="仿宋"/>
                <w:color w:val="auto"/>
                <w:spacing w:val="-6"/>
                <w:sz w:val="16"/>
                <w:szCs w:val="16"/>
              </w:rPr>
              <w:t>以</w:t>
            </w:r>
          </w:p>
          <w:p w14:paraId="122ADBB4">
            <w:pPr>
              <w:spacing w:before="175" w:line="237" w:lineRule="auto"/>
              <w:ind w:left="229"/>
              <w:rPr>
                <w:rFonts w:ascii="仿宋" w:hAnsi="仿宋" w:eastAsia="仿宋" w:cs="仿宋"/>
                <w:color w:val="auto"/>
                <w:sz w:val="16"/>
                <w:szCs w:val="16"/>
              </w:rPr>
            </w:pPr>
            <w:r>
              <w:rPr>
                <w:rFonts w:ascii="仿宋" w:hAnsi="仿宋" w:eastAsia="仿宋" w:cs="仿宋"/>
                <w:color w:val="auto"/>
                <w:sz w:val="16"/>
                <w:szCs w:val="16"/>
              </w:rPr>
              <w:t>上</w:t>
            </w:r>
          </w:p>
        </w:tc>
        <w:tc>
          <w:tcPr>
            <w:tcW w:w="519" w:type="dxa"/>
            <w:vAlign w:val="top"/>
          </w:tcPr>
          <w:p w14:paraId="6B03AB5B">
            <w:pPr>
              <w:rPr>
                <w:rFonts w:ascii="Arial"/>
                <w:color w:val="auto"/>
                <w:sz w:val="21"/>
              </w:rPr>
            </w:pPr>
          </w:p>
        </w:tc>
        <w:tc>
          <w:tcPr>
            <w:tcW w:w="588" w:type="dxa"/>
            <w:vAlign w:val="top"/>
          </w:tcPr>
          <w:p w14:paraId="3B984E9C">
            <w:pPr>
              <w:spacing w:line="273" w:lineRule="auto"/>
              <w:rPr>
                <w:rFonts w:ascii="Arial"/>
                <w:color w:val="auto"/>
                <w:sz w:val="21"/>
              </w:rPr>
            </w:pPr>
          </w:p>
          <w:p w14:paraId="4BDEAE56">
            <w:pPr>
              <w:spacing w:before="52" w:line="345" w:lineRule="auto"/>
              <w:ind w:left="256" w:right="16" w:hanging="157"/>
              <w:rPr>
                <w:rFonts w:ascii="仿宋" w:hAnsi="仿宋" w:eastAsia="仿宋" w:cs="仿宋"/>
                <w:color w:val="auto"/>
                <w:sz w:val="16"/>
                <w:szCs w:val="16"/>
              </w:rPr>
            </w:pPr>
            <w:r>
              <w:rPr>
                <w:rFonts w:ascii="仿宋" w:hAnsi="仿宋" w:eastAsia="仿宋" w:cs="仿宋"/>
                <w:color w:val="auto"/>
                <w:spacing w:val="-4"/>
                <w:sz w:val="16"/>
                <w:szCs w:val="16"/>
              </w:rPr>
              <w:t>10人以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下</w:t>
            </w:r>
          </w:p>
        </w:tc>
        <w:tc>
          <w:tcPr>
            <w:tcW w:w="528" w:type="dxa"/>
            <w:vAlign w:val="top"/>
          </w:tcPr>
          <w:p w14:paraId="40EDC3CB">
            <w:pPr>
              <w:spacing w:before="205" w:line="412" w:lineRule="auto"/>
              <w:ind w:left="117" w:right="2" w:hanging="51"/>
              <w:rPr>
                <w:rFonts w:ascii="仿宋" w:hAnsi="仿宋" w:eastAsia="仿宋" w:cs="仿宋"/>
                <w:color w:val="auto"/>
                <w:sz w:val="16"/>
                <w:szCs w:val="16"/>
              </w:rPr>
            </w:pPr>
            <w:r>
              <w:rPr>
                <w:rFonts w:ascii="仿宋" w:hAnsi="仿宋" w:eastAsia="仿宋" w:cs="仿宋"/>
                <w:color w:val="auto"/>
                <w:spacing w:val="-7"/>
                <w:sz w:val="16"/>
                <w:szCs w:val="16"/>
              </w:rPr>
              <w:t>50万元</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4"/>
                <w:sz w:val="16"/>
                <w:szCs w:val="16"/>
              </w:rPr>
              <w:t xml:space="preserve"> </w:t>
            </w:r>
            <w:r>
              <w:rPr>
                <w:rFonts w:ascii="仿宋" w:hAnsi="仿宋" w:eastAsia="仿宋" w:cs="仿宋"/>
                <w:color w:val="auto"/>
                <w:spacing w:val="-14"/>
                <w:sz w:val="16"/>
                <w:szCs w:val="16"/>
              </w:rPr>
              <w:t>下</w:t>
            </w:r>
          </w:p>
        </w:tc>
        <w:tc>
          <w:tcPr>
            <w:tcW w:w="614" w:type="dxa"/>
            <w:tcBorders>
              <w:right w:val="single" w:color="000000" w:sz="8" w:space="0"/>
            </w:tcBorders>
            <w:vAlign w:val="top"/>
          </w:tcPr>
          <w:p w14:paraId="2DC5B562">
            <w:pPr>
              <w:rPr>
                <w:rFonts w:ascii="Arial"/>
                <w:color w:val="auto"/>
                <w:sz w:val="21"/>
              </w:rPr>
            </w:pPr>
          </w:p>
        </w:tc>
      </w:tr>
      <w:tr w14:paraId="3D1D1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1273" w:type="dxa"/>
            <w:tcBorders>
              <w:left w:val="single" w:color="000000" w:sz="8" w:space="0"/>
            </w:tcBorders>
            <w:vAlign w:val="top"/>
          </w:tcPr>
          <w:p w14:paraId="4AE55160">
            <w:pPr>
              <w:spacing w:line="275" w:lineRule="auto"/>
              <w:rPr>
                <w:rFonts w:ascii="Arial"/>
                <w:color w:val="auto"/>
                <w:sz w:val="21"/>
              </w:rPr>
            </w:pPr>
          </w:p>
          <w:p w14:paraId="1A0DC717">
            <w:pPr>
              <w:spacing w:before="52" w:line="224" w:lineRule="auto"/>
              <w:ind w:left="34"/>
              <w:rPr>
                <w:rFonts w:ascii="仿宋" w:hAnsi="仿宋" w:eastAsia="仿宋" w:cs="仿宋"/>
                <w:color w:val="auto"/>
                <w:sz w:val="16"/>
                <w:szCs w:val="16"/>
              </w:rPr>
            </w:pPr>
            <w:r>
              <w:rPr>
                <w:rFonts w:ascii="仿宋" w:hAnsi="仿宋" w:eastAsia="仿宋" w:cs="仿宋"/>
                <w:color w:val="auto"/>
                <w:spacing w:val="-5"/>
                <w:sz w:val="16"/>
                <w:szCs w:val="16"/>
              </w:rPr>
              <w:t>房地产开发经营</w:t>
            </w:r>
          </w:p>
        </w:tc>
        <w:tc>
          <w:tcPr>
            <w:tcW w:w="578" w:type="dxa"/>
            <w:vAlign w:val="top"/>
          </w:tcPr>
          <w:p w14:paraId="3F04FE4B">
            <w:pPr>
              <w:spacing w:before="235" w:line="181" w:lineRule="auto"/>
              <w:ind w:left="25"/>
              <w:rPr>
                <w:rFonts w:ascii="仿宋" w:hAnsi="仿宋" w:eastAsia="仿宋" w:cs="仿宋"/>
                <w:color w:val="auto"/>
                <w:sz w:val="16"/>
                <w:szCs w:val="16"/>
              </w:rPr>
            </w:pPr>
            <w:r>
              <w:rPr>
                <w:rFonts w:ascii="仿宋" w:hAnsi="仿宋" w:eastAsia="仿宋" w:cs="仿宋"/>
                <w:color w:val="auto"/>
                <w:spacing w:val="-3"/>
                <w:sz w:val="16"/>
                <w:szCs w:val="16"/>
              </w:rPr>
              <w:t>200000</w:t>
            </w:r>
          </w:p>
          <w:p w14:paraId="700DDF8E">
            <w:pPr>
              <w:spacing w:before="184" w:line="227" w:lineRule="auto"/>
              <w:ind w:left="70"/>
              <w:rPr>
                <w:rFonts w:ascii="仿宋" w:hAnsi="仿宋" w:eastAsia="仿宋" w:cs="仿宋"/>
                <w:color w:val="auto"/>
                <w:sz w:val="16"/>
                <w:szCs w:val="16"/>
              </w:rPr>
            </w:pPr>
            <w:r>
              <w:rPr>
                <w:rFonts w:ascii="仿宋" w:hAnsi="仿宋" w:eastAsia="仿宋" w:cs="仿宋"/>
                <w:color w:val="auto"/>
                <w:spacing w:val="-6"/>
                <w:sz w:val="16"/>
                <w:szCs w:val="16"/>
              </w:rPr>
              <w:t>万</w:t>
            </w:r>
            <w:r>
              <w:rPr>
                <w:rFonts w:ascii="仿宋" w:hAnsi="仿宋" w:eastAsia="仿宋" w:cs="仿宋"/>
                <w:color w:val="auto"/>
                <w:spacing w:val="5"/>
                <w:sz w:val="16"/>
                <w:szCs w:val="16"/>
              </w:rPr>
              <w:t xml:space="preserve"> </w:t>
            </w:r>
            <w:r>
              <w:rPr>
                <w:rFonts w:ascii="仿宋" w:hAnsi="仿宋" w:eastAsia="仿宋" w:cs="仿宋"/>
                <w:color w:val="auto"/>
                <w:spacing w:val="-6"/>
                <w:sz w:val="16"/>
                <w:szCs w:val="16"/>
              </w:rPr>
              <w:t>元</w:t>
            </w:r>
          </w:p>
          <w:p w14:paraId="5444B6D7">
            <w:pPr>
              <w:spacing w:before="174" w:line="224" w:lineRule="auto"/>
              <w:ind w:left="126"/>
              <w:rPr>
                <w:rFonts w:ascii="仿宋" w:hAnsi="仿宋" w:eastAsia="仿宋" w:cs="仿宋"/>
                <w:color w:val="auto"/>
                <w:sz w:val="16"/>
                <w:szCs w:val="16"/>
              </w:rPr>
            </w:pPr>
            <w:r>
              <w:rPr>
                <w:rFonts w:ascii="仿宋" w:hAnsi="仿宋" w:eastAsia="仿宋" w:cs="仿宋"/>
                <w:color w:val="auto"/>
                <w:spacing w:val="-14"/>
                <w:sz w:val="16"/>
                <w:szCs w:val="16"/>
              </w:rPr>
              <w:t>以下</w:t>
            </w:r>
          </w:p>
        </w:tc>
        <w:tc>
          <w:tcPr>
            <w:tcW w:w="653" w:type="dxa"/>
            <w:vAlign w:val="top"/>
          </w:tcPr>
          <w:p w14:paraId="012226F6">
            <w:pPr>
              <w:spacing w:before="234" w:line="182" w:lineRule="auto"/>
              <w:ind w:left="112"/>
              <w:rPr>
                <w:rFonts w:ascii="仿宋" w:hAnsi="仿宋" w:eastAsia="仿宋" w:cs="仿宋"/>
                <w:color w:val="auto"/>
                <w:sz w:val="16"/>
                <w:szCs w:val="16"/>
              </w:rPr>
            </w:pPr>
            <w:r>
              <w:rPr>
                <w:rFonts w:ascii="仿宋" w:hAnsi="仿宋" w:eastAsia="仿宋" w:cs="仿宋"/>
                <w:color w:val="auto"/>
                <w:spacing w:val="-6"/>
                <w:sz w:val="16"/>
                <w:szCs w:val="16"/>
              </w:rPr>
              <w:t>10000</w:t>
            </w:r>
          </w:p>
          <w:p w14:paraId="7825DF62">
            <w:pPr>
              <w:spacing w:before="185" w:line="226" w:lineRule="auto"/>
              <w:ind w:left="42"/>
              <w:rPr>
                <w:rFonts w:ascii="仿宋" w:hAnsi="仿宋" w:eastAsia="仿宋" w:cs="仿宋"/>
                <w:color w:val="auto"/>
                <w:sz w:val="16"/>
                <w:szCs w:val="16"/>
              </w:rPr>
            </w:pPr>
            <w:r>
              <w:rPr>
                <w:rFonts w:ascii="仿宋" w:hAnsi="仿宋" w:eastAsia="仿宋" w:cs="仿宋"/>
                <w:color w:val="auto"/>
                <w:spacing w:val="-7"/>
                <w:sz w:val="16"/>
                <w:szCs w:val="16"/>
              </w:rPr>
              <w:t>万元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14:paraId="0C317512">
            <w:pPr>
              <w:spacing w:before="175"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2385DDFE">
            <w:pPr>
              <w:rPr>
                <w:rFonts w:ascii="Arial"/>
                <w:color w:val="auto"/>
                <w:sz w:val="21"/>
              </w:rPr>
            </w:pPr>
          </w:p>
        </w:tc>
        <w:tc>
          <w:tcPr>
            <w:tcW w:w="566" w:type="dxa"/>
            <w:vAlign w:val="top"/>
          </w:tcPr>
          <w:p w14:paraId="7CE6A354">
            <w:pPr>
              <w:rPr>
                <w:rFonts w:ascii="Arial"/>
                <w:color w:val="auto"/>
                <w:sz w:val="21"/>
              </w:rPr>
            </w:pPr>
          </w:p>
        </w:tc>
        <w:tc>
          <w:tcPr>
            <w:tcW w:w="690" w:type="dxa"/>
            <w:vAlign w:val="top"/>
          </w:tcPr>
          <w:p w14:paraId="1F44398C">
            <w:pPr>
              <w:spacing w:before="209" w:line="227" w:lineRule="auto"/>
              <w:ind w:left="104"/>
              <w:rPr>
                <w:rFonts w:ascii="仿宋" w:hAnsi="仿宋" w:eastAsia="仿宋" w:cs="仿宋"/>
                <w:color w:val="auto"/>
                <w:sz w:val="16"/>
                <w:szCs w:val="16"/>
              </w:rPr>
            </w:pPr>
            <w:r>
              <w:rPr>
                <w:rFonts w:ascii="仿宋" w:hAnsi="仿宋" w:eastAsia="仿宋" w:cs="仿宋"/>
                <w:color w:val="auto"/>
                <w:spacing w:val="-6"/>
                <w:sz w:val="16"/>
                <w:szCs w:val="16"/>
              </w:rPr>
              <w:t>1000</w:t>
            </w:r>
            <w:r>
              <w:rPr>
                <w:rFonts w:ascii="仿宋" w:hAnsi="仿宋" w:eastAsia="仿宋" w:cs="仿宋"/>
                <w:color w:val="auto"/>
                <w:spacing w:val="-46"/>
                <w:sz w:val="16"/>
                <w:szCs w:val="16"/>
              </w:rPr>
              <w:t xml:space="preserve"> </w:t>
            </w:r>
            <w:r>
              <w:rPr>
                <w:rFonts w:ascii="仿宋" w:hAnsi="仿宋" w:eastAsia="仿宋" w:cs="仿宋"/>
                <w:color w:val="auto"/>
                <w:spacing w:val="-6"/>
                <w:sz w:val="16"/>
                <w:szCs w:val="16"/>
              </w:rPr>
              <w:t>万</w:t>
            </w:r>
          </w:p>
          <w:p w14:paraId="4DC5BC16">
            <w:pPr>
              <w:spacing w:before="175" w:line="226" w:lineRule="auto"/>
              <w:ind w:left="90"/>
              <w:rPr>
                <w:rFonts w:ascii="仿宋" w:hAnsi="仿宋" w:eastAsia="仿宋" w:cs="仿宋"/>
                <w:color w:val="auto"/>
                <w:sz w:val="16"/>
                <w:szCs w:val="16"/>
              </w:rPr>
            </w:pPr>
            <w:r>
              <w:rPr>
                <w:rFonts w:ascii="仿宋" w:hAnsi="仿宋" w:eastAsia="仿宋" w:cs="仿宋"/>
                <w:color w:val="auto"/>
                <w:spacing w:val="-8"/>
                <w:sz w:val="16"/>
                <w:szCs w:val="16"/>
              </w:rPr>
              <w:t>元及</w:t>
            </w:r>
            <w:r>
              <w:rPr>
                <w:rFonts w:ascii="仿宋" w:hAnsi="仿宋" w:eastAsia="仿宋" w:cs="仿宋"/>
                <w:color w:val="auto"/>
                <w:spacing w:val="16"/>
                <w:sz w:val="16"/>
                <w:szCs w:val="16"/>
              </w:rPr>
              <w:t xml:space="preserve"> </w:t>
            </w:r>
            <w:r>
              <w:rPr>
                <w:rFonts w:ascii="仿宋" w:hAnsi="仿宋" w:eastAsia="仿宋" w:cs="仿宋"/>
                <w:color w:val="auto"/>
                <w:spacing w:val="-8"/>
                <w:sz w:val="16"/>
                <w:szCs w:val="16"/>
              </w:rPr>
              <w:t>以</w:t>
            </w:r>
          </w:p>
          <w:p w14:paraId="21BD6DE5">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3B4BF2B5">
            <w:pPr>
              <w:spacing w:before="209" w:line="227" w:lineRule="auto"/>
              <w:ind w:right="4"/>
              <w:jc w:val="right"/>
              <w:rPr>
                <w:rFonts w:ascii="仿宋" w:hAnsi="仿宋" w:eastAsia="仿宋" w:cs="仿宋"/>
                <w:color w:val="auto"/>
                <w:sz w:val="16"/>
                <w:szCs w:val="16"/>
              </w:rPr>
            </w:pPr>
            <w:r>
              <w:rPr>
                <w:rFonts w:ascii="仿宋" w:hAnsi="仿宋" w:eastAsia="仿宋" w:cs="仿宋"/>
                <w:color w:val="auto"/>
                <w:spacing w:val="-4"/>
                <w:sz w:val="16"/>
                <w:szCs w:val="16"/>
              </w:rPr>
              <w:t>5000</w:t>
            </w:r>
            <w:r>
              <w:rPr>
                <w:rFonts w:ascii="仿宋" w:hAnsi="仿宋" w:eastAsia="仿宋" w:cs="仿宋"/>
                <w:color w:val="auto"/>
                <w:spacing w:val="-45"/>
                <w:sz w:val="16"/>
                <w:szCs w:val="16"/>
              </w:rPr>
              <w:t xml:space="preserve"> </w:t>
            </w:r>
            <w:r>
              <w:rPr>
                <w:rFonts w:ascii="仿宋" w:hAnsi="仿宋" w:eastAsia="仿宋" w:cs="仿宋"/>
                <w:color w:val="auto"/>
                <w:spacing w:val="-4"/>
                <w:sz w:val="16"/>
                <w:szCs w:val="16"/>
              </w:rPr>
              <w:t>万</w:t>
            </w:r>
          </w:p>
          <w:p w14:paraId="58875DB8">
            <w:pPr>
              <w:spacing w:before="175" w:line="226" w:lineRule="auto"/>
              <w:ind w:left="96"/>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5"/>
                <w:sz w:val="16"/>
                <w:szCs w:val="16"/>
              </w:rPr>
              <w:t xml:space="preserve"> </w:t>
            </w:r>
            <w:r>
              <w:rPr>
                <w:rFonts w:ascii="仿宋" w:hAnsi="仿宋" w:eastAsia="仿宋" w:cs="仿宋"/>
                <w:color w:val="auto"/>
                <w:spacing w:val="-7"/>
                <w:sz w:val="16"/>
                <w:szCs w:val="16"/>
              </w:rPr>
              <w:t>及</w:t>
            </w:r>
          </w:p>
          <w:p w14:paraId="197E6A47">
            <w:pPr>
              <w:spacing w:before="176" w:line="226" w:lineRule="auto"/>
              <w:ind w:left="151"/>
              <w:rPr>
                <w:rFonts w:ascii="仿宋" w:hAnsi="仿宋" w:eastAsia="仿宋" w:cs="仿宋"/>
                <w:color w:val="auto"/>
                <w:sz w:val="16"/>
                <w:szCs w:val="16"/>
              </w:rPr>
            </w:pPr>
            <w:r>
              <w:rPr>
                <w:rFonts w:ascii="仿宋" w:hAnsi="仿宋" w:eastAsia="仿宋" w:cs="仿宋"/>
                <w:color w:val="auto"/>
                <w:spacing w:val="-14"/>
                <w:sz w:val="16"/>
                <w:szCs w:val="16"/>
              </w:rPr>
              <w:t>以上</w:t>
            </w:r>
          </w:p>
        </w:tc>
        <w:tc>
          <w:tcPr>
            <w:tcW w:w="578" w:type="dxa"/>
            <w:vAlign w:val="top"/>
          </w:tcPr>
          <w:p w14:paraId="633E28A5">
            <w:pPr>
              <w:rPr>
                <w:rFonts w:ascii="Arial"/>
                <w:color w:val="auto"/>
                <w:sz w:val="21"/>
              </w:rPr>
            </w:pPr>
          </w:p>
        </w:tc>
        <w:tc>
          <w:tcPr>
            <w:tcW w:w="579" w:type="dxa"/>
            <w:vAlign w:val="top"/>
          </w:tcPr>
          <w:p w14:paraId="1212B674">
            <w:pPr>
              <w:spacing w:before="210" w:line="383" w:lineRule="auto"/>
              <w:ind w:left="59" w:right="123" w:hanging="2"/>
              <w:jc w:val="both"/>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3"/>
                <w:sz w:val="16"/>
                <w:szCs w:val="16"/>
              </w:rPr>
              <w:t>以上</w:t>
            </w:r>
          </w:p>
        </w:tc>
        <w:tc>
          <w:tcPr>
            <w:tcW w:w="519" w:type="dxa"/>
            <w:vAlign w:val="top"/>
          </w:tcPr>
          <w:p w14:paraId="250FD88B">
            <w:pPr>
              <w:spacing w:before="238" w:line="372" w:lineRule="auto"/>
              <w:ind w:left="50" w:right="2" w:firstLine="72"/>
              <w:rPr>
                <w:rFonts w:ascii="仿宋" w:hAnsi="仿宋" w:eastAsia="仿宋" w:cs="仿宋"/>
                <w:color w:val="auto"/>
                <w:sz w:val="16"/>
                <w:szCs w:val="16"/>
              </w:rPr>
            </w:pPr>
            <w:r>
              <w:rPr>
                <w:rFonts w:ascii="仿宋" w:hAnsi="仿宋" w:eastAsia="仿宋" w:cs="仿宋"/>
                <w:color w:val="auto"/>
                <w:spacing w:val="-5"/>
                <w:sz w:val="16"/>
                <w:szCs w:val="16"/>
              </w:rPr>
              <w:t>2000</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万</w:t>
            </w:r>
            <w:r>
              <w:rPr>
                <w:rFonts w:ascii="仿宋" w:hAnsi="仿宋" w:eastAsia="仿宋" w:cs="仿宋"/>
                <w:color w:val="auto"/>
                <w:spacing w:val="2"/>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z w:val="16"/>
                <w:szCs w:val="16"/>
              </w:rPr>
              <w:t xml:space="preserve"> </w:t>
            </w:r>
            <w:r>
              <w:rPr>
                <w:rFonts w:ascii="仿宋" w:hAnsi="仿宋" w:eastAsia="仿宋" w:cs="仿宋"/>
                <w:color w:val="auto"/>
                <w:spacing w:val="-8"/>
                <w:sz w:val="16"/>
                <w:szCs w:val="16"/>
              </w:rPr>
              <w:t>及以上</w:t>
            </w:r>
          </w:p>
        </w:tc>
        <w:tc>
          <w:tcPr>
            <w:tcW w:w="588" w:type="dxa"/>
            <w:vAlign w:val="top"/>
          </w:tcPr>
          <w:p w14:paraId="21002551">
            <w:pPr>
              <w:rPr>
                <w:rFonts w:ascii="Arial"/>
                <w:color w:val="auto"/>
                <w:sz w:val="21"/>
              </w:rPr>
            </w:pPr>
          </w:p>
        </w:tc>
        <w:tc>
          <w:tcPr>
            <w:tcW w:w="528" w:type="dxa"/>
            <w:vAlign w:val="top"/>
          </w:tcPr>
          <w:p w14:paraId="56E0B1F2">
            <w:pPr>
              <w:spacing w:before="207" w:line="227" w:lineRule="auto"/>
              <w:ind w:left="75"/>
              <w:rPr>
                <w:rFonts w:ascii="仿宋" w:hAnsi="仿宋" w:eastAsia="仿宋" w:cs="仿宋"/>
                <w:color w:val="auto"/>
                <w:sz w:val="16"/>
                <w:szCs w:val="16"/>
              </w:rPr>
            </w:pPr>
            <w:r>
              <w:rPr>
                <w:rFonts w:ascii="仿宋" w:hAnsi="仿宋" w:eastAsia="仿宋" w:cs="仿宋"/>
                <w:color w:val="auto"/>
                <w:spacing w:val="-2"/>
                <w:sz w:val="16"/>
                <w:szCs w:val="16"/>
              </w:rPr>
              <w:t>100万</w:t>
            </w:r>
          </w:p>
          <w:p w14:paraId="235E3002">
            <w:pPr>
              <w:spacing w:before="173" w:line="226" w:lineRule="auto"/>
              <w:ind w:left="92"/>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4"/>
                <w:sz w:val="16"/>
                <w:szCs w:val="16"/>
              </w:rPr>
              <w:t xml:space="preserve"> </w:t>
            </w:r>
            <w:r>
              <w:rPr>
                <w:rFonts w:ascii="仿宋" w:hAnsi="仿宋" w:eastAsia="仿宋" w:cs="仿宋"/>
                <w:color w:val="auto"/>
                <w:spacing w:val="-7"/>
                <w:sz w:val="16"/>
                <w:szCs w:val="16"/>
              </w:rPr>
              <w:t>以</w:t>
            </w:r>
          </w:p>
          <w:p w14:paraId="584D365D">
            <w:pPr>
              <w:spacing w:before="175"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24738B8F">
            <w:pPr>
              <w:spacing w:before="207" w:line="227" w:lineRule="auto"/>
              <w:ind w:left="50"/>
              <w:rPr>
                <w:rFonts w:ascii="仿宋" w:hAnsi="仿宋" w:eastAsia="仿宋" w:cs="仿宋"/>
                <w:color w:val="auto"/>
                <w:sz w:val="16"/>
                <w:szCs w:val="16"/>
              </w:rPr>
            </w:pPr>
            <w:r>
              <w:rPr>
                <w:rFonts w:ascii="仿宋" w:hAnsi="仿宋" w:eastAsia="仿宋" w:cs="仿宋"/>
                <w:color w:val="auto"/>
                <w:sz w:val="16"/>
                <w:szCs w:val="16"/>
              </w:rPr>
              <w:t>2000万</w:t>
            </w:r>
          </w:p>
          <w:p w14:paraId="5BF38037">
            <w:pPr>
              <w:spacing w:before="173" w:line="226" w:lineRule="auto"/>
              <w:ind w:left="123"/>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22"/>
                <w:sz w:val="16"/>
                <w:szCs w:val="16"/>
              </w:rPr>
              <w:t xml:space="preserve"> </w:t>
            </w:r>
            <w:r>
              <w:rPr>
                <w:rFonts w:ascii="仿宋" w:hAnsi="仿宋" w:eastAsia="仿宋" w:cs="仿宋"/>
                <w:color w:val="auto"/>
                <w:spacing w:val="-7"/>
                <w:sz w:val="16"/>
                <w:szCs w:val="16"/>
              </w:rPr>
              <w:t>以</w:t>
            </w:r>
          </w:p>
          <w:p w14:paraId="1708D2CF">
            <w:pPr>
              <w:spacing w:before="175" w:line="224" w:lineRule="auto"/>
              <w:ind w:left="241"/>
              <w:rPr>
                <w:rFonts w:ascii="仿宋" w:hAnsi="仿宋" w:eastAsia="仿宋" w:cs="仿宋"/>
                <w:color w:val="auto"/>
                <w:sz w:val="16"/>
                <w:szCs w:val="16"/>
              </w:rPr>
            </w:pPr>
            <w:r>
              <w:rPr>
                <w:rFonts w:ascii="仿宋" w:hAnsi="仿宋" w:eastAsia="仿宋" w:cs="仿宋"/>
                <w:color w:val="auto"/>
                <w:sz w:val="16"/>
                <w:szCs w:val="16"/>
              </w:rPr>
              <w:t>下</w:t>
            </w:r>
          </w:p>
        </w:tc>
      </w:tr>
      <w:tr w14:paraId="5C536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1273" w:type="dxa"/>
            <w:tcBorders>
              <w:left w:val="single" w:color="000000" w:sz="8" w:space="0"/>
            </w:tcBorders>
            <w:vAlign w:val="top"/>
          </w:tcPr>
          <w:p w14:paraId="11865519">
            <w:pPr>
              <w:spacing w:line="279" w:lineRule="auto"/>
              <w:rPr>
                <w:rFonts w:ascii="Arial"/>
                <w:color w:val="auto"/>
                <w:sz w:val="21"/>
              </w:rPr>
            </w:pPr>
          </w:p>
          <w:p w14:paraId="0242F611">
            <w:pPr>
              <w:spacing w:before="52" w:line="222" w:lineRule="auto"/>
              <w:ind w:left="29"/>
              <w:rPr>
                <w:rFonts w:ascii="仿宋" w:hAnsi="仿宋" w:eastAsia="仿宋" w:cs="仿宋"/>
                <w:color w:val="auto"/>
                <w:sz w:val="16"/>
                <w:szCs w:val="16"/>
              </w:rPr>
            </w:pPr>
            <w:r>
              <w:rPr>
                <w:rFonts w:ascii="仿宋" w:hAnsi="仿宋" w:eastAsia="仿宋" w:cs="仿宋"/>
                <w:color w:val="auto"/>
                <w:spacing w:val="-6"/>
                <w:sz w:val="16"/>
                <w:szCs w:val="16"/>
              </w:rPr>
              <w:t>物业管理</w:t>
            </w:r>
          </w:p>
        </w:tc>
        <w:tc>
          <w:tcPr>
            <w:tcW w:w="578" w:type="dxa"/>
            <w:vAlign w:val="top"/>
          </w:tcPr>
          <w:p w14:paraId="06F82494">
            <w:pPr>
              <w:spacing w:before="211" w:line="412" w:lineRule="auto"/>
              <w:ind w:left="84" w:right="70" w:hanging="52"/>
              <w:rPr>
                <w:rFonts w:ascii="仿宋" w:hAnsi="仿宋" w:eastAsia="仿宋" w:cs="仿宋"/>
                <w:color w:val="auto"/>
                <w:sz w:val="16"/>
                <w:szCs w:val="16"/>
              </w:rPr>
            </w:pPr>
            <w:r>
              <w:rPr>
                <w:rFonts w:ascii="仿宋" w:hAnsi="仿宋" w:eastAsia="仿宋" w:cs="仿宋"/>
                <w:color w:val="auto"/>
                <w:spacing w:val="-3"/>
                <w:sz w:val="16"/>
                <w:szCs w:val="16"/>
              </w:rPr>
              <w:t>1000人</w:t>
            </w:r>
            <w:r>
              <w:rPr>
                <w:rFonts w:ascii="仿宋" w:hAnsi="仿宋" w:eastAsia="仿宋" w:cs="仿宋"/>
                <w:color w:val="auto"/>
                <w:spacing w:val="3"/>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下</w:t>
            </w:r>
          </w:p>
        </w:tc>
        <w:tc>
          <w:tcPr>
            <w:tcW w:w="653" w:type="dxa"/>
            <w:vAlign w:val="top"/>
          </w:tcPr>
          <w:p w14:paraId="45F5E530">
            <w:pPr>
              <w:spacing w:before="211" w:line="412" w:lineRule="auto"/>
              <w:ind w:left="57" w:right="53" w:firstLine="31"/>
              <w:rPr>
                <w:rFonts w:ascii="仿宋" w:hAnsi="仿宋" w:eastAsia="仿宋" w:cs="仿宋"/>
                <w:color w:val="auto"/>
                <w:sz w:val="16"/>
                <w:szCs w:val="16"/>
              </w:rPr>
            </w:pPr>
            <w:r>
              <w:rPr>
                <w:rFonts w:ascii="仿宋" w:hAnsi="仿宋" w:eastAsia="仿宋" w:cs="仿宋"/>
                <w:color w:val="auto"/>
                <w:spacing w:val="-2"/>
                <w:sz w:val="16"/>
                <w:szCs w:val="16"/>
              </w:rPr>
              <w:t>5000万</w:t>
            </w:r>
            <w:r>
              <w:rPr>
                <w:rFonts w:ascii="仿宋" w:hAnsi="仿宋" w:eastAsia="仿宋" w:cs="仿宋"/>
                <w:color w:val="auto"/>
                <w:sz w:val="16"/>
                <w:szCs w:val="16"/>
              </w:rPr>
              <w:t xml:space="preserve"> </w:t>
            </w:r>
            <w:r>
              <w:rPr>
                <w:rFonts w:ascii="仿宋" w:hAnsi="仿宋" w:eastAsia="仿宋" w:cs="仿宋"/>
                <w:color w:val="auto"/>
                <w:spacing w:val="-11"/>
                <w:sz w:val="16"/>
                <w:szCs w:val="16"/>
              </w:rPr>
              <w:t>元以</w:t>
            </w:r>
            <w:r>
              <w:rPr>
                <w:rFonts w:ascii="仿宋" w:hAnsi="仿宋" w:eastAsia="仿宋" w:cs="仿宋"/>
                <w:color w:val="auto"/>
                <w:spacing w:val="8"/>
                <w:sz w:val="16"/>
                <w:szCs w:val="16"/>
              </w:rPr>
              <w:t xml:space="preserve"> </w:t>
            </w:r>
            <w:r>
              <w:rPr>
                <w:rFonts w:ascii="仿宋" w:hAnsi="仿宋" w:eastAsia="仿宋" w:cs="仿宋"/>
                <w:color w:val="auto"/>
                <w:spacing w:val="-11"/>
                <w:sz w:val="16"/>
                <w:szCs w:val="16"/>
              </w:rPr>
              <w:t>下</w:t>
            </w:r>
          </w:p>
        </w:tc>
        <w:tc>
          <w:tcPr>
            <w:tcW w:w="620" w:type="dxa"/>
            <w:vAlign w:val="top"/>
          </w:tcPr>
          <w:p w14:paraId="3A35ADFB">
            <w:pPr>
              <w:rPr>
                <w:rFonts w:ascii="Arial"/>
                <w:color w:val="auto"/>
                <w:sz w:val="21"/>
              </w:rPr>
            </w:pPr>
          </w:p>
        </w:tc>
        <w:tc>
          <w:tcPr>
            <w:tcW w:w="566" w:type="dxa"/>
            <w:vAlign w:val="top"/>
          </w:tcPr>
          <w:p w14:paraId="49E1B151">
            <w:pPr>
              <w:spacing w:before="214" w:line="228" w:lineRule="auto"/>
              <w:ind w:left="30"/>
              <w:rPr>
                <w:rFonts w:ascii="仿宋" w:hAnsi="仿宋" w:eastAsia="仿宋" w:cs="仿宋"/>
                <w:color w:val="auto"/>
                <w:sz w:val="16"/>
                <w:szCs w:val="16"/>
              </w:rPr>
            </w:pPr>
            <w:r>
              <w:rPr>
                <w:rFonts w:ascii="仿宋" w:hAnsi="仿宋" w:eastAsia="仿宋" w:cs="仿宋"/>
                <w:color w:val="auto"/>
                <w:spacing w:val="1"/>
                <w:sz w:val="16"/>
                <w:szCs w:val="16"/>
              </w:rPr>
              <w:t>300人</w:t>
            </w:r>
          </w:p>
          <w:p w14:paraId="6F986948">
            <w:pPr>
              <w:spacing w:before="172" w:line="226" w:lineRule="auto"/>
              <w:ind w:left="60"/>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8"/>
                <w:sz w:val="16"/>
                <w:szCs w:val="16"/>
              </w:rPr>
              <w:t xml:space="preserve"> </w:t>
            </w:r>
            <w:r>
              <w:rPr>
                <w:rFonts w:ascii="仿宋" w:hAnsi="仿宋" w:eastAsia="仿宋" w:cs="仿宋"/>
                <w:color w:val="auto"/>
                <w:spacing w:val="-6"/>
                <w:sz w:val="16"/>
                <w:szCs w:val="16"/>
              </w:rPr>
              <w:t>以</w:t>
            </w:r>
          </w:p>
          <w:p w14:paraId="162243AF">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14:paraId="3DCAF123">
            <w:pPr>
              <w:spacing w:before="215" w:line="227" w:lineRule="auto"/>
              <w:ind w:left="104"/>
              <w:rPr>
                <w:rFonts w:ascii="仿宋" w:hAnsi="仿宋" w:eastAsia="仿宋" w:cs="仿宋"/>
                <w:color w:val="auto"/>
                <w:sz w:val="16"/>
                <w:szCs w:val="16"/>
              </w:rPr>
            </w:pPr>
            <w:r>
              <w:rPr>
                <w:rFonts w:ascii="仿宋" w:hAnsi="仿宋" w:eastAsia="仿宋" w:cs="仿宋"/>
                <w:color w:val="auto"/>
                <w:spacing w:val="-6"/>
                <w:sz w:val="16"/>
                <w:szCs w:val="16"/>
              </w:rPr>
              <w:t>1000</w:t>
            </w:r>
            <w:r>
              <w:rPr>
                <w:rFonts w:ascii="仿宋" w:hAnsi="仿宋" w:eastAsia="仿宋" w:cs="仿宋"/>
                <w:color w:val="auto"/>
                <w:spacing w:val="-46"/>
                <w:sz w:val="16"/>
                <w:szCs w:val="16"/>
              </w:rPr>
              <w:t xml:space="preserve"> </w:t>
            </w:r>
            <w:r>
              <w:rPr>
                <w:rFonts w:ascii="仿宋" w:hAnsi="仿宋" w:eastAsia="仿宋" w:cs="仿宋"/>
                <w:color w:val="auto"/>
                <w:spacing w:val="-6"/>
                <w:sz w:val="16"/>
                <w:szCs w:val="16"/>
              </w:rPr>
              <w:t>万</w:t>
            </w:r>
          </w:p>
          <w:p w14:paraId="4ADFF9FA">
            <w:pPr>
              <w:spacing w:before="173" w:line="226" w:lineRule="auto"/>
              <w:ind w:left="90"/>
              <w:rPr>
                <w:rFonts w:ascii="仿宋" w:hAnsi="仿宋" w:eastAsia="仿宋" w:cs="仿宋"/>
                <w:color w:val="auto"/>
                <w:sz w:val="16"/>
                <w:szCs w:val="16"/>
              </w:rPr>
            </w:pPr>
            <w:r>
              <w:rPr>
                <w:rFonts w:ascii="仿宋" w:hAnsi="仿宋" w:eastAsia="仿宋" w:cs="仿宋"/>
                <w:color w:val="auto"/>
                <w:spacing w:val="-8"/>
                <w:sz w:val="16"/>
                <w:szCs w:val="16"/>
              </w:rPr>
              <w:t>元及</w:t>
            </w:r>
            <w:r>
              <w:rPr>
                <w:rFonts w:ascii="仿宋" w:hAnsi="仿宋" w:eastAsia="仿宋" w:cs="仿宋"/>
                <w:color w:val="auto"/>
                <w:spacing w:val="16"/>
                <w:sz w:val="16"/>
                <w:szCs w:val="16"/>
              </w:rPr>
              <w:t xml:space="preserve"> </w:t>
            </w:r>
            <w:r>
              <w:rPr>
                <w:rFonts w:ascii="仿宋" w:hAnsi="仿宋" w:eastAsia="仿宋" w:cs="仿宋"/>
                <w:color w:val="auto"/>
                <w:spacing w:val="-8"/>
                <w:sz w:val="16"/>
                <w:szCs w:val="16"/>
              </w:rPr>
              <w:t>以</w:t>
            </w:r>
          </w:p>
          <w:p w14:paraId="6A9B6A54">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5E69BE6F">
            <w:pPr>
              <w:rPr>
                <w:rFonts w:ascii="Arial"/>
                <w:color w:val="auto"/>
                <w:sz w:val="21"/>
              </w:rPr>
            </w:pPr>
          </w:p>
        </w:tc>
        <w:tc>
          <w:tcPr>
            <w:tcW w:w="578" w:type="dxa"/>
            <w:vAlign w:val="top"/>
          </w:tcPr>
          <w:p w14:paraId="73C0A51D">
            <w:pPr>
              <w:spacing w:before="214" w:line="228" w:lineRule="auto"/>
              <w:ind w:left="56"/>
              <w:rPr>
                <w:rFonts w:ascii="仿宋" w:hAnsi="仿宋" w:eastAsia="仿宋" w:cs="仿宋"/>
                <w:color w:val="auto"/>
                <w:sz w:val="16"/>
                <w:szCs w:val="16"/>
              </w:rPr>
            </w:pPr>
            <w:r>
              <w:rPr>
                <w:rFonts w:ascii="仿宋" w:hAnsi="仿宋" w:eastAsia="仿宋" w:cs="仿宋"/>
                <w:color w:val="auto"/>
                <w:spacing w:val="-3"/>
                <w:sz w:val="16"/>
                <w:szCs w:val="16"/>
              </w:rPr>
              <w:t>100人</w:t>
            </w:r>
          </w:p>
          <w:p w14:paraId="3072A953">
            <w:pPr>
              <w:spacing w:before="172" w:line="226" w:lineRule="auto"/>
              <w:ind w:left="70"/>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6"/>
                <w:sz w:val="16"/>
                <w:szCs w:val="16"/>
              </w:rPr>
              <w:t>以</w:t>
            </w:r>
          </w:p>
          <w:p w14:paraId="151EF362">
            <w:pPr>
              <w:spacing w:before="175" w:line="237" w:lineRule="auto"/>
              <w:ind w:left="185"/>
              <w:rPr>
                <w:rFonts w:ascii="仿宋" w:hAnsi="仿宋" w:eastAsia="仿宋" w:cs="仿宋"/>
                <w:color w:val="auto"/>
                <w:sz w:val="16"/>
                <w:szCs w:val="16"/>
              </w:rPr>
            </w:pPr>
            <w:r>
              <w:rPr>
                <w:rFonts w:ascii="仿宋" w:hAnsi="仿宋" w:eastAsia="仿宋" w:cs="仿宋"/>
                <w:color w:val="auto"/>
                <w:sz w:val="16"/>
                <w:szCs w:val="16"/>
              </w:rPr>
              <w:t>上</w:t>
            </w:r>
          </w:p>
        </w:tc>
        <w:tc>
          <w:tcPr>
            <w:tcW w:w="579" w:type="dxa"/>
            <w:vAlign w:val="top"/>
          </w:tcPr>
          <w:p w14:paraId="1014A8ED">
            <w:pPr>
              <w:spacing w:before="214" w:line="382" w:lineRule="auto"/>
              <w:ind w:left="57" w:right="128" w:hanging="16"/>
              <w:jc w:val="both"/>
              <w:rPr>
                <w:rFonts w:ascii="仿宋" w:hAnsi="仿宋" w:eastAsia="仿宋" w:cs="仿宋"/>
                <w:color w:val="auto"/>
                <w:sz w:val="16"/>
                <w:szCs w:val="16"/>
              </w:rPr>
            </w:pPr>
            <w:r>
              <w:rPr>
                <w:rFonts w:ascii="仿宋" w:hAnsi="仿宋" w:eastAsia="仿宋" w:cs="仿宋"/>
                <w:color w:val="auto"/>
                <w:spacing w:val="1"/>
                <w:sz w:val="16"/>
                <w:szCs w:val="16"/>
              </w:rPr>
              <w:t>500万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4"/>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519" w:type="dxa"/>
            <w:vAlign w:val="top"/>
          </w:tcPr>
          <w:p w14:paraId="197FEE93">
            <w:pPr>
              <w:rPr>
                <w:rFonts w:ascii="Arial"/>
                <w:color w:val="auto"/>
                <w:sz w:val="21"/>
              </w:rPr>
            </w:pPr>
          </w:p>
        </w:tc>
        <w:tc>
          <w:tcPr>
            <w:tcW w:w="588" w:type="dxa"/>
            <w:vAlign w:val="top"/>
          </w:tcPr>
          <w:p w14:paraId="25ACED0D">
            <w:pPr>
              <w:spacing w:line="279" w:lineRule="auto"/>
              <w:rPr>
                <w:rFonts w:ascii="Arial"/>
                <w:color w:val="auto"/>
                <w:sz w:val="21"/>
              </w:rPr>
            </w:pPr>
          </w:p>
          <w:p w14:paraId="5E3B5A76">
            <w:pPr>
              <w:spacing w:before="52" w:line="345" w:lineRule="auto"/>
              <w:ind w:left="236" w:right="11" w:hanging="185"/>
              <w:rPr>
                <w:rFonts w:ascii="仿宋" w:hAnsi="仿宋" w:eastAsia="仿宋" w:cs="仿宋"/>
                <w:color w:val="auto"/>
                <w:sz w:val="16"/>
                <w:szCs w:val="16"/>
              </w:rPr>
            </w:pPr>
            <w:r>
              <w:rPr>
                <w:rFonts w:ascii="仿宋" w:hAnsi="仿宋" w:eastAsia="仿宋" w:cs="仿宋"/>
                <w:color w:val="auto"/>
                <w:spacing w:val="-8"/>
                <w:sz w:val="16"/>
                <w:szCs w:val="16"/>
              </w:rPr>
              <w:t>100人以</w:t>
            </w:r>
            <w:r>
              <w:rPr>
                <w:rFonts w:ascii="仿宋" w:hAnsi="仿宋" w:eastAsia="仿宋" w:cs="仿宋"/>
                <w:color w:val="auto"/>
                <w:sz w:val="16"/>
                <w:szCs w:val="16"/>
              </w:rPr>
              <w:t xml:space="preserve"> 下</w:t>
            </w:r>
          </w:p>
        </w:tc>
        <w:tc>
          <w:tcPr>
            <w:tcW w:w="528" w:type="dxa"/>
            <w:vAlign w:val="top"/>
          </w:tcPr>
          <w:p w14:paraId="0DC667A3">
            <w:pPr>
              <w:spacing w:before="212" w:line="227" w:lineRule="auto"/>
              <w:ind w:left="59"/>
              <w:rPr>
                <w:rFonts w:ascii="仿宋" w:hAnsi="仿宋" w:eastAsia="仿宋" w:cs="仿宋"/>
                <w:color w:val="auto"/>
                <w:sz w:val="16"/>
                <w:szCs w:val="16"/>
              </w:rPr>
            </w:pPr>
            <w:r>
              <w:rPr>
                <w:rFonts w:ascii="仿宋" w:hAnsi="仿宋" w:eastAsia="仿宋" w:cs="仿宋"/>
                <w:color w:val="auto"/>
                <w:spacing w:val="1"/>
                <w:sz w:val="16"/>
                <w:szCs w:val="16"/>
              </w:rPr>
              <w:t>500万</w:t>
            </w:r>
          </w:p>
          <w:p w14:paraId="4CCA6A65">
            <w:pPr>
              <w:spacing w:before="173" w:line="226" w:lineRule="auto"/>
              <w:ind w:left="89"/>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14:paraId="1E49EBCD">
            <w:pPr>
              <w:spacing w:before="175"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0C557BE0">
            <w:pPr>
              <w:rPr>
                <w:rFonts w:ascii="Arial"/>
                <w:color w:val="auto"/>
                <w:sz w:val="21"/>
              </w:rPr>
            </w:pPr>
          </w:p>
        </w:tc>
      </w:tr>
      <w:tr w14:paraId="3AB2F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1273" w:type="dxa"/>
            <w:tcBorders>
              <w:left w:val="single" w:color="000000" w:sz="8" w:space="0"/>
            </w:tcBorders>
            <w:vAlign w:val="top"/>
          </w:tcPr>
          <w:p w14:paraId="4B037A31">
            <w:pPr>
              <w:spacing w:line="283" w:lineRule="auto"/>
              <w:rPr>
                <w:rFonts w:ascii="Arial"/>
                <w:color w:val="auto"/>
                <w:sz w:val="21"/>
              </w:rPr>
            </w:pPr>
          </w:p>
          <w:p w14:paraId="2A2DBA24">
            <w:pPr>
              <w:spacing w:before="52" w:line="350" w:lineRule="auto"/>
              <w:ind w:left="29" w:right="1"/>
              <w:rPr>
                <w:rFonts w:ascii="仿宋" w:hAnsi="仿宋" w:eastAsia="仿宋" w:cs="仿宋"/>
                <w:color w:val="auto"/>
                <w:sz w:val="16"/>
                <w:szCs w:val="16"/>
              </w:rPr>
            </w:pPr>
            <w:r>
              <w:rPr>
                <w:rFonts w:ascii="仿宋" w:hAnsi="仿宋" w:eastAsia="仿宋" w:cs="仿宋"/>
                <w:color w:val="auto"/>
                <w:spacing w:val="15"/>
                <w:sz w:val="16"/>
                <w:szCs w:val="16"/>
              </w:rPr>
              <w:t>租赁和商务服务</w:t>
            </w:r>
            <w:r>
              <w:rPr>
                <w:rFonts w:ascii="仿宋" w:hAnsi="仿宋" w:eastAsia="仿宋" w:cs="仿宋"/>
                <w:color w:val="auto"/>
                <w:spacing w:val="3"/>
                <w:sz w:val="16"/>
                <w:szCs w:val="16"/>
              </w:rPr>
              <w:t xml:space="preserve"> </w:t>
            </w:r>
            <w:r>
              <w:rPr>
                <w:rFonts w:ascii="仿宋" w:hAnsi="仿宋" w:eastAsia="仿宋" w:cs="仿宋"/>
                <w:color w:val="auto"/>
                <w:sz w:val="16"/>
                <w:szCs w:val="16"/>
              </w:rPr>
              <w:t>业</w:t>
            </w:r>
          </w:p>
        </w:tc>
        <w:tc>
          <w:tcPr>
            <w:tcW w:w="578" w:type="dxa"/>
            <w:vAlign w:val="top"/>
          </w:tcPr>
          <w:p w14:paraId="1B2A7E77">
            <w:pPr>
              <w:spacing w:before="215" w:line="412" w:lineRule="auto"/>
              <w:ind w:left="41" w:right="151" w:hanging="25"/>
              <w:rPr>
                <w:rFonts w:ascii="仿宋" w:hAnsi="仿宋" w:eastAsia="仿宋" w:cs="仿宋"/>
                <w:color w:val="auto"/>
                <w:sz w:val="16"/>
                <w:szCs w:val="16"/>
              </w:rPr>
            </w:pPr>
            <w:r>
              <w:rPr>
                <w:rFonts w:ascii="仿宋" w:hAnsi="仿宋" w:eastAsia="仿宋" w:cs="仿宋"/>
                <w:color w:val="auto"/>
                <w:spacing w:val="1"/>
                <w:sz w:val="16"/>
                <w:szCs w:val="16"/>
              </w:rPr>
              <w:t>300人</w:t>
            </w:r>
            <w:r>
              <w:rPr>
                <w:rFonts w:ascii="仿宋" w:hAnsi="仿宋" w:eastAsia="仿宋" w:cs="仿宋"/>
                <w:color w:val="auto"/>
                <w:sz w:val="16"/>
                <w:szCs w:val="16"/>
              </w:rPr>
              <w:t xml:space="preserve"> </w:t>
            </w:r>
            <w:r>
              <w:rPr>
                <w:rFonts w:ascii="仿宋" w:hAnsi="仿宋" w:eastAsia="仿宋" w:cs="仿宋"/>
                <w:color w:val="auto"/>
                <w:spacing w:val="-20"/>
                <w:sz w:val="16"/>
                <w:szCs w:val="16"/>
              </w:rPr>
              <w:t>以</w:t>
            </w:r>
            <w:r>
              <w:rPr>
                <w:rFonts w:ascii="仿宋" w:hAnsi="仿宋" w:eastAsia="仿宋" w:cs="仿宋"/>
                <w:color w:val="auto"/>
                <w:spacing w:val="5"/>
                <w:sz w:val="16"/>
                <w:szCs w:val="16"/>
              </w:rPr>
              <w:t xml:space="preserve"> </w:t>
            </w:r>
            <w:r>
              <w:rPr>
                <w:rFonts w:ascii="仿宋" w:hAnsi="仿宋" w:eastAsia="仿宋" w:cs="仿宋"/>
                <w:color w:val="auto"/>
                <w:spacing w:val="-20"/>
                <w:sz w:val="16"/>
                <w:szCs w:val="16"/>
              </w:rPr>
              <w:t>下</w:t>
            </w:r>
          </w:p>
        </w:tc>
        <w:tc>
          <w:tcPr>
            <w:tcW w:w="653" w:type="dxa"/>
            <w:vAlign w:val="top"/>
          </w:tcPr>
          <w:p w14:paraId="004F338B">
            <w:pPr>
              <w:rPr>
                <w:rFonts w:ascii="Arial"/>
                <w:color w:val="auto"/>
                <w:sz w:val="21"/>
              </w:rPr>
            </w:pPr>
          </w:p>
        </w:tc>
        <w:tc>
          <w:tcPr>
            <w:tcW w:w="620" w:type="dxa"/>
            <w:vAlign w:val="top"/>
          </w:tcPr>
          <w:p w14:paraId="544BDD11">
            <w:pPr>
              <w:spacing w:before="243" w:line="182" w:lineRule="auto"/>
              <w:ind w:left="45"/>
              <w:rPr>
                <w:rFonts w:ascii="仿宋" w:hAnsi="仿宋" w:eastAsia="仿宋" w:cs="仿宋"/>
                <w:color w:val="auto"/>
                <w:sz w:val="16"/>
                <w:szCs w:val="16"/>
              </w:rPr>
            </w:pPr>
            <w:r>
              <w:rPr>
                <w:rFonts w:ascii="仿宋" w:hAnsi="仿宋" w:eastAsia="仿宋" w:cs="仿宋"/>
                <w:color w:val="auto"/>
                <w:spacing w:val="-5"/>
                <w:sz w:val="16"/>
                <w:szCs w:val="16"/>
              </w:rPr>
              <w:t>120000</w:t>
            </w:r>
          </w:p>
          <w:p w14:paraId="186DF2A3">
            <w:pPr>
              <w:spacing w:before="185" w:line="227" w:lineRule="auto"/>
              <w:ind w:left="75"/>
              <w:rPr>
                <w:rFonts w:ascii="仿宋" w:hAnsi="仿宋" w:eastAsia="仿宋" w:cs="仿宋"/>
                <w:color w:val="auto"/>
                <w:sz w:val="16"/>
                <w:szCs w:val="16"/>
              </w:rPr>
            </w:pPr>
            <w:r>
              <w:rPr>
                <w:rFonts w:ascii="仿宋" w:hAnsi="仿宋" w:eastAsia="仿宋" w:cs="仿宋"/>
                <w:color w:val="auto"/>
                <w:spacing w:val="-6"/>
                <w:sz w:val="16"/>
                <w:szCs w:val="16"/>
              </w:rPr>
              <w:t>万</w:t>
            </w:r>
            <w:r>
              <w:rPr>
                <w:rFonts w:ascii="仿宋" w:hAnsi="仿宋" w:eastAsia="仿宋" w:cs="仿宋"/>
                <w:color w:val="auto"/>
                <w:spacing w:val="2"/>
                <w:sz w:val="16"/>
                <w:szCs w:val="16"/>
              </w:rPr>
              <w:t xml:space="preserve"> </w:t>
            </w:r>
            <w:r>
              <w:rPr>
                <w:rFonts w:ascii="仿宋" w:hAnsi="仿宋" w:eastAsia="仿宋" w:cs="仿宋"/>
                <w:color w:val="auto"/>
                <w:spacing w:val="-6"/>
                <w:sz w:val="16"/>
                <w:szCs w:val="16"/>
              </w:rPr>
              <w:t>元</w:t>
            </w:r>
          </w:p>
          <w:p w14:paraId="29EC59FC">
            <w:pPr>
              <w:spacing w:before="174" w:line="224" w:lineRule="auto"/>
              <w:ind w:left="128"/>
              <w:rPr>
                <w:rFonts w:ascii="仿宋" w:hAnsi="仿宋" w:eastAsia="仿宋" w:cs="仿宋"/>
                <w:color w:val="auto"/>
                <w:sz w:val="16"/>
                <w:szCs w:val="16"/>
              </w:rPr>
            </w:pPr>
            <w:r>
              <w:rPr>
                <w:rFonts w:ascii="仿宋" w:hAnsi="仿宋" w:eastAsia="仿宋" w:cs="仿宋"/>
                <w:color w:val="auto"/>
                <w:spacing w:val="-14"/>
                <w:sz w:val="16"/>
                <w:szCs w:val="16"/>
              </w:rPr>
              <w:t>以下</w:t>
            </w:r>
          </w:p>
        </w:tc>
        <w:tc>
          <w:tcPr>
            <w:tcW w:w="566" w:type="dxa"/>
            <w:vAlign w:val="top"/>
          </w:tcPr>
          <w:p w14:paraId="4D2DBD38">
            <w:pPr>
              <w:spacing w:before="218" w:line="228" w:lineRule="auto"/>
              <w:ind w:left="46"/>
              <w:rPr>
                <w:rFonts w:ascii="仿宋" w:hAnsi="仿宋" w:eastAsia="仿宋" w:cs="仿宋"/>
                <w:color w:val="auto"/>
                <w:sz w:val="16"/>
                <w:szCs w:val="16"/>
              </w:rPr>
            </w:pPr>
            <w:r>
              <w:rPr>
                <w:rFonts w:ascii="仿宋" w:hAnsi="仿宋" w:eastAsia="仿宋" w:cs="仿宋"/>
                <w:color w:val="auto"/>
                <w:spacing w:val="-2"/>
                <w:sz w:val="16"/>
                <w:szCs w:val="16"/>
              </w:rPr>
              <w:t>100人</w:t>
            </w:r>
          </w:p>
          <w:p w14:paraId="64B285E4">
            <w:pPr>
              <w:spacing w:before="172" w:line="226" w:lineRule="auto"/>
              <w:ind w:left="63"/>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6"/>
                <w:sz w:val="16"/>
                <w:szCs w:val="16"/>
              </w:rPr>
              <w:t>以</w:t>
            </w:r>
          </w:p>
          <w:p w14:paraId="0EE37540">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14:paraId="4E358892">
            <w:pPr>
              <w:rPr>
                <w:rFonts w:ascii="Arial"/>
                <w:color w:val="auto"/>
                <w:sz w:val="21"/>
              </w:rPr>
            </w:pPr>
          </w:p>
        </w:tc>
        <w:tc>
          <w:tcPr>
            <w:tcW w:w="546" w:type="dxa"/>
            <w:vAlign w:val="top"/>
          </w:tcPr>
          <w:p w14:paraId="5B0DFA17">
            <w:pPr>
              <w:spacing w:before="218" w:line="227" w:lineRule="auto"/>
              <w:ind w:left="34"/>
              <w:rPr>
                <w:rFonts w:ascii="仿宋" w:hAnsi="仿宋" w:eastAsia="仿宋" w:cs="仿宋"/>
                <w:color w:val="auto"/>
                <w:sz w:val="16"/>
                <w:szCs w:val="16"/>
              </w:rPr>
            </w:pPr>
            <w:r>
              <w:rPr>
                <w:rFonts w:ascii="仿宋" w:hAnsi="仿宋" w:eastAsia="仿宋" w:cs="仿宋"/>
                <w:color w:val="auto"/>
                <w:spacing w:val="1"/>
                <w:sz w:val="16"/>
                <w:szCs w:val="16"/>
              </w:rPr>
              <w:t>8000万</w:t>
            </w:r>
          </w:p>
          <w:p w14:paraId="2D2850D3">
            <w:pPr>
              <w:spacing w:before="173" w:line="226" w:lineRule="auto"/>
              <w:ind w:left="96"/>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5"/>
                <w:sz w:val="16"/>
                <w:szCs w:val="16"/>
              </w:rPr>
              <w:t xml:space="preserve"> </w:t>
            </w:r>
            <w:r>
              <w:rPr>
                <w:rFonts w:ascii="仿宋" w:hAnsi="仿宋" w:eastAsia="仿宋" w:cs="仿宋"/>
                <w:color w:val="auto"/>
                <w:spacing w:val="-7"/>
                <w:sz w:val="16"/>
                <w:szCs w:val="16"/>
              </w:rPr>
              <w:t>及</w:t>
            </w:r>
          </w:p>
          <w:p w14:paraId="1F9A293E">
            <w:pPr>
              <w:spacing w:before="176" w:line="226" w:lineRule="auto"/>
              <w:ind w:left="151"/>
              <w:rPr>
                <w:rFonts w:ascii="仿宋" w:hAnsi="仿宋" w:eastAsia="仿宋" w:cs="仿宋"/>
                <w:color w:val="auto"/>
                <w:sz w:val="16"/>
                <w:szCs w:val="16"/>
              </w:rPr>
            </w:pPr>
            <w:r>
              <w:rPr>
                <w:rFonts w:ascii="仿宋" w:hAnsi="仿宋" w:eastAsia="仿宋" w:cs="仿宋"/>
                <w:color w:val="auto"/>
                <w:spacing w:val="-14"/>
                <w:sz w:val="16"/>
                <w:szCs w:val="16"/>
              </w:rPr>
              <w:t>以上</w:t>
            </w:r>
          </w:p>
        </w:tc>
        <w:tc>
          <w:tcPr>
            <w:tcW w:w="578" w:type="dxa"/>
            <w:vAlign w:val="top"/>
          </w:tcPr>
          <w:p w14:paraId="79143F45">
            <w:pPr>
              <w:spacing w:before="220" w:line="424" w:lineRule="auto"/>
              <w:ind w:left="106" w:right="48" w:hanging="47"/>
              <w:rPr>
                <w:rFonts w:ascii="仿宋" w:hAnsi="仿宋" w:eastAsia="仿宋" w:cs="仿宋"/>
                <w:color w:val="auto"/>
                <w:sz w:val="16"/>
                <w:szCs w:val="16"/>
              </w:rPr>
            </w:pPr>
            <w:r>
              <w:rPr>
                <w:rFonts w:ascii="仿宋" w:hAnsi="仿宋" w:eastAsia="仿宋" w:cs="仿宋"/>
                <w:color w:val="auto"/>
                <w:spacing w:val="-13"/>
                <w:sz w:val="16"/>
                <w:szCs w:val="16"/>
              </w:rPr>
              <w:t>10</w:t>
            </w:r>
            <w:r>
              <w:rPr>
                <w:rFonts w:ascii="仿宋" w:hAnsi="仿宋" w:eastAsia="仿宋" w:cs="仿宋"/>
                <w:color w:val="auto"/>
                <w:spacing w:val="-44"/>
                <w:sz w:val="16"/>
                <w:szCs w:val="16"/>
              </w:rPr>
              <w:t xml:space="preserve"> </w:t>
            </w:r>
            <w:r>
              <w:rPr>
                <w:rFonts w:ascii="仿宋" w:hAnsi="仿宋" w:eastAsia="仿宋" w:cs="仿宋"/>
                <w:color w:val="auto"/>
                <w:spacing w:val="-13"/>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0"/>
                <w:sz w:val="16"/>
                <w:szCs w:val="16"/>
              </w:rPr>
              <w:t>以 上</w:t>
            </w:r>
          </w:p>
        </w:tc>
        <w:tc>
          <w:tcPr>
            <w:tcW w:w="579" w:type="dxa"/>
            <w:vAlign w:val="top"/>
          </w:tcPr>
          <w:p w14:paraId="3A19EDFB">
            <w:pPr>
              <w:rPr>
                <w:rFonts w:ascii="Arial"/>
                <w:color w:val="auto"/>
                <w:sz w:val="21"/>
              </w:rPr>
            </w:pPr>
          </w:p>
        </w:tc>
        <w:tc>
          <w:tcPr>
            <w:tcW w:w="519" w:type="dxa"/>
            <w:vAlign w:val="top"/>
          </w:tcPr>
          <w:p w14:paraId="519832FD">
            <w:pPr>
              <w:spacing w:before="217" w:line="381" w:lineRule="auto"/>
              <w:ind w:left="72" w:right="50" w:hanging="2"/>
              <w:jc w:val="both"/>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3"/>
                <w:sz w:val="16"/>
                <w:szCs w:val="16"/>
              </w:rPr>
              <w:t>以上</w:t>
            </w:r>
          </w:p>
        </w:tc>
        <w:tc>
          <w:tcPr>
            <w:tcW w:w="588" w:type="dxa"/>
            <w:vAlign w:val="top"/>
          </w:tcPr>
          <w:p w14:paraId="05C11C20">
            <w:pPr>
              <w:spacing w:line="282" w:lineRule="auto"/>
              <w:rPr>
                <w:rFonts w:ascii="Arial"/>
                <w:color w:val="auto"/>
                <w:sz w:val="21"/>
              </w:rPr>
            </w:pPr>
          </w:p>
          <w:p w14:paraId="105668E2">
            <w:pPr>
              <w:spacing w:before="52" w:line="345" w:lineRule="auto"/>
              <w:ind w:left="256" w:right="16" w:hanging="157"/>
              <w:rPr>
                <w:rFonts w:ascii="仿宋" w:hAnsi="仿宋" w:eastAsia="仿宋" w:cs="仿宋"/>
                <w:color w:val="auto"/>
                <w:sz w:val="16"/>
                <w:szCs w:val="16"/>
              </w:rPr>
            </w:pPr>
            <w:r>
              <w:rPr>
                <w:rFonts w:ascii="仿宋" w:hAnsi="仿宋" w:eastAsia="仿宋" w:cs="仿宋"/>
                <w:color w:val="auto"/>
                <w:spacing w:val="-4"/>
                <w:sz w:val="16"/>
                <w:szCs w:val="16"/>
              </w:rPr>
              <w:t>10人以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下</w:t>
            </w:r>
          </w:p>
        </w:tc>
        <w:tc>
          <w:tcPr>
            <w:tcW w:w="528" w:type="dxa"/>
            <w:vAlign w:val="top"/>
          </w:tcPr>
          <w:p w14:paraId="6031CDC5">
            <w:pPr>
              <w:rPr>
                <w:rFonts w:ascii="Arial"/>
                <w:color w:val="auto"/>
                <w:sz w:val="21"/>
              </w:rPr>
            </w:pPr>
          </w:p>
        </w:tc>
        <w:tc>
          <w:tcPr>
            <w:tcW w:w="614" w:type="dxa"/>
            <w:tcBorders>
              <w:right w:val="single" w:color="000000" w:sz="8" w:space="0"/>
            </w:tcBorders>
            <w:vAlign w:val="top"/>
          </w:tcPr>
          <w:p w14:paraId="57A0F8EA">
            <w:pPr>
              <w:spacing w:before="215" w:line="412" w:lineRule="auto"/>
              <w:ind w:left="154" w:right="3" w:hanging="79"/>
              <w:rPr>
                <w:rFonts w:ascii="仿宋" w:hAnsi="仿宋" w:eastAsia="仿宋" w:cs="仿宋"/>
                <w:color w:val="auto"/>
                <w:sz w:val="16"/>
                <w:szCs w:val="16"/>
              </w:rPr>
            </w:pPr>
            <w:r>
              <w:rPr>
                <w:rFonts w:ascii="仿宋" w:hAnsi="仿宋" w:eastAsia="仿宋" w:cs="仿宋"/>
                <w:color w:val="auto"/>
                <w:spacing w:val="-8"/>
                <w:sz w:val="16"/>
                <w:szCs w:val="16"/>
              </w:rPr>
              <w:t>100万元</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下</w:t>
            </w:r>
          </w:p>
        </w:tc>
      </w:tr>
      <w:tr w14:paraId="56155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4" w:hRule="atLeast"/>
        </w:trPr>
        <w:tc>
          <w:tcPr>
            <w:tcW w:w="1273" w:type="dxa"/>
            <w:tcBorders>
              <w:left w:val="single" w:color="000000" w:sz="8" w:space="0"/>
              <w:bottom w:val="single" w:color="000000" w:sz="8" w:space="0"/>
            </w:tcBorders>
            <w:vAlign w:val="top"/>
          </w:tcPr>
          <w:p w14:paraId="747AF5D1">
            <w:pPr>
              <w:spacing w:before="222" w:line="413" w:lineRule="auto"/>
              <w:ind w:left="28" w:right="25" w:firstLine="1"/>
              <w:rPr>
                <w:rFonts w:ascii="仿宋" w:hAnsi="仿宋" w:eastAsia="仿宋" w:cs="仿宋"/>
                <w:color w:val="auto"/>
                <w:sz w:val="16"/>
                <w:szCs w:val="16"/>
              </w:rPr>
            </w:pPr>
            <w:r>
              <w:rPr>
                <w:rFonts w:ascii="仿宋" w:hAnsi="仿宋" w:eastAsia="仿宋" w:cs="仿宋"/>
                <w:color w:val="auto"/>
                <w:spacing w:val="9"/>
                <w:sz w:val="16"/>
                <w:szCs w:val="16"/>
              </w:rPr>
              <w:t>其他未列明行业</w:t>
            </w:r>
            <w:r>
              <w:rPr>
                <w:rFonts w:ascii="仿宋" w:hAnsi="仿宋" w:eastAsia="仿宋" w:cs="仿宋"/>
                <w:color w:val="auto"/>
                <w:spacing w:val="1"/>
                <w:sz w:val="16"/>
                <w:szCs w:val="16"/>
              </w:rPr>
              <w:t xml:space="preserve"> </w:t>
            </w:r>
            <w:r>
              <w:rPr>
                <w:rFonts w:ascii="仿宋" w:hAnsi="仿宋" w:eastAsia="仿宋" w:cs="仿宋"/>
                <w:color w:val="auto"/>
                <w:spacing w:val="-5"/>
                <w:sz w:val="16"/>
                <w:szCs w:val="16"/>
              </w:rPr>
              <w:t>（包括</w:t>
            </w:r>
            <w:r>
              <w:rPr>
                <w:rFonts w:ascii="仿宋" w:hAnsi="仿宋" w:eastAsia="仿宋" w:cs="仿宋"/>
                <w:color w:val="auto"/>
                <w:spacing w:val="22"/>
                <w:sz w:val="16"/>
                <w:szCs w:val="16"/>
              </w:rPr>
              <w:t xml:space="preserve"> </w:t>
            </w:r>
            <w:r>
              <w:rPr>
                <w:rFonts w:ascii="仿宋" w:hAnsi="仿宋" w:eastAsia="仿宋" w:cs="仿宋"/>
                <w:color w:val="auto"/>
                <w:spacing w:val="-5"/>
                <w:sz w:val="16"/>
                <w:szCs w:val="16"/>
              </w:rPr>
              <w:t>科学研究</w:t>
            </w:r>
            <w:r>
              <w:rPr>
                <w:rFonts w:ascii="仿宋" w:hAnsi="仿宋" w:eastAsia="仿宋" w:cs="仿宋"/>
                <w:color w:val="auto"/>
                <w:sz w:val="16"/>
                <w:szCs w:val="16"/>
              </w:rPr>
              <w:t xml:space="preserve"> </w:t>
            </w:r>
            <w:r>
              <w:rPr>
                <w:rFonts w:ascii="仿宋" w:hAnsi="仿宋" w:eastAsia="仿宋" w:cs="仿宋"/>
                <w:color w:val="auto"/>
                <w:spacing w:val="-11"/>
                <w:sz w:val="16"/>
                <w:szCs w:val="16"/>
              </w:rPr>
              <w:t>和技术服务业，水</w:t>
            </w:r>
            <w:r>
              <w:rPr>
                <w:rFonts w:ascii="仿宋" w:hAnsi="仿宋" w:eastAsia="仿宋" w:cs="仿宋"/>
                <w:color w:val="auto"/>
                <w:spacing w:val="1"/>
                <w:sz w:val="16"/>
                <w:szCs w:val="16"/>
              </w:rPr>
              <w:t xml:space="preserve"> </w:t>
            </w:r>
            <w:r>
              <w:rPr>
                <w:rFonts w:ascii="仿宋" w:hAnsi="仿宋" w:eastAsia="仿宋" w:cs="仿宋"/>
                <w:color w:val="auto"/>
                <w:spacing w:val="5"/>
                <w:sz w:val="16"/>
                <w:szCs w:val="16"/>
              </w:rPr>
              <w:t>利</w:t>
            </w:r>
            <w:r>
              <w:rPr>
                <w:rFonts w:ascii="仿宋" w:hAnsi="仿宋" w:eastAsia="仿宋" w:cs="仿宋"/>
                <w:color w:val="auto"/>
                <w:spacing w:val="-42"/>
                <w:sz w:val="16"/>
                <w:szCs w:val="16"/>
              </w:rPr>
              <w:t xml:space="preserve"> </w:t>
            </w:r>
            <w:r>
              <w:rPr>
                <w:rFonts w:ascii="仿宋" w:hAnsi="仿宋" w:eastAsia="仿宋" w:cs="仿宋"/>
                <w:color w:val="auto"/>
                <w:spacing w:val="5"/>
                <w:sz w:val="16"/>
                <w:szCs w:val="16"/>
              </w:rPr>
              <w:t>、环境和公共</w:t>
            </w:r>
            <w:r>
              <w:rPr>
                <w:rFonts w:ascii="仿宋" w:hAnsi="仿宋" w:eastAsia="仿宋" w:cs="仿宋"/>
                <w:color w:val="auto"/>
                <w:sz w:val="16"/>
                <w:szCs w:val="16"/>
              </w:rPr>
              <w:t xml:space="preserve"> </w:t>
            </w:r>
            <w:r>
              <w:rPr>
                <w:rFonts w:ascii="仿宋" w:hAnsi="仿宋" w:eastAsia="仿宋" w:cs="仿宋"/>
                <w:color w:val="auto"/>
                <w:spacing w:val="-26"/>
                <w:sz w:val="16"/>
                <w:szCs w:val="16"/>
              </w:rPr>
              <w:t>设施管理业，居民服</w:t>
            </w:r>
            <w:r>
              <w:rPr>
                <w:rFonts w:ascii="仿宋" w:hAnsi="仿宋" w:eastAsia="仿宋" w:cs="仿宋"/>
                <w:color w:val="auto"/>
                <w:sz w:val="16"/>
                <w:szCs w:val="16"/>
              </w:rPr>
              <w:t xml:space="preserve"> </w:t>
            </w:r>
            <w:r>
              <w:rPr>
                <w:rFonts w:ascii="仿宋" w:hAnsi="仿宋" w:eastAsia="仿宋" w:cs="仿宋"/>
                <w:color w:val="auto"/>
                <w:spacing w:val="-12"/>
                <w:sz w:val="16"/>
                <w:szCs w:val="16"/>
              </w:rPr>
              <w:t>务、修理和其他服</w:t>
            </w:r>
            <w:r>
              <w:rPr>
                <w:rFonts w:ascii="仿宋" w:hAnsi="仿宋" w:eastAsia="仿宋" w:cs="仿宋"/>
                <w:color w:val="auto"/>
                <w:spacing w:val="5"/>
                <w:sz w:val="16"/>
                <w:szCs w:val="16"/>
              </w:rPr>
              <w:t xml:space="preserve"> </w:t>
            </w:r>
            <w:r>
              <w:rPr>
                <w:rFonts w:ascii="仿宋" w:hAnsi="仿宋" w:eastAsia="仿宋" w:cs="仿宋"/>
                <w:color w:val="auto"/>
                <w:spacing w:val="-10"/>
                <w:sz w:val="16"/>
                <w:szCs w:val="16"/>
              </w:rPr>
              <w:t>务业，社会工作，</w:t>
            </w:r>
            <w:r>
              <w:rPr>
                <w:rFonts w:ascii="仿宋" w:hAnsi="仿宋" w:eastAsia="仿宋" w:cs="仿宋"/>
                <w:color w:val="auto"/>
                <w:spacing w:val="5"/>
                <w:sz w:val="16"/>
                <w:szCs w:val="16"/>
              </w:rPr>
              <w:t xml:space="preserve"> </w:t>
            </w:r>
            <w:r>
              <w:rPr>
                <w:rFonts w:ascii="仿宋" w:hAnsi="仿宋" w:eastAsia="仿宋" w:cs="仿宋"/>
                <w:color w:val="auto"/>
                <w:spacing w:val="-11"/>
                <w:sz w:val="16"/>
                <w:szCs w:val="16"/>
              </w:rPr>
              <w:t>文化、体育和娱乐</w:t>
            </w:r>
            <w:r>
              <w:rPr>
                <w:rFonts w:ascii="仿宋" w:hAnsi="仿宋" w:eastAsia="仿宋" w:cs="仿宋"/>
                <w:color w:val="auto"/>
                <w:sz w:val="16"/>
                <w:szCs w:val="16"/>
              </w:rPr>
              <w:t xml:space="preserve"> </w:t>
            </w:r>
            <w:r>
              <w:rPr>
                <w:rFonts w:ascii="仿宋" w:hAnsi="仿宋" w:eastAsia="仿宋" w:cs="仿宋"/>
                <w:color w:val="auto"/>
                <w:spacing w:val="-7"/>
                <w:sz w:val="16"/>
                <w:szCs w:val="16"/>
              </w:rPr>
              <w:t>业等）</w:t>
            </w:r>
          </w:p>
        </w:tc>
        <w:tc>
          <w:tcPr>
            <w:tcW w:w="578" w:type="dxa"/>
            <w:tcBorders>
              <w:bottom w:val="single" w:color="000000" w:sz="8" w:space="0"/>
            </w:tcBorders>
            <w:vAlign w:val="top"/>
          </w:tcPr>
          <w:p w14:paraId="4BBF5B14">
            <w:pPr>
              <w:spacing w:line="286" w:lineRule="auto"/>
              <w:rPr>
                <w:rFonts w:ascii="Arial"/>
                <w:color w:val="auto"/>
                <w:sz w:val="21"/>
              </w:rPr>
            </w:pPr>
          </w:p>
          <w:p w14:paraId="2B19DFB6">
            <w:pPr>
              <w:spacing w:line="286" w:lineRule="auto"/>
              <w:rPr>
                <w:rFonts w:ascii="Arial"/>
                <w:color w:val="auto"/>
                <w:sz w:val="21"/>
              </w:rPr>
            </w:pPr>
          </w:p>
          <w:p w14:paraId="67411C0F">
            <w:pPr>
              <w:spacing w:line="286" w:lineRule="auto"/>
              <w:rPr>
                <w:rFonts w:ascii="Arial"/>
                <w:color w:val="auto"/>
                <w:sz w:val="21"/>
              </w:rPr>
            </w:pPr>
          </w:p>
          <w:p w14:paraId="656B0718">
            <w:pPr>
              <w:spacing w:line="286" w:lineRule="auto"/>
              <w:rPr>
                <w:rFonts w:ascii="Arial"/>
                <w:color w:val="auto"/>
                <w:sz w:val="21"/>
              </w:rPr>
            </w:pPr>
          </w:p>
          <w:p w14:paraId="58B3A131">
            <w:pPr>
              <w:spacing w:before="52" w:line="414" w:lineRule="auto"/>
              <w:ind w:left="41" w:right="151" w:hanging="25"/>
              <w:rPr>
                <w:rFonts w:ascii="仿宋" w:hAnsi="仿宋" w:eastAsia="仿宋" w:cs="仿宋"/>
                <w:color w:val="auto"/>
                <w:sz w:val="16"/>
                <w:szCs w:val="16"/>
              </w:rPr>
            </w:pPr>
            <w:r>
              <w:rPr>
                <w:rFonts w:ascii="仿宋" w:hAnsi="仿宋" w:eastAsia="仿宋" w:cs="仿宋"/>
                <w:color w:val="auto"/>
                <w:spacing w:val="1"/>
                <w:sz w:val="16"/>
                <w:szCs w:val="16"/>
              </w:rPr>
              <w:t>300人</w:t>
            </w:r>
            <w:r>
              <w:rPr>
                <w:rFonts w:ascii="仿宋" w:hAnsi="仿宋" w:eastAsia="仿宋" w:cs="仿宋"/>
                <w:color w:val="auto"/>
                <w:sz w:val="16"/>
                <w:szCs w:val="16"/>
              </w:rPr>
              <w:t xml:space="preserve"> </w:t>
            </w:r>
            <w:r>
              <w:rPr>
                <w:rFonts w:ascii="仿宋" w:hAnsi="仿宋" w:eastAsia="仿宋" w:cs="仿宋"/>
                <w:color w:val="auto"/>
                <w:spacing w:val="-20"/>
                <w:sz w:val="16"/>
                <w:szCs w:val="16"/>
              </w:rPr>
              <w:t>以</w:t>
            </w:r>
            <w:r>
              <w:rPr>
                <w:rFonts w:ascii="仿宋" w:hAnsi="仿宋" w:eastAsia="仿宋" w:cs="仿宋"/>
                <w:color w:val="auto"/>
                <w:spacing w:val="5"/>
                <w:sz w:val="16"/>
                <w:szCs w:val="16"/>
              </w:rPr>
              <w:t xml:space="preserve"> </w:t>
            </w:r>
            <w:r>
              <w:rPr>
                <w:rFonts w:ascii="仿宋" w:hAnsi="仿宋" w:eastAsia="仿宋" w:cs="仿宋"/>
                <w:color w:val="auto"/>
                <w:spacing w:val="-20"/>
                <w:sz w:val="16"/>
                <w:szCs w:val="16"/>
              </w:rPr>
              <w:t>下</w:t>
            </w:r>
          </w:p>
        </w:tc>
        <w:tc>
          <w:tcPr>
            <w:tcW w:w="653" w:type="dxa"/>
            <w:tcBorders>
              <w:bottom w:val="single" w:color="000000" w:sz="8" w:space="0"/>
            </w:tcBorders>
            <w:vAlign w:val="top"/>
          </w:tcPr>
          <w:p w14:paraId="1E5B81D6">
            <w:pPr>
              <w:rPr>
                <w:rFonts w:ascii="Arial"/>
                <w:color w:val="auto"/>
                <w:sz w:val="21"/>
              </w:rPr>
            </w:pPr>
          </w:p>
        </w:tc>
        <w:tc>
          <w:tcPr>
            <w:tcW w:w="620" w:type="dxa"/>
            <w:tcBorders>
              <w:bottom w:val="single" w:color="000000" w:sz="8" w:space="0"/>
            </w:tcBorders>
            <w:vAlign w:val="top"/>
          </w:tcPr>
          <w:p w14:paraId="3A761A99">
            <w:pPr>
              <w:rPr>
                <w:rFonts w:ascii="Arial"/>
                <w:color w:val="auto"/>
                <w:sz w:val="21"/>
              </w:rPr>
            </w:pPr>
          </w:p>
        </w:tc>
        <w:tc>
          <w:tcPr>
            <w:tcW w:w="566" w:type="dxa"/>
            <w:tcBorders>
              <w:bottom w:val="single" w:color="000000" w:sz="8" w:space="0"/>
            </w:tcBorders>
            <w:vAlign w:val="top"/>
          </w:tcPr>
          <w:p w14:paraId="17C97950">
            <w:pPr>
              <w:spacing w:line="286" w:lineRule="auto"/>
              <w:rPr>
                <w:rFonts w:ascii="Arial"/>
                <w:color w:val="auto"/>
                <w:sz w:val="21"/>
              </w:rPr>
            </w:pPr>
          </w:p>
          <w:p w14:paraId="3BF7FD9E">
            <w:pPr>
              <w:spacing w:line="286" w:lineRule="auto"/>
              <w:rPr>
                <w:rFonts w:ascii="Arial"/>
                <w:color w:val="auto"/>
                <w:sz w:val="21"/>
              </w:rPr>
            </w:pPr>
          </w:p>
          <w:p w14:paraId="7488DDC2">
            <w:pPr>
              <w:spacing w:line="287" w:lineRule="auto"/>
              <w:rPr>
                <w:rFonts w:ascii="Arial"/>
                <w:color w:val="auto"/>
                <w:sz w:val="21"/>
              </w:rPr>
            </w:pPr>
          </w:p>
          <w:p w14:paraId="1D13CB10">
            <w:pPr>
              <w:spacing w:line="287" w:lineRule="auto"/>
              <w:rPr>
                <w:rFonts w:ascii="Arial"/>
                <w:color w:val="auto"/>
                <w:sz w:val="21"/>
              </w:rPr>
            </w:pPr>
          </w:p>
          <w:p w14:paraId="4E7B855F">
            <w:pPr>
              <w:spacing w:before="52" w:line="228" w:lineRule="auto"/>
              <w:ind w:left="46"/>
              <w:rPr>
                <w:rFonts w:ascii="仿宋" w:hAnsi="仿宋" w:eastAsia="仿宋" w:cs="仿宋"/>
                <w:color w:val="auto"/>
                <w:sz w:val="16"/>
                <w:szCs w:val="16"/>
              </w:rPr>
            </w:pPr>
            <w:r>
              <w:rPr>
                <w:rFonts w:ascii="仿宋" w:hAnsi="仿宋" w:eastAsia="仿宋" w:cs="仿宋"/>
                <w:color w:val="auto"/>
                <w:spacing w:val="-2"/>
                <w:sz w:val="16"/>
                <w:szCs w:val="16"/>
              </w:rPr>
              <w:t>100人</w:t>
            </w:r>
          </w:p>
          <w:p w14:paraId="375D6A46">
            <w:pPr>
              <w:spacing w:before="174" w:line="226" w:lineRule="auto"/>
              <w:ind w:left="63"/>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6"/>
                <w:sz w:val="16"/>
                <w:szCs w:val="16"/>
              </w:rPr>
              <w:t>以</w:t>
            </w:r>
          </w:p>
          <w:p w14:paraId="3D5A376E">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tcBorders>
              <w:bottom w:val="single" w:color="000000" w:sz="8" w:space="0"/>
            </w:tcBorders>
            <w:vAlign w:val="top"/>
          </w:tcPr>
          <w:p w14:paraId="2244D10C">
            <w:pPr>
              <w:rPr>
                <w:rFonts w:ascii="Arial"/>
                <w:color w:val="auto"/>
                <w:sz w:val="21"/>
              </w:rPr>
            </w:pPr>
          </w:p>
        </w:tc>
        <w:tc>
          <w:tcPr>
            <w:tcW w:w="546" w:type="dxa"/>
            <w:tcBorders>
              <w:bottom w:val="single" w:color="000000" w:sz="8" w:space="0"/>
            </w:tcBorders>
            <w:vAlign w:val="top"/>
          </w:tcPr>
          <w:p w14:paraId="19CCD010">
            <w:pPr>
              <w:rPr>
                <w:rFonts w:ascii="Arial"/>
                <w:color w:val="auto"/>
                <w:sz w:val="21"/>
              </w:rPr>
            </w:pPr>
          </w:p>
        </w:tc>
        <w:tc>
          <w:tcPr>
            <w:tcW w:w="578" w:type="dxa"/>
            <w:tcBorders>
              <w:bottom w:val="single" w:color="000000" w:sz="8" w:space="0"/>
            </w:tcBorders>
            <w:vAlign w:val="top"/>
          </w:tcPr>
          <w:p w14:paraId="1AA8899A">
            <w:pPr>
              <w:spacing w:line="287" w:lineRule="auto"/>
              <w:rPr>
                <w:rFonts w:ascii="Arial"/>
                <w:color w:val="auto"/>
                <w:sz w:val="21"/>
              </w:rPr>
            </w:pPr>
          </w:p>
          <w:p w14:paraId="3B44B46D">
            <w:pPr>
              <w:spacing w:line="287" w:lineRule="auto"/>
              <w:rPr>
                <w:rFonts w:ascii="Arial"/>
                <w:color w:val="auto"/>
                <w:sz w:val="21"/>
              </w:rPr>
            </w:pPr>
          </w:p>
          <w:p w14:paraId="33E3F345">
            <w:pPr>
              <w:spacing w:line="287" w:lineRule="auto"/>
              <w:rPr>
                <w:rFonts w:ascii="Arial"/>
                <w:color w:val="auto"/>
                <w:sz w:val="21"/>
              </w:rPr>
            </w:pPr>
          </w:p>
          <w:p w14:paraId="3EFC0989">
            <w:pPr>
              <w:spacing w:line="288" w:lineRule="auto"/>
              <w:rPr>
                <w:rFonts w:ascii="Arial"/>
                <w:color w:val="auto"/>
                <w:sz w:val="21"/>
              </w:rPr>
            </w:pPr>
          </w:p>
          <w:p w14:paraId="104F6638">
            <w:pPr>
              <w:spacing w:before="52" w:line="424" w:lineRule="auto"/>
              <w:ind w:left="106" w:right="48" w:hanging="47"/>
              <w:rPr>
                <w:rFonts w:ascii="仿宋" w:hAnsi="仿宋" w:eastAsia="仿宋" w:cs="仿宋"/>
                <w:color w:val="auto"/>
                <w:sz w:val="16"/>
                <w:szCs w:val="16"/>
              </w:rPr>
            </w:pPr>
            <w:r>
              <w:rPr>
                <w:rFonts w:ascii="仿宋" w:hAnsi="仿宋" w:eastAsia="仿宋" w:cs="仿宋"/>
                <w:color w:val="auto"/>
                <w:spacing w:val="-13"/>
                <w:sz w:val="16"/>
                <w:szCs w:val="16"/>
              </w:rPr>
              <w:t>10</w:t>
            </w:r>
            <w:r>
              <w:rPr>
                <w:rFonts w:ascii="仿宋" w:hAnsi="仿宋" w:eastAsia="仿宋" w:cs="仿宋"/>
                <w:color w:val="auto"/>
                <w:spacing w:val="-44"/>
                <w:sz w:val="16"/>
                <w:szCs w:val="16"/>
              </w:rPr>
              <w:t xml:space="preserve"> </w:t>
            </w:r>
            <w:r>
              <w:rPr>
                <w:rFonts w:ascii="仿宋" w:hAnsi="仿宋" w:eastAsia="仿宋" w:cs="仿宋"/>
                <w:color w:val="auto"/>
                <w:spacing w:val="-13"/>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0"/>
                <w:sz w:val="16"/>
                <w:szCs w:val="16"/>
              </w:rPr>
              <w:t>以 上</w:t>
            </w:r>
          </w:p>
        </w:tc>
        <w:tc>
          <w:tcPr>
            <w:tcW w:w="579" w:type="dxa"/>
            <w:tcBorders>
              <w:bottom w:val="single" w:color="000000" w:sz="8" w:space="0"/>
            </w:tcBorders>
            <w:vAlign w:val="top"/>
          </w:tcPr>
          <w:p w14:paraId="08FA4285">
            <w:pPr>
              <w:rPr>
                <w:rFonts w:ascii="Arial"/>
                <w:color w:val="auto"/>
                <w:sz w:val="21"/>
              </w:rPr>
            </w:pPr>
          </w:p>
        </w:tc>
        <w:tc>
          <w:tcPr>
            <w:tcW w:w="519" w:type="dxa"/>
            <w:tcBorders>
              <w:bottom w:val="single" w:color="000000" w:sz="8" w:space="0"/>
            </w:tcBorders>
            <w:vAlign w:val="top"/>
          </w:tcPr>
          <w:p w14:paraId="029C7F34">
            <w:pPr>
              <w:rPr>
                <w:rFonts w:ascii="Arial"/>
                <w:color w:val="auto"/>
                <w:sz w:val="21"/>
              </w:rPr>
            </w:pPr>
          </w:p>
        </w:tc>
        <w:tc>
          <w:tcPr>
            <w:tcW w:w="588" w:type="dxa"/>
            <w:tcBorders>
              <w:bottom w:val="single" w:color="000000" w:sz="8" w:space="0"/>
            </w:tcBorders>
            <w:vAlign w:val="top"/>
          </w:tcPr>
          <w:p w14:paraId="5CE02FBC">
            <w:pPr>
              <w:spacing w:line="261" w:lineRule="auto"/>
              <w:rPr>
                <w:rFonts w:ascii="Arial"/>
                <w:color w:val="auto"/>
                <w:sz w:val="21"/>
              </w:rPr>
            </w:pPr>
          </w:p>
          <w:p w14:paraId="3069C448">
            <w:pPr>
              <w:spacing w:line="261" w:lineRule="auto"/>
              <w:rPr>
                <w:rFonts w:ascii="Arial"/>
                <w:color w:val="auto"/>
                <w:sz w:val="21"/>
              </w:rPr>
            </w:pPr>
          </w:p>
          <w:p w14:paraId="72E72DF7">
            <w:pPr>
              <w:spacing w:line="261" w:lineRule="auto"/>
              <w:rPr>
                <w:rFonts w:ascii="Arial"/>
                <w:color w:val="auto"/>
                <w:sz w:val="21"/>
              </w:rPr>
            </w:pPr>
          </w:p>
          <w:p w14:paraId="659D04E5">
            <w:pPr>
              <w:spacing w:line="261" w:lineRule="auto"/>
              <w:rPr>
                <w:rFonts w:ascii="Arial"/>
                <w:color w:val="auto"/>
                <w:sz w:val="21"/>
              </w:rPr>
            </w:pPr>
          </w:p>
          <w:p w14:paraId="6CBAD1CA">
            <w:pPr>
              <w:spacing w:line="262" w:lineRule="auto"/>
              <w:rPr>
                <w:rFonts w:ascii="Arial"/>
                <w:color w:val="auto"/>
                <w:sz w:val="21"/>
              </w:rPr>
            </w:pPr>
          </w:p>
          <w:p w14:paraId="47360A16">
            <w:pPr>
              <w:spacing w:before="52" w:line="345" w:lineRule="auto"/>
              <w:ind w:left="256" w:right="16" w:hanging="157"/>
              <w:rPr>
                <w:rFonts w:ascii="仿宋" w:hAnsi="仿宋" w:eastAsia="仿宋" w:cs="仿宋"/>
                <w:color w:val="auto"/>
                <w:sz w:val="16"/>
                <w:szCs w:val="16"/>
              </w:rPr>
            </w:pPr>
            <w:r>
              <w:rPr>
                <w:rFonts w:ascii="仿宋" w:hAnsi="仿宋" w:eastAsia="仿宋" w:cs="仿宋"/>
                <w:color w:val="auto"/>
                <w:spacing w:val="-4"/>
                <w:sz w:val="16"/>
                <w:szCs w:val="16"/>
              </w:rPr>
              <w:t>10人以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下</w:t>
            </w:r>
          </w:p>
        </w:tc>
        <w:tc>
          <w:tcPr>
            <w:tcW w:w="528" w:type="dxa"/>
            <w:tcBorders>
              <w:bottom w:val="single" w:color="000000" w:sz="8" w:space="0"/>
            </w:tcBorders>
            <w:vAlign w:val="top"/>
          </w:tcPr>
          <w:p w14:paraId="05B5311B">
            <w:pPr>
              <w:rPr>
                <w:rFonts w:ascii="Arial"/>
                <w:color w:val="auto"/>
                <w:sz w:val="21"/>
              </w:rPr>
            </w:pPr>
          </w:p>
        </w:tc>
        <w:tc>
          <w:tcPr>
            <w:tcW w:w="614" w:type="dxa"/>
            <w:tcBorders>
              <w:bottom w:val="single" w:color="000000" w:sz="8" w:space="0"/>
              <w:right w:val="single" w:color="000000" w:sz="8" w:space="0"/>
            </w:tcBorders>
            <w:vAlign w:val="top"/>
          </w:tcPr>
          <w:p w14:paraId="23FFF476">
            <w:pPr>
              <w:rPr>
                <w:rFonts w:ascii="Arial"/>
                <w:color w:val="auto"/>
                <w:sz w:val="21"/>
              </w:rPr>
            </w:pPr>
          </w:p>
        </w:tc>
      </w:tr>
    </w:tbl>
    <w:p w14:paraId="76499CFB">
      <w:pPr>
        <w:pStyle w:val="3"/>
        <w:rPr>
          <w:color w:val="auto"/>
        </w:rPr>
      </w:pPr>
    </w:p>
    <w:p w14:paraId="20E57735">
      <w:pPr>
        <w:rPr>
          <w:color w:val="auto"/>
        </w:rPr>
        <w:sectPr>
          <w:footerReference r:id="rId46" w:type="default"/>
          <w:pgSz w:w="11906" w:h="16839"/>
          <w:pgMar w:top="1431" w:right="1777" w:bottom="1396" w:left="1776" w:header="0" w:footer="1234" w:gutter="0"/>
          <w:cols w:space="720" w:num="1"/>
        </w:sectPr>
      </w:pPr>
    </w:p>
    <w:p w14:paraId="097193AB">
      <w:pPr>
        <w:spacing w:before="139" w:line="224" w:lineRule="auto"/>
        <w:ind w:left="2930"/>
        <w:rPr>
          <w:rFonts w:ascii="宋体" w:hAnsi="宋体" w:eastAsia="宋体" w:cs="宋体"/>
          <w:color w:val="auto"/>
          <w:sz w:val="35"/>
          <w:szCs w:val="35"/>
        </w:rPr>
      </w:pPr>
      <w:r>
        <w:rPr>
          <w:rFonts w:ascii="宋体" w:hAnsi="宋体" w:eastAsia="宋体" w:cs="宋体"/>
          <w:b/>
          <w:bCs/>
          <w:color w:val="auto"/>
          <w:spacing w:val="3"/>
          <w:sz w:val="35"/>
          <w:szCs w:val="35"/>
        </w:rPr>
        <w:t>（八）、承诺书</w:t>
      </w:r>
    </w:p>
    <w:p w14:paraId="2A7A3B28">
      <w:pPr>
        <w:pStyle w:val="3"/>
        <w:spacing w:line="303" w:lineRule="auto"/>
        <w:rPr>
          <w:color w:val="auto"/>
        </w:rPr>
      </w:pPr>
    </w:p>
    <w:p w14:paraId="3A922990">
      <w:pPr>
        <w:spacing w:before="91" w:line="221" w:lineRule="auto"/>
        <w:ind w:left="21"/>
        <w:rPr>
          <w:rFonts w:ascii="宋体" w:hAnsi="宋体" w:eastAsia="宋体" w:cs="宋体"/>
          <w:color w:val="auto"/>
          <w:sz w:val="28"/>
          <w:szCs w:val="28"/>
        </w:rPr>
      </w:pPr>
      <w:r>
        <w:rPr>
          <w:rFonts w:ascii="宋体" w:hAnsi="宋体" w:eastAsia="宋体" w:cs="宋体"/>
          <w:color w:val="auto"/>
          <w:spacing w:val="-1"/>
          <w:sz w:val="28"/>
          <w:szCs w:val="28"/>
        </w:rPr>
        <w:t>XXX（建设单位）：</w:t>
      </w:r>
    </w:p>
    <w:p w14:paraId="7BA74079">
      <w:pPr>
        <w:spacing w:before="224" w:line="220" w:lineRule="auto"/>
        <w:ind w:left="586"/>
        <w:rPr>
          <w:rFonts w:ascii="宋体" w:hAnsi="宋体" w:eastAsia="宋体" w:cs="宋体"/>
          <w:color w:val="auto"/>
          <w:sz w:val="28"/>
          <w:szCs w:val="28"/>
        </w:rPr>
      </w:pPr>
      <w:r>
        <w:rPr>
          <w:rFonts w:ascii="宋体" w:hAnsi="宋体" w:eastAsia="宋体" w:cs="宋体"/>
          <w:color w:val="auto"/>
          <w:spacing w:val="-1"/>
          <w:sz w:val="28"/>
          <w:szCs w:val="28"/>
        </w:rPr>
        <w:t>我公司积极参加</w:t>
      </w:r>
      <w:r>
        <w:rPr>
          <w:rFonts w:ascii="宋体" w:hAnsi="宋体" w:eastAsia="宋体" w:cs="宋体"/>
          <w:color w:val="auto"/>
          <w:spacing w:val="-1"/>
          <w:sz w:val="28"/>
          <w:szCs w:val="28"/>
          <w:u w:val="single" w:color="auto"/>
        </w:rPr>
        <w:t xml:space="preserve">                       </w:t>
      </w:r>
      <w:r>
        <w:rPr>
          <w:rFonts w:ascii="宋体" w:hAnsi="宋体" w:eastAsia="宋体" w:cs="宋体"/>
          <w:color w:val="auto"/>
          <w:spacing w:val="-112"/>
          <w:sz w:val="28"/>
          <w:szCs w:val="28"/>
        </w:rPr>
        <w:t xml:space="preserve"> </w:t>
      </w:r>
      <w:r>
        <w:rPr>
          <w:rFonts w:ascii="宋体" w:hAnsi="宋体" w:eastAsia="宋体" w:cs="宋体"/>
          <w:color w:val="auto"/>
          <w:spacing w:val="-1"/>
          <w:sz w:val="28"/>
          <w:szCs w:val="28"/>
        </w:rPr>
        <w:t>项目投标，现将有关</w:t>
      </w:r>
    </w:p>
    <w:p w14:paraId="37E3CF1C">
      <w:pPr>
        <w:spacing w:before="225" w:line="220" w:lineRule="auto"/>
        <w:ind w:left="25"/>
        <w:rPr>
          <w:rFonts w:ascii="宋体" w:hAnsi="宋体" w:eastAsia="宋体" w:cs="宋体"/>
          <w:color w:val="auto"/>
          <w:sz w:val="28"/>
          <w:szCs w:val="28"/>
        </w:rPr>
      </w:pPr>
      <w:r>
        <w:rPr>
          <w:rFonts w:ascii="宋体" w:hAnsi="宋体" w:eastAsia="宋体" w:cs="宋体"/>
          <w:color w:val="auto"/>
          <w:spacing w:val="3"/>
          <w:sz w:val="28"/>
          <w:szCs w:val="28"/>
        </w:rPr>
        <w:t>事项向贵单位郑重承诺如下:</w:t>
      </w:r>
    </w:p>
    <w:p w14:paraId="33E2D970">
      <w:pPr>
        <w:spacing w:before="227" w:line="360" w:lineRule="auto"/>
        <w:ind w:left="29" w:firstLine="575"/>
        <w:jc w:val="both"/>
        <w:rPr>
          <w:rFonts w:ascii="宋体" w:hAnsi="宋体" w:eastAsia="宋体" w:cs="宋体"/>
          <w:color w:val="auto"/>
          <w:sz w:val="28"/>
          <w:szCs w:val="28"/>
        </w:rPr>
      </w:pPr>
      <w:r>
        <w:rPr>
          <w:rFonts w:ascii="宋体" w:hAnsi="宋体" w:eastAsia="宋体" w:cs="宋体"/>
          <w:color w:val="auto"/>
          <w:spacing w:val="-8"/>
          <w:sz w:val="28"/>
          <w:szCs w:val="28"/>
        </w:rPr>
        <w:t>1.</w:t>
      </w:r>
      <w:r>
        <w:rPr>
          <w:rFonts w:ascii="宋体" w:hAnsi="宋体" w:eastAsia="宋体" w:cs="宋体"/>
          <w:b/>
          <w:bCs/>
          <w:color w:val="auto"/>
          <w:spacing w:val="-8"/>
          <w:sz w:val="28"/>
          <w:szCs w:val="28"/>
        </w:rPr>
        <w:t>不行贿：</w:t>
      </w:r>
      <w:r>
        <w:rPr>
          <w:rFonts w:ascii="宋体" w:hAnsi="宋体" w:eastAsia="宋体" w:cs="宋体"/>
          <w:color w:val="auto"/>
          <w:spacing w:val="31"/>
          <w:sz w:val="28"/>
          <w:szCs w:val="28"/>
        </w:rPr>
        <w:t xml:space="preserve"> </w:t>
      </w:r>
      <w:r>
        <w:rPr>
          <w:rFonts w:ascii="宋体" w:hAnsi="宋体" w:eastAsia="宋体" w:cs="宋体"/>
          <w:color w:val="auto"/>
          <w:spacing w:val="-8"/>
          <w:sz w:val="28"/>
          <w:szCs w:val="28"/>
        </w:rPr>
        <w:t>在项目建设过程中，我们将严格遵守国家法律法规，</w:t>
      </w:r>
      <w:r>
        <w:rPr>
          <w:rFonts w:ascii="宋体" w:hAnsi="宋体" w:eastAsia="宋体" w:cs="宋体"/>
          <w:color w:val="auto"/>
          <w:sz w:val="28"/>
          <w:szCs w:val="28"/>
        </w:rPr>
        <w:t xml:space="preserve"> </w:t>
      </w:r>
      <w:r>
        <w:rPr>
          <w:rFonts w:ascii="宋体" w:hAnsi="宋体" w:eastAsia="宋体" w:cs="宋体"/>
          <w:color w:val="auto"/>
          <w:spacing w:val="-10"/>
          <w:sz w:val="28"/>
          <w:szCs w:val="28"/>
        </w:rPr>
        <w:t>坚决杜绝任何形式的行贿行为。我们将秉持公正、公平、公开</w:t>
      </w:r>
      <w:r>
        <w:rPr>
          <w:rFonts w:ascii="宋体" w:hAnsi="宋体" w:eastAsia="宋体" w:cs="宋体"/>
          <w:color w:val="auto"/>
          <w:spacing w:val="-11"/>
          <w:sz w:val="28"/>
          <w:szCs w:val="28"/>
        </w:rPr>
        <w:t>的原则，</w:t>
      </w:r>
      <w:r>
        <w:rPr>
          <w:rFonts w:ascii="宋体" w:hAnsi="宋体" w:eastAsia="宋体" w:cs="宋体"/>
          <w:color w:val="auto"/>
          <w:sz w:val="28"/>
          <w:szCs w:val="28"/>
        </w:rPr>
        <w:t xml:space="preserve"> </w:t>
      </w:r>
      <w:r>
        <w:rPr>
          <w:rFonts w:ascii="宋体" w:hAnsi="宋体" w:eastAsia="宋体" w:cs="宋体"/>
          <w:color w:val="auto"/>
          <w:spacing w:val="-1"/>
          <w:sz w:val="28"/>
          <w:szCs w:val="28"/>
        </w:rPr>
        <w:t>与各方合作伙伴保持良好的合作关系。</w:t>
      </w:r>
    </w:p>
    <w:p w14:paraId="62B66F33">
      <w:pPr>
        <w:spacing w:before="42" w:line="319" w:lineRule="auto"/>
        <w:ind w:left="25" w:right="76" w:firstLine="704"/>
        <w:rPr>
          <w:rFonts w:ascii="宋体" w:hAnsi="宋体" w:eastAsia="宋体" w:cs="宋体"/>
          <w:color w:val="auto"/>
          <w:sz w:val="28"/>
          <w:szCs w:val="28"/>
        </w:rPr>
      </w:pPr>
      <w:r>
        <w:rPr>
          <w:rFonts w:ascii="宋体" w:hAnsi="宋体" w:eastAsia="宋体" w:cs="宋体"/>
          <w:color w:val="auto"/>
          <w:spacing w:val="-1"/>
          <w:sz w:val="28"/>
          <w:szCs w:val="28"/>
        </w:rPr>
        <w:t xml:space="preserve">2.  </w:t>
      </w:r>
      <w:r>
        <w:rPr>
          <w:rFonts w:ascii="宋体" w:hAnsi="宋体" w:eastAsia="宋体" w:cs="宋体"/>
          <w:b/>
          <w:bCs/>
          <w:color w:val="auto"/>
          <w:spacing w:val="-1"/>
          <w:sz w:val="28"/>
          <w:szCs w:val="28"/>
        </w:rPr>
        <w:t>不出现“双拖欠</w:t>
      </w:r>
      <w:r>
        <w:rPr>
          <w:rFonts w:ascii="宋体" w:hAnsi="宋体" w:eastAsia="宋体" w:cs="宋体"/>
          <w:color w:val="auto"/>
          <w:spacing w:val="-101"/>
          <w:sz w:val="28"/>
          <w:szCs w:val="28"/>
        </w:rPr>
        <w:t xml:space="preserve"> </w:t>
      </w:r>
      <w:r>
        <w:rPr>
          <w:rFonts w:ascii="宋体" w:hAnsi="宋体" w:eastAsia="宋体" w:cs="宋体"/>
          <w:b/>
          <w:bCs/>
          <w:color w:val="auto"/>
          <w:spacing w:val="-1"/>
          <w:sz w:val="28"/>
          <w:szCs w:val="28"/>
        </w:rPr>
        <w:t>”：</w:t>
      </w:r>
      <w:r>
        <w:rPr>
          <w:rFonts w:ascii="宋体" w:hAnsi="宋体" w:eastAsia="宋体" w:cs="宋体"/>
          <w:color w:val="auto"/>
          <w:spacing w:val="-1"/>
          <w:sz w:val="28"/>
          <w:szCs w:val="28"/>
        </w:rPr>
        <w:t>我公司将建立</w:t>
      </w:r>
      <w:r>
        <w:rPr>
          <w:rFonts w:ascii="宋体" w:hAnsi="宋体" w:eastAsia="宋体" w:cs="宋体"/>
          <w:color w:val="auto"/>
          <w:spacing w:val="-2"/>
          <w:sz w:val="28"/>
          <w:szCs w:val="28"/>
        </w:rPr>
        <w:t>健全的财务管理制度，</w:t>
      </w:r>
      <w:r>
        <w:rPr>
          <w:rFonts w:ascii="宋体" w:hAnsi="宋体" w:eastAsia="宋体" w:cs="宋体"/>
          <w:color w:val="auto"/>
          <w:sz w:val="28"/>
          <w:szCs w:val="28"/>
        </w:rPr>
        <w:t xml:space="preserve"> </w:t>
      </w:r>
      <w:r>
        <w:rPr>
          <w:rFonts w:ascii="宋体" w:hAnsi="宋体" w:eastAsia="宋体" w:cs="宋体"/>
          <w:color w:val="auto"/>
          <w:spacing w:val="-4"/>
          <w:sz w:val="28"/>
          <w:szCs w:val="28"/>
        </w:rPr>
        <w:t>确保资金的合理使用和及时支付，保证按照合同约定，按时足额支付</w:t>
      </w:r>
      <w:r>
        <w:rPr>
          <w:rFonts w:ascii="宋体" w:hAnsi="宋体" w:eastAsia="宋体" w:cs="宋体"/>
          <w:color w:val="auto"/>
          <w:spacing w:val="14"/>
          <w:sz w:val="28"/>
          <w:szCs w:val="28"/>
        </w:rPr>
        <w:t xml:space="preserve"> </w:t>
      </w:r>
      <w:r>
        <w:rPr>
          <w:rFonts w:ascii="宋体" w:hAnsi="宋体" w:eastAsia="宋体" w:cs="宋体"/>
          <w:color w:val="auto"/>
          <w:spacing w:val="-1"/>
          <w:sz w:val="28"/>
          <w:szCs w:val="28"/>
        </w:rPr>
        <w:t>工人工资和供应商款项，绝不出现拖欠工资和工程款的现象。</w:t>
      </w:r>
    </w:p>
    <w:p w14:paraId="17C10A80">
      <w:pPr>
        <w:spacing w:before="231" w:line="319" w:lineRule="auto"/>
        <w:ind w:left="25" w:right="76" w:firstLine="564"/>
        <w:rPr>
          <w:rFonts w:ascii="宋体" w:hAnsi="宋体" w:eastAsia="宋体" w:cs="宋体"/>
          <w:color w:val="auto"/>
          <w:sz w:val="28"/>
          <w:szCs w:val="28"/>
        </w:rPr>
      </w:pPr>
      <w:r>
        <w:rPr>
          <w:rFonts w:ascii="宋体" w:hAnsi="宋体" w:eastAsia="宋体" w:cs="宋体"/>
          <w:color w:val="auto"/>
          <w:spacing w:val="-5"/>
          <w:sz w:val="28"/>
          <w:szCs w:val="28"/>
        </w:rPr>
        <w:t xml:space="preserve">3.  </w:t>
      </w:r>
      <w:r>
        <w:rPr>
          <w:rFonts w:ascii="宋体" w:hAnsi="宋体" w:eastAsia="宋体" w:cs="宋体"/>
          <w:b/>
          <w:bCs/>
          <w:color w:val="auto"/>
          <w:spacing w:val="-5"/>
          <w:sz w:val="28"/>
          <w:szCs w:val="28"/>
        </w:rPr>
        <w:t>不违法转包、非法分包：</w:t>
      </w:r>
      <w:r>
        <w:rPr>
          <w:rFonts w:ascii="宋体" w:hAnsi="宋体" w:eastAsia="宋体" w:cs="宋体"/>
          <w:color w:val="auto"/>
          <w:spacing w:val="-5"/>
          <w:sz w:val="28"/>
          <w:szCs w:val="28"/>
        </w:rPr>
        <w:t xml:space="preserve">  我们将严格遵守合同约定，保证</w:t>
      </w:r>
      <w:r>
        <w:rPr>
          <w:rFonts w:ascii="宋体" w:hAnsi="宋体" w:eastAsia="宋体" w:cs="宋体"/>
          <w:color w:val="auto"/>
          <w:spacing w:val="12"/>
          <w:sz w:val="28"/>
          <w:szCs w:val="28"/>
        </w:rPr>
        <w:t xml:space="preserve"> </w:t>
      </w:r>
      <w:r>
        <w:rPr>
          <w:rFonts w:ascii="宋体" w:hAnsi="宋体" w:eastAsia="宋体" w:cs="宋体"/>
          <w:color w:val="auto"/>
          <w:spacing w:val="-4"/>
          <w:sz w:val="28"/>
          <w:szCs w:val="28"/>
        </w:rPr>
        <w:t>按照响应文件约定的班组成员进驻施工现场，绝不违法转包、非法分</w:t>
      </w:r>
      <w:r>
        <w:rPr>
          <w:rFonts w:ascii="宋体" w:hAnsi="宋体" w:eastAsia="宋体" w:cs="宋体"/>
          <w:color w:val="auto"/>
          <w:spacing w:val="14"/>
          <w:sz w:val="28"/>
          <w:szCs w:val="28"/>
        </w:rPr>
        <w:t xml:space="preserve"> </w:t>
      </w:r>
      <w:r>
        <w:rPr>
          <w:rFonts w:ascii="宋体" w:hAnsi="宋体" w:eastAsia="宋体" w:cs="宋体"/>
          <w:color w:val="auto"/>
          <w:spacing w:val="-1"/>
          <w:sz w:val="28"/>
          <w:szCs w:val="28"/>
        </w:rPr>
        <w:t>包，确保工程质量和进度。</w:t>
      </w:r>
    </w:p>
    <w:p w14:paraId="76507264">
      <w:pPr>
        <w:spacing w:before="226" w:line="332" w:lineRule="auto"/>
        <w:ind w:left="23" w:right="76" w:firstLine="559"/>
        <w:rPr>
          <w:rFonts w:ascii="宋体" w:hAnsi="宋体" w:eastAsia="宋体" w:cs="宋体"/>
          <w:color w:val="auto"/>
          <w:sz w:val="28"/>
          <w:szCs w:val="28"/>
        </w:rPr>
      </w:pPr>
      <w:r>
        <w:rPr>
          <w:rFonts w:ascii="宋体" w:hAnsi="宋体" w:eastAsia="宋体" w:cs="宋体"/>
          <w:color w:val="auto"/>
          <w:spacing w:val="-4"/>
          <w:sz w:val="28"/>
          <w:szCs w:val="28"/>
        </w:rPr>
        <w:t xml:space="preserve">4.  </w:t>
      </w:r>
      <w:r>
        <w:rPr>
          <w:rFonts w:ascii="宋体" w:hAnsi="宋体" w:eastAsia="宋体" w:cs="宋体"/>
          <w:b/>
          <w:bCs/>
          <w:color w:val="auto"/>
          <w:spacing w:val="-4"/>
          <w:sz w:val="28"/>
          <w:szCs w:val="28"/>
        </w:rPr>
        <w:t>良好工程建设信誉：</w:t>
      </w:r>
      <w:r>
        <w:rPr>
          <w:rFonts w:ascii="宋体" w:hAnsi="宋体" w:eastAsia="宋体" w:cs="宋体"/>
          <w:color w:val="auto"/>
          <w:spacing w:val="-4"/>
          <w:sz w:val="28"/>
          <w:szCs w:val="28"/>
        </w:rPr>
        <w:t>我们郑重承诺，</w:t>
      </w:r>
      <w:r>
        <w:rPr>
          <w:rFonts w:ascii="宋体" w:hAnsi="宋体" w:eastAsia="宋体" w:cs="宋体"/>
          <w:color w:val="auto"/>
          <w:spacing w:val="-5"/>
          <w:sz w:val="28"/>
          <w:szCs w:val="28"/>
        </w:rPr>
        <w:t>在本地区具有良好的工</w:t>
      </w:r>
      <w:r>
        <w:rPr>
          <w:rFonts w:ascii="宋体" w:hAnsi="宋体" w:eastAsia="宋体" w:cs="宋体"/>
          <w:color w:val="auto"/>
          <w:sz w:val="28"/>
          <w:szCs w:val="28"/>
        </w:rPr>
        <w:t xml:space="preserve"> </w:t>
      </w:r>
      <w:r>
        <w:rPr>
          <w:rFonts w:ascii="宋体" w:hAnsi="宋体" w:eastAsia="宋体" w:cs="宋体"/>
          <w:color w:val="auto"/>
          <w:spacing w:val="-4"/>
          <w:sz w:val="28"/>
          <w:szCs w:val="28"/>
        </w:rPr>
        <w:t>程建设信誉，承诺安全文明施工并提供高质量的工程建设。致力于建</w:t>
      </w:r>
      <w:r>
        <w:rPr>
          <w:rFonts w:ascii="宋体" w:hAnsi="宋体" w:eastAsia="宋体" w:cs="宋体"/>
          <w:color w:val="auto"/>
          <w:spacing w:val="15"/>
          <w:sz w:val="28"/>
          <w:szCs w:val="28"/>
        </w:rPr>
        <w:t xml:space="preserve"> </w:t>
      </w:r>
      <w:r>
        <w:rPr>
          <w:rFonts w:ascii="宋体" w:hAnsi="宋体" w:eastAsia="宋体" w:cs="宋体"/>
          <w:color w:val="auto"/>
          <w:spacing w:val="-4"/>
          <w:sz w:val="28"/>
          <w:szCs w:val="28"/>
        </w:rPr>
        <w:t>立良好的工程建设信誉，信守承诺，为地区经济建设和社会事业发展</w:t>
      </w:r>
      <w:r>
        <w:rPr>
          <w:rFonts w:ascii="宋体" w:hAnsi="宋体" w:eastAsia="宋体" w:cs="宋体"/>
          <w:color w:val="auto"/>
          <w:spacing w:val="15"/>
          <w:sz w:val="28"/>
          <w:szCs w:val="28"/>
        </w:rPr>
        <w:t xml:space="preserve"> </w:t>
      </w:r>
      <w:r>
        <w:rPr>
          <w:rFonts w:ascii="宋体" w:hAnsi="宋体" w:eastAsia="宋体" w:cs="宋体"/>
          <w:color w:val="auto"/>
          <w:spacing w:val="-2"/>
          <w:sz w:val="28"/>
          <w:szCs w:val="28"/>
        </w:rPr>
        <w:t>贡献力量。</w:t>
      </w:r>
    </w:p>
    <w:p w14:paraId="1EFECE8F">
      <w:pPr>
        <w:spacing w:before="226" w:line="355" w:lineRule="auto"/>
        <w:ind w:left="23" w:right="121" w:firstLine="984"/>
        <w:rPr>
          <w:rFonts w:ascii="宋体" w:hAnsi="宋体" w:eastAsia="宋体" w:cs="宋体"/>
          <w:color w:val="auto"/>
          <w:sz w:val="28"/>
          <w:szCs w:val="28"/>
        </w:rPr>
      </w:pPr>
      <w:r>
        <w:rPr>
          <w:rFonts w:ascii="宋体" w:hAnsi="宋体" w:eastAsia="宋体" w:cs="宋体"/>
          <w:color w:val="auto"/>
          <w:spacing w:val="-1"/>
          <w:sz w:val="28"/>
          <w:szCs w:val="28"/>
        </w:rPr>
        <w:t>如有违反上述承诺，我们愿意承担相应的法律责任和经济赔</w:t>
      </w:r>
      <w:r>
        <w:rPr>
          <w:rFonts w:ascii="宋体" w:hAnsi="宋体" w:eastAsia="宋体" w:cs="宋体"/>
          <w:color w:val="auto"/>
          <w:spacing w:val="11"/>
          <w:sz w:val="28"/>
          <w:szCs w:val="28"/>
        </w:rPr>
        <w:t xml:space="preserve"> </w:t>
      </w:r>
      <w:r>
        <w:rPr>
          <w:rFonts w:ascii="宋体" w:hAnsi="宋体" w:eastAsia="宋体" w:cs="宋体"/>
          <w:color w:val="auto"/>
          <w:sz w:val="28"/>
          <w:szCs w:val="28"/>
        </w:rPr>
        <w:t>偿责任，同时，积极配合有关部门的调查和</w:t>
      </w:r>
      <w:r>
        <w:rPr>
          <w:rFonts w:ascii="宋体" w:hAnsi="宋体" w:eastAsia="宋体" w:cs="宋体"/>
          <w:color w:val="auto"/>
          <w:spacing w:val="-1"/>
          <w:sz w:val="28"/>
          <w:szCs w:val="28"/>
        </w:rPr>
        <w:t>处理，接受社会监督。</w:t>
      </w:r>
    </w:p>
    <w:p w14:paraId="1730FE5C">
      <w:pPr>
        <w:spacing w:before="44" w:line="220" w:lineRule="auto"/>
        <w:ind w:left="1145"/>
        <w:rPr>
          <w:rFonts w:ascii="宋体" w:hAnsi="宋体" w:eastAsia="宋体" w:cs="宋体"/>
          <w:color w:val="auto"/>
          <w:sz w:val="28"/>
          <w:szCs w:val="28"/>
        </w:rPr>
      </w:pPr>
      <w:r>
        <w:rPr>
          <w:rFonts w:ascii="宋体" w:hAnsi="宋体" w:eastAsia="宋体" w:cs="宋体"/>
          <w:color w:val="auto"/>
          <w:spacing w:val="-2"/>
          <w:sz w:val="28"/>
          <w:szCs w:val="28"/>
        </w:rPr>
        <w:t>承诺单位：</w:t>
      </w:r>
    </w:p>
    <w:p w14:paraId="22615AD9">
      <w:pPr>
        <w:spacing w:before="224" w:line="356" w:lineRule="auto"/>
        <w:ind w:left="1193" w:right="5646" w:hanging="47"/>
        <w:rPr>
          <w:rFonts w:ascii="宋体" w:hAnsi="宋体" w:eastAsia="宋体" w:cs="宋体"/>
          <w:color w:val="auto"/>
          <w:sz w:val="28"/>
          <w:szCs w:val="28"/>
        </w:rPr>
      </w:pPr>
      <w:r>
        <w:rPr>
          <w:rFonts w:ascii="宋体" w:hAnsi="宋体" w:eastAsia="宋体" w:cs="宋体"/>
          <w:color w:val="auto"/>
          <w:spacing w:val="-13"/>
          <w:sz w:val="28"/>
          <w:szCs w:val="28"/>
        </w:rPr>
        <w:t>法定代表人：</w:t>
      </w:r>
      <w:r>
        <w:rPr>
          <w:rFonts w:ascii="宋体" w:hAnsi="宋体" w:eastAsia="宋体" w:cs="宋体"/>
          <w:color w:val="auto"/>
          <w:sz w:val="28"/>
          <w:szCs w:val="28"/>
        </w:rPr>
        <w:t xml:space="preserve"> </w:t>
      </w:r>
      <w:r>
        <w:rPr>
          <w:rFonts w:ascii="宋体" w:hAnsi="宋体" w:eastAsia="宋体" w:cs="宋体"/>
          <w:color w:val="auto"/>
          <w:spacing w:val="-20"/>
          <w:sz w:val="28"/>
          <w:szCs w:val="28"/>
        </w:rPr>
        <w:t>日期：</w:t>
      </w:r>
    </w:p>
    <w:sectPr>
      <w:footerReference r:id="rId47" w:type="default"/>
      <w:pgSz w:w="11906" w:h="16839"/>
      <w:pgMar w:top="1431" w:right="1723" w:bottom="1396" w:left="1785" w:header="0" w:footer="12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D81E6">
    <w:pPr>
      <w:spacing w:line="176" w:lineRule="auto"/>
      <w:ind w:left="4355"/>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75B15">
    <w:pPr>
      <w:spacing w:line="176" w:lineRule="auto"/>
      <w:ind w:left="4992"/>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16F04">
    <w:pPr>
      <w:spacing w:line="176" w:lineRule="auto"/>
      <w:ind w:left="49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1C425">
    <w:pPr>
      <w:spacing w:line="176" w:lineRule="auto"/>
      <w:ind w:left="4963"/>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5F70">
    <w:pPr>
      <w:spacing w:line="176" w:lineRule="auto"/>
      <w:ind w:left="47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B7DC7">
    <w:pPr>
      <w:spacing w:line="176" w:lineRule="auto"/>
      <w:ind w:left="47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F137A">
    <w:pPr>
      <w:spacing w:line="176" w:lineRule="auto"/>
      <w:ind w:left="47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03596">
    <w:pPr>
      <w:spacing w:line="176" w:lineRule="auto"/>
      <w:ind w:left="476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3C9FD">
    <w:pPr>
      <w:spacing w:line="176" w:lineRule="auto"/>
      <w:ind w:left="47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6DB5">
    <w:pPr>
      <w:spacing w:line="176" w:lineRule="auto"/>
      <w:ind w:left="476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F7BC7">
    <w:pPr>
      <w:spacing w:line="176" w:lineRule="auto"/>
      <w:ind w:left="47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7BA08">
    <w:pPr>
      <w:spacing w:line="176" w:lineRule="auto"/>
      <w:ind w:left="44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41188">
    <w:pPr>
      <w:spacing w:line="176" w:lineRule="auto"/>
      <w:ind w:left="47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9AF82">
    <w:pPr>
      <w:spacing w:line="176" w:lineRule="auto"/>
      <w:ind w:left="47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53C97">
    <w:pPr>
      <w:spacing w:line="176" w:lineRule="auto"/>
      <w:ind w:left="47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A3A48">
    <w:pPr>
      <w:spacing w:line="176" w:lineRule="auto"/>
      <w:ind w:left="43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A2E5F">
    <w:pPr>
      <w:spacing w:line="176" w:lineRule="auto"/>
      <w:ind w:left="49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C1E50">
    <w:pPr>
      <w:spacing w:line="176" w:lineRule="auto"/>
      <w:ind w:left="49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00F65">
    <w:pPr>
      <w:spacing w:line="176" w:lineRule="auto"/>
      <w:ind w:left="47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F0BC">
    <w:pPr>
      <w:spacing w:line="176" w:lineRule="auto"/>
      <w:ind w:left="47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EB51C">
    <w:pPr>
      <w:spacing w:line="176" w:lineRule="auto"/>
      <w:ind w:left="47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F0F3F">
    <w:pPr>
      <w:spacing w:line="176" w:lineRule="auto"/>
      <w:ind w:left="47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250FB">
    <w:pPr>
      <w:spacing w:line="176" w:lineRule="auto"/>
      <w:ind w:left="481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8160E">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B9F56">
    <w:pPr>
      <w:spacing w:line="176" w:lineRule="auto"/>
      <w:ind w:left="47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466A0">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101CC">
    <w:pPr>
      <w:spacing w:line="176" w:lineRule="auto"/>
      <w:ind w:left="47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B220D">
    <w:pPr>
      <w:spacing w:line="176" w:lineRule="auto"/>
      <w:ind w:left="41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9FB2A">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4D865">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87F00">
    <w:pPr>
      <w:spacing w:line="176" w:lineRule="auto"/>
      <w:ind w:left="72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A724E">
    <w:pPr>
      <w:spacing w:line="176" w:lineRule="auto"/>
      <w:ind w:left="47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A03F0">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F1FE1">
    <w:pPr>
      <w:spacing w:line="176" w:lineRule="auto"/>
      <w:ind w:left="479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A25BE">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E98E8">
    <w:pPr>
      <w:spacing w:line="176" w:lineRule="auto"/>
      <w:ind w:left="409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E716">
    <w:pPr>
      <w:spacing w:line="176" w:lineRule="auto"/>
      <w:ind w:left="409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2A7F">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4E9E2">
    <w:pPr>
      <w:spacing w:line="176" w:lineRule="auto"/>
      <w:ind w:left="479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7A57A">
    <w:pPr>
      <w:spacing w:line="173" w:lineRule="auto"/>
      <w:ind w:left="499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920A1">
    <w:pPr>
      <w:spacing w:line="176" w:lineRule="auto"/>
      <w:ind w:left="499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F3CEE">
    <w:pPr>
      <w:spacing w:line="173" w:lineRule="auto"/>
      <w:ind w:left="499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1AB49">
    <w:pPr>
      <w:spacing w:line="176" w:lineRule="auto"/>
      <w:ind w:left="499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EyNzBiMzMwZmFjNzg0NDkxN2JmMTI5NDlkODM2MTAifQ=="/>
  </w:docVars>
  <w:rsids>
    <w:rsidRoot w:val="00000000"/>
    <w:rsid w:val="10F70CB9"/>
    <w:rsid w:val="16BF34C9"/>
    <w:rsid w:val="1DA82F09"/>
    <w:rsid w:val="1DC46749"/>
    <w:rsid w:val="23734854"/>
    <w:rsid w:val="27504965"/>
    <w:rsid w:val="35C802BA"/>
    <w:rsid w:val="39C24EFB"/>
    <w:rsid w:val="3BA44C3F"/>
    <w:rsid w:val="3FB4200B"/>
    <w:rsid w:val="466445FD"/>
    <w:rsid w:val="47242C1C"/>
    <w:rsid w:val="4CE01727"/>
    <w:rsid w:val="4DF416CF"/>
    <w:rsid w:val="58381BC6"/>
    <w:rsid w:val="59494EFE"/>
    <w:rsid w:val="5A866ACD"/>
    <w:rsid w:val="5B710D6D"/>
    <w:rsid w:val="5EBA33B0"/>
    <w:rsid w:val="5F7B5098"/>
    <w:rsid w:val="6AFC147D"/>
    <w:rsid w:val="701240E1"/>
    <w:rsid w:val="76042D01"/>
    <w:rsid w:val="765D0289"/>
    <w:rsid w:val="7A9B68AB"/>
    <w:rsid w:val="7BCB48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uiPriority w:val="0"/>
    <w:pPr>
      <w:widowControl w:val="0"/>
      <w:spacing w:after="120" w:afterLines="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uiPriority w:val="0"/>
    <w:pPr>
      <w:widowControl w:val="0"/>
      <w:spacing w:after="120" w:afterLines="0"/>
      <w:ind w:left="420" w:leftChars="200"/>
      <w:jc w:val="both"/>
    </w:pPr>
    <w:rPr>
      <w:rFonts w:ascii="Times New Roman" w:hAnsi="Times New Roman" w:eastAsia="宋体" w:cs="Times New Roman"/>
      <w:kern w:val="2"/>
      <w:sz w:val="21"/>
      <w:szCs w:val="24"/>
      <w:lang w:val="en-US" w:eastAsia="zh-CN" w:bidi="ar-SA"/>
    </w:rPr>
  </w:style>
  <w:style w:type="character" w:styleId="7">
    <w:name w:val="FollowedHyperlink"/>
    <w:basedOn w:val="6"/>
    <w:qFormat/>
    <w:uiPriority w:val="0"/>
    <w:rPr>
      <w:color w:val="800080"/>
      <w:u w:val="none"/>
    </w:rPr>
  </w:style>
  <w:style w:type="character" w:styleId="8">
    <w:name w:val="HTML Definition"/>
    <w:basedOn w:val="6"/>
    <w:qFormat/>
    <w:uiPriority w:val="0"/>
  </w:style>
  <w:style w:type="character" w:styleId="9">
    <w:name w:val="HTML Typewriter"/>
    <w:basedOn w:val="6"/>
    <w:qFormat/>
    <w:uiPriority w:val="0"/>
    <w:rPr>
      <w:rFonts w:hint="default" w:ascii="monospace" w:hAnsi="monospace" w:eastAsia="monospace" w:cs="monospace"/>
      <w:sz w:val="20"/>
    </w:rPr>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color w:val="0000FF"/>
      <w:u w:val="none"/>
    </w:rPr>
  </w:style>
  <w:style w:type="character" w:styleId="13">
    <w:name w:val="HTML Code"/>
    <w:basedOn w:val="6"/>
    <w:qFormat/>
    <w:uiPriority w:val="0"/>
    <w:rPr>
      <w:rFonts w:hint="default" w:ascii="monospace" w:hAnsi="monospace" w:eastAsia="monospace" w:cs="monospace"/>
      <w:sz w:val="20"/>
    </w:rPr>
  </w:style>
  <w:style w:type="character" w:styleId="14">
    <w:name w:val="HTML Cite"/>
    <w:basedOn w:val="6"/>
    <w:qFormat/>
    <w:uiPriority w:val="0"/>
  </w:style>
  <w:style w:type="character" w:styleId="15">
    <w:name w:val="HTML Keyboard"/>
    <w:basedOn w:val="6"/>
    <w:qFormat/>
    <w:uiPriority w:val="0"/>
    <w:rPr>
      <w:rFonts w:hint="default" w:ascii="monospace" w:hAnsi="monospace" w:eastAsia="monospace" w:cs="monospace"/>
      <w:sz w:val="20"/>
    </w:rPr>
  </w:style>
  <w:style w:type="character" w:styleId="16">
    <w:name w:val="HTML Sample"/>
    <w:basedOn w:val="6"/>
    <w:qFormat/>
    <w:uiPriority w:val="0"/>
    <w:rPr>
      <w:rFonts w:ascii="monospace" w:hAnsi="monospace" w:eastAsia="monospace" w:cs="monospace"/>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8"/>
      <w:szCs w:val="28"/>
      <w:lang w:val="en-US" w:eastAsia="en-US" w:bidi="ar-SA"/>
    </w:rPr>
  </w:style>
  <w:style w:type="paragraph" w:customStyle="1" w:styleId="19">
    <w:name w:val="Table Paragraph"/>
    <w:uiPriority w:val="0"/>
    <w:pPr>
      <w:widowControl w:val="0"/>
      <w:jc w:val="both"/>
    </w:pPr>
    <w:rPr>
      <w:rFonts w:ascii="宋体" w:hAnsi="宋体" w:eastAsia="宋体" w:cs="宋体"/>
      <w:kern w:val="2"/>
      <w:sz w:val="21"/>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9" Type="http://schemas.openxmlformats.org/officeDocument/2006/relationships/fontTable" Target="fontTable.xml"/><Relationship Id="rId48" Type="http://schemas.openxmlformats.org/officeDocument/2006/relationships/theme" Target="theme/theme1.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18311</Words>
  <Characters>19482</Characters>
  <TotalTime>5</TotalTime>
  <ScaleCrop>false</ScaleCrop>
  <LinksUpToDate>false</LinksUpToDate>
  <CharactersWithSpaces>20360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2024-06-21T15:34:00Z</dcterms:created>
  <dc:creator>Administrator</dc:creator>
  <cp:lastModifiedBy>黄国镇</cp:lastModifiedBy>
  <dcterms:modified xsi:type="dcterms:W3CDTF">2025-02-06T04:49:15Z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2024-07-17T17:24:54Z</vt:filetime>
  </property>
  <property fmtid="{D5CDD505-2E9C-101B-9397-08002B2CF9AE}" pid="4" name="KSOProductBuildVer">
    <vt:lpwstr>2052-12.1.0.19302</vt:lpwstr>
  </property>
  <property fmtid="{D5CDD505-2E9C-101B-9397-08002B2CF9AE}" pid="5" name="ICV">
    <vt:lpwstr>CF825EC683B041B3B558B65D62D4E7EE_13</vt:lpwstr>
  </property>
  <property fmtid="{D5CDD505-2E9C-101B-9397-08002B2CF9AE}" pid="6" name="KSOTemplateDocerSaveRecord">
    <vt:lpwstr>eyJoZGlkIjoiZjJhNDAwNTk5YThjNjA0Y2QzOWQ2YjI4YzI0ZWY5NWEiLCJ1c2VySWQiOiIxNDgwNjEyOTEyIn0=</vt:lpwstr>
  </property>
</Properties>
</file>