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74AAD">
      <w:pPr>
        <w:spacing w:line="360" w:lineRule="auto"/>
        <w:jc w:val="both"/>
        <w:rPr>
          <w:rFonts w:hint="eastAsia" w:ascii="仿宋" w:hAnsi="仿宋" w:eastAsia="仿宋" w:cs="仿宋"/>
          <w:b/>
          <w:bCs/>
          <w:color w:val="000000" w:themeColor="text1"/>
          <w:sz w:val="72"/>
          <w:szCs w:val="72"/>
          <w:lang w:val="en-US" w:eastAsia="zh-CN"/>
          <w14:textFill>
            <w14:solidFill>
              <w14:schemeClr w14:val="tx1"/>
            </w14:solidFill>
          </w14:textFill>
        </w:rPr>
      </w:pPr>
    </w:p>
    <w:p w14:paraId="602BDEFA">
      <w:pPr>
        <w:spacing w:line="360" w:lineRule="auto"/>
        <w:jc w:val="center"/>
        <w:rPr>
          <w:rFonts w:hint="eastAsia" w:ascii="仿宋" w:hAnsi="仿宋" w:eastAsia="仿宋" w:cs="仿宋"/>
          <w:b/>
          <w:bCs/>
          <w:color w:val="000000" w:themeColor="text1"/>
          <w:sz w:val="72"/>
          <w:szCs w:val="72"/>
          <w:lang w:eastAsia="zh-CN"/>
          <w14:textFill>
            <w14:solidFill>
              <w14:schemeClr w14:val="tx1"/>
            </w14:solidFill>
          </w14:textFill>
        </w:rPr>
      </w:pPr>
      <w:r>
        <w:rPr>
          <w:rFonts w:hint="eastAsia" w:ascii="仿宋" w:hAnsi="仿宋" w:eastAsia="仿宋" w:cs="仿宋"/>
          <w:b/>
          <w:bCs/>
          <w:color w:val="000000" w:themeColor="text1"/>
          <w:sz w:val="72"/>
          <w:szCs w:val="72"/>
          <w:lang w:eastAsia="zh-CN"/>
          <w14:textFill>
            <w14:solidFill>
              <w14:schemeClr w14:val="tx1"/>
            </w14:solidFill>
          </w14:textFill>
        </w:rPr>
        <w:t>巴州库尔勒市2025年三北工程林草湿荒一体化保护修复项目</w:t>
      </w:r>
    </w:p>
    <w:p w14:paraId="602E2F2D">
      <w:pPr>
        <w:pStyle w:val="19"/>
        <w:ind w:left="420" w:hanging="420"/>
        <w:rPr>
          <w:rFonts w:hint="eastAsia" w:ascii="仿宋" w:hAnsi="仿宋" w:eastAsia="仿宋" w:cs="仿宋"/>
        </w:rPr>
      </w:pPr>
    </w:p>
    <w:p w14:paraId="0261B087">
      <w:pPr>
        <w:spacing w:line="360" w:lineRule="auto"/>
        <w:jc w:val="center"/>
        <w:rPr>
          <w:rFonts w:hint="eastAsia" w:ascii="仿宋" w:hAnsi="仿宋" w:eastAsia="仿宋" w:cs="仿宋"/>
          <w:color w:val="000000" w:themeColor="text1"/>
          <w:sz w:val="72"/>
          <w:szCs w:val="72"/>
          <w14:textFill>
            <w14:solidFill>
              <w14:schemeClr w14:val="tx1"/>
            </w14:solidFill>
          </w14:textFill>
        </w:rPr>
      </w:pPr>
      <w:r>
        <w:rPr>
          <w:rFonts w:hint="eastAsia" w:ascii="仿宋" w:hAnsi="仿宋" w:eastAsia="仿宋" w:cs="仿宋"/>
          <w:b/>
          <w:bCs/>
          <w:color w:val="000000" w:themeColor="text1"/>
          <w:sz w:val="72"/>
          <w:szCs w:val="72"/>
          <w14:textFill>
            <w14:solidFill>
              <w14:schemeClr w14:val="tx1"/>
            </w14:solidFill>
          </w14:textFill>
        </w:rPr>
        <w:t>公开招标文件</w:t>
      </w:r>
    </w:p>
    <w:p w14:paraId="55E7309B">
      <w:pPr>
        <w:spacing w:line="360" w:lineRule="auto"/>
        <w:ind w:firstLine="880" w:firstLineChars="200"/>
        <w:rPr>
          <w:rFonts w:hint="eastAsia" w:ascii="仿宋" w:hAnsi="仿宋" w:eastAsia="仿宋" w:cs="仿宋"/>
          <w:color w:val="000000" w:themeColor="text1"/>
          <w:sz w:val="44"/>
          <w14:textFill>
            <w14:solidFill>
              <w14:schemeClr w14:val="tx1"/>
            </w14:solidFill>
          </w14:textFill>
        </w:rPr>
      </w:pPr>
    </w:p>
    <w:p w14:paraId="22AF73E4">
      <w:pPr>
        <w:pStyle w:val="26"/>
        <w:ind w:left="0" w:leftChars="0" w:firstLine="0" w:firstLineChars="0"/>
        <w:rPr>
          <w:rFonts w:hint="eastAsia" w:ascii="仿宋" w:hAnsi="仿宋" w:eastAsia="仿宋" w:cs="仿宋"/>
          <w:color w:val="000000" w:themeColor="text1"/>
          <w14:textFill>
            <w14:solidFill>
              <w14:schemeClr w14:val="tx1"/>
            </w14:solidFill>
          </w14:textFill>
        </w:rPr>
      </w:pPr>
    </w:p>
    <w:p w14:paraId="0F2C138F">
      <w:pPr>
        <w:pStyle w:val="26"/>
        <w:ind w:firstLine="640"/>
        <w:rPr>
          <w:rFonts w:hint="eastAsia" w:ascii="仿宋" w:hAnsi="仿宋" w:eastAsia="仿宋" w:cs="仿宋"/>
          <w:color w:val="000000" w:themeColor="text1"/>
          <w14:textFill>
            <w14:solidFill>
              <w14:schemeClr w14:val="tx1"/>
            </w14:solidFill>
          </w14:textFill>
        </w:rPr>
      </w:pPr>
    </w:p>
    <w:p w14:paraId="254F4090">
      <w:pPr>
        <w:pStyle w:val="26"/>
        <w:ind w:left="0" w:leftChars="0" w:firstLine="0" w:firstLineChars="0"/>
        <w:rPr>
          <w:rFonts w:hint="eastAsia" w:ascii="仿宋" w:hAnsi="仿宋" w:eastAsia="仿宋" w:cs="仿宋"/>
          <w:color w:val="000000" w:themeColor="text1"/>
          <w14:textFill>
            <w14:solidFill>
              <w14:schemeClr w14:val="tx1"/>
            </w14:solidFill>
          </w14:textFill>
        </w:rPr>
      </w:pPr>
    </w:p>
    <w:p w14:paraId="303E68EA">
      <w:pPr>
        <w:pStyle w:val="26"/>
        <w:ind w:firstLine="640"/>
        <w:rPr>
          <w:rFonts w:hint="eastAsia" w:ascii="仿宋" w:hAnsi="仿宋" w:eastAsia="仿宋" w:cs="仿宋"/>
          <w:color w:val="000000" w:themeColor="text1"/>
          <w14:textFill>
            <w14:solidFill>
              <w14:schemeClr w14:val="tx1"/>
            </w14:solidFill>
          </w14:textFill>
        </w:rPr>
      </w:pPr>
    </w:p>
    <w:p w14:paraId="60997A15">
      <w:pPr>
        <w:keepNext w:val="0"/>
        <w:keepLines w:val="0"/>
        <w:pageBreakBefore w:val="0"/>
        <w:kinsoku/>
        <w:overflowPunct/>
        <w:topLinePunct w:val="0"/>
        <w:autoSpaceDE/>
        <w:autoSpaceDN/>
        <w:bidi w:val="0"/>
        <w:adjustRightInd/>
        <w:snapToGrid/>
        <w:ind w:firstLine="643" w:firstLineChars="200"/>
        <w:jc w:val="left"/>
        <w:rPr>
          <w:rFonts w:hint="eastAsia" w:ascii="仿宋" w:hAnsi="仿宋" w:eastAsia="仿宋" w:cs="仿宋"/>
          <w:b/>
          <w:bCs/>
          <w:color w:val="auto"/>
          <w:sz w:val="32"/>
          <w:szCs w:val="32"/>
        </w:rPr>
      </w:pPr>
      <w:r>
        <w:rPr>
          <w:rFonts w:hint="eastAsia" w:ascii="仿宋" w:hAnsi="仿宋" w:eastAsia="仿宋" w:cs="仿宋"/>
          <w:b/>
          <w:bCs/>
          <w:color w:val="000000" w:themeColor="text1"/>
          <w:sz w:val="32"/>
          <w:szCs w:val="32"/>
          <w:lang w:val="en-US" w:eastAsia="zh-CN"/>
          <w14:textFill>
            <w14:solidFill>
              <w14:schemeClr w14:val="tx1"/>
            </w14:solidFill>
          </w14:textFill>
        </w:rPr>
        <w:t>项目</w:t>
      </w:r>
      <w:r>
        <w:rPr>
          <w:rFonts w:hint="eastAsia" w:ascii="仿宋" w:hAnsi="仿宋" w:eastAsia="仿宋" w:cs="仿宋"/>
          <w:b/>
          <w:bCs/>
          <w:color w:val="000000" w:themeColor="text1"/>
          <w:sz w:val="32"/>
          <w:szCs w:val="32"/>
          <w14:textFill>
            <w14:solidFill>
              <w14:schemeClr w14:val="tx1"/>
            </w14:solidFill>
          </w14:textFill>
        </w:rPr>
        <w:t>编号：</w:t>
      </w:r>
      <w:r>
        <w:rPr>
          <w:rFonts w:hint="eastAsia" w:ascii="仿宋" w:hAnsi="仿宋" w:eastAsia="仿宋" w:cs="仿宋"/>
          <w:b/>
          <w:bCs/>
          <w:color w:val="auto"/>
          <w:sz w:val="32"/>
          <w:szCs w:val="32"/>
          <w:lang w:eastAsia="zh-CN"/>
        </w:rPr>
        <w:t>YSHD2025-GK001</w:t>
      </w:r>
    </w:p>
    <w:p w14:paraId="71143107">
      <w:pPr>
        <w:pStyle w:val="26"/>
        <w:keepNext w:val="0"/>
        <w:keepLines w:val="0"/>
        <w:pageBreakBefore w:val="0"/>
        <w:kinsoku/>
        <w:overflowPunct/>
        <w:topLinePunct w:val="0"/>
        <w:autoSpaceDE/>
        <w:autoSpaceDN/>
        <w:bidi w:val="0"/>
        <w:adjustRightInd/>
        <w:snapToGrid/>
        <w:ind w:left="2244" w:leftChars="304" w:hanging="1606" w:hangingChars="500"/>
        <w:jc w:val="left"/>
        <w:rPr>
          <w:rFonts w:hint="eastAsia" w:ascii="仿宋" w:hAnsi="仿宋" w:eastAsia="仿宋" w:cs="仿宋"/>
          <w:b/>
          <w:bCs/>
          <w:color w:val="auto"/>
          <w:kern w:val="2"/>
          <w:sz w:val="32"/>
          <w:szCs w:val="32"/>
          <w:lang w:val="zh-CN" w:eastAsia="zh-CN" w:bidi="ar-SA"/>
        </w:rPr>
      </w:pPr>
      <w:r>
        <w:rPr>
          <w:rFonts w:hint="eastAsia" w:ascii="仿宋" w:hAnsi="仿宋" w:eastAsia="仿宋" w:cs="仿宋"/>
          <w:b/>
          <w:bCs/>
          <w:color w:val="000000" w:themeColor="text1"/>
          <w:sz w:val="32"/>
          <w:szCs w:val="32"/>
          <w14:textFill>
            <w14:solidFill>
              <w14:schemeClr w14:val="tx1"/>
            </w14:solidFill>
          </w14:textFill>
        </w:rPr>
        <w:t>项目</w:t>
      </w:r>
      <w:r>
        <w:rPr>
          <w:rFonts w:hint="eastAsia" w:ascii="仿宋" w:hAnsi="仿宋" w:eastAsia="仿宋" w:cs="仿宋"/>
          <w:b/>
          <w:bCs/>
          <w:color w:val="auto"/>
          <w:kern w:val="2"/>
          <w:sz w:val="32"/>
          <w:szCs w:val="32"/>
          <w:lang w:val="en-US" w:eastAsia="zh-CN" w:bidi="ar-SA"/>
        </w:rPr>
        <w:t>名称：</w:t>
      </w:r>
      <w:r>
        <w:rPr>
          <w:rFonts w:hint="eastAsia" w:ascii="仿宋" w:hAnsi="仿宋" w:eastAsia="仿宋" w:cs="仿宋"/>
          <w:b/>
          <w:bCs/>
          <w:color w:val="auto"/>
          <w:kern w:val="2"/>
          <w:sz w:val="32"/>
          <w:szCs w:val="32"/>
          <w:lang w:val="zh-CN" w:eastAsia="zh-CN" w:bidi="ar-SA"/>
        </w:rPr>
        <w:t>巴州库尔勒市2025年三北工程林草湿荒一体化保护修复项目</w:t>
      </w:r>
    </w:p>
    <w:p w14:paraId="794917B6">
      <w:pPr>
        <w:pStyle w:val="26"/>
        <w:keepNext w:val="0"/>
        <w:keepLines w:val="0"/>
        <w:pageBreakBefore w:val="0"/>
        <w:kinsoku/>
        <w:overflowPunct/>
        <w:topLinePunct w:val="0"/>
        <w:autoSpaceDE/>
        <w:autoSpaceDN/>
        <w:bidi w:val="0"/>
        <w:adjustRightInd/>
        <w:snapToGrid/>
        <w:ind w:left="0" w:leftChars="0" w:firstLine="643" w:firstLineChars="200"/>
        <w:jc w:val="left"/>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招标单位：</w:t>
      </w:r>
      <w:r>
        <w:rPr>
          <w:rFonts w:hint="eastAsia" w:ascii="仿宋" w:hAnsi="仿宋" w:eastAsia="仿宋" w:cs="仿宋"/>
          <w:b/>
          <w:bCs/>
          <w:color w:val="000000" w:themeColor="text1"/>
          <w:lang w:val="zh-CN"/>
          <w14:textFill>
            <w14:solidFill>
              <w14:schemeClr w14:val="tx1"/>
            </w14:solidFill>
          </w14:textFill>
        </w:rPr>
        <w:t>库尔勒市林业和草原局</w:t>
      </w:r>
    </w:p>
    <w:p w14:paraId="72D4C260">
      <w:pPr>
        <w:pStyle w:val="26"/>
        <w:keepNext w:val="0"/>
        <w:keepLines w:val="0"/>
        <w:pageBreakBefore w:val="0"/>
        <w:kinsoku/>
        <w:overflowPunct/>
        <w:topLinePunct w:val="0"/>
        <w:autoSpaceDE/>
        <w:autoSpaceDN/>
        <w:bidi w:val="0"/>
        <w:adjustRightInd/>
        <w:snapToGrid/>
        <w:ind w:left="0" w:leftChars="0" w:firstLine="643" w:firstLineChars="200"/>
        <w:jc w:val="left"/>
        <w:rPr>
          <w:rFonts w:hint="eastAsia"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代理机构：</w:t>
      </w:r>
      <w:r>
        <w:rPr>
          <w:rFonts w:hint="eastAsia" w:ascii="仿宋" w:hAnsi="仿宋" w:eastAsia="仿宋" w:cs="仿宋"/>
          <w:b/>
          <w:bCs/>
          <w:color w:val="000000" w:themeColor="text1"/>
          <w:lang w:eastAsia="zh-CN"/>
          <w14:textFill>
            <w14:solidFill>
              <w14:schemeClr w14:val="tx1"/>
            </w14:solidFill>
          </w14:textFill>
        </w:rPr>
        <w:t>新疆亿晟恒达工程项目管理有限公司</w:t>
      </w:r>
    </w:p>
    <w:p w14:paraId="6BC5C9B7">
      <w:pPr>
        <w:pStyle w:val="26"/>
        <w:keepNext w:val="0"/>
        <w:keepLines w:val="0"/>
        <w:pageBreakBefore w:val="0"/>
        <w:kinsoku/>
        <w:overflowPunct/>
        <w:topLinePunct w:val="0"/>
        <w:autoSpaceDE/>
        <w:autoSpaceDN/>
        <w:bidi w:val="0"/>
        <w:adjustRightInd/>
        <w:snapToGrid/>
        <w:ind w:left="0" w:leftChars="0" w:firstLine="643" w:firstLineChars="200"/>
        <w:jc w:val="left"/>
        <w:rPr>
          <w:rFonts w:hint="default"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日    期：2025年02月18日</w:t>
      </w:r>
    </w:p>
    <w:p w14:paraId="62E46977">
      <w:pPr>
        <w:pStyle w:val="26"/>
        <w:ind w:left="0" w:leftChars="0" w:firstLine="0" w:firstLineChars="0"/>
        <w:jc w:val="left"/>
        <w:rPr>
          <w:rFonts w:hint="eastAsia" w:ascii="仿宋" w:hAnsi="仿宋" w:eastAsia="仿宋" w:cs="仿宋"/>
          <w:b/>
          <w:bCs/>
          <w:color w:val="000000" w:themeColor="text1"/>
          <w14:textFill>
            <w14:solidFill>
              <w14:schemeClr w14:val="tx1"/>
            </w14:solidFill>
          </w14:textFill>
        </w:rPr>
      </w:pPr>
    </w:p>
    <w:p w14:paraId="70AAA29B">
      <w:pPr>
        <w:pStyle w:val="26"/>
        <w:ind w:left="0" w:leftChars="0" w:firstLine="0" w:firstLineChars="0"/>
        <w:jc w:val="center"/>
        <w:rPr>
          <w:rFonts w:hint="eastAsia" w:ascii="仿宋" w:hAnsi="仿宋" w:eastAsia="仿宋" w:cs="仿宋"/>
          <w:b/>
          <w:bCs/>
          <w:color w:val="000000" w:themeColor="text1"/>
          <w:sz w:val="48"/>
          <w:szCs w:val="48"/>
          <w:lang w:eastAsia="zh-CN"/>
          <w14:textFill>
            <w14:solidFill>
              <w14:schemeClr w14:val="tx1"/>
            </w14:solidFill>
          </w14:textFill>
        </w:rPr>
      </w:pPr>
      <w:r>
        <w:rPr>
          <w:rFonts w:hint="eastAsia" w:ascii="仿宋" w:hAnsi="仿宋" w:eastAsia="仿宋" w:cs="仿宋"/>
          <w:b/>
          <w:bCs/>
          <w:color w:val="000000" w:themeColor="text1"/>
          <w:sz w:val="48"/>
          <w:szCs w:val="48"/>
          <w:lang w:eastAsia="zh-CN"/>
          <w14:textFill>
            <w14:solidFill>
              <w14:schemeClr w14:val="tx1"/>
            </w14:solidFill>
          </w14:textFill>
        </w:rPr>
        <w:t>目</w:t>
      </w:r>
      <w:r>
        <w:rPr>
          <w:rFonts w:hint="eastAsia" w:ascii="仿宋" w:hAnsi="仿宋" w:eastAsia="仿宋" w:cs="仿宋"/>
          <w:b/>
          <w:bCs/>
          <w:color w:val="000000" w:themeColor="text1"/>
          <w:sz w:val="48"/>
          <w:szCs w:val="48"/>
          <w:lang w:val="en-US" w:eastAsia="zh-CN"/>
          <w14:textFill>
            <w14:solidFill>
              <w14:schemeClr w14:val="tx1"/>
            </w14:solidFill>
          </w14:textFill>
        </w:rPr>
        <w:t xml:space="preserve">     </w:t>
      </w:r>
      <w:r>
        <w:rPr>
          <w:rFonts w:hint="eastAsia" w:ascii="仿宋" w:hAnsi="仿宋" w:eastAsia="仿宋" w:cs="仿宋"/>
          <w:b/>
          <w:bCs/>
          <w:color w:val="000000" w:themeColor="text1"/>
          <w:sz w:val="48"/>
          <w:szCs w:val="48"/>
          <w:lang w:eastAsia="zh-CN"/>
          <w14:textFill>
            <w14:solidFill>
              <w14:schemeClr w14:val="tx1"/>
            </w14:solidFill>
          </w14:textFill>
        </w:rPr>
        <w:t>录</w:t>
      </w:r>
    </w:p>
    <w:p w14:paraId="1B0A7ECD">
      <w:pPr>
        <w:pStyle w:val="26"/>
        <w:ind w:left="0" w:leftChars="0" w:firstLine="0" w:firstLineChars="0"/>
        <w:jc w:val="center"/>
        <w:rPr>
          <w:rFonts w:hint="eastAsia" w:ascii="仿宋" w:hAnsi="仿宋" w:eastAsia="仿宋" w:cs="仿宋"/>
          <w:b/>
          <w:bCs/>
          <w:color w:val="000000" w:themeColor="text1"/>
          <w:sz w:val="48"/>
          <w:szCs w:val="48"/>
          <w:lang w:eastAsia="zh-CN"/>
          <w14:textFill>
            <w14:solidFill>
              <w14:schemeClr w14:val="tx1"/>
            </w14:solidFill>
          </w14:textFill>
        </w:rPr>
      </w:pPr>
    </w:p>
    <w:p w14:paraId="130696C2">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招标公告</w:t>
      </w:r>
    </w:p>
    <w:p w14:paraId="22D4D278">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投标人须知</w:t>
      </w:r>
    </w:p>
    <w:p w14:paraId="4F30B3B2">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sz w:val="32"/>
          <w:szCs w:val="40"/>
          <w:lang w:val="en-US" w:eastAsia="zh-CN"/>
        </w:rPr>
        <w:t>评标程序、评标方法和评标标准</w:t>
      </w:r>
    </w:p>
    <w:p w14:paraId="321124F3">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 xml:space="preserve">参考合同 </w:t>
      </w:r>
    </w:p>
    <w:p w14:paraId="3DCFC711">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采购需求</w:t>
      </w:r>
    </w:p>
    <w:p w14:paraId="597723F2">
      <w:pPr>
        <w:spacing w:line="360" w:lineRule="auto"/>
        <w:jc w:val="both"/>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 xml:space="preserve">第六部分 </w:t>
      </w:r>
      <w:r>
        <w:rPr>
          <w:rFonts w:hint="eastAsia" w:ascii="仿宋" w:hAnsi="仿宋" w:eastAsia="仿宋" w:cs="仿宋"/>
          <w:b/>
          <w:color w:val="000000" w:themeColor="text1"/>
          <w:kern w:val="2"/>
          <w:sz w:val="32"/>
          <w:szCs w:val="32"/>
          <w:lang w:val="en-US" w:eastAsia="zh-CN" w:bidi="ar-SA"/>
          <w14:textFill>
            <w14:solidFill>
              <w14:schemeClr w14:val="tx1"/>
            </w14:solidFill>
          </w14:textFill>
        </w:rPr>
        <w:t>投标文件格式范本</w:t>
      </w:r>
    </w:p>
    <w:p w14:paraId="3736AC61">
      <w:pPr>
        <w:pStyle w:val="26"/>
        <w:numPr>
          <w:ilvl w:val="0"/>
          <w:numId w:val="0"/>
        </w:numPr>
        <w:ind w:leftChars="0"/>
        <w:jc w:val="left"/>
        <w:rPr>
          <w:rFonts w:hint="eastAsia" w:ascii="仿宋" w:hAnsi="仿宋" w:eastAsia="仿宋" w:cs="仿宋"/>
          <w:b/>
          <w:bCs/>
          <w:color w:val="000000" w:themeColor="text1"/>
          <w:lang w:val="en-US" w:eastAsia="zh-CN"/>
          <w14:textFill>
            <w14:solidFill>
              <w14:schemeClr w14:val="tx1"/>
            </w14:solidFill>
          </w14:textFill>
        </w:rPr>
      </w:pPr>
    </w:p>
    <w:p w14:paraId="3DB94E3A">
      <w:pPr>
        <w:pStyle w:val="26"/>
        <w:numPr>
          <w:ilvl w:val="0"/>
          <w:numId w:val="0"/>
        </w:numPr>
        <w:ind w:leftChars="0"/>
        <w:jc w:val="left"/>
        <w:rPr>
          <w:rFonts w:hint="eastAsia" w:ascii="仿宋" w:hAnsi="仿宋" w:eastAsia="仿宋" w:cs="仿宋"/>
          <w:b/>
          <w:bCs/>
          <w:color w:val="000000" w:themeColor="text1"/>
          <w:lang w:val="en-US" w:eastAsia="zh-CN"/>
          <w14:textFill>
            <w14:solidFill>
              <w14:schemeClr w14:val="tx1"/>
            </w14:solidFill>
          </w14:textFill>
        </w:rPr>
      </w:pPr>
    </w:p>
    <w:p w14:paraId="05452EB0">
      <w:pPr>
        <w:pStyle w:val="26"/>
        <w:numPr>
          <w:ilvl w:val="0"/>
          <w:numId w:val="0"/>
        </w:numPr>
        <w:ind w:leftChars="0"/>
        <w:jc w:val="left"/>
        <w:rPr>
          <w:rFonts w:hint="eastAsia" w:ascii="仿宋" w:hAnsi="仿宋" w:eastAsia="仿宋" w:cs="仿宋"/>
          <w:b/>
          <w:bCs/>
          <w:color w:val="000000" w:themeColor="text1"/>
          <w:lang w:val="en-US" w:eastAsia="zh-CN"/>
          <w14:textFill>
            <w14:solidFill>
              <w14:schemeClr w14:val="tx1"/>
            </w14:solidFill>
          </w14:textFill>
        </w:rPr>
      </w:pPr>
    </w:p>
    <w:p w14:paraId="78EDBE71">
      <w:pPr>
        <w:pStyle w:val="2"/>
        <w:numPr>
          <w:ilvl w:val="0"/>
          <w:numId w:val="0"/>
        </w:numPr>
        <w:tabs>
          <w:tab w:val="left" w:pos="0"/>
          <w:tab w:val="left" w:pos="3165"/>
          <w:tab w:val="center" w:pos="4153"/>
          <w:tab w:val="clear" w:pos="360"/>
        </w:tabs>
        <w:autoSpaceDE w:val="0"/>
        <w:autoSpaceDN w:val="0"/>
        <w:adjustRightInd w:val="0"/>
        <w:spacing w:line="360" w:lineRule="auto"/>
        <w:jc w:val="center"/>
        <w:rPr>
          <w:rFonts w:hint="eastAsia" w:ascii="仿宋" w:hAnsi="仿宋" w:eastAsia="仿宋" w:cs="仿宋"/>
          <w:sz w:val="44"/>
          <w:szCs w:val="44"/>
          <w:lang w:eastAsia="zh-CN"/>
        </w:rPr>
        <w:sectPr>
          <w:headerReference r:id="rId4" w:type="first"/>
          <w:headerReference r:id="rId3" w:type="default"/>
          <w:footerReference r:id="rId5" w:type="default"/>
          <w:pgSz w:w="11905" w:h="16838"/>
          <w:pgMar w:top="1474" w:right="1797" w:bottom="1247" w:left="1599" w:header="850" w:footer="850" w:gutter="0"/>
          <w:pgNumType w:fmt="decimal" w:start="1"/>
          <w:cols w:space="0" w:num="1"/>
          <w:titlePg/>
          <w:rtlGutter w:val="0"/>
          <w:docGrid w:linePitch="312" w:charSpace="0"/>
        </w:sectPr>
      </w:pPr>
    </w:p>
    <w:p w14:paraId="4EF6C118">
      <w:pPr>
        <w:pStyle w:val="2"/>
        <w:numPr>
          <w:ilvl w:val="0"/>
          <w:numId w:val="0"/>
        </w:numPr>
        <w:tabs>
          <w:tab w:val="left" w:pos="0"/>
          <w:tab w:val="left" w:pos="3165"/>
          <w:tab w:val="center" w:pos="4153"/>
          <w:tab w:val="clear" w:pos="360"/>
        </w:tabs>
        <w:autoSpaceDE w:val="0"/>
        <w:autoSpaceDN w:val="0"/>
        <w:adjustRightInd w:val="0"/>
        <w:spacing w:line="360" w:lineRule="auto"/>
        <w:jc w:val="center"/>
        <w:rPr>
          <w:rFonts w:hint="eastAsia" w:ascii="仿宋" w:hAnsi="仿宋" w:eastAsia="仿宋" w:cs="仿宋"/>
          <w:sz w:val="40"/>
          <w:szCs w:val="40"/>
          <w:lang w:val="en-US" w:eastAsia="zh-CN"/>
        </w:rPr>
      </w:pPr>
      <w:r>
        <w:rPr>
          <w:rFonts w:hint="eastAsia" w:ascii="仿宋" w:hAnsi="仿宋" w:eastAsia="仿宋" w:cs="仿宋"/>
          <w:sz w:val="40"/>
          <w:szCs w:val="40"/>
          <w:lang w:eastAsia="zh-CN"/>
        </w:rPr>
        <w:t>第一部分</w:t>
      </w:r>
      <w:r>
        <w:rPr>
          <w:rFonts w:hint="eastAsia" w:ascii="仿宋" w:hAnsi="仿宋" w:eastAsia="仿宋" w:cs="仿宋"/>
          <w:sz w:val="40"/>
          <w:szCs w:val="40"/>
          <w:lang w:val="en-US" w:eastAsia="zh-CN"/>
        </w:rPr>
        <w:t xml:space="preserve">  招标公告</w:t>
      </w:r>
    </w:p>
    <w:p w14:paraId="1B5A8710">
      <w:pPr>
        <w:pStyle w:val="2"/>
        <w:numPr>
          <w:ilvl w:val="0"/>
          <w:numId w:val="0"/>
        </w:numPr>
        <w:tabs>
          <w:tab w:val="left" w:pos="0"/>
          <w:tab w:val="left" w:pos="3165"/>
          <w:tab w:val="center" w:pos="4153"/>
          <w:tab w:val="clear" w:pos="360"/>
        </w:tabs>
        <w:autoSpaceDE w:val="0"/>
        <w:autoSpaceDN w:val="0"/>
        <w:adjustRightInd w:val="0"/>
        <w:spacing w:line="360" w:lineRule="auto"/>
        <w:jc w:val="center"/>
        <w:rPr>
          <w:rFonts w:hint="eastAsia" w:ascii="仿宋" w:hAnsi="仿宋" w:eastAsia="仿宋" w:cs="仿宋"/>
          <w:sz w:val="40"/>
          <w:szCs w:val="40"/>
          <w:lang w:eastAsia="zh-CN"/>
        </w:rPr>
      </w:pPr>
      <w:r>
        <w:rPr>
          <w:rFonts w:hint="eastAsia" w:ascii="仿宋" w:hAnsi="仿宋" w:eastAsia="仿宋" w:cs="仿宋"/>
          <w:sz w:val="40"/>
          <w:szCs w:val="40"/>
          <w:lang w:val="en-US" w:eastAsia="zh-CN"/>
        </w:rPr>
        <w:t>巴州库尔勒市2025年三北工程林草湿荒一体化保护修复项目公开</w:t>
      </w:r>
      <w:r>
        <w:rPr>
          <w:rFonts w:hint="eastAsia" w:ascii="仿宋" w:hAnsi="仿宋" w:eastAsia="仿宋" w:cs="仿宋"/>
          <w:sz w:val="40"/>
          <w:szCs w:val="40"/>
        </w:rPr>
        <w:t>招标公告</w:t>
      </w:r>
    </w:p>
    <w:p w14:paraId="407C7DF6">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b/>
          <w:bCs/>
          <w:sz w:val="24"/>
          <w:szCs w:val="24"/>
        </w:rPr>
        <w:t>项目概况</w:t>
      </w:r>
    </w:p>
    <w:p w14:paraId="4225F70A">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w:t>
      </w:r>
      <w:r>
        <w:rPr>
          <w:rFonts w:hint="eastAsia" w:ascii="仿宋" w:hAnsi="仿宋" w:eastAsia="仿宋" w:cs="仿宋"/>
          <w:color w:val="auto"/>
          <w:sz w:val="24"/>
          <w:szCs w:val="24"/>
          <w:u w:val="single"/>
          <w:lang w:val="en-US" w:eastAsia="zh-CN"/>
        </w:rPr>
        <w:t>巴州库尔勒市2025年三北工程林草湿荒一体化保护修复项目</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rPr>
        <w:t>招标项目的潜在投标人应在</w:t>
      </w:r>
      <w:r>
        <w:rPr>
          <w:rFonts w:hint="eastAsia" w:ascii="仿宋" w:hAnsi="仿宋" w:eastAsia="仿宋" w:cs="仿宋"/>
          <w:color w:val="auto"/>
          <w:sz w:val="24"/>
          <w:szCs w:val="24"/>
          <w:u w:val="single"/>
        </w:rPr>
        <w:t>（新疆政府采购网（</w:t>
      </w:r>
      <w:r>
        <w:rPr>
          <w:rFonts w:hint="eastAsia" w:ascii="仿宋" w:hAnsi="仿宋" w:eastAsia="仿宋" w:cs="仿宋"/>
          <w:color w:val="auto"/>
          <w:sz w:val="20"/>
          <w:szCs w:val="22"/>
        </w:rPr>
        <w:fldChar w:fldCharType="begin"/>
      </w:r>
      <w:r>
        <w:rPr>
          <w:rFonts w:hint="eastAsia" w:ascii="仿宋" w:hAnsi="仿宋" w:eastAsia="仿宋" w:cs="仿宋"/>
          <w:color w:val="auto"/>
          <w:sz w:val="20"/>
          <w:szCs w:val="22"/>
        </w:rPr>
        <w:instrText xml:space="preserve"> HYPERLINK "http://www.ccgp-xinjiang.gov.cn/" </w:instrText>
      </w:r>
      <w:r>
        <w:rPr>
          <w:rFonts w:hint="eastAsia" w:ascii="仿宋" w:hAnsi="仿宋" w:eastAsia="仿宋" w:cs="仿宋"/>
          <w:color w:val="auto"/>
          <w:sz w:val="20"/>
          <w:szCs w:val="22"/>
        </w:rPr>
        <w:fldChar w:fldCharType="separate"/>
      </w:r>
      <w:r>
        <w:rPr>
          <w:rFonts w:hint="eastAsia" w:ascii="仿宋" w:hAnsi="仿宋" w:eastAsia="仿宋" w:cs="仿宋"/>
          <w:color w:val="auto"/>
          <w:sz w:val="24"/>
          <w:szCs w:val="24"/>
          <w:u w:val="single"/>
        </w:rPr>
        <w:t>http://www.ccgp-xinjiang.gov.cn/</w:t>
      </w:r>
      <w:r>
        <w:rPr>
          <w:rFonts w:hint="eastAsia" w:ascii="仿宋" w:hAnsi="仿宋" w:eastAsia="仿宋" w:cs="仿宋"/>
          <w:color w:val="auto"/>
          <w:sz w:val="24"/>
          <w:szCs w:val="24"/>
          <w:u w:val="single"/>
        </w:rPr>
        <w:fldChar w:fldCharType="end"/>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获取招标文件，并于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2025年03月11日11：00</w:t>
      </w:r>
      <w:r>
        <w:rPr>
          <w:rFonts w:hint="eastAsia" w:ascii="仿宋" w:hAnsi="仿宋" w:eastAsia="仿宋" w:cs="仿宋"/>
          <w:color w:val="auto"/>
          <w:sz w:val="24"/>
          <w:szCs w:val="24"/>
          <w:u w:val="single"/>
        </w:rPr>
        <w:t>（北京时间）前递交投标文件。</w:t>
      </w:r>
    </w:p>
    <w:p w14:paraId="5D2F9EF6">
      <w:pPr>
        <w:pageBreakBefore w:val="0"/>
        <w:kinsoku/>
        <w:wordWrap/>
        <w:overflowPunct/>
        <w:topLinePunct w:val="0"/>
        <w:autoSpaceDE/>
        <w:autoSpaceDN/>
        <w:bidi w:val="0"/>
        <w:adjustRightInd/>
        <w:snapToGrid/>
        <w:spacing w:line="360" w:lineRule="auto"/>
        <w:rPr>
          <w:rFonts w:hint="eastAsia" w:ascii="仿宋" w:hAnsi="仿宋" w:eastAsia="仿宋" w:cs="仿宋"/>
          <w:color w:val="auto"/>
          <w:sz w:val="24"/>
          <w:szCs w:val="24"/>
        </w:rPr>
      </w:pPr>
    </w:p>
    <w:p w14:paraId="1EDD7DA6">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仿宋" w:hAnsi="仿宋" w:eastAsia="仿宋" w:cs="仿宋"/>
          <w:b/>
          <w:bCs/>
          <w:color w:val="auto"/>
          <w:sz w:val="24"/>
          <w:szCs w:val="24"/>
        </w:rPr>
      </w:pPr>
      <w:bookmarkStart w:id="0" w:name="_Toc28359002"/>
      <w:bookmarkEnd w:id="0"/>
      <w:bookmarkStart w:id="1" w:name="_Toc28359079"/>
      <w:bookmarkEnd w:id="1"/>
      <w:bookmarkStart w:id="2" w:name="_Toc35393621"/>
      <w:bookmarkEnd w:id="2"/>
      <w:bookmarkStart w:id="3" w:name="_Toc35393790"/>
      <w:bookmarkEnd w:id="3"/>
      <w:bookmarkStart w:id="4" w:name="_Hlk24379207"/>
      <w:r>
        <w:rPr>
          <w:rFonts w:hint="eastAsia" w:ascii="仿宋" w:hAnsi="仿宋" w:eastAsia="仿宋" w:cs="仿宋"/>
          <w:b/>
          <w:bCs/>
          <w:color w:val="auto"/>
          <w:sz w:val="24"/>
          <w:szCs w:val="24"/>
        </w:rPr>
        <w:t>一、项目基本情况</w:t>
      </w:r>
    </w:p>
    <w:p w14:paraId="265E3FB2">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项目编号：YSHD2025-GK001</w:t>
      </w:r>
    </w:p>
    <w:bookmarkEnd w:id="4"/>
    <w:p w14:paraId="29E4A8CC">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项目名称：巴州库尔勒市2025年三北工程林草湿荒一体化保护修复项目</w:t>
      </w:r>
    </w:p>
    <w:p w14:paraId="6B4CF615">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预算金额：643.73万元</w:t>
      </w:r>
    </w:p>
    <w:p w14:paraId="097625A3">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最高限价：</w:t>
      </w:r>
      <w:r>
        <w:rPr>
          <w:rFonts w:hint="eastAsia" w:ascii="仿宋" w:hAnsi="仿宋" w:eastAsia="仿宋" w:cs="仿宋"/>
          <w:color w:val="auto"/>
          <w:sz w:val="24"/>
          <w:szCs w:val="24"/>
          <w:lang w:val="en-US" w:eastAsia="zh-CN"/>
        </w:rPr>
        <w:t>643.73万元</w:t>
      </w:r>
    </w:p>
    <w:p w14:paraId="373C9008">
      <w:pPr>
        <w:spacing w:line="360" w:lineRule="auto"/>
        <w:ind w:firstLine="480" w:firstLineChars="200"/>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t>采购需求：</w:t>
      </w:r>
      <w:r>
        <w:rPr>
          <w:rFonts w:hint="eastAsia" w:ascii="仿宋" w:hAnsi="仿宋" w:eastAsia="仿宋" w:cs="仿宋"/>
          <w:color w:val="auto"/>
          <w:sz w:val="24"/>
          <w:szCs w:val="24"/>
          <w:lang w:val="en-US" w:eastAsia="zh-CN"/>
        </w:rPr>
        <w:t>2025年任务面积为0.78万亩，其中退化人工林修复0.076万亩；退化天然林修复0.704万亩。</w:t>
      </w:r>
    </w:p>
    <w:p w14:paraId="7B90E2D6">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合同履行期限：</w:t>
      </w:r>
      <w:r>
        <w:rPr>
          <w:rFonts w:hint="eastAsia" w:ascii="仿宋" w:hAnsi="仿宋" w:eastAsia="仿宋" w:cs="仿宋"/>
          <w:color w:val="auto"/>
          <w:sz w:val="24"/>
          <w:szCs w:val="24"/>
          <w:lang w:eastAsia="zh-CN"/>
        </w:rPr>
        <w:t>自合同签订之日起至2025年12月完成本项目</w:t>
      </w:r>
      <w:r>
        <w:rPr>
          <w:rFonts w:hint="eastAsia" w:ascii="仿宋" w:hAnsi="仿宋" w:eastAsia="仿宋" w:cs="仿宋"/>
          <w:color w:val="auto"/>
          <w:sz w:val="24"/>
          <w:szCs w:val="24"/>
          <w:lang w:val="en-US" w:eastAsia="zh-CN"/>
        </w:rPr>
        <w:t>。</w:t>
      </w:r>
    </w:p>
    <w:p w14:paraId="47756C6C">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本项目（</w:t>
      </w:r>
      <w:r>
        <w:rPr>
          <w:rFonts w:hint="eastAsia" w:ascii="仿宋" w:hAnsi="仿宋" w:eastAsia="仿宋" w:cs="仿宋"/>
          <w:color w:val="auto"/>
          <w:sz w:val="24"/>
          <w:szCs w:val="24"/>
          <w:lang w:val="en-US" w:eastAsia="zh-CN"/>
        </w:rPr>
        <w:t>否</w:t>
      </w:r>
      <w:r>
        <w:rPr>
          <w:rFonts w:hint="eastAsia" w:ascii="仿宋" w:hAnsi="仿宋" w:eastAsia="仿宋" w:cs="仿宋"/>
          <w:color w:val="auto"/>
          <w:sz w:val="24"/>
          <w:szCs w:val="24"/>
        </w:rPr>
        <w:t>）接受联合体投标。</w:t>
      </w:r>
    </w:p>
    <w:p w14:paraId="6729F8A5">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仿宋" w:hAnsi="仿宋" w:eastAsia="仿宋" w:cs="仿宋"/>
          <w:b/>
          <w:bCs/>
          <w:sz w:val="24"/>
          <w:szCs w:val="24"/>
        </w:rPr>
      </w:pPr>
      <w:bookmarkStart w:id="5" w:name="_Toc35393622"/>
      <w:bookmarkEnd w:id="5"/>
      <w:bookmarkStart w:id="6" w:name="_Toc35393791"/>
      <w:bookmarkEnd w:id="6"/>
      <w:bookmarkStart w:id="7" w:name="_Toc28359003"/>
      <w:bookmarkEnd w:id="7"/>
      <w:bookmarkStart w:id="8" w:name="_Toc28359080"/>
      <w:bookmarkEnd w:id="8"/>
      <w:r>
        <w:rPr>
          <w:rFonts w:hint="eastAsia" w:ascii="仿宋" w:hAnsi="仿宋" w:eastAsia="仿宋" w:cs="仿宋"/>
          <w:b/>
          <w:bCs/>
          <w:sz w:val="24"/>
          <w:szCs w:val="24"/>
        </w:rPr>
        <w:t>二、申请人的资格要求：</w:t>
      </w:r>
    </w:p>
    <w:p w14:paraId="4B70B096">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000000"/>
          <w:sz w:val="24"/>
          <w:szCs w:val="24"/>
          <w:lang w:val="en-US" w:eastAsia="zh-CN"/>
        </w:rPr>
      </w:pPr>
      <w:bookmarkStart w:id="9" w:name="_Toc35393792"/>
      <w:bookmarkStart w:id="10" w:name="_Toc28359004"/>
      <w:bookmarkStart w:id="11" w:name="_Toc28359081"/>
      <w:bookmarkStart w:id="12" w:name="_Toc35393623"/>
      <w:r>
        <w:rPr>
          <w:rFonts w:hint="eastAsia" w:ascii="仿宋" w:hAnsi="仿宋" w:eastAsia="仿宋" w:cs="仿宋"/>
          <w:color w:val="000000"/>
          <w:sz w:val="24"/>
          <w:szCs w:val="24"/>
          <w:lang w:val="en-US" w:eastAsia="zh-CN"/>
        </w:rPr>
        <w:t>1.符合《中华人民共和国政府采购法》第二十二条的相关规定；</w:t>
      </w:r>
    </w:p>
    <w:p w14:paraId="47826BD0">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lang w:val="en-US" w:eastAsia="zh-CN"/>
        </w:rPr>
        <w:t>2.落实政府采购政策需满足的资格要求：</w:t>
      </w:r>
    </w:p>
    <w:p w14:paraId="64E60A07">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（1）《政府采购促进中小企业发展管理办法》（财库〔2020〕46号）；</w:t>
      </w:r>
    </w:p>
    <w:p w14:paraId="2BFF591F">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（2）《关于进一步加大政府采购支持中小企业力度的通知》（财库〔2022〕19号）；</w:t>
      </w:r>
    </w:p>
    <w:p w14:paraId="6E0B18F9">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（3）《财政部、司法部关于政府采购支持监狱企业发展有关问题的通知》（财库〔2014〕68号）；</w:t>
      </w:r>
    </w:p>
    <w:p w14:paraId="20017BAD">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（4）《财政部民政部中国残疾人联合会关于促进残疾人就业政府采购政策的通知》财库〔2017〕141号。</w:t>
      </w:r>
    </w:p>
    <w:p w14:paraId="6FA1873E">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投标人不能是被列入“信用中国”网站(www.creditchina.gov.cn)失信被执行人、重大税收违法案件当事人名单的供应商，不能是被列入“中国政府采购网”网站（www.ccgp.gov.cn）政府采购严重违法失信行为记录名单中仍在处罚期被禁止参加政府采购活动的供应商；</w:t>
      </w:r>
    </w:p>
    <w:p w14:paraId="6546384D">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000000"/>
          <w:sz w:val="24"/>
          <w:szCs w:val="24"/>
          <w:lang w:val="en-US" w:eastAsia="zh-CN"/>
        </w:rPr>
        <w:t>4.单位负责人为同一人或者存在直接控股、管理关系的不同供应商，不得参加同一合</w:t>
      </w:r>
      <w:r>
        <w:rPr>
          <w:rFonts w:hint="eastAsia" w:ascii="仿宋" w:hAnsi="仿宋" w:eastAsia="仿宋" w:cs="仿宋"/>
          <w:color w:val="auto"/>
          <w:sz w:val="24"/>
          <w:szCs w:val="24"/>
          <w:lang w:val="en-US" w:eastAsia="zh-CN"/>
        </w:rPr>
        <w:t>同项下的政府采购活动；</w:t>
      </w:r>
    </w:p>
    <w:p w14:paraId="5371A58E">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u w:val="none"/>
          <w:lang w:val="en-US" w:eastAsia="zh-CN"/>
        </w:rPr>
        <w:t>5.本项目的特定资格要求：无</w:t>
      </w:r>
    </w:p>
    <w:bookmarkEnd w:id="9"/>
    <w:bookmarkEnd w:id="10"/>
    <w:bookmarkEnd w:id="11"/>
    <w:bookmarkEnd w:id="12"/>
    <w:p w14:paraId="03A7387C">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sz w:val="24"/>
          <w:szCs w:val="24"/>
          <w:lang w:eastAsia="zh-CN"/>
        </w:rPr>
      </w:pPr>
      <w:r>
        <w:rPr>
          <w:rFonts w:hint="eastAsia" w:ascii="仿宋" w:hAnsi="仿宋" w:eastAsia="仿宋" w:cs="仿宋"/>
          <w:b/>
          <w:bCs w:val="0"/>
          <w:sz w:val="24"/>
          <w:szCs w:val="24"/>
        </w:rPr>
        <w:t>三、获取招标文件</w:t>
      </w:r>
    </w:p>
    <w:p w14:paraId="2955C42B">
      <w:pPr>
        <w:pageBreakBefore w:val="0"/>
        <w:kinsoku/>
        <w:wordWrap/>
        <w:overflowPunct/>
        <w:topLinePunct w:val="0"/>
        <w:autoSpaceDE/>
        <w:autoSpaceDN/>
        <w:bidi w:val="0"/>
        <w:adjustRightInd/>
        <w:snapToGrid/>
        <w:spacing w:line="360" w:lineRule="auto"/>
        <w:ind w:firstLine="540"/>
        <w:rPr>
          <w:rFonts w:hint="eastAsia" w:ascii="仿宋" w:hAnsi="仿宋" w:eastAsia="仿宋" w:cs="仿宋"/>
          <w:color w:val="auto"/>
          <w:sz w:val="24"/>
          <w:szCs w:val="24"/>
          <w:highlight w:val="yellow"/>
          <w:u w:val="single"/>
          <w:lang w:val="en-US" w:eastAsia="zh-CN"/>
        </w:rPr>
      </w:pP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lang w:eastAsia="zh-CN"/>
        </w:rPr>
        <w:t>2025年0</w:t>
      </w:r>
      <w:r>
        <w:rPr>
          <w:rFonts w:hint="eastAsia" w:ascii="仿宋" w:hAnsi="仿宋" w:eastAsia="仿宋" w:cs="仿宋"/>
          <w:color w:val="auto"/>
          <w:sz w:val="24"/>
          <w:szCs w:val="24"/>
          <w:u w:val="single"/>
          <w:lang w:val="en-US" w:eastAsia="zh-CN"/>
        </w:rPr>
        <w:t>2</w:t>
      </w:r>
      <w:r>
        <w:rPr>
          <w:rFonts w:hint="eastAsia" w:ascii="仿宋" w:hAnsi="仿宋" w:eastAsia="仿宋" w:cs="仿宋"/>
          <w:color w:val="auto"/>
          <w:sz w:val="24"/>
          <w:szCs w:val="24"/>
          <w:u w:val="single"/>
          <w:lang w:eastAsia="zh-CN"/>
        </w:rPr>
        <w:t>月</w:t>
      </w:r>
      <w:r>
        <w:rPr>
          <w:rFonts w:hint="eastAsia" w:ascii="仿宋" w:hAnsi="仿宋" w:eastAsia="仿宋" w:cs="仿宋"/>
          <w:color w:val="auto"/>
          <w:sz w:val="24"/>
          <w:szCs w:val="24"/>
          <w:u w:val="single"/>
          <w:lang w:val="en-US" w:eastAsia="zh-CN"/>
        </w:rPr>
        <w:t>19</w:t>
      </w:r>
      <w:r>
        <w:rPr>
          <w:rFonts w:hint="eastAsia" w:ascii="仿宋" w:hAnsi="仿宋" w:eastAsia="仿宋" w:cs="仿宋"/>
          <w:color w:val="auto"/>
          <w:sz w:val="24"/>
          <w:szCs w:val="24"/>
          <w:u w:val="single"/>
          <w:lang w:eastAsia="zh-CN"/>
        </w:rPr>
        <w:t>日至202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02</w:t>
      </w:r>
      <w:r>
        <w:rPr>
          <w:rFonts w:hint="eastAsia" w:ascii="仿宋" w:hAnsi="仿宋" w:eastAsia="仿宋" w:cs="仿宋"/>
          <w:color w:val="auto"/>
          <w:sz w:val="24"/>
          <w:szCs w:val="24"/>
          <w:u w:val="single"/>
          <w:lang w:eastAsia="zh-CN"/>
        </w:rPr>
        <w:t>月</w:t>
      </w:r>
      <w:r>
        <w:rPr>
          <w:rFonts w:hint="eastAsia" w:ascii="仿宋" w:hAnsi="仿宋" w:eastAsia="仿宋" w:cs="仿宋"/>
          <w:color w:val="auto"/>
          <w:sz w:val="24"/>
          <w:szCs w:val="24"/>
          <w:u w:val="single"/>
          <w:lang w:val="en-US" w:eastAsia="zh-CN"/>
        </w:rPr>
        <w:t>26</w:t>
      </w:r>
      <w:r>
        <w:rPr>
          <w:rFonts w:hint="eastAsia" w:ascii="仿宋" w:hAnsi="仿宋" w:eastAsia="仿宋" w:cs="仿宋"/>
          <w:color w:val="auto"/>
          <w:sz w:val="24"/>
          <w:szCs w:val="24"/>
          <w:u w:val="single"/>
          <w:lang w:eastAsia="zh-CN"/>
        </w:rPr>
        <w:t>日，每天上午00:00至12:00，下午12:00至23:59；</w:t>
      </w:r>
    </w:p>
    <w:p w14:paraId="2F1ABC77">
      <w:pPr>
        <w:pageBreakBefore w:val="0"/>
        <w:kinsoku/>
        <w:wordWrap/>
        <w:overflowPunct/>
        <w:topLinePunct w:val="0"/>
        <w:autoSpaceDE/>
        <w:autoSpaceDN/>
        <w:bidi w:val="0"/>
        <w:adjustRightInd/>
        <w:snapToGrid/>
        <w:spacing w:line="360" w:lineRule="auto"/>
        <w:ind w:firstLine="540"/>
        <w:rPr>
          <w:rFonts w:hint="eastAsia" w:ascii="仿宋" w:hAnsi="仿宋" w:eastAsia="仿宋" w:cs="仿宋"/>
          <w:sz w:val="24"/>
          <w:szCs w:val="24"/>
          <w:u w:val="single"/>
        </w:rPr>
      </w:pPr>
      <w:r>
        <w:rPr>
          <w:rFonts w:hint="eastAsia" w:ascii="仿宋" w:hAnsi="仿宋" w:eastAsia="仿宋" w:cs="仿宋"/>
          <w:sz w:val="24"/>
          <w:szCs w:val="24"/>
        </w:rPr>
        <w:t>地点：</w:t>
      </w:r>
      <w:r>
        <w:rPr>
          <w:rFonts w:hint="eastAsia" w:ascii="仿宋" w:hAnsi="仿宋" w:eastAsia="仿宋" w:cs="仿宋"/>
          <w:sz w:val="24"/>
          <w:szCs w:val="24"/>
          <w:u w:val="single"/>
        </w:rPr>
        <w:t>新疆政府采购网（</w:t>
      </w:r>
      <w:r>
        <w:rPr>
          <w:rFonts w:hint="eastAsia" w:ascii="仿宋" w:hAnsi="仿宋" w:eastAsia="仿宋" w:cs="仿宋"/>
          <w:sz w:val="20"/>
          <w:szCs w:val="22"/>
        </w:rPr>
        <w:fldChar w:fldCharType="begin"/>
      </w:r>
      <w:r>
        <w:rPr>
          <w:rFonts w:hint="eastAsia" w:ascii="仿宋" w:hAnsi="仿宋" w:eastAsia="仿宋" w:cs="仿宋"/>
          <w:sz w:val="20"/>
          <w:szCs w:val="22"/>
        </w:rPr>
        <w:instrText xml:space="preserve"> HYPERLINK "http://www.ccgp-xinjiang.gov.cn/" </w:instrText>
      </w:r>
      <w:r>
        <w:rPr>
          <w:rFonts w:hint="eastAsia" w:ascii="仿宋" w:hAnsi="仿宋" w:eastAsia="仿宋" w:cs="仿宋"/>
          <w:sz w:val="20"/>
          <w:szCs w:val="22"/>
        </w:rPr>
        <w:fldChar w:fldCharType="separate"/>
      </w:r>
      <w:r>
        <w:rPr>
          <w:rFonts w:hint="eastAsia" w:ascii="仿宋" w:hAnsi="仿宋" w:eastAsia="仿宋" w:cs="仿宋"/>
          <w:sz w:val="24"/>
          <w:szCs w:val="24"/>
          <w:u w:val="single"/>
        </w:rPr>
        <w:t>http://www.ccgp-xinjiang.gov.cn/</w:t>
      </w:r>
      <w:r>
        <w:rPr>
          <w:rFonts w:hint="eastAsia" w:ascii="仿宋" w:hAnsi="仿宋" w:eastAsia="仿宋" w:cs="仿宋"/>
          <w:sz w:val="24"/>
          <w:szCs w:val="24"/>
          <w:u w:val="single"/>
        </w:rPr>
        <w:fldChar w:fldCharType="end"/>
      </w:r>
      <w:r>
        <w:rPr>
          <w:rFonts w:hint="eastAsia" w:ascii="仿宋" w:hAnsi="仿宋" w:eastAsia="仿宋" w:cs="仿宋"/>
          <w:sz w:val="24"/>
          <w:szCs w:val="24"/>
          <w:u w:val="single"/>
        </w:rPr>
        <w:t>）</w:t>
      </w:r>
    </w:p>
    <w:p w14:paraId="0EADE684">
      <w:pPr>
        <w:pageBreakBefore w:val="0"/>
        <w:kinsoku/>
        <w:wordWrap/>
        <w:overflowPunct/>
        <w:topLinePunct w:val="0"/>
        <w:autoSpaceDE/>
        <w:autoSpaceDN/>
        <w:bidi w:val="0"/>
        <w:adjustRightInd/>
        <w:snapToGrid/>
        <w:spacing w:line="360" w:lineRule="auto"/>
        <w:ind w:firstLine="540"/>
        <w:rPr>
          <w:rFonts w:hint="eastAsia" w:ascii="仿宋" w:hAnsi="仿宋" w:eastAsia="仿宋" w:cs="仿宋"/>
          <w:b w:val="0"/>
          <w:sz w:val="24"/>
          <w:szCs w:val="24"/>
        </w:rPr>
      </w:pPr>
      <w:r>
        <w:rPr>
          <w:rFonts w:hint="eastAsia" w:ascii="仿宋" w:hAnsi="仿宋" w:eastAsia="仿宋" w:cs="仿宋"/>
          <w:sz w:val="24"/>
          <w:szCs w:val="24"/>
        </w:rPr>
        <w:t>方式：</w:t>
      </w:r>
      <w:r>
        <w:rPr>
          <w:rFonts w:hint="eastAsia" w:ascii="仿宋" w:hAnsi="仿宋" w:eastAsia="仿宋" w:cs="仿宋"/>
          <w:b w:val="0"/>
          <w:sz w:val="24"/>
          <w:szCs w:val="24"/>
        </w:rPr>
        <w:t>线上获取（登录政府采购云平台→项目采购→获取</w:t>
      </w:r>
      <w:r>
        <w:rPr>
          <w:rFonts w:hint="eastAsia" w:ascii="仿宋" w:hAnsi="仿宋" w:eastAsia="仿宋" w:cs="仿宋"/>
          <w:b w:val="0"/>
          <w:sz w:val="24"/>
          <w:szCs w:val="24"/>
          <w:lang w:eastAsia="zh-CN"/>
        </w:rPr>
        <w:t>招标文件</w:t>
      </w:r>
      <w:r>
        <w:rPr>
          <w:rFonts w:hint="eastAsia" w:ascii="仿宋" w:hAnsi="仿宋" w:eastAsia="仿宋" w:cs="仿宋"/>
          <w:b w:val="0"/>
          <w:sz w:val="24"/>
          <w:szCs w:val="24"/>
        </w:rPr>
        <w:t>）。</w:t>
      </w:r>
    </w:p>
    <w:p w14:paraId="672B476F">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color w:val="auto"/>
          <w:sz w:val="24"/>
          <w:szCs w:val="24"/>
        </w:rPr>
      </w:pPr>
      <w:bookmarkStart w:id="13" w:name="_Toc28359005"/>
      <w:bookmarkEnd w:id="13"/>
      <w:bookmarkStart w:id="14" w:name="_Toc28359082"/>
      <w:bookmarkEnd w:id="14"/>
      <w:bookmarkStart w:id="15" w:name="_Toc35393793"/>
      <w:bookmarkEnd w:id="15"/>
      <w:bookmarkStart w:id="16" w:name="_Toc35393624"/>
      <w:bookmarkEnd w:id="16"/>
      <w:r>
        <w:rPr>
          <w:rFonts w:hint="eastAsia" w:ascii="仿宋" w:hAnsi="仿宋" w:eastAsia="仿宋" w:cs="仿宋"/>
          <w:b/>
          <w:bCs w:val="0"/>
          <w:color w:val="auto"/>
          <w:sz w:val="24"/>
          <w:szCs w:val="24"/>
        </w:rPr>
        <w:t>四、提交投标文件截止时间、开标时间和地点</w:t>
      </w:r>
    </w:p>
    <w:p w14:paraId="3AFC85AE">
      <w:pPr>
        <w:pageBreakBefore w:val="0"/>
        <w:kinsoku/>
        <w:wordWrap/>
        <w:overflowPunct/>
        <w:topLinePunct w:val="0"/>
        <w:autoSpaceDE/>
        <w:autoSpaceDN/>
        <w:bidi w:val="0"/>
        <w:adjustRightInd/>
        <w:snapToGrid/>
        <w:spacing w:line="360" w:lineRule="auto"/>
        <w:ind w:firstLine="480" w:firstLineChars="200"/>
        <w:rPr>
          <w:rFonts w:hint="eastAsia" w:ascii="仿宋" w:hAnsi="仿宋" w:eastAsia="仿宋" w:cs="仿宋"/>
          <w:b w:val="0"/>
          <w:bCs/>
          <w:color w:val="auto"/>
          <w:kern w:val="2"/>
          <w:sz w:val="24"/>
          <w:szCs w:val="24"/>
          <w:u w:val="single"/>
          <w:lang w:val="en-US" w:eastAsia="zh-CN" w:bidi="ar-SA"/>
        </w:rPr>
      </w:pPr>
      <w:r>
        <w:rPr>
          <w:rFonts w:hint="eastAsia" w:ascii="仿宋" w:hAnsi="仿宋" w:eastAsia="仿宋" w:cs="仿宋"/>
          <w:b w:val="0"/>
          <w:bCs/>
          <w:color w:val="auto"/>
          <w:kern w:val="2"/>
          <w:sz w:val="24"/>
          <w:szCs w:val="24"/>
          <w:lang w:val="en-US" w:eastAsia="zh-CN" w:bidi="ar-SA"/>
        </w:rPr>
        <w:t>时    间：</w:t>
      </w:r>
      <w:r>
        <w:rPr>
          <w:rFonts w:hint="eastAsia" w:ascii="仿宋" w:hAnsi="仿宋" w:eastAsia="仿宋" w:cs="仿宋"/>
          <w:b w:val="0"/>
          <w:bCs/>
          <w:color w:val="auto"/>
          <w:kern w:val="2"/>
          <w:sz w:val="24"/>
          <w:szCs w:val="24"/>
          <w:u w:val="single"/>
          <w:lang w:val="en-US" w:eastAsia="zh-CN" w:bidi="ar-SA"/>
        </w:rPr>
        <w:t>2025年03月11日11：00（北京时间）</w:t>
      </w:r>
    </w:p>
    <w:p w14:paraId="551312D1">
      <w:pPr>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b w:val="0"/>
          <w:color w:val="auto"/>
          <w:sz w:val="24"/>
          <w:szCs w:val="24"/>
        </w:rPr>
      </w:pPr>
      <w:bookmarkStart w:id="17" w:name="_Toc35393625"/>
      <w:bookmarkStart w:id="18" w:name="_Toc35393794"/>
      <w:bookmarkStart w:id="19" w:name="_Toc28359007"/>
      <w:bookmarkStart w:id="20" w:name="_Toc28359084"/>
      <w:r>
        <w:rPr>
          <w:rFonts w:hint="eastAsia" w:ascii="仿宋" w:hAnsi="仿宋" w:eastAsia="仿宋" w:cs="仿宋"/>
          <w:color w:val="auto"/>
          <w:sz w:val="24"/>
          <w:szCs w:val="24"/>
        </w:rPr>
        <w:t>地</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点：政采云平台http://www.zcygov.cn/</w:t>
      </w:r>
    </w:p>
    <w:p w14:paraId="62072D98">
      <w:pPr>
        <w:pStyle w:val="3"/>
        <w:pageBreakBefore w:val="0"/>
        <w:kinsoku/>
        <w:wordWrap/>
        <w:overflowPunct/>
        <w:topLinePunct w:val="0"/>
        <w:autoSpaceDE/>
        <w:autoSpaceDN/>
        <w:bidi w:val="0"/>
        <w:adjustRightInd/>
        <w:snapToGrid/>
        <w:spacing w:before="0" w:after="0" w:line="360" w:lineRule="auto"/>
        <w:ind w:firstLine="480" w:firstLineChars="200"/>
        <w:rPr>
          <w:rFonts w:hint="eastAsia" w:ascii="仿宋" w:hAnsi="仿宋" w:eastAsia="仿宋" w:cs="仿宋"/>
          <w:b w:val="0"/>
          <w:sz w:val="24"/>
          <w:szCs w:val="24"/>
          <w:lang w:val="en-US" w:eastAsia="zh-CN"/>
        </w:rPr>
      </w:pPr>
      <w:r>
        <w:rPr>
          <w:rFonts w:hint="eastAsia" w:ascii="仿宋" w:hAnsi="仿宋" w:eastAsia="仿宋" w:cs="仿宋"/>
          <w:b w:val="0"/>
          <w:sz w:val="24"/>
          <w:szCs w:val="24"/>
          <w:lang w:val="en-US" w:eastAsia="zh-CN"/>
        </w:rPr>
        <w:t>评审地址：库尔勒市人民西路博斯腾宾馆18楼1812室</w:t>
      </w:r>
    </w:p>
    <w:bookmarkEnd w:id="17"/>
    <w:bookmarkEnd w:id="18"/>
    <w:bookmarkEnd w:id="19"/>
    <w:bookmarkEnd w:id="20"/>
    <w:p w14:paraId="251A0279">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五、公告期限</w:t>
      </w:r>
    </w:p>
    <w:p w14:paraId="1A17A553">
      <w:pPr>
        <w:pageBreakBefore w:val="0"/>
        <w:kinsoku/>
        <w:wordWrap/>
        <w:overflowPunct/>
        <w:topLinePunct w:val="0"/>
        <w:autoSpaceDE/>
        <w:autoSpaceDN/>
        <w:bidi w:val="0"/>
        <w:adjustRightInd/>
        <w:snapToGrid/>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自本公告发布之日起5个工作日。</w:t>
      </w:r>
    </w:p>
    <w:p w14:paraId="425B5E08">
      <w:pPr>
        <w:pStyle w:val="3"/>
        <w:pageBreakBefore w:val="0"/>
        <w:numPr>
          <w:ilvl w:val="0"/>
          <w:numId w:val="5"/>
        </w:numPr>
        <w:kinsoku/>
        <w:wordWrap/>
        <w:overflowPunct/>
        <w:topLinePunct w:val="0"/>
        <w:autoSpaceDE/>
        <w:autoSpaceDN/>
        <w:bidi w:val="0"/>
        <w:adjustRightInd/>
        <w:snapToGrid/>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其他补充事宜</w:t>
      </w:r>
    </w:p>
    <w:p w14:paraId="5DC148BE">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本项目实行网上投标，采用电子</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文件(供应商须使用CA加密通过政采云电子投标客户端制作</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文件)。若供应商参与投标，自行承担投标一切费用。</w:t>
      </w:r>
    </w:p>
    <w:p w14:paraId="2400C7B8">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各供应商应在开标前应确保成为新疆维吾尔自治区政府采购网正式注册入库供应商，并完成CA数字证书申领。因未注册入库、未办理CA数字证书等原因造成无法投标或投标失败等后果由供应商自行承担。</w:t>
      </w:r>
    </w:p>
    <w:p w14:paraId="1541993A">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供应商将政采云电子交易客户端下载、安装完成后，可通过账号密码或CA登录客户端进行</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文件制作。客户端请至新疆政府采购网（http://www.ccgp-xinjiang.gov.cn/）下载专区查看，如有问题可拨打政采云客户服务热线95763进行咨询。</w:t>
      </w:r>
    </w:p>
    <w:p w14:paraId="56C0B099">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供应商在开标时须使用制作加密电子</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文件所使用的CA锁及电脑，电脑须提前配置好浏览器，以便开标时解锁。</w:t>
      </w:r>
    </w:p>
    <w:p w14:paraId="43D89D78">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0"/>
          <w:szCs w:val="22"/>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4D05C071">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sz w:val="24"/>
          <w:szCs w:val="24"/>
        </w:rPr>
      </w:pPr>
      <w:bookmarkStart w:id="21" w:name="_Toc28359008"/>
      <w:bookmarkEnd w:id="21"/>
      <w:bookmarkStart w:id="22" w:name="_Toc35393627"/>
      <w:bookmarkEnd w:id="22"/>
      <w:bookmarkStart w:id="23" w:name="_Toc28359085"/>
      <w:bookmarkEnd w:id="23"/>
      <w:bookmarkStart w:id="24" w:name="_Toc35393796"/>
      <w:bookmarkEnd w:id="24"/>
      <w:r>
        <w:rPr>
          <w:rFonts w:hint="eastAsia" w:ascii="仿宋" w:hAnsi="仿宋" w:eastAsia="仿宋" w:cs="仿宋"/>
          <w:b/>
          <w:bCs w:val="0"/>
          <w:sz w:val="24"/>
          <w:szCs w:val="24"/>
        </w:rPr>
        <w:t>七、对本次招标提出询问，请按以下方式联系。</w:t>
      </w:r>
    </w:p>
    <w:p w14:paraId="2CF9B3BE">
      <w:pPr>
        <w:pageBreakBefore w:val="0"/>
        <w:widowControl/>
        <w:kinsoku/>
        <w:wordWrap/>
        <w:overflowPunct/>
        <w:topLinePunct w:val="0"/>
        <w:autoSpaceDE/>
        <w:autoSpaceDN/>
        <w:bidi w:val="0"/>
        <w:adjustRightInd/>
        <w:snapToGrid/>
        <w:spacing w:line="360" w:lineRule="auto"/>
        <w:jc w:val="left"/>
        <w:rPr>
          <w:rFonts w:hint="eastAsia" w:ascii="仿宋" w:hAnsi="仿宋" w:eastAsia="仿宋" w:cs="仿宋"/>
          <w:sz w:val="24"/>
          <w:szCs w:val="24"/>
        </w:rPr>
      </w:pPr>
      <w:r>
        <w:rPr>
          <w:rFonts w:hint="eastAsia" w:ascii="仿宋" w:hAnsi="仿宋" w:eastAsia="仿宋" w:cs="仿宋"/>
          <w:sz w:val="24"/>
          <w:szCs w:val="24"/>
        </w:rPr>
        <w:t>1.采购人信息</w:t>
      </w:r>
    </w:p>
    <w:p w14:paraId="06847807">
      <w:pPr>
        <w:pageBreakBefore w:val="0"/>
        <w:kinsoku/>
        <w:wordWrap/>
        <w:overflowPunct/>
        <w:topLinePunct w:val="0"/>
        <w:autoSpaceDE/>
        <w:autoSpaceDN/>
        <w:bidi w:val="0"/>
        <w:adjustRightInd/>
        <w:snapToGrid/>
        <w:spacing w:line="360" w:lineRule="auto"/>
        <w:ind w:left="1079" w:leftChars="371" w:hanging="300" w:hangingChars="125"/>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名 称：</w:t>
      </w:r>
      <w:r>
        <w:rPr>
          <w:rFonts w:hint="eastAsia" w:ascii="仿宋" w:hAnsi="仿宋" w:eastAsia="仿宋" w:cs="仿宋"/>
          <w:color w:val="auto"/>
          <w:sz w:val="24"/>
          <w:szCs w:val="24"/>
          <w:u w:val="single"/>
          <w:lang w:eastAsia="zh-CN"/>
        </w:rPr>
        <w:t>库尔勒市林业和草原局</w:t>
      </w:r>
    </w:p>
    <w:p w14:paraId="388DC799">
      <w:pPr>
        <w:pageBreakBefore w:val="0"/>
        <w:kinsoku/>
        <w:wordWrap/>
        <w:overflowPunct/>
        <w:topLinePunct w:val="0"/>
        <w:autoSpaceDE/>
        <w:autoSpaceDN/>
        <w:bidi w:val="0"/>
        <w:adjustRightInd/>
        <w:snapToGrid/>
        <w:spacing w:line="360" w:lineRule="auto"/>
        <w:ind w:left="1079" w:leftChars="371" w:hanging="300" w:hangingChars="125"/>
        <w:jc w:val="left"/>
        <w:rPr>
          <w:rFonts w:hint="eastAsia" w:ascii="仿宋" w:hAnsi="仿宋" w:eastAsia="仿宋" w:cs="仿宋"/>
          <w:color w:val="auto"/>
          <w:sz w:val="24"/>
          <w:szCs w:val="24"/>
          <w:u w:val="single"/>
          <w:lang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lang w:eastAsia="zh-CN"/>
        </w:rPr>
        <w:t>库尔勒市</w:t>
      </w:r>
    </w:p>
    <w:p w14:paraId="7D244809">
      <w:pPr>
        <w:pageBreakBefore w:val="0"/>
        <w:kinsoku/>
        <w:wordWrap/>
        <w:overflowPunct/>
        <w:topLinePunct w:val="0"/>
        <w:autoSpaceDE/>
        <w:autoSpaceDN/>
        <w:bidi w:val="0"/>
        <w:adjustRightInd/>
        <w:snapToGrid/>
        <w:spacing w:line="360" w:lineRule="auto"/>
        <w:ind w:left="1079" w:leftChars="371" w:hanging="300" w:hangingChars="125"/>
        <w:jc w:val="left"/>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联 系 人：李养义</w:t>
      </w:r>
    </w:p>
    <w:p w14:paraId="44285066">
      <w:pPr>
        <w:pageBreakBefore w:val="0"/>
        <w:kinsoku/>
        <w:wordWrap/>
        <w:overflowPunct/>
        <w:topLinePunct w:val="0"/>
        <w:autoSpaceDE/>
        <w:autoSpaceDN/>
        <w:bidi w:val="0"/>
        <w:adjustRightInd/>
        <w:snapToGrid/>
        <w:spacing w:line="360" w:lineRule="auto"/>
        <w:ind w:left="1079" w:leftChars="371" w:hanging="300" w:hangingChars="125"/>
        <w:jc w:val="left"/>
        <w:rPr>
          <w:rFonts w:hint="default" w:ascii="仿宋" w:hAnsi="仿宋" w:eastAsia="仿宋" w:cs="仿宋"/>
          <w:color w:val="auto"/>
          <w:sz w:val="24"/>
          <w:szCs w:val="24"/>
          <w:u w:val="single"/>
          <w:lang w:val="en-US" w:eastAsia="zh-CN"/>
        </w:rPr>
      </w:pPr>
      <w:bookmarkStart w:id="25" w:name="_Toc28359009"/>
      <w:bookmarkStart w:id="26" w:name="_Toc28359086"/>
      <w:r>
        <w:rPr>
          <w:rFonts w:hint="eastAsia" w:ascii="仿宋" w:hAnsi="仿宋" w:eastAsia="仿宋" w:cs="仿宋"/>
          <w:color w:val="auto"/>
          <w:sz w:val="24"/>
          <w:szCs w:val="24"/>
          <w:u w:val="single"/>
          <w:lang w:eastAsia="zh-CN"/>
        </w:rPr>
        <w:t>联系方式：</w:t>
      </w:r>
      <w:r>
        <w:rPr>
          <w:rFonts w:hint="eastAsia" w:ascii="仿宋" w:hAnsi="仿宋" w:eastAsia="仿宋" w:cs="仿宋"/>
          <w:color w:val="auto"/>
          <w:sz w:val="24"/>
          <w:szCs w:val="24"/>
          <w:u w:val="single"/>
          <w:lang w:val="en-US" w:eastAsia="zh-CN"/>
        </w:rPr>
        <w:t>13999000255</w:t>
      </w:r>
    </w:p>
    <w:bookmarkEnd w:id="25"/>
    <w:bookmarkEnd w:id="26"/>
    <w:p w14:paraId="6314FA86">
      <w:pPr>
        <w:pageBreakBefore w:val="0"/>
        <w:kinsoku/>
        <w:wordWrap/>
        <w:overflowPunct/>
        <w:topLinePunct w:val="0"/>
        <w:autoSpaceDE/>
        <w:autoSpaceDN/>
        <w:bidi w:val="0"/>
        <w:adjustRightInd/>
        <w:snapToGrid/>
        <w:spacing w:line="360" w:lineRule="auto"/>
        <w:ind w:left="1079" w:leftChars="371" w:hanging="300" w:hangingChars="125"/>
        <w:jc w:val="left"/>
        <w:rPr>
          <w:rFonts w:hint="eastAsia" w:ascii="仿宋" w:hAnsi="仿宋" w:eastAsia="仿宋" w:cs="仿宋"/>
          <w:sz w:val="24"/>
          <w:szCs w:val="24"/>
        </w:rPr>
      </w:pPr>
      <w:r>
        <w:rPr>
          <w:rFonts w:hint="eastAsia" w:ascii="仿宋" w:hAnsi="仿宋" w:eastAsia="仿宋" w:cs="仿宋"/>
          <w:sz w:val="24"/>
          <w:szCs w:val="24"/>
        </w:rPr>
        <w:t>2.采购代理机构信息</w:t>
      </w:r>
    </w:p>
    <w:p w14:paraId="2E8EDFDD">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u w:val="single"/>
          <w:lang w:eastAsia="zh-CN"/>
        </w:rPr>
        <w:t>新疆亿晟恒达工程项目管理有限公司</w:t>
      </w:r>
    </w:p>
    <w:p w14:paraId="09E76339">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sz w:val="24"/>
          <w:szCs w:val="24"/>
          <w:lang w:val="en-US" w:eastAsia="zh-CN"/>
        </w:rPr>
      </w:pPr>
      <w:r>
        <w:rPr>
          <w:rFonts w:hint="eastAsia" w:ascii="仿宋" w:hAnsi="仿宋" w:eastAsia="仿宋" w:cs="仿宋"/>
          <w:sz w:val="24"/>
          <w:szCs w:val="24"/>
        </w:rPr>
        <w:t>地　址：</w:t>
      </w:r>
      <w:r>
        <w:rPr>
          <w:rFonts w:hint="eastAsia" w:ascii="仿宋" w:hAnsi="仿宋" w:eastAsia="仿宋" w:cs="仿宋"/>
          <w:sz w:val="24"/>
          <w:szCs w:val="24"/>
          <w:u w:val="single"/>
          <w:lang w:eastAsia="zh-CN"/>
        </w:rPr>
        <w:t>库尔勒市人民西路博斯腾宾馆18楼1812室</w:t>
      </w:r>
    </w:p>
    <w:p w14:paraId="15886C9C">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sz w:val="24"/>
          <w:szCs w:val="24"/>
          <w:u w:val="single"/>
          <w:lang w:val="en-US" w:eastAsia="zh-CN"/>
        </w:rPr>
      </w:pPr>
      <w:r>
        <w:rPr>
          <w:rFonts w:hint="eastAsia" w:ascii="仿宋" w:hAnsi="仿宋" w:eastAsia="仿宋" w:cs="仿宋"/>
          <w:sz w:val="24"/>
          <w:szCs w:val="24"/>
        </w:rPr>
        <w:t>项目联系人：</w:t>
      </w:r>
      <w:r>
        <w:rPr>
          <w:rFonts w:hint="eastAsia" w:ascii="仿宋" w:hAnsi="仿宋" w:eastAsia="仿宋" w:cs="仿宋"/>
          <w:sz w:val="24"/>
          <w:szCs w:val="24"/>
          <w:u w:val="single"/>
          <w:lang w:val="en-US" w:eastAsia="zh-CN"/>
        </w:rPr>
        <w:t>闫武圣</w:t>
      </w:r>
    </w:p>
    <w:p w14:paraId="3EC5F4A1">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sz w:val="24"/>
          <w:szCs w:val="24"/>
        </w:rPr>
        <w:t>电　话：</w:t>
      </w:r>
      <w:r>
        <w:rPr>
          <w:rFonts w:hint="eastAsia" w:ascii="仿宋" w:hAnsi="仿宋" w:eastAsia="仿宋" w:cs="仿宋"/>
          <w:sz w:val="24"/>
          <w:szCs w:val="24"/>
          <w:u w:val="single"/>
          <w:lang w:val="en-US" w:eastAsia="zh-CN"/>
        </w:rPr>
        <w:t>15199099180</w:t>
      </w:r>
      <w:r>
        <w:rPr>
          <w:rFonts w:hint="eastAsia" w:ascii="仿宋" w:hAnsi="仿宋" w:eastAsia="仿宋" w:cs="仿宋"/>
          <w:kern w:val="2"/>
          <w:sz w:val="24"/>
          <w:szCs w:val="24"/>
          <w:u w:val="none"/>
          <w:lang w:val="en-US" w:eastAsia="zh-CN" w:bidi="ar-SA"/>
        </w:rPr>
        <w:t>（请在工作时间内联系）</w:t>
      </w:r>
    </w:p>
    <w:p w14:paraId="4BC405C5">
      <w:pP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br w:type="page"/>
      </w:r>
    </w:p>
    <w:p w14:paraId="1FB9E566">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第</w:t>
      </w:r>
      <w:r>
        <w:rPr>
          <w:rFonts w:hint="eastAsia" w:ascii="仿宋" w:hAnsi="仿宋" w:eastAsia="仿宋" w:cs="仿宋"/>
          <w:b/>
          <w:color w:val="000000" w:themeColor="text1"/>
          <w:sz w:val="32"/>
          <w:szCs w:val="32"/>
          <w:lang w:eastAsia="zh-CN"/>
          <w14:textFill>
            <w14:solidFill>
              <w14:schemeClr w14:val="tx1"/>
            </w14:solidFill>
          </w14:textFill>
        </w:rPr>
        <w:t>二</w:t>
      </w:r>
      <w:r>
        <w:rPr>
          <w:rFonts w:hint="eastAsia" w:ascii="仿宋" w:hAnsi="仿宋" w:eastAsia="仿宋" w:cs="仿宋"/>
          <w:b/>
          <w:color w:val="000000" w:themeColor="text1"/>
          <w:sz w:val="32"/>
          <w:szCs w:val="32"/>
          <w14:textFill>
            <w14:solidFill>
              <w14:schemeClr w14:val="tx1"/>
            </w14:solidFill>
          </w14:textFill>
        </w:rPr>
        <w:t>部分 投标人须知</w:t>
      </w:r>
    </w:p>
    <w:p w14:paraId="196325CF">
      <w:pPr>
        <w:bidi w:val="0"/>
        <w:jc w:val="center"/>
        <w:rPr>
          <w:rFonts w:hint="eastAsia" w:ascii="仿宋" w:hAnsi="仿宋" w:eastAsia="仿宋" w:cs="仿宋"/>
          <w:b/>
          <w:bCs/>
          <w:color w:val="000000"/>
          <w:sz w:val="28"/>
          <w:szCs w:val="28"/>
        </w:rPr>
      </w:pPr>
      <w:bookmarkStart w:id="27" w:name="_Toc14932"/>
      <w:bookmarkEnd w:id="27"/>
      <w:bookmarkStart w:id="28" w:name="_Toc5420"/>
      <w:bookmarkEnd w:id="28"/>
      <w:bookmarkStart w:id="29" w:name="_Toc12824"/>
      <w:bookmarkEnd w:id="29"/>
      <w:r>
        <w:rPr>
          <w:rFonts w:hint="eastAsia" w:ascii="仿宋" w:hAnsi="仿宋" w:eastAsia="仿宋" w:cs="仿宋"/>
          <w:b/>
          <w:bCs/>
          <w:color w:val="000000"/>
          <w:sz w:val="28"/>
          <w:szCs w:val="28"/>
          <w:lang w:val="en-US" w:eastAsia="zh-CN"/>
        </w:rPr>
        <w:t>供应商</w:t>
      </w:r>
      <w:r>
        <w:rPr>
          <w:rFonts w:hint="eastAsia" w:ascii="仿宋" w:hAnsi="仿宋" w:eastAsia="仿宋" w:cs="仿宋"/>
          <w:b/>
          <w:bCs/>
          <w:color w:val="000000"/>
          <w:sz w:val="28"/>
          <w:szCs w:val="28"/>
        </w:rPr>
        <w:t>须知前附表</w:t>
      </w:r>
    </w:p>
    <w:tbl>
      <w:tblPr>
        <w:tblStyle w:val="27"/>
        <w:tblW w:w="10374" w:type="dxa"/>
        <w:jc w:val="center"/>
        <w:tblLayout w:type="fixed"/>
        <w:tblCellMar>
          <w:top w:w="0" w:type="dxa"/>
          <w:left w:w="108" w:type="dxa"/>
          <w:bottom w:w="0" w:type="dxa"/>
          <w:right w:w="108" w:type="dxa"/>
        </w:tblCellMar>
      </w:tblPr>
      <w:tblGrid>
        <w:gridCol w:w="710"/>
        <w:gridCol w:w="1952"/>
        <w:gridCol w:w="7712"/>
      </w:tblGrid>
      <w:tr w14:paraId="0E27F06E">
        <w:tblPrEx>
          <w:tblCellMar>
            <w:top w:w="0" w:type="dxa"/>
            <w:left w:w="108" w:type="dxa"/>
            <w:bottom w:w="0" w:type="dxa"/>
            <w:right w:w="108" w:type="dxa"/>
          </w:tblCellMar>
        </w:tblPrEx>
        <w:trPr>
          <w:trHeight w:val="61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4513FB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序</w:t>
            </w:r>
            <w:r>
              <w:rPr>
                <w:rFonts w:hint="eastAsia" w:ascii="仿宋" w:hAnsi="仿宋" w:eastAsia="仿宋" w:cs="仿宋"/>
                <w:b/>
                <w:bCs/>
                <w:color w:val="000000"/>
                <w:sz w:val="24"/>
                <w:szCs w:val="24"/>
              </w:rPr>
              <w:t>号</w:t>
            </w:r>
          </w:p>
        </w:tc>
        <w:tc>
          <w:tcPr>
            <w:tcW w:w="1952" w:type="dxa"/>
            <w:tcBorders>
              <w:top w:val="single" w:color="auto" w:sz="4" w:space="0"/>
              <w:left w:val="single" w:color="auto" w:sz="4" w:space="0"/>
              <w:bottom w:val="single" w:color="auto" w:sz="4" w:space="0"/>
              <w:right w:val="single" w:color="auto" w:sz="4" w:space="0"/>
            </w:tcBorders>
            <w:vAlign w:val="center"/>
          </w:tcPr>
          <w:p w14:paraId="3146B0A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名称</w:t>
            </w:r>
          </w:p>
        </w:tc>
        <w:tc>
          <w:tcPr>
            <w:tcW w:w="7712" w:type="dxa"/>
            <w:tcBorders>
              <w:top w:val="single" w:color="auto" w:sz="4" w:space="0"/>
              <w:left w:val="single" w:color="auto" w:sz="4" w:space="0"/>
              <w:bottom w:val="single" w:color="auto" w:sz="4" w:space="0"/>
              <w:right w:val="single" w:color="auto" w:sz="4" w:space="0"/>
            </w:tcBorders>
            <w:vAlign w:val="center"/>
          </w:tcPr>
          <w:p w14:paraId="3FCA051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编 列 内 容</w:t>
            </w:r>
          </w:p>
        </w:tc>
      </w:tr>
      <w:tr w14:paraId="0E38882F">
        <w:tblPrEx>
          <w:tblCellMar>
            <w:top w:w="0" w:type="dxa"/>
            <w:left w:w="108" w:type="dxa"/>
            <w:bottom w:w="0" w:type="dxa"/>
            <w:right w:w="108" w:type="dxa"/>
          </w:tblCellMar>
        </w:tblPrEx>
        <w:trPr>
          <w:trHeight w:val="131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CEA39A3">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w:t>
            </w:r>
          </w:p>
        </w:tc>
        <w:tc>
          <w:tcPr>
            <w:tcW w:w="1952" w:type="dxa"/>
            <w:tcBorders>
              <w:top w:val="single" w:color="auto" w:sz="4" w:space="0"/>
              <w:left w:val="single" w:color="auto" w:sz="4" w:space="0"/>
              <w:bottom w:val="single" w:color="auto" w:sz="4" w:space="0"/>
              <w:right w:val="single" w:color="auto" w:sz="4" w:space="0"/>
            </w:tcBorders>
            <w:vAlign w:val="center"/>
          </w:tcPr>
          <w:p w14:paraId="40BF790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采购人</w:t>
            </w:r>
          </w:p>
        </w:tc>
        <w:tc>
          <w:tcPr>
            <w:tcW w:w="7712" w:type="dxa"/>
            <w:tcBorders>
              <w:top w:val="single" w:color="auto" w:sz="4" w:space="0"/>
              <w:left w:val="single" w:color="auto" w:sz="4" w:space="0"/>
              <w:bottom w:val="single" w:color="auto" w:sz="4" w:space="0"/>
              <w:right w:val="single" w:color="auto" w:sz="4" w:space="0"/>
            </w:tcBorders>
            <w:vAlign w:val="center"/>
          </w:tcPr>
          <w:p w14:paraId="7F2FABC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000000"/>
                <w:sz w:val="24"/>
                <w:szCs w:val="24"/>
              </w:rPr>
              <w:t>名  称</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库尔勒市林业和草原局</w:t>
            </w:r>
          </w:p>
          <w:p w14:paraId="0E7442A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  址：库尔勒市</w:t>
            </w:r>
          </w:p>
          <w:p w14:paraId="6A7F3E6D">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联 系 人：</w:t>
            </w:r>
            <w:r>
              <w:rPr>
                <w:rFonts w:hint="eastAsia" w:ascii="仿宋" w:hAnsi="仿宋" w:eastAsia="仿宋" w:cs="仿宋"/>
                <w:color w:val="auto"/>
                <w:sz w:val="24"/>
                <w:szCs w:val="24"/>
                <w:lang w:val="en-US" w:eastAsia="zh-CN"/>
              </w:rPr>
              <w:t>李养义</w:t>
            </w:r>
          </w:p>
          <w:p w14:paraId="406606B1">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color w:val="000000"/>
                <w:sz w:val="24"/>
                <w:szCs w:val="24"/>
                <w:lang w:val="en-US" w:eastAsia="zh-CN"/>
              </w:rPr>
            </w:pPr>
            <w:r>
              <w:rPr>
                <w:rFonts w:hint="default" w:ascii="仿宋" w:hAnsi="仿宋" w:eastAsia="仿宋" w:cs="仿宋"/>
                <w:color w:val="auto"/>
                <w:sz w:val="24"/>
                <w:szCs w:val="24"/>
                <w:lang w:val="en-US" w:eastAsia="zh-CN"/>
              </w:rPr>
              <w:t>联系方式：</w:t>
            </w:r>
            <w:r>
              <w:rPr>
                <w:rFonts w:hint="eastAsia" w:ascii="仿宋" w:hAnsi="仿宋" w:eastAsia="仿宋" w:cs="仿宋"/>
                <w:color w:val="auto"/>
                <w:sz w:val="24"/>
                <w:szCs w:val="24"/>
                <w:lang w:val="en-US" w:eastAsia="zh-CN"/>
              </w:rPr>
              <w:t>13999000255</w:t>
            </w:r>
          </w:p>
        </w:tc>
      </w:tr>
      <w:tr w14:paraId="14BCA0A9">
        <w:tblPrEx>
          <w:tblCellMar>
            <w:top w:w="0" w:type="dxa"/>
            <w:left w:w="108" w:type="dxa"/>
            <w:bottom w:w="0" w:type="dxa"/>
            <w:right w:w="108" w:type="dxa"/>
          </w:tblCellMar>
        </w:tblPrEx>
        <w:trPr>
          <w:trHeight w:val="160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32A74A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p>
        </w:tc>
        <w:tc>
          <w:tcPr>
            <w:tcW w:w="1952" w:type="dxa"/>
            <w:tcBorders>
              <w:top w:val="single" w:color="auto" w:sz="4" w:space="0"/>
              <w:left w:val="single" w:color="auto" w:sz="4" w:space="0"/>
              <w:bottom w:val="single" w:color="auto" w:sz="4" w:space="0"/>
              <w:right w:val="single" w:color="auto" w:sz="4" w:space="0"/>
            </w:tcBorders>
            <w:vAlign w:val="center"/>
          </w:tcPr>
          <w:p w14:paraId="76B0001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招标</w:t>
            </w:r>
            <w:r>
              <w:rPr>
                <w:rFonts w:hint="eastAsia" w:ascii="仿宋" w:hAnsi="仿宋" w:eastAsia="仿宋" w:cs="仿宋"/>
                <w:b/>
                <w:bCs/>
                <w:color w:val="000000"/>
                <w:sz w:val="24"/>
                <w:szCs w:val="24"/>
              </w:rPr>
              <w:t>代理机构</w:t>
            </w:r>
          </w:p>
        </w:tc>
        <w:tc>
          <w:tcPr>
            <w:tcW w:w="7712" w:type="dxa"/>
            <w:tcBorders>
              <w:top w:val="single" w:color="auto" w:sz="4" w:space="0"/>
              <w:left w:val="single" w:color="auto" w:sz="4" w:space="0"/>
              <w:bottom w:val="single" w:color="auto" w:sz="4" w:space="0"/>
              <w:right w:val="single" w:color="auto" w:sz="4" w:space="0"/>
            </w:tcBorders>
            <w:vAlign w:val="center"/>
          </w:tcPr>
          <w:p w14:paraId="1E07EA1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名  称：</w:t>
            </w:r>
            <w:r>
              <w:rPr>
                <w:rFonts w:hint="eastAsia" w:ascii="仿宋" w:hAnsi="仿宋" w:eastAsia="仿宋" w:cs="仿宋"/>
                <w:color w:val="auto"/>
                <w:sz w:val="24"/>
                <w:szCs w:val="24"/>
                <w:lang w:eastAsia="zh-CN"/>
              </w:rPr>
              <w:t>新疆亿晟恒达工程项目管理有限公司</w:t>
            </w:r>
          </w:p>
          <w:p w14:paraId="1D94688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  址: 库尔勒市人民西路博斯腾宾馆18楼1812室</w:t>
            </w:r>
          </w:p>
          <w:p w14:paraId="706CDCA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FF"/>
                <w:sz w:val="24"/>
                <w:szCs w:val="24"/>
                <w:lang w:val="en-US" w:eastAsia="zh-CN"/>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 xml:space="preserve">闫武圣 </w:t>
            </w:r>
            <w:r>
              <w:rPr>
                <w:rFonts w:hint="eastAsia" w:ascii="仿宋" w:hAnsi="仿宋" w:eastAsia="仿宋" w:cs="仿宋"/>
                <w:color w:val="auto"/>
                <w:sz w:val="24"/>
                <w:szCs w:val="24"/>
              </w:rPr>
              <w:t>电  话：</w:t>
            </w:r>
            <w:r>
              <w:rPr>
                <w:rFonts w:hint="eastAsia" w:ascii="仿宋" w:hAnsi="仿宋" w:eastAsia="仿宋" w:cs="仿宋"/>
                <w:color w:val="auto"/>
                <w:sz w:val="24"/>
                <w:szCs w:val="24"/>
                <w:lang w:val="en-US" w:eastAsia="zh-CN"/>
              </w:rPr>
              <w:t>15199099180</w:t>
            </w:r>
          </w:p>
        </w:tc>
      </w:tr>
      <w:tr w14:paraId="6B687D36">
        <w:tblPrEx>
          <w:tblCellMar>
            <w:top w:w="0" w:type="dxa"/>
            <w:left w:w="108" w:type="dxa"/>
            <w:bottom w:w="0" w:type="dxa"/>
            <w:right w:w="108" w:type="dxa"/>
          </w:tblCellMar>
        </w:tblPrEx>
        <w:trPr>
          <w:trHeight w:val="87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629A3B4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3</w:t>
            </w:r>
          </w:p>
        </w:tc>
        <w:tc>
          <w:tcPr>
            <w:tcW w:w="1952" w:type="dxa"/>
            <w:tcBorders>
              <w:top w:val="single" w:color="auto" w:sz="4" w:space="0"/>
              <w:left w:val="single" w:color="auto" w:sz="4" w:space="0"/>
              <w:bottom w:val="single" w:color="auto" w:sz="4" w:space="0"/>
              <w:right w:val="single" w:color="auto" w:sz="4" w:space="0"/>
            </w:tcBorders>
            <w:vAlign w:val="center"/>
          </w:tcPr>
          <w:p w14:paraId="5F3A666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项目名称</w:t>
            </w:r>
          </w:p>
        </w:tc>
        <w:tc>
          <w:tcPr>
            <w:tcW w:w="7712" w:type="dxa"/>
            <w:tcBorders>
              <w:top w:val="single" w:color="auto" w:sz="4" w:space="0"/>
              <w:left w:val="single" w:color="auto" w:sz="4" w:space="0"/>
              <w:bottom w:val="single" w:color="auto" w:sz="4" w:space="0"/>
              <w:right w:val="single" w:color="auto" w:sz="4" w:space="0"/>
            </w:tcBorders>
            <w:vAlign w:val="center"/>
          </w:tcPr>
          <w:p w14:paraId="28C7121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巴州库尔勒市2025年三北工程林草湿荒一体化保护修复项目</w:t>
            </w:r>
          </w:p>
        </w:tc>
      </w:tr>
      <w:tr w14:paraId="0B8824E6">
        <w:tblPrEx>
          <w:tblCellMar>
            <w:top w:w="0" w:type="dxa"/>
            <w:left w:w="108" w:type="dxa"/>
            <w:bottom w:w="0" w:type="dxa"/>
            <w:right w:w="108" w:type="dxa"/>
          </w:tblCellMar>
        </w:tblPrEx>
        <w:trPr>
          <w:trHeight w:val="28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9D304ED">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4</w:t>
            </w:r>
          </w:p>
        </w:tc>
        <w:tc>
          <w:tcPr>
            <w:tcW w:w="1952" w:type="dxa"/>
            <w:tcBorders>
              <w:top w:val="single" w:color="auto" w:sz="4" w:space="0"/>
              <w:left w:val="single" w:color="auto" w:sz="4" w:space="0"/>
              <w:bottom w:val="single" w:color="auto" w:sz="4" w:space="0"/>
              <w:right w:val="single" w:color="auto" w:sz="4" w:space="0"/>
            </w:tcBorders>
            <w:vAlign w:val="center"/>
          </w:tcPr>
          <w:p w14:paraId="0DD6864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采购</w:t>
            </w:r>
            <w:r>
              <w:rPr>
                <w:rFonts w:hint="eastAsia" w:ascii="仿宋" w:hAnsi="仿宋" w:eastAsia="仿宋" w:cs="仿宋"/>
                <w:b/>
                <w:bCs/>
                <w:color w:val="000000"/>
                <w:sz w:val="24"/>
                <w:szCs w:val="24"/>
                <w:lang w:val="en-US" w:eastAsia="zh-CN"/>
              </w:rPr>
              <w:t>内容</w:t>
            </w:r>
          </w:p>
        </w:tc>
        <w:tc>
          <w:tcPr>
            <w:tcW w:w="7712" w:type="dxa"/>
            <w:tcBorders>
              <w:top w:val="single" w:color="auto" w:sz="4" w:space="0"/>
              <w:left w:val="single" w:color="auto" w:sz="4" w:space="0"/>
              <w:bottom w:val="single" w:color="auto" w:sz="4" w:space="0"/>
              <w:right w:val="single" w:color="auto" w:sz="4" w:space="0"/>
            </w:tcBorders>
            <w:vAlign w:val="center"/>
          </w:tcPr>
          <w:p w14:paraId="11214C3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2025年任务面积为0.78万亩，其中退化人工林修复0.076万亩；退化天然林修复0.704万亩。</w:t>
            </w:r>
          </w:p>
        </w:tc>
      </w:tr>
      <w:tr w14:paraId="0F247DBA">
        <w:tblPrEx>
          <w:tblCellMar>
            <w:top w:w="0" w:type="dxa"/>
            <w:left w:w="108" w:type="dxa"/>
            <w:bottom w:w="0" w:type="dxa"/>
            <w:right w:w="108" w:type="dxa"/>
          </w:tblCellMar>
        </w:tblPrEx>
        <w:trPr>
          <w:trHeight w:val="658" w:hRule="atLeast"/>
          <w:jc w:val="center"/>
        </w:trPr>
        <w:tc>
          <w:tcPr>
            <w:tcW w:w="710" w:type="dxa"/>
            <w:vMerge w:val="restart"/>
            <w:tcBorders>
              <w:top w:val="single" w:color="auto" w:sz="4" w:space="0"/>
              <w:left w:val="single" w:color="auto" w:sz="4" w:space="0"/>
              <w:right w:val="single" w:color="auto" w:sz="4" w:space="0"/>
            </w:tcBorders>
            <w:vAlign w:val="center"/>
          </w:tcPr>
          <w:p w14:paraId="2D067ED2">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5</w:t>
            </w:r>
          </w:p>
        </w:tc>
        <w:tc>
          <w:tcPr>
            <w:tcW w:w="1952" w:type="dxa"/>
            <w:tcBorders>
              <w:top w:val="single" w:color="auto" w:sz="4" w:space="0"/>
              <w:left w:val="single" w:color="auto" w:sz="4" w:space="0"/>
              <w:bottom w:val="single" w:color="auto" w:sz="4" w:space="0"/>
              <w:right w:val="single" w:color="auto" w:sz="4" w:space="0"/>
            </w:tcBorders>
            <w:vAlign w:val="center"/>
          </w:tcPr>
          <w:p w14:paraId="3581FDC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预算金额</w:t>
            </w:r>
          </w:p>
        </w:tc>
        <w:tc>
          <w:tcPr>
            <w:tcW w:w="7712" w:type="dxa"/>
            <w:tcBorders>
              <w:top w:val="single" w:color="auto" w:sz="4" w:space="0"/>
              <w:left w:val="single" w:color="auto" w:sz="4" w:space="0"/>
              <w:bottom w:val="single" w:color="auto" w:sz="4" w:space="0"/>
              <w:right w:val="single" w:color="auto" w:sz="4" w:space="0"/>
            </w:tcBorders>
            <w:vAlign w:val="center"/>
          </w:tcPr>
          <w:p w14:paraId="0F665F99">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643.73万元</w:t>
            </w:r>
          </w:p>
        </w:tc>
      </w:tr>
      <w:tr w14:paraId="581EE40E">
        <w:tblPrEx>
          <w:tblCellMar>
            <w:top w:w="0" w:type="dxa"/>
            <w:left w:w="108" w:type="dxa"/>
            <w:bottom w:w="0" w:type="dxa"/>
            <w:right w:w="108" w:type="dxa"/>
          </w:tblCellMar>
        </w:tblPrEx>
        <w:trPr>
          <w:trHeight w:val="658" w:hRule="atLeast"/>
          <w:jc w:val="center"/>
        </w:trPr>
        <w:tc>
          <w:tcPr>
            <w:tcW w:w="710" w:type="dxa"/>
            <w:vMerge w:val="continue"/>
            <w:tcBorders>
              <w:left w:val="single" w:color="auto" w:sz="4" w:space="0"/>
              <w:bottom w:val="single" w:color="auto" w:sz="4" w:space="0"/>
              <w:right w:val="single" w:color="auto" w:sz="4" w:space="0"/>
            </w:tcBorders>
            <w:vAlign w:val="center"/>
          </w:tcPr>
          <w:p w14:paraId="2FAEF5E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p>
        </w:tc>
        <w:tc>
          <w:tcPr>
            <w:tcW w:w="1952" w:type="dxa"/>
            <w:tcBorders>
              <w:top w:val="single" w:color="auto" w:sz="4" w:space="0"/>
              <w:left w:val="single" w:color="auto" w:sz="4" w:space="0"/>
              <w:bottom w:val="single" w:color="auto" w:sz="4" w:space="0"/>
              <w:right w:val="single" w:color="auto" w:sz="4" w:space="0"/>
            </w:tcBorders>
            <w:vAlign w:val="center"/>
          </w:tcPr>
          <w:p w14:paraId="11041C2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最高限价</w:t>
            </w:r>
          </w:p>
        </w:tc>
        <w:tc>
          <w:tcPr>
            <w:tcW w:w="7712" w:type="dxa"/>
            <w:tcBorders>
              <w:top w:val="single" w:color="auto" w:sz="4" w:space="0"/>
              <w:left w:val="single" w:color="auto" w:sz="4" w:space="0"/>
              <w:bottom w:val="single" w:color="auto" w:sz="4" w:space="0"/>
              <w:right w:val="single" w:color="auto" w:sz="4" w:space="0"/>
            </w:tcBorders>
            <w:vAlign w:val="center"/>
          </w:tcPr>
          <w:p w14:paraId="4A2A88E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643.73万元</w:t>
            </w:r>
          </w:p>
          <w:p w14:paraId="2DCC3AE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投标人投标报价超过项目最高限价的按无效投标处理。</w:t>
            </w:r>
          </w:p>
        </w:tc>
      </w:tr>
      <w:tr w14:paraId="1795C2D6">
        <w:tblPrEx>
          <w:tblCellMar>
            <w:top w:w="0" w:type="dxa"/>
            <w:left w:w="108" w:type="dxa"/>
            <w:bottom w:w="0" w:type="dxa"/>
            <w:right w:w="108" w:type="dxa"/>
          </w:tblCellMar>
        </w:tblPrEx>
        <w:trPr>
          <w:trHeight w:val="76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52554B1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6</w:t>
            </w:r>
          </w:p>
        </w:tc>
        <w:tc>
          <w:tcPr>
            <w:tcW w:w="1952" w:type="dxa"/>
            <w:tcBorders>
              <w:top w:val="single" w:color="auto" w:sz="4" w:space="0"/>
              <w:left w:val="single" w:color="auto" w:sz="4" w:space="0"/>
              <w:bottom w:val="single" w:color="auto" w:sz="4" w:space="0"/>
              <w:right w:val="single" w:color="auto" w:sz="4" w:space="0"/>
            </w:tcBorders>
            <w:vAlign w:val="center"/>
          </w:tcPr>
          <w:p w14:paraId="65D77B42">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资金来源</w:t>
            </w:r>
          </w:p>
        </w:tc>
        <w:tc>
          <w:tcPr>
            <w:tcW w:w="7712" w:type="dxa"/>
            <w:tcBorders>
              <w:top w:val="single" w:color="auto" w:sz="4" w:space="0"/>
              <w:left w:val="single" w:color="auto" w:sz="4" w:space="0"/>
              <w:bottom w:val="single" w:color="auto" w:sz="4" w:space="0"/>
              <w:right w:val="single" w:color="auto" w:sz="4" w:space="0"/>
            </w:tcBorders>
            <w:vAlign w:val="center"/>
          </w:tcPr>
          <w:p w14:paraId="1AE1E4EE">
            <w:pPr>
              <w:keepNext w:val="0"/>
              <w:keepLines w:val="0"/>
              <w:pageBreakBefore w:val="0"/>
              <w:widowControl w:val="0"/>
              <w:kinsoku/>
              <w:wordWrap/>
              <w:overflowPunct/>
              <w:topLinePunct w:val="0"/>
              <w:bidi w:val="0"/>
              <w:adjustRightInd/>
              <w:snapToGrid/>
              <w:spacing w:line="360" w:lineRule="auto"/>
              <w:jc w:val="left"/>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中央财政“三北”工程补助资金及地方配套资金</w:t>
            </w:r>
          </w:p>
        </w:tc>
      </w:tr>
      <w:tr w14:paraId="040E7058">
        <w:tblPrEx>
          <w:tblCellMar>
            <w:top w:w="0" w:type="dxa"/>
            <w:left w:w="108" w:type="dxa"/>
            <w:bottom w:w="0" w:type="dxa"/>
            <w:right w:w="108" w:type="dxa"/>
          </w:tblCellMar>
        </w:tblPrEx>
        <w:trPr>
          <w:trHeight w:val="76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6E8855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7</w:t>
            </w:r>
          </w:p>
        </w:tc>
        <w:tc>
          <w:tcPr>
            <w:tcW w:w="1952" w:type="dxa"/>
            <w:tcBorders>
              <w:top w:val="single" w:color="auto" w:sz="4" w:space="0"/>
              <w:left w:val="single" w:color="auto" w:sz="4" w:space="0"/>
              <w:bottom w:val="single" w:color="auto" w:sz="4" w:space="0"/>
              <w:right w:val="single" w:color="auto" w:sz="4" w:space="0"/>
            </w:tcBorders>
            <w:vAlign w:val="center"/>
          </w:tcPr>
          <w:p w14:paraId="7C5E5F24">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资金落实情况</w:t>
            </w:r>
          </w:p>
        </w:tc>
        <w:tc>
          <w:tcPr>
            <w:tcW w:w="7712" w:type="dxa"/>
            <w:tcBorders>
              <w:top w:val="single" w:color="auto" w:sz="4" w:space="0"/>
              <w:left w:val="single" w:color="auto" w:sz="4" w:space="0"/>
              <w:bottom w:val="single" w:color="auto" w:sz="4" w:space="0"/>
              <w:right w:val="single" w:color="auto" w:sz="4" w:space="0"/>
            </w:tcBorders>
            <w:vAlign w:val="center"/>
          </w:tcPr>
          <w:p w14:paraId="4661D1D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已落实</w:t>
            </w:r>
          </w:p>
        </w:tc>
      </w:tr>
      <w:tr w14:paraId="0A6702D3">
        <w:tblPrEx>
          <w:tblCellMar>
            <w:top w:w="0" w:type="dxa"/>
            <w:left w:w="108" w:type="dxa"/>
            <w:bottom w:w="0" w:type="dxa"/>
            <w:right w:w="108" w:type="dxa"/>
          </w:tblCellMar>
        </w:tblPrEx>
        <w:trPr>
          <w:trHeight w:val="69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3DAECEF">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14:paraId="52AA2754">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招标方式</w:t>
            </w:r>
          </w:p>
        </w:tc>
        <w:tc>
          <w:tcPr>
            <w:tcW w:w="7712" w:type="dxa"/>
            <w:tcBorders>
              <w:top w:val="single" w:color="auto" w:sz="4" w:space="0"/>
              <w:left w:val="single" w:color="auto" w:sz="4" w:space="0"/>
              <w:bottom w:val="single" w:color="auto" w:sz="4" w:space="0"/>
              <w:right w:val="single" w:color="auto" w:sz="4" w:space="0"/>
            </w:tcBorders>
            <w:vAlign w:val="center"/>
          </w:tcPr>
          <w:p w14:paraId="56E3617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公开招标</w:t>
            </w:r>
          </w:p>
        </w:tc>
      </w:tr>
      <w:tr w14:paraId="24669131">
        <w:tblPrEx>
          <w:tblCellMar>
            <w:top w:w="0" w:type="dxa"/>
            <w:left w:w="108" w:type="dxa"/>
            <w:bottom w:w="0" w:type="dxa"/>
            <w:right w:w="108" w:type="dxa"/>
          </w:tblCellMar>
        </w:tblPrEx>
        <w:trPr>
          <w:trHeight w:val="6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67B49B3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9</w:t>
            </w:r>
          </w:p>
        </w:tc>
        <w:tc>
          <w:tcPr>
            <w:tcW w:w="1952" w:type="dxa"/>
            <w:tcBorders>
              <w:top w:val="single" w:color="auto" w:sz="4" w:space="0"/>
              <w:left w:val="single" w:color="auto" w:sz="4" w:space="0"/>
              <w:bottom w:val="single" w:color="auto" w:sz="4" w:space="0"/>
              <w:right w:val="single" w:color="auto" w:sz="4" w:space="0"/>
            </w:tcBorders>
            <w:vAlign w:val="center"/>
          </w:tcPr>
          <w:p w14:paraId="10AF8094">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报价方式</w:t>
            </w:r>
          </w:p>
        </w:tc>
        <w:tc>
          <w:tcPr>
            <w:tcW w:w="7712" w:type="dxa"/>
            <w:tcBorders>
              <w:top w:val="single" w:color="auto" w:sz="4" w:space="0"/>
              <w:left w:val="single" w:color="auto" w:sz="4" w:space="0"/>
              <w:bottom w:val="single" w:color="auto" w:sz="4" w:space="0"/>
              <w:right w:val="single" w:color="auto" w:sz="4" w:space="0"/>
            </w:tcBorders>
            <w:vAlign w:val="center"/>
          </w:tcPr>
          <w:p w14:paraId="0BDCA9B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一次报价</w:t>
            </w:r>
          </w:p>
        </w:tc>
      </w:tr>
      <w:tr w14:paraId="2934F77A">
        <w:tblPrEx>
          <w:tblCellMar>
            <w:top w:w="0" w:type="dxa"/>
            <w:left w:w="108" w:type="dxa"/>
            <w:bottom w:w="0" w:type="dxa"/>
            <w:right w:w="108" w:type="dxa"/>
          </w:tblCellMar>
        </w:tblPrEx>
        <w:trPr>
          <w:trHeight w:val="6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0471CF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14:paraId="344BC9D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评标办法</w:t>
            </w:r>
          </w:p>
        </w:tc>
        <w:tc>
          <w:tcPr>
            <w:tcW w:w="7712" w:type="dxa"/>
            <w:tcBorders>
              <w:top w:val="single" w:color="auto" w:sz="4" w:space="0"/>
              <w:left w:val="single" w:color="auto" w:sz="4" w:space="0"/>
              <w:bottom w:val="single" w:color="auto" w:sz="4" w:space="0"/>
              <w:right w:val="single" w:color="auto" w:sz="4" w:space="0"/>
            </w:tcBorders>
            <w:vAlign w:val="center"/>
          </w:tcPr>
          <w:p w14:paraId="7DBFA3A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综合评分法（是指投标文件满足招标文件全部实质性要求，且按照评审因素的量化指标评审得分最高的投标人为中标候选人，投标方最低投标报价不是唯一中标条件。）</w:t>
            </w:r>
          </w:p>
        </w:tc>
      </w:tr>
      <w:tr w14:paraId="4CE384A7">
        <w:tblPrEx>
          <w:tblCellMar>
            <w:top w:w="0" w:type="dxa"/>
            <w:left w:w="108" w:type="dxa"/>
            <w:bottom w:w="0" w:type="dxa"/>
            <w:right w:w="108" w:type="dxa"/>
          </w:tblCellMar>
        </w:tblPrEx>
        <w:trPr>
          <w:trHeight w:val="6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190755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11</w:t>
            </w:r>
          </w:p>
        </w:tc>
        <w:tc>
          <w:tcPr>
            <w:tcW w:w="1952" w:type="dxa"/>
            <w:tcBorders>
              <w:top w:val="single" w:color="auto" w:sz="4" w:space="0"/>
              <w:left w:val="single" w:color="auto" w:sz="4" w:space="0"/>
              <w:bottom w:val="single" w:color="auto" w:sz="4" w:space="0"/>
              <w:right w:val="single" w:color="auto" w:sz="4" w:space="0"/>
            </w:tcBorders>
            <w:vAlign w:val="center"/>
          </w:tcPr>
          <w:p w14:paraId="0DFFD9E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rPr>
              <w:t>投标人资格条件</w:t>
            </w:r>
          </w:p>
        </w:tc>
        <w:tc>
          <w:tcPr>
            <w:tcW w:w="7712" w:type="dxa"/>
            <w:tcBorders>
              <w:top w:val="single" w:color="auto" w:sz="4" w:space="0"/>
              <w:left w:val="single" w:color="auto" w:sz="4" w:space="0"/>
              <w:bottom w:val="single" w:color="auto" w:sz="4" w:space="0"/>
              <w:right w:val="single" w:color="auto" w:sz="4" w:space="0"/>
            </w:tcBorders>
            <w:vAlign w:val="center"/>
          </w:tcPr>
          <w:p w14:paraId="7921BEC3">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1.符合《中华人民共和国政府采购法》第二十二条的相关规定；</w:t>
            </w:r>
          </w:p>
          <w:p w14:paraId="0EF05CC6">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2.落实政府采购政策需满足的资格要求：本项目为非专门面向中小企业</w:t>
            </w:r>
          </w:p>
          <w:p w14:paraId="57BAF6A1">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（1）《政府采购促进中小企业发展管理办法》（财库〔2020〕46号）；</w:t>
            </w:r>
          </w:p>
          <w:p w14:paraId="5D5EB3A1">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（2）《关于进一步加大政府采购支持中小企业力度的通知》（财库〔2022〕19号）；</w:t>
            </w:r>
          </w:p>
          <w:p w14:paraId="7AC3C309">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（3）《财政部、司法部关于政府采购支持监狱企业发展有关问题的通知》（财库〔2014〕68 号）；</w:t>
            </w:r>
          </w:p>
          <w:p w14:paraId="41226C4E">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（4）《财政部民政部中国残疾人联合会关于促进残疾人就业政府采购政策的通知》财库〔2017〕141号。</w:t>
            </w:r>
          </w:p>
          <w:p w14:paraId="7FE83F5F">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投标人不能是被列入“信用中国”网站(www.creditchina.gov.cn)失信被执行人、重大税收违法案件当事人名单的供应商，不能是被列入“中国政府采购网”网站（www.ccgp.gov.cn）政府采购严重违法失信行为记录名单中仍在处罚期被禁止参加政府采购活动的供应商；</w:t>
            </w:r>
          </w:p>
          <w:p w14:paraId="54C267DB">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4.单位负责人为同一人或者存在直接控股、管理关系的不同供应商，不得参加同一合同项下的政府采购活动；</w:t>
            </w:r>
          </w:p>
          <w:p w14:paraId="0C6198B7">
            <w:pPr>
              <w:keepNext w:val="0"/>
              <w:keepLines w:val="0"/>
              <w:pageBreakBefore w:val="0"/>
              <w:widowControl w:val="0"/>
              <w:kinsoku/>
              <w:wordWrap/>
              <w:overflowPunct/>
              <w:topLinePunct w:val="0"/>
              <w:bidi w:val="0"/>
              <w:adjustRightInd/>
              <w:snapToGrid/>
              <w:spacing w:line="360" w:lineRule="auto"/>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5.本项目的特定资格要求：无。</w:t>
            </w:r>
          </w:p>
        </w:tc>
      </w:tr>
      <w:tr w14:paraId="09FDBB67">
        <w:tblPrEx>
          <w:tblCellMar>
            <w:top w:w="0" w:type="dxa"/>
            <w:left w:w="108" w:type="dxa"/>
            <w:bottom w:w="0" w:type="dxa"/>
            <w:right w:w="108" w:type="dxa"/>
          </w:tblCellMar>
        </w:tblPrEx>
        <w:trPr>
          <w:trHeight w:val="77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542C5F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12</w:t>
            </w:r>
          </w:p>
        </w:tc>
        <w:tc>
          <w:tcPr>
            <w:tcW w:w="1952" w:type="dxa"/>
            <w:tcBorders>
              <w:top w:val="single" w:color="auto" w:sz="4" w:space="0"/>
              <w:left w:val="single" w:color="auto" w:sz="4" w:space="0"/>
              <w:bottom w:val="single" w:color="auto" w:sz="4" w:space="0"/>
              <w:right w:val="single" w:color="auto" w:sz="4" w:space="0"/>
            </w:tcBorders>
            <w:vAlign w:val="center"/>
          </w:tcPr>
          <w:p w14:paraId="54125B3C">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lang w:val="en-US" w:eastAsia="zh-CN"/>
              </w:rPr>
              <w:t>服务期限</w:t>
            </w:r>
          </w:p>
        </w:tc>
        <w:tc>
          <w:tcPr>
            <w:tcW w:w="7712" w:type="dxa"/>
            <w:tcBorders>
              <w:top w:val="single" w:color="auto" w:sz="4" w:space="0"/>
              <w:left w:val="single" w:color="auto" w:sz="4" w:space="0"/>
              <w:bottom w:val="single" w:color="auto" w:sz="4" w:space="0"/>
              <w:right w:val="single" w:color="auto" w:sz="4" w:space="0"/>
            </w:tcBorders>
            <w:vAlign w:val="center"/>
          </w:tcPr>
          <w:p w14:paraId="34E28959">
            <w:pPr>
              <w:pStyle w:val="60"/>
              <w:spacing w:before="152" w:line="367" w:lineRule="auto"/>
              <w:ind w:left="116" w:right="96"/>
              <w:rPr>
                <w:rFonts w:hint="default"/>
                <w:color w:val="auto"/>
                <w:lang w:val="en-US" w:eastAsia="zh-CN"/>
              </w:rPr>
            </w:pPr>
            <w:r>
              <w:rPr>
                <w:rFonts w:hint="eastAsia" w:ascii="仿宋" w:hAnsi="仿宋" w:eastAsia="仿宋" w:cs="仿宋"/>
                <w:color w:val="auto"/>
                <w:sz w:val="24"/>
                <w:szCs w:val="24"/>
                <w:lang w:val="en-US" w:eastAsia="zh-CN" w:bidi="ar-SA"/>
              </w:rPr>
              <w:t>自合同签订之日起至2025年12月完成本项目工作内容并通过相关验收（以上工作安排如遇不可抗力或上级政策变化等原因，时间相应顺延）。</w:t>
            </w:r>
          </w:p>
        </w:tc>
      </w:tr>
      <w:tr w14:paraId="5C61324A">
        <w:tblPrEx>
          <w:tblCellMar>
            <w:top w:w="0" w:type="dxa"/>
            <w:left w:w="108" w:type="dxa"/>
            <w:bottom w:w="0" w:type="dxa"/>
            <w:right w:w="108" w:type="dxa"/>
          </w:tblCellMar>
        </w:tblPrEx>
        <w:trPr>
          <w:trHeight w:val="134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9D192D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13</w:t>
            </w:r>
          </w:p>
        </w:tc>
        <w:tc>
          <w:tcPr>
            <w:tcW w:w="1952" w:type="dxa"/>
            <w:tcBorders>
              <w:top w:val="single" w:color="auto" w:sz="4" w:space="0"/>
              <w:left w:val="single" w:color="auto" w:sz="4" w:space="0"/>
              <w:bottom w:val="single" w:color="auto" w:sz="4" w:space="0"/>
              <w:right w:val="single" w:color="auto" w:sz="4" w:space="0"/>
            </w:tcBorders>
            <w:vAlign w:val="center"/>
          </w:tcPr>
          <w:p w14:paraId="72054D09">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现场踏勘</w:t>
            </w:r>
          </w:p>
        </w:tc>
        <w:tc>
          <w:tcPr>
            <w:tcW w:w="7712" w:type="dxa"/>
            <w:tcBorders>
              <w:top w:val="single" w:color="auto" w:sz="4" w:space="0"/>
              <w:left w:val="single" w:color="auto" w:sz="4" w:space="0"/>
              <w:bottom w:val="single" w:color="auto" w:sz="4" w:space="0"/>
              <w:right w:val="single" w:color="auto" w:sz="4" w:space="0"/>
            </w:tcBorders>
            <w:vAlign w:val="center"/>
          </w:tcPr>
          <w:p w14:paraId="447FE5C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 xml:space="preserve">不组织  </w:t>
            </w:r>
          </w:p>
          <w:p w14:paraId="655CD6F8">
            <w:pPr>
              <w:pStyle w:val="26"/>
              <w:keepNext w:val="0"/>
              <w:keepLines w:val="0"/>
              <w:pageBreakBefore w:val="0"/>
              <w:widowControl w:val="0"/>
              <w:kinsoku/>
              <w:wordWrap/>
              <w:overflowPunct/>
              <w:topLinePunct w:val="0"/>
              <w:bidi w:val="0"/>
              <w:adjustRightInd/>
              <w:snapToGrid/>
              <w:spacing w:line="360" w:lineRule="auto"/>
              <w:ind w:left="0" w:leftChars="0" w:firstLine="0" w:firstLineChars="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本项目不安排现场踏勘。（投标人若有需要可自行踏勘）</w:t>
            </w:r>
          </w:p>
          <w:p w14:paraId="74A8F6C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b w:val="0"/>
                <w:bCs w:val="0"/>
                <w:color w:val="000000"/>
                <w:sz w:val="24"/>
                <w:szCs w:val="24"/>
                <w:lang w:val="en-US" w:eastAsia="zh-CN"/>
              </w:rPr>
              <w:t>组织</w:t>
            </w:r>
          </w:p>
          <w:p w14:paraId="1B8A97BD">
            <w:pPr>
              <w:pStyle w:val="26"/>
              <w:keepNext w:val="0"/>
              <w:keepLines w:val="0"/>
              <w:pageBreakBefore w:val="0"/>
              <w:widowControl w:val="0"/>
              <w:kinsoku/>
              <w:wordWrap/>
              <w:overflowPunct/>
              <w:topLinePunct w:val="0"/>
              <w:bidi w:val="0"/>
              <w:adjustRightInd/>
              <w:snapToGrid/>
              <w:spacing w:line="360" w:lineRule="auto"/>
              <w:ind w:left="0" w:leftChars="0" w:firstLine="0" w:firstLineChars="0"/>
              <w:rPr>
                <w:rFonts w:hint="eastAsia" w:ascii="Times New Roman" w:hAnsi="Times New Roman" w:eastAsia="宋?" w:cs="Times New Roman"/>
                <w:kern w:val="2"/>
                <w:sz w:val="32"/>
                <w:szCs w:val="32"/>
                <w:lang w:val="en-US" w:eastAsia="zh-CN" w:bidi="ar-SA"/>
              </w:rPr>
            </w:pPr>
            <w:r>
              <w:rPr>
                <w:rFonts w:hint="eastAsia" w:ascii="仿宋" w:hAnsi="仿宋" w:eastAsia="仿宋" w:cs="仿宋"/>
                <w:b w:val="0"/>
                <w:bCs w:val="0"/>
                <w:color w:val="000000"/>
                <w:kern w:val="2"/>
                <w:sz w:val="24"/>
                <w:szCs w:val="24"/>
                <w:lang w:val="en-US" w:eastAsia="zh-CN" w:bidi="ar-SA"/>
              </w:rPr>
              <w:t>踏勘时间：各投标单位如需踏勘，(请在2025年00月00日至00月00日早上10：00至13：30下午16:00至19:00前）自行联系项目联系人:XXX，电话：XXX（踏勘人员须携带加盖投标单位公章的授权委托证明书原件及本人身份证）领取现场踏勘表，进行现场踏勘，不集中组织，不做为资格审查要求。</w:t>
            </w:r>
          </w:p>
        </w:tc>
      </w:tr>
      <w:tr w14:paraId="022142FD">
        <w:tblPrEx>
          <w:tblCellMar>
            <w:top w:w="0" w:type="dxa"/>
            <w:left w:w="108" w:type="dxa"/>
            <w:bottom w:w="0" w:type="dxa"/>
            <w:right w:w="108" w:type="dxa"/>
          </w:tblCellMar>
        </w:tblPrEx>
        <w:trPr>
          <w:trHeight w:val="35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53D573E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14</w:t>
            </w:r>
          </w:p>
        </w:tc>
        <w:tc>
          <w:tcPr>
            <w:tcW w:w="1952" w:type="dxa"/>
            <w:tcBorders>
              <w:top w:val="single" w:color="auto" w:sz="4" w:space="0"/>
              <w:left w:val="single" w:color="auto" w:sz="4" w:space="0"/>
              <w:bottom w:val="single" w:color="auto" w:sz="4" w:space="0"/>
              <w:right w:val="single" w:color="auto" w:sz="4" w:space="0"/>
            </w:tcBorders>
            <w:vAlign w:val="center"/>
          </w:tcPr>
          <w:p w14:paraId="31261A8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投标有效期</w:t>
            </w:r>
          </w:p>
        </w:tc>
        <w:tc>
          <w:tcPr>
            <w:tcW w:w="7712" w:type="dxa"/>
            <w:tcBorders>
              <w:top w:val="single" w:color="auto" w:sz="4" w:space="0"/>
              <w:left w:val="single" w:color="auto" w:sz="4" w:space="0"/>
              <w:bottom w:val="single" w:color="auto" w:sz="4" w:space="0"/>
              <w:right w:val="single" w:color="auto" w:sz="4" w:space="0"/>
            </w:tcBorders>
            <w:vAlign w:val="center"/>
          </w:tcPr>
          <w:p w14:paraId="52087230">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rPr>
              <w:t>提交</w:t>
            </w:r>
            <w:r>
              <w:rPr>
                <w:rFonts w:hint="eastAsia" w:ascii="仿宋" w:hAnsi="仿宋" w:eastAsia="仿宋" w:cs="仿宋"/>
                <w:b w:val="0"/>
                <w:bCs w:val="0"/>
                <w:color w:val="000000"/>
                <w:sz w:val="24"/>
                <w:szCs w:val="24"/>
                <w:lang w:val="en-US" w:eastAsia="zh-CN"/>
              </w:rPr>
              <w:t>响应</w:t>
            </w:r>
            <w:r>
              <w:rPr>
                <w:rFonts w:hint="eastAsia" w:ascii="仿宋" w:hAnsi="仿宋" w:eastAsia="仿宋" w:cs="仿宋"/>
                <w:b w:val="0"/>
                <w:bCs w:val="0"/>
                <w:color w:val="000000"/>
                <w:sz w:val="24"/>
                <w:szCs w:val="24"/>
              </w:rPr>
              <w:t>文件的截止之日起90天</w:t>
            </w:r>
          </w:p>
        </w:tc>
      </w:tr>
      <w:tr w14:paraId="27A1F6C4">
        <w:tblPrEx>
          <w:tblCellMar>
            <w:top w:w="0" w:type="dxa"/>
            <w:left w:w="108" w:type="dxa"/>
            <w:bottom w:w="0" w:type="dxa"/>
            <w:right w:w="108" w:type="dxa"/>
          </w:tblCellMar>
        </w:tblPrEx>
        <w:trPr>
          <w:trHeight w:val="8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9D59A6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15</w:t>
            </w:r>
          </w:p>
        </w:tc>
        <w:tc>
          <w:tcPr>
            <w:tcW w:w="1952" w:type="dxa"/>
            <w:tcBorders>
              <w:top w:val="single" w:color="auto" w:sz="4" w:space="0"/>
              <w:left w:val="single" w:color="auto" w:sz="4" w:space="0"/>
              <w:bottom w:val="single" w:color="auto" w:sz="4" w:space="0"/>
              <w:right w:val="single" w:color="auto" w:sz="4" w:space="0"/>
            </w:tcBorders>
            <w:vAlign w:val="center"/>
          </w:tcPr>
          <w:p w14:paraId="74718E67">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是否接受联合体投标</w:t>
            </w:r>
          </w:p>
        </w:tc>
        <w:tc>
          <w:tcPr>
            <w:tcW w:w="7712" w:type="dxa"/>
            <w:tcBorders>
              <w:top w:val="single" w:color="auto" w:sz="4" w:space="0"/>
              <w:left w:val="single" w:color="auto" w:sz="4" w:space="0"/>
              <w:bottom w:val="single" w:color="auto" w:sz="4" w:space="0"/>
              <w:right w:val="single" w:color="auto" w:sz="4" w:space="0"/>
            </w:tcBorders>
            <w:vAlign w:val="center"/>
          </w:tcPr>
          <w:p w14:paraId="7FDF9D5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不接受</w:t>
            </w:r>
          </w:p>
          <w:p w14:paraId="5B09CAC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b w:val="0"/>
                <w:bCs w:val="0"/>
                <w:color w:val="000000"/>
                <w:sz w:val="24"/>
                <w:szCs w:val="24"/>
                <w:lang w:val="en-US" w:eastAsia="zh-CN"/>
              </w:rPr>
              <w:t>接受</w:t>
            </w:r>
          </w:p>
          <w:p w14:paraId="65C0AB1C">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lang w:val="en-US" w:eastAsia="zh-CN"/>
              </w:rPr>
              <w:t>以联合体形式投标的，投标人还必须提供《联合体共同投标协议》（格式见附件，加盖联合体各方公章），并在协议中明确牵头人和各参与方各自承担的工作和义务。</w:t>
            </w:r>
          </w:p>
        </w:tc>
      </w:tr>
      <w:tr w14:paraId="5CF9E98A">
        <w:tblPrEx>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7DD1E4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16</w:t>
            </w:r>
          </w:p>
        </w:tc>
        <w:tc>
          <w:tcPr>
            <w:tcW w:w="1952" w:type="dxa"/>
            <w:tcBorders>
              <w:top w:val="single" w:color="auto" w:sz="4" w:space="0"/>
              <w:left w:val="single" w:color="auto" w:sz="4" w:space="0"/>
              <w:bottom w:val="single" w:color="auto" w:sz="4" w:space="0"/>
              <w:right w:val="single" w:color="auto" w:sz="4" w:space="0"/>
            </w:tcBorders>
            <w:vAlign w:val="center"/>
          </w:tcPr>
          <w:p w14:paraId="1DCB712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供应商</w:t>
            </w:r>
          </w:p>
          <w:p w14:paraId="2375382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响应资格审查</w:t>
            </w:r>
          </w:p>
        </w:tc>
        <w:tc>
          <w:tcPr>
            <w:tcW w:w="7712" w:type="dxa"/>
            <w:tcBorders>
              <w:top w:val="single" w:color="auto" w:sz="4" w:space="0"/>
              <w:left w:val="single" w:color="auto" w:sz="4" w:space="0"/>
              <w:bottom w:val="single" w:color="auto" w:sz="4" w:space="0"/>
              <w:right w:val="single" w:color="auto" w:sz="4" w:space="0"/>
            </w:tcBorders>
            <w:vAlign w:val="center"/>
          </w:tcPr>
          <w:p w14:paraId="12290B76">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（1）-（</w:t>
            </w:r>
            <w:r>
              <w:rPr>
                <w:rFonts w:hint="eastAsia" w:ascii="仿宋" w:hAnsi="仿宋" w:eastAsia="仿宋" w:cs="仿宋"/>
                <w:b/>
                <w:bCs w:val="0"/>
                <w:color w:val="000000"/>
                <w:sz w:val="24"/>
                <w:lang w:val="en-US" w:eastAsia="zh-CN"/>
              </w:rPr>
              <w:t>4</w:t>
            </w:r>
            <w:r>
              <w:rPr>
                <w:rFonts w:hint="eastAsia" w:ascii="仿宋" w:hAnsi="仿宋" w:eastAsia="仿宋" w:cs="仿宋"/>
                <w:b/>
                <w:bCs w:val="0"/>
                <w:color w:val="000000"/>
                <w:sz w:val="24"/>
                <w:lang w:val="en-US"/>
              </w:rPr>
              <w:t>）为投标报价时资格审查的必备条件，开标时投标人必须逐一关联响应,如果不能提供或有缺项则视为对</w:t>
            </w:r>
            <w:r>
              <w:rPr>
                <w:rFonts w:hint="eastAsia" w:ascii="仿宋" w:hAnsi="仿宋" w:eastAsia="仿宋" w:cs="仿宋"/>
                <w:b/>
                <w:bCs w:val="0"/>
                <w:color w:val="000000"/>
                <w:sz w:val="24"/>
                <w:lang w:val="en-US" w:eastAsia="zh-CN"/>
              </w:rPr>
              <w:t>招标文件</w:t>
            </w:r>
            <w:r>
              <w:rPr>
                <w:rFonts w:hint="eastAsia" w:ascii="仿宋" w:hAnsi="仿宋" w:eastAsia="仿宋" w:cs="仿宋"/>
                <w:b/>
                <w:bCs w:val="0"/>
                <w:color w:val="000000"/>
                <w:sz w:val="24"/>
                <w:lang w:val="en-US"/>
              </w:rPr>
              <w:t>资格审查内容的不响应，其投标将被拒绝，此内容为采购人审查。</w:t>
            </w:r>
          </w:p>
          <w:p w14:paraId="649D11C4">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（1）提供有效的《营业执照》原件扫描件；</w:t>
            </w:r>
          </w:p>
          <w:p w14:paraId="67408C27">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（2）满足《中华人民共和国政府采购法》第二十二条规定并提交承诺书；</w:t>
            </w:r>
          </w:p>
          <w:p w14:paraId="5439C132">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（3）法定代表人身份证明及身份证原件扫描件和法人代表授权委托书原件及被授权人身份证原件扫描件；</w:t>
            </w:r>
          </w:p>
          <w:p w14:paraId="265FE438">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kern w:val="2"/>
                <w:sz w:val="24"/>
                <w:szCs w:val="20"/>
                <w:lang w:val="en-US" w:eastAsia="zh-CN" w:bidi="ar-SA"/>
              </w:rPr>
            </w:pPr>
            <w:r>
              <w:rPr>
                <w:rFonts w:hint="eastAsia" w:ascii="仿宋" w:hAnsi="仿宋" w:eastAsia="仿宋" w:cs="仿宋"/>
                <w:b/>
                <w:bCs w:val="0"/>
                <w:color w:val="000000"/>
                <w:sz w:val="24"/>
                <w:lang w:val="en-US"/>
              </w:rPr>
              <w:t>（4）缴纳投标保证金凭证</w:t>
            </w:r>
            <w:r>
              <w:rPr>
                <w:rFonts w:hint="eastAsia" w:ascii="仿宋" w:hAnsi="仿宋" w:eastAsia="仿宋" w:cs="仿宋"/>
                <w:b/>
                <w:bCs w:val="0"/>
                <w:color w:val="000000"/>
                <w:sz w:val="24"/>
                <w:lang w:val="en-US" w:eastAsia="zh-CN"/>
              </w:rPr>
              <w:t>原件扫描件</w:t>
            </w:r>
            <w:r>
              <w:rPr>
                <w:rFonts w:hint="eastAsia" w:ascii="仿宋" w:hAnsi="仿宋" w:eastAsia="仿宋" w:cs="仿宋"/>
                <w:b/>
                <w:bCs w:val="0"/>
                <w:color w:val="000000"/>
                <w:sz w:val="24"/>
                <w:lang w:val="en-US"/>
              </w:rPr>
              <w:t>；</w:t>
            </w:r>
          </w:p>
        </w:tc>
      </w:tr>
      <w:tr w14:paraId="663B9F09">
        <w:tblPrEx>
          <w:tblCellMar>
            <w:top w:w="0" w:type="dxa"/>
            <w:left w:w="108" w:type="dxa"/>
            <w:bottom w:w="0" w:type="dxa"/>
            <w:right w:w="108" w:type="dxa"/>
          </w:tblCellMar>
        </w:tblPrEx>
        <w:trPr>
          <w:trHeight w:val="123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1A011201">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17</w:t>
            </w:r>
          </w:p>
        </w:tc>
        <w:tc>
          <w:tcPr>
            <w:tcW w:w="1952" w:type="dxa"/>
            <w:tcBorders>
              <w:top w:val="single" w:color="auto" w:sz="4" w:space="0"/>
              <w:left w:val="single" w:color="auto" w:sz="4" w:space="0"/>
              <w:bottom w:val="single" w:color="auto" w:sz="4" w:space="0"/>
              <w:right w:val="single" w:color="auto" w:sz="4" w:space="0"/>
            </w:tcBorders>
            <w:vAlign w:val="center"/>
          </w:tcPr>
          <w:p w14:paraId="0798D3E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是否允许递交</w:t>
            </w:r>
          </w:p>
          <w:p w14:paraId="4EABB243">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备选投标方案</w:t>
            </w:r>
          </w:p>
        </w:tc>
        <w:tc>
          <w:tcPr>
            <w:tcW w:w="7712" w:type="dxa"/>
            <w:tcBorders>
              <w:top w:val="single" w:color="auto" w:sz="4" w:space="0"/>
              <w:left w:val="single" w:color="auto" w:sz="4" w:space="0"/>
              <w:bottom w:val="single" w:color="auto" w:sz="4" w:space="0"/>
              <w:right w:val="single" w:color="auto" w:sz="4" w:space="0"/>
            </w:tcBorders>
            <w:vAlign w:val="center"/>
          </w:tcPr>
          <w:p w14:paraId="04A2E65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color w:val="000000"/>
                <w:sz w:val="24"/>
                <w:szCs w:val="24"/>
              </w:rPr>
              <w:t>不允许</w:t>
            </w:r>
          </w:p>
          <w:p w14:paraId="2C5309A4">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color w:val="000000"/>
                <w:kern w:val="2"/>
                <w:sz w:val="24"/>
                <w:szCs w:val="24"/>
                <w:lang w:val="en-US" w:eastAsia="zh-CN" w:bidi="ar-SA"/>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color w:val="000000"/>
                <w:sz w:val="24"/>
                <w:szCs w:val="24"/>
              </w:rPr>
              <w:t>允许</w:t>
            </w:r>
          </w:p>
        </w:tc>
      </w:tr>
      <w:tr w14:paraId="19C75E37">
        <w:tblPrEx>
          <w:tblCellMar>
            <w:top w:w="0" w:type="dxa"/>
            <w:left w:w="108" w:type="dxa"/>
            <w:bottom w:w="0" w:type="dxa"/>
            <w:right w:w="108" w:type="dxa"/>
          </w:tblCellMar>
        </w:tblPrEx>
        <w:trPr>
          <w:trHeight w:val="183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F8462A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18</w:t>
            </w:r>
          </w:p>
        </w:tc>
        <w:tc>
          <w:tcPr>
            <w:tcW w:w="1952" w:type="dxa"/>
            <w:tcBorders>
              <w:top w:val="single" w:color="auto" w:sz="4" w:space="0"/>
              <w:left w:val="single" w:color="auto" w:sz="4" w:space="0"/>
              <w:bottom w:val="single" w:color="auto" w:sz="4" w:space="0"/>
              <w:right w:val="single" w:color="auto" w:sz="4" w:space="0"/>
            </w:tcBorders>
            <w:vAlign w:val="center"/>
          </w:tcPr>
          <w:p w14:paraId="2E7F1FEA">
            <w:pPr>
              <w:keepNext w:val="0"/>
              <w:keepLines w:val="0"/>
              <w:pageBreakBefore w:val="0"/>
              <w:kinsoku/>
              <w:wordWrap/>
              <w:overflowPunct/>
              <w:topLinePunct w:val="0"/>
              <w:autoSpaceDE/>
              <w:autoSpaceDN/>
              <w:bidi w:val="0"/>
              <w:adjustRightInd/>
              <w:snapToGrid/>
              <w:spacing w:before="161" w:beforeLines="50" w:after="161" w:afterLines="50" w:line="520" w:lineRule="exact"/>
              <w:jc w:val="center"/>
              <w:rPr>
                <w:rFonts w:hint="eastAsia" w:ascii="宋体" w:hAnsi="宋体" w:eastAsia="宋体" w:cs="宋体"/>
                <w:b/>
                <w:bCs/>
                <w:color w:val="auto"/>
                <w:kern w:val="2"/>
                <w:sz w:val="24"/>
                <w:szCs w:val="24"/>
                <w:lang w:val="en-US" w:eastAsia="zh-CN" w:bidi="ar-SA"/>
              </w:rPr>
            </w:pPr>
            <w:r>
              <w:rPr>
                <w:rFonts w:hint="eastAsia" w:ascii="仿宋" w:hAnsi="仿宋" w:eastAsia="仿宋" w:cs="仿宋"/>
                <w:b/>
                <w:bCs/>
                <w:color w:val="000000"/>
                <w:sz w:val="24"/>
                <w:szCs w:val="24"/>
              </w:rPr>
              <w:t>履约保证金</w:t>
            </w:r>
          </w:p>
        </w:tc>
        <w:tc>
          <w:tcPr>
            <w:tcW w:w="7712" w:type="dxa"/>
            <w:tcBorders>
              <w:top w:val="single" w:color="auto" w:sz="4" w:space="0"/>
              <w:left w:val="single" w:color="auto" w:sz="4" w:space="0"/>
              <w:bottom w:val="single" w:color="auto" w:sz="4" w:space="0"/>
              <w:right w:val="single" w:color="auto" w:sz="4" w:space="0"/>
            </w:tcBorders>
            <w:vAlign w:val="center"/>
          </w:tcPr>
          <w:p w14:paraId="4528ADA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宋体" w:hAnsi="宋体" w:eastAsia="宋体" w:cs="宋体"/>
                <w:b w:val="0"/>
                <w:bCs/>
                <w:sz w:val="24"/>
                <w:szCs w:val="24"/>
              </w:rPr>
              <w:sym w:font="Wingdings" w:char="F0A8"/>
            </w:r>
            <w:r>
              <w:rPr>
                <w:rFonts w:hint="eastAsia" w:ascii="仿宋" w:hAnsi="仿宋" w:eastAsia="仿宋" w:cs="仿宋"/>
                <w:b w:val="0"/>
                <w:bCs w:val="0"/>
                <w:color w:val="000000"/>
                <w:sz w:val="24"/>
                <w:szCs w:val="24"/>
                <w:lang w:val="en-US" w:eastAsia="zh-CN"/>
              </w:rPr>
              <w:t>缴纳</w:t>
            </w:r>
          </w:p>
          <w:p w14:paraId="597E689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合同签订前，中标单位按照中标金额的5%缴纳履约保证金，中标单位按合同约定交付全部产品，安装调试完毕，书面验收合格一年后，采购单位无息退还全部履约保证金。</w:t>
            </w:r>
          </w:p>
          <w:p w14:paraId="6CE3EE0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不缴纳</w:t>
            </w:r>
          </w:p>
          <w:p w14:paraId="534796F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履约担保的形式：履约保证金（支票或电汇）</w:t>
            </w:r>
          </w:p>
          <w:p w14:paraId="3588294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履约担保的金额：以双方约定为准（不得超过合同金额的10%）</w:t>
            </w:r>
          </w:p>
          <w:p w14:paraId="631BD38C">
            <w:pPr>
              <w:keepNext w:val="0"/>
              <w:keepLines w:val="0"/>
              <w:pageBreakBefore w:val="0"/>
              <w:widowControl w:val="0"/>
              <w:kinsoku/>
              <w:wordWrap/>
              <w:overflowPunct/>
              <w:topLinePunct w:val="0"/>
              <w:bidi w:val="0"/>
              <w:adjustRightInd/>
              <w:snapToGrid/>
              <w:spacing w:line="360" w:lineRule="auto"/>
              <w:rPr>
                <w:rFonts w:hint="eastAsia" w:ascii="宋体" w:hAnsi="宋体" w:eastAsia="宋体" w:cs="宋体"/>
                <w:color w:val="auto"/>
                <w:kern w:val="2"/>
                <w:sz w:val="24"/>
                <w:szCs w:val="24"/>
                <w:lang w:val="en-US" w:eastAsia="zh-CN" w:bidi="ar-SA"/>
              </w:rPr>
            </w:pPr>
            <w:r>
              <w:rPr>
                <w:rFonts w:hint="eastAsia" w:ascii="仿宋" w:hAnsi="仿宋" w:eastAsia="仿宋" w:cs="仿宋"/>
                <w:b w:val="0"/>
                <w:bCs w:val="0"/>
                <w:color w:val="000000"/>
                <w:sz w:val="24"/>
                <w:szCs w:val="24"/>
                <w:lang w:val="en-US" w:eastAsia="zh-CN"/>
              </w:rPr>
              <w:t>履约保证金退还时间：履约合同期期满后退还（不计利息）</w:t>
            </w:r>
          </w:p>
        </w:tc>
      </w:tr>
      <w:tr w14:paraId="741F792C">
        <w:tblPrEx>
          <w:tblCellMar>
            <w:top w:w="0" w:type="dxa"/>
            <w:left w:w="108" w:type="dxa"/>
            <w:bottom w:w="0" w:type="dxa"/>
            <w:right w:w="108" w:type="dxa"/>
          </w:tblCellMar>
        </w:tblPrEx>
        <w:trPr>
          <w:trHeight w:val="127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26E2DA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19</w:t>
            </w:r>
          </w:p>
        </w:tc>
        <w:tc>
          <w:tcPr>
            <w:tcW w:w="1952" w:type="dxa"/>
            <w:tcBorders>
              <w:top w:val="single" w:color="auto" w:sz="4" w:space="0"/>
              <w:left w:val="single" w:color="auto" w:sz="4" w:space="0"/>
              <w:bottom w:val="single" w:color="auto" w:sz="4" w:space="0"/>
              <w:right w:val="single" w:color="auto" w:sz="4" w:space="0"/>
            </w:tcBorders>
            <w:vAlign w:val="center"/>
          </w:tcPr>
          <w:p w14:paraId="6D13C7D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领取</w:t>
            </w:r>
          </w:p>
        </w:tc>
        <w:tc>
          <w:tcPr>
            <w:tcW w:w="7712" w:type="dxa"/>
            <w:tcBorders>
              <w:top w:val="single" w:color="auto" w:sz="4" w:space="0"/>
              <w:left w:val="single" w:color="auto" w:sz="4" w:space="0"/>
              <w:bottom w:val="single" w:color="auto" w:sz="4" w:space="0"/>
              <w:right w:val="single" w:color="auto" w:sz="4" w:space="0"/>
            </w:tcBorders>
            <w:vAlign w:val="center"/>
          </w:tcPr>
          <w:p w14:paraId="19352072">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rPr>
              <w:t>供应商登陆政采云平http://www.zcygov.cn/可下载</w:t>
            </w:r>
            <w:r>
              <w:rPr>
                <w:rFonts w:hint="eastAsia" w:ascii="仿宋" w:hAnsi="仿宋" w:eastAsia="仿宋" w:cs="仿宋"/>
                <w:b w:val="0"/>
                <w:bCs w:val="0"/>
                <w:color w:val="000000"/>
                <w:sz w:val="24"/>
                <w:szCs w:val="24"/>
                <w:lang w:eastAsia="zh-CN"/>
              </w:rPr>
              <w:t>招标文件</w:t>
            </w:r>
            <w:r>
              <w:rPr>
                <w:rFonts w:hint="eastAsia" w:ascii="仿宋" w:hAnsi="仿宋" w:eastAsia="仿宋" w:cs="仿宋"/>
                <w:b w:val="0"/>
                <w:bCs w:val="0"/>
                <w:color w:val="000000"/>
                <w:sz w:val="24"/>
                <w:szCs w:val="24"/>
              </w:rPr>
              <w:t>，如有操作性问题，可与政采云在线客服进行咨询，咨询电话：</w:t>
            </w:r>
            <w:r>
              <w:rPr>
                <w:rFonts w:hint="eastAsia" w:ascii="仿宋" w:hAnsi="仿宋" w:eastAsia="仿宋" w:cs="仿宋"/>
                <w:b w:val="0"/>
                <w:bCs w:val="0"/>
                <w:color w:val="000000"/>
                <w:sz w:val="24"/>
                <w:szCs w:val="24"/>
                <w:lang w:val="en-US" w:eastAsia="zh-CN"/>
              </w:rPr>
              <w:t>95763</w:t>
            </w:r>
            <w:r>
              <w:rPr>
                <w:rFonts w:hint="eastAsia" w:ascii="仿宋" w:hAnsi="仿宋" w:eastAsia="仿宋" w:cs="仿宋"/>
                <w:b w:val="0"/>
                <w:bCs w:val="0"/>
                <w:color w:val="000000"/>
                <w:sz w:val="24"/>
                <w:szCs w:val="24"/>
              </w:rPr>
              <w:t>）。</w:t>
            </w:r>
          </w:p>
        </w:tc>
      </w:tr>
      <w:tr w14:paraId="0C629CFC">
        <w:tblPrEx>
          <w:tblCellMar>
            <w:top w:w="0" w:type="dxa"/>
            <w:left w:w="108" w:type="dxa"/>
            <w:bottom w:w="0" w:type="dxa"/>
            <w:right w:w="108" w:type="dxa"/>
          </w:tblCellMar>
        </w:tblPrEx>
        <w:trPr>
          <w:trHeight w:val="133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605415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20</w:t>
            </w:r>
          </w:p>
        </w:tc>
        <w:tc>
          <w:tcPr>
            <w:tcW w:w="1952" w:type="dxa"/>
            <w:tcBorders>
              <w:top w:val="single" w:color="auto" w:sz="4" w:space="0"/>
              <w:left w:val="single" w:color="auto" w:sz="4" w:space="0"/>
              <w:bottom w:val="single" w:color="auto" w:sz="4" w:space="0"/>
              <w:right w:val="single" w:color="auto" w:sz="4" w:space="0"/>
            </w:tcBorders>
            <w:vAlign w:val="center"/>
          </w:tcPr>
          <w:p w14:paraId="276A631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签字和（或）</w:t>
            </w:r>
          </w:p>
          <w:p w14:paraId="45F9A3E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盖章要求</w:t>
            </w:r>
          </w:p>
        </w:tc>
        <w:tc>
          <w:tcPr>
            <w:tcW w:w="7712" w:type="dxa"/>
            <w:tcBorders>
              <w:top w:val="single" w:color="auto" w:sz="4" w:space="0"/>
              <w:left w:val="single" w:color="auto" w:sz="4" w:space="0"/>
              <w:bottom w:val="single" w:color="auto" w:sz="4" w:space="0"/>
              <w:right w:val="single" w:color="auto" w:sz="4" w:space="0"/>
            </w:tcBorders>
            <w:vAlign w:val="center"/>
          </w:tcPr>
          <w:p w14:paraId="50763CF4">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rPr>
              <w:t>企业公章</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rPr>
              <w:t>企业法定代表人或其委托代理人签字</w:t>
            </w:r>
          </w:p>
          <w:p w14:paraId="0F4A11F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b w:val="0"/>
                <w:bCs w:val="0"/>
                <w:color w:val="000000"/>
                <w:sz w:val="24"/>
                <w:szCs w:val="24"/>
                <w:lang w:val="en-US" w:eastAsia="zh-CN"/>
              </w:rPr>
              <w:t>2.电子投标文件需对招标文件提出的实质性要求和条件作出响应的内容必须由投标人代表签字并加盖鲜章。</w:t>
            </w:r>
          </w:p>
        </w:tc>
      </w:tr>
      <w:tr w14:paraId="3A72EE4E">
        <w:tblPrEx>
          <w:tblCellMar>
            <w:top w:w="0" w:type="dxa"/>
            <w:left w:w="108" w:type="dxa"/>
            <w:bottom w:w="0" w:type="dxa"/>
            <w:right w:w="108" w:type="dxa"/>
          </w:tblCellMar>
        </w:tblPrEx>
        <w:trPr>
          <w:trHeight w:val="155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51FB8DC2">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1</w:t>
            </w:r>
          </w:p>
        </w:tc>
        <w:tc>
          <w:tcPr>
            <w:tcW w:w="1952" w:type="dxa"/>
            <w:tcBorders>
              <w:top w:val="single" w:color="auto" w:sz="4" w:space="0"/>
              <w:left w:val="single" w:color="auto" w:sz="4" w:space="0"/>
              <w:bottom w:val="single" w:color="auto" w:sz="4" w:space="0"/>
              <w:right w:val="single" w:color="auto" w:sz="4" w:space="0"/>
            </w:tcBorders>
            <w:vAlign w:val="center"/>
          </w:tcPr>
          <w:p w14:paraId="1F7AE2C6">
            <w:pPr>
              <w:keepNext w:val="0"/>
              <w:keepLines w:val="0"/>
              <w:pageBreakBefore w:val="0"/>
              <w:widowControl w:val="0"/>
              <w:kinsoku/>
              <w:wordWrap/>
              <w:overflowPunct/>
              <w:topLinePunct w:val="0"/>
              <w:bidi w:val="0"/>
              <w:adjustRightInd/>
              <w:snapToGrid/>
              <w:spacing w:line="360" w:lineRule="auto"/>
              <w:jc w:val="both"/>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投标截止时间（</w:t>
            </w:r>
            <w:r>
              <w:rPr>
                <w:rFonts w:hint="eastAsia" w:ascii="仿宋" w:hAnsi="仿宋" w:eastAsia="仿宋" w:cs="仿宋"/>
                <w:b/>
                <w:bCs/>
                <w:color w:val="auto"/>
                <w:sz w:val="24"/>
                <w:szCs w:val="24"/>
              </w:rPr>
              <w:t>开标时间</w:t>
            </w:r>
            <w:r>
              <w:rPr>
                <w:rFonts w:hint="eastAsia" w:ascii="仿宋" w:hAnsi="仿宋" w:eastAsia="仿宋" w:cs="仿宋"/>
                <w:b/>
                <w:bCs/>
                <w:color w:val="auto"/>
                <w:sz w:val="24"/>
                <w:szCs w:val="24"/>
                <w:lang w:val="en-US" w:eastAsia="zh-CN"/>
              </w:rPr>
              <w:t>）</w:t>
            </w:r>
            <w:r>
              <w:rPr>
                <w:rFonts w:hint="eastAsia" w:ascii="仿宋" w:hAnsi="仿宋" w:eastAsia="仿宋" w:cs="仿宋"/>
                <w:b/>
                <w:bCs/>
                <w:color w:val="auto"/>
                <w:sz w:val="24"/>
                <w:szCs w:val="24"/>
              </w:rPr>
              <w:t>及地点</w:t>
            </w:r>
          </w:p>
        </w:tc>
        <w:tc>
          <w:tcPr>
            <w:tcW w:w="7712" w:type="dxa"/>
            <w:tcBorders>
              <w:top w:val="single" w:color="auto" w:sz="4" w:space="0"/>
              <w:left w:val="single" w:color="auto" w:sz="4" w:space="0"/>
              <w:bottom w:val="single" w:color="auto" w:sz="4" w:space="0"/>
              <w:right w:val="single" w:color="auto" w:sz="4" w:space="0"/>
            </w:tcBorders>
            <w:vAlign w:val="center"/>
          </w:tcPr>
          <w:p w14:paraId="3E0CF8B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提交</w:t>
            </w:r>
            <w:r>
              <w:rPr>
                <w:rFonts w:hint="eastAsia" w:ascii="仿宋" w:hAnsi="仿宋" w:eastAsia="仿宋" w:cs="仿宋"/>
                <w:b w:val="0"/>
                <w:bCs w:val="0"/>
                <w:color w:val="auto"/>
                <w:sz w:val="24"/>
                <w:szCs w:val="24"/>
                <w:lang w:val="en-US" w:eastAsia="zh-CN"/>
              </w:rPr>
              <w:t>响应</w:t>
            </w:r>
            <w:r>
              <w:rPr>
                <w:rFonts w:hint="eastAsia" w:ascii="仿宋" w:hAnsi="仿宋" w:eastAsia="仿宋" w:cs="仿宋"/>
                <w:b w:val="0"/>
                <w:bCs w:val="0"/>
                <w:color w:val="auto"/>
                <w:sz w:val="24"/>
                <w:szCs w:val="24"/>
              </w:rPr>
              <w:t>文件截止时间及开标时间：</w:t>
            </w:r>
          </w:p>
          <w:p w14:paraId="074E34D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sz w:val="24"/>
                <w:szCs w:val="24"/>
              </w:rPr>
            </w:pPr>
            <w:r>
              <w:rPr>
                <w:rFonts w:hint="eastAsia" w:ascii="仿宋" w:hAnsi="仿宋" w:eastAsia="仿宋" w:cs="仿宋"/>
                <w:b/>
                <w:bCs/>
                <w:color w:val="auto"/>
                <w:kern w:val="2"/>
                <w:sz w:val="24"/>
                <w:szCs w:val="24"/>
                <w:lang w:val="en-US" w:eastAsia="zh-CN" w:bidi="ar-SA"/>
              </w:rPr>
              <w:t>2025年03月11日11：00时</w:t>
            </w:r>
            <w:r>
              <w:rPr>
                <w:rFonts w:hint="eastAsia" w:ascii="仿宋" w:hAnsi="仿宋" w:eastAsia="仿宋" w:cs="仿宋"/>
                <w:b w:val="0"/>
                <w:bCs w:val="0"/>
                <w:color w:val="auto"/>
                <w:sz w:val="24"/>
                <w:szCs w:val="24"/>
              </w:rPr>
              <w:t>（北京时间）</w:t>
            </w:r>
          </w:p>
          <w:p w14:paraId="6E435192">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rPr>
              <w:t>投标地点及开标地点：</w:t>
            </w:r>
            <w:r>
              <w:rPr>
                <w:rFonts w:hint="eastAsia" w:ascii="仿宋" w:hAnsi="仿宋" w:eastAsia="仿宋" w:cs="仿宋"/>
                <w:b w:val="0"/>
                <w:bCs w:val="0"/>
                <w:color w:val="auto"/>
                <w:sz w:val="24"/>
                <w:szCs w:val="24"/>
              </w:rPr>
              <w:fldChar w:fldCharType="begin"/>
            </w:r>
            <w:r>
              <w:rPr>
                <w:rFonts w:hint="eastAsia" w:ascii="仿宋" w:hAnsi="仿宋" w:eastAsia="仿宋" w:cs="仿宋"/>
                <w:b w:val="0"/>
                <w:bCs w:val="0"/>
                <w:color w:val="auto"/>
                <w:sz w:val="24"/>
                <w:szCs w:val="24"/>
              </w:rPr>
              <w:instrText xml:space="preserve"> HYPERLINK "https://www.zcygov.cn" </w:instrText>
            </w:r>
            <w:r>
              <w:rPr>
                <w:rFonts w:hint="eastAsia" w:ascii="仿宋" w:hAnsi="仿宋" w:eastAsia="仿宋" w:cs="仿宋"/>
                <w:b w:val="0"/>
                <w:bCs w:val="0"/>
                <w:color w:val="auto"/>
                <w:sz w:val="24"/>
                <w:szCs w:val="24"/>
              </w:rPr>
              <w:fldChar w:fldCharType="separate"/>
            </w:r>
            <w:r>
              <w:rPr>
                <w:rFonts w:hint="eastAsia" w:ascii="仿宋" w:hAnsi="仿宋" w:eastAsia="仿宋" w:cs="仿宋"/>
                <w:b w:val="0"/>
                <w:bCs w:val="0"/>
                <w:color w:val="auto"/>
                <w:sz w:val="24"/>
                <w:szCs w:val="24"/>
              </w:rPr>
              <w:t>https://www.zcygov.cn</w:t>
            </w:r>
            <w:r>
              <w:rPr>
                <w:rFonts w:hint="eastAsia" w:ascii="仿宋" w:hAnsi="仿宋" w:eastAsia="仿宋" w:cs="仿宋"/>
                <w:b w:val="0"/>
                <w:bCs w:val="0"/>
                <w:color w:val="auto"/>
                <w:sz w:val="24"/>
                <w:szCs w:val="24"/>
              </w:rPr>
              <w:fldChar w:fldCharType="end"/>
            </w:r>
          </w:p>
        </w:tc>
      </w:tr>
      <w:tr w14:paraId="1135E2AB">
        <w:tblPrEx>
          <w:tblCellMar>
            <w:top w:w="0" w:type="dxa"/>
            <w:left w:w="108" w:type="dxa"/>
            <w:bottom w:w="0" w:type="dxa"/>
            <w:right w:w="108" w:type="dxa"/>
          </w:tblCellMar>
        </w:tblPrEx>
        <w:trPr>
          <w:trHeight w:val="125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F41D6C8">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2</w:t>
            </w:r>
          </w:p>
        </w:tc>
        <w:tc>
          <w:tcPr>
            <w:tcW w:w="1952" w:type="dxa"/>
            <w:tcBorders>
              <w:top w:val="single" w:color="auto" w:sz="4" w:space="0"/>
              <w:left w:val="single" w:color="auto" w:sz="4" w:space="0"/>
              <w:bottom w:val="single" w:color="auto" w:sz="4" w:space="0"/>
              <w:right w:val="single" w:color="auto" w:sz="4" w:space="0"/>
            </w:tcBorders>
            <w:vAlign w:val="center"/>
          </w:tcPr>
          <w:p w14:paraId="3B1DA32E">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开标方式</w:t>
            </w:r>
          </w:p>
        </w:tc>
        <w:tc>
          <w:tcPr>
            <w:tcW w:w="7712" w:type="dxa"/>
            <w:tcBorders>
              <w:top w:val="single" w:color="auto" w:sz="4" w:space="0"/>
              <w:left w:val="single" w:color="auto" w:sz="4" w:space="0"/>
              <w:bottom w:val="single" w:color="auto" w:sz="4" w:space="0"/>
              <w:right w:val="single" w:color="auto" w:sz="4" w:space="0"/>
            </w:tcBorders>
            <w:vAlign w:val="center"/>
          </w:tcPr>
          <w:p w14:paraId="716D82A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b w:val="0"/>
                <w:bCs w:val="0"/>
                <w:color w:val="000000"/>
                <w:sz w:val="24"/>
                <w:szCs w:val="24"/>
                <w:lang w:val="en-US" w:eastAsia="zh-CN"/>
              </w:rPr>
              <w:t>采用见面开标方式</w:t>
            </w:r>
          </w:p>
          <w:p w14:paraId="75A15442">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采用不见面开标方式</w:t>
            </w:r>
          </w:p>
        </w:tc>
      </w:tr>
      <w:tr w14:paraId="2002B2B8">
        <w:tblPrEx>
          <w:tblCellMar>
            <w:top w:w="0" w:type="dxa"/>
            <w:left w:w="108" w:type="dxa"/>
            <w:bottom w:w="0" w:type="dxa"/>
            <w:right w:w="108" w:type="dxa"/>
          </w:tblCellMar>
        </w:tblPrEx>
        <w:trPr>
          <w:trHeight w:val="77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1D1EC16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3</w:t>
            </w:r>
          </w:p>
        </w:tc>
        <w:tc>
          <w:tcPr>
            <w:tcW w:w="1952" w:type="dxa"/>
            <w:tcBorders>
              <w:top w:val="single" w:color="auto" w:sz="4" w:space="0"/>
              <w:left w:val="single" w:color="auto" w:sz="4" w:space="0"/>
              <w:bottom w:val="single" w:color="auto" w:sz="4" w:space="0"/>
              <w:right w:val="single" w:color="auto" w:sz="4" w:space="0"/>
            </w:tcBorders>
            <w:vAlign w:val="center"/>
          </w:tcPr>
          <w:p w14:paraId="68A775F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付款方式</w:t>
            </w:r>
          </w:p>
        </w:tc>
        <w:tc>
          <w:tcPr>
            <w:tcW w:w="7712" w:type="dxa"/>
            <w:tcBorders>
              <w:top w:val="single" w:color="auto" w:sz="4" w:space="0"/>
              <w:left w:val="single" w:color="auto" w:sz="4" w:space="0"/>
              <w:bottom w:val="single" w:color="auto" w:sz="4" w:space="0"/>
              <w:right w:val="single" w:color="auto" w:sz="4" w:space="0"/>
            </w:tcBorders>
            <w:vAlign w:val="center"/>
          </w:tcPr>
          <w:p w14:paraId="20EC85B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000000"/>
                <w:sz w:val="24"/>
                <w:szCs w:val="24"/>
                <w:lang w:val="en-US" w:eastAsia="zh-CN"/>
              </w:rPr>
              <w:t>最终以双方签订合同为准。</w:t>
            </w:r>
          </w:p>
        </w:tc>
      </w:tr>
      <w:tr w14:paraId="045E0B9A">
        <w:tblPrEx>
          <w:tblCellMar>
            <w:top w:w="0" w:type="dxa"/>
            <w:left w:w="108" w:type="dxa"/>
            <w:bottom w:w="0" w:type="dxa"/>
            <w:right w:w="108" w:type="dxa"/>
          </w:tblCellMar>
        </w:tblPrEx>
        <w:trPr>
          <w:trHeight w:val="12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3180409F">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24</w:t>
            </w:r>
          </w:p>
        </w:tc>
        <w:tc>
          <w:tcPr>
            <w:tcW w:w="1952" w:type="dxa"/>
            <w:tcBorders>
              <w:top w:val="single" w:color="auto" w:sz="4" w:space="0"/>
              <w:left w:val="single" w:color="auto" w:sz="4" w:space="0"/>
              <w:bottom w:val="single" w:color="auto" w:sz="4" w:space="0"/>
              <w:right w:val="single" w:color="auto" w:sz="4" w:space="0"/>
            </w:tcBorders>
            <w:vAlign w:val="center"/>
          </w:tcPr>
          <w:p w14:paraId="60712553">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评标委员会的组</w:t>
            </w:r>
          </w:p>
          <w:p w14:paraId="0DB536D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成</w:t>
            </w:r>
          </w:p>
        </w:tc>
        <w:tc>
          <w:tcPr>
            <w:tcW w:w="7712" w:type="dxa"/>
            <w:tcBorders>
              <w:top w:val="single" w:color="auto" w:sz="4" w:space="0"/>
              <w:left w:val="single" w:color="auto" w:sz="4" w:space="0"/>
              <w:bottom w:val="single" w:color="auto" w:sz="4" w:space="0"/>
              <w:right w:val="single" w:color="auto" w:sz="4" w:space="0"/>
            </w:tcBorders>
            <w:vAlign w:val="center"/>
          </w:tcPr>
          <w:p w14:paraId="3462F7E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评标委员会构成：</w:t>
            </w:r>
            <w:r>
              <w:rPr>
                <w:rFonts w:hint="eastAsia" w:ascii="仿宋" w:hAnsi="仿宋" w:eastAsia="仿宋" w:cs="仿宋"/>
                <w:b/>
                <w:bCs/>
                <w:i w:val="0"/>
                <w:iCs w:val="0"/>
                <w:color w:val="000000"/>
                <w:sz w:val="24"/>
                <w:szCs w:val="24"/>
                <w:u w:val="single"/>
                <w:lang w:val="en-US" w:eastAsia="zh-CN"/>
              </w:rPr>
              <w:t xml:space="preserve"> </w:t>
            </w:r>
            <w:r>
              <w:rPr>
                <w:rFonts w:hint="eastAsia" w:ascii="仿宋" w:hAnsi="仿宋" w:eastAsia="仿宋" w:cs="仿宋"/>
                <w:b/>
                <w:bCs/>
                <w:color w:val="000000"/>
                <w:sz w:val="24"/>
                <w:szCs w:val="24"/>
                <w:u w:val="single"/>
                <w:lang w:val="en-US" w:eastAsia="zh-CN"/>
              </w:rPr>
              <w:t xml:space="preserve">5 </w:t>
            </w:r>
            <w:r>
              <w:rPr>
                <w:rFonts w:hint="eastAsia" w:ascii="仿宋" w:hAnsi="仿宋" w:eastAsia="仿宋" w:cs="仿宋"/>
                <w:b/>
                <w:bCs/>
                <w:color w:val="000000"/>
                <w:sz w:val="24"/>
                <w:szCs w:val="24"/>
                <w:u w:val="none"/>
              </w:rPr>
              <w:t>人</w:t>
            </w:r>
            <w:r>
              <w:rPr>
                <w:rFonts w:hint="eastAsia" w:ascii="仿宋" w:hAnsi="仿宋" w:eastAsia="仿宋" w:cs="仿宋"/>
                <w:b/>
                <w:bCs/>
                <w:color w:val="000000"/>
                <w:sz w:val="24"/>
                <w:szCs w:val="24"/>
              </w:rPr>
              <w:t>及以上单数组成</w:t>
            </w:r>
          </w:p>
          <w:p w14:paraId="1C4EC81E">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评标专家确定方式：</w:t>
            </w:r>
            <w:r>
              <w:rPr>
                <w:rFonts w:hint="eastAsia" w:ascii="仿宋" w:hAnsi="仿宋" w:eastAsia="仿宋" w:cs="仿宋"/>
                <w:b/>
                <w:bCs/>
                <w:color w:val="000000"/>
                <w:sz w:val="24"/>
                <w:szCs w:val="24"/>
                <w:lang w:val="en-US" w:eastAsia="zh-CN"/>
              </w:rPr>
              <w:t>通过</w:t>
            </w:r>
            <w:r>
              <w:rPr>
                <w:rFonts w:hint="eastAsia" w:ascii="仿宋" w:hAnsi="仿宋" w:eastAsia="仿宋" w:cs="仿宋"/>
                <w:b/>
                <w:bCs/>
                <w:color w:val="000000"/>
                <w:sz w:val="24"/>
                <w:szCs w:val="24"/>
              </w:rPr>
              <w:t>政采云平台</w:t>
            </w:r>
            <w:r>
              <w:rPr>
                <w:rFonts w:hint="eastAsia" w:ascii="仿宋" w:hAnsi="仿宋" w:eastAsia="仿宋" w:cs="仿宋"/>
                <w:b/>
                <w:bCs/>
                <w:color w:val="000000"/>
                <w:sz w:val="24"/>
                <w:szCs w:val="24"/>
                <w:lang w:val="en-US" w:eastAsia="zh-CN"/>
              </w:rPr>
              <w:t>巴州</w:t>
            </w:r>
            <w:r>
              <w:rPr>
                <w:rFonts w:hint="eastAsia" w:ascii="仿宋" w:hAnsi="仿宋" w:eastAsia="仿宋" w:cs="仿宋"/>
                <w:b/>
                <w:bCs/>
                <w:color w:val="000000"/>
                <w:sz w:val="24"/>
                <w:szCs w:val="24"/>
              </w:rPr>
              <w:t>专家库中随机抽取。</w:t>
            </w:r>
          </w:p>
        </w:tc>
      </w:tr>
      <w:tr w14:paraId="44F295EF">
        <w:tblPrEx>
          <w:tblCellMar>
            <w:top w:w="0" w:type="dxa"/>
            <w:left w:w="108" w:type="dxa"/>
            <w:bottom w:w="0" w:type="dxa"/>
            <w:right w:w="108" w:type="dxa"/>
          </w:tblCellMar>
        </w:tblPrEx>
        <w:trPr>
          <w:trHeight w:val="86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FDD03D9">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25</w:t>
            </w:r>
          </w:p>
        </w:tc>
        <w:tc>
          <w:tcPr>
            <w:tcW w:w="1952" w:type="dxa"/>
            <w:tcBorders>
              <w:top w:val="single" w:color="auto" w:sz="4" w:space="0"/>
              <w:left w:val="single" w:color="auto" w:sz="4" w:space="0"/>
              <w:bottom w:val="single" w:color="auto" w:sz="4" w:space="0"/>
              <w:right w:val="single" w:color="auto" w:sz="4" w:space="0"/>
            </w:tcBorders>
            <w:vAlign w:val="center"/>
          </w:tcPr>
          <w:p w14:paraId="3F0B17DD">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投标保证金</w:t>
            </w:r>
          </w:p>
        </w:tc>
        <w:tc>
          <w:tcPr>
            <w:tcW w:w="7712" w:type="dxa"/>
            <w:tcBorders>
              <w:top w:val="single" w:color="auto" w:sz="4" w:space="0"/>
              <w:left w:val="single" w:color="auto" w:sz="4" w:space="0"/>
              <w:bottom w:val="single" w:color="auto" w:sz="4" w:space="0"/>
              <w:right w:val="single" w:color="auto" w:sz="4" w:space="0"/>
            </w:tcBorders>
            <w:vAlign w:val="center"/>
          </w:tcPr>
          <w:p w14:paraId="3EFC351F">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投标保证金：120000.00元（壹拾贰万元整）</w:t>
            </w:r>
          </w:p>
          <w:p w14:paraId="1FD4927D">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收款账户名称：新疆亿晟恒达工程项目管理有限公司</w:t>
            </w:r>
          </w:p>
          <w:p w14:paraId="1C965B74">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开户银行：昆仑银行股份有限公司库尔勒分行</w:t>
            </w:r>
          </w:p>
          <w:p w14:paraId="38577CE2">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帐  号：88812100139830000019</w:t>
            </w:r>
          </w:p>
          <w:p w14:paraId="46192C8B">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行  号：313888011009</w:t>
            </w:r>
          </w:p>
          <w:p w14:paraId="53679DEE">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注：1</w:t>
            </w:r>
            <w:r>
              <w:rPr>
                <w:rFonts w:hint="eastAsia" w:ascii="仿宋" w:hAnsi="仿宋" w:eastAsia="仿宋" w:cs="仿宋"/>
                <w:b/>
                <w:bCs/>
                <w:color w:val="000000"/>
                <w:sz w:val="24"/>
                <w:szCs w:val="24"/>
              </w:rPr>
              <w:t>.投标保证金缴纳形式：投标保证金应当以支票、汇票、本票或者金融机构、担保机构出具的保函等非现金形式提交，投标人未按照招标文件要求提交投标保证金的，投标无效。</w:t>
            </w:r>
          </w:p>
          <w:p w14:paraId="53DC2EF7">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2</w:t>
            </w:r>
            <w:r>
              <w:rPr>
                <w:rFonts w:hint="eastAsia" w:ascii="仿宋" w:hAnsi="仿宋" w:eastAsia="仿宋" w:cs="仿宋"/>
                <w:b/>
                <w:bCs/>
                <w:color w:val="000000"/>
                <w:sz w:val="24"/>
                <w:szCs w:val="24"/>
              </w:rPr>
              <w:t>.投标保证金由投标人基本账户一次性汇入。投标保证金必须在提交投标文件截止时间前缴纳，投标人应充分考虑资金到账时间，在规定的时限前自行办妥投标保证金缴纳手续。投标保证金采取银行转账、电汇方式递交的，以电汇凭证和网银对账单的时间为准，采取支票、银行汇票、保函方式递交的，以实际递交至采购代理机构的时间为准，超过时限交纳投标保证金视为投标无效。</w:t>
            </w:r>
          </w:p>
          <w:p w14:paraId="57E287F0">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不得以现金的方式和其他的形式缴纳，不得以办事处或其他机构名义缴纳，投标人在缴纳保证金时，需在进账凭证上明确自己用途和投标项目简称或项目编号，以便查对核实。请投标人按上述要求将投标保证金汇入指定的开户银行，未按规定提交投标保证金的投标，将被视为投标无效。</w:t>
            </w:r>
          </w:p>
          <w:p w14:paraId="1CBD0AEE">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rPr>
            </w:pPr>
            <w:r>
              <w:rPr>
                <w:rFonts w:hint="eastAsia" w:ascii="仿宋" w:hAnsi="仿宋" w:eastAsia="仿宋" w:cs="仿宋"/>
                <w:b/>
                <w:bCs/>
                <w:color w:val="000000"/>
                <w:sz w:val="24"/>
                <w:szCs w:val="24"/>
                <w:lang w:val="en-US" w:eastAsia="zh-CN"/>
              </w:rPr>
              <w:t>4.</w:t>
            </w:r>
            <w:r>
              <w:rPr>
                <w:rFonts w:hint="eastAsia" w:ascii="仿宋" w:hAnsi="仿宋" w:eastAsia="仿宋" w:cs="仿宋"/>
                <w:b/>
                <w:bCs/>
                <w:color w:val="000000"/>
                <w:sz w:val="24"/>
                <w:szCs w:val="24"/>
              </w:rPr>
              <w:t>保证金</w:t>
            </w:r>
            <w:r>
              <w:rPr>
                <w:rFonts w:hint="eastAsia" w:ascii="仿宋" w:hAnsi="仿宋" w:eastAsia="仿宋" w:cs="仿宋"/>
                <w:b/>
                <w:bCs/>
                <w:color w:val="000000"/>
                <w:sz w:val="24"/>
                <w:szCs w:val="24"/>
                <w:lang w:val="en-US" w:eastAsia="zh-CN"/>
              </w:rPr>
              <w:t>查询</w:t>
            </w:r>
            <w:r>
              <w:rPr>
                <w:rFonts w:hint="eastAsia" w:ascii="仿宋" w:hAnsi="仿宋" w:eastAsia="仿宋" w:cs="仿宋"/>
                <w:b/>
                <w:bCs/>
                <w:color w:val="000000"/>
                <w:sz w:val="24"/>
                <w:szCs w:val="24"/>
              </w:rPr>
              <w:t>事宜请联系财务室：</w:t>
            </w:r>
            <w:r>
              <w:rPr>
                <w:rFonts w:hint="eastAsia" w:ascii="仿宋" w:hAnsi="仿宋" w:eastAsia="仿宋" w:cs="仿宋"/>
                <w:b/>
                <w:bCs/>
                <w:color w:val="000000"/>
                <w:sz w:val="24"/>
                <w:szCs w:val="24"/>
                <w:lang w:val="en-US" w:eastAsia="zh-CN"/>
              </w:rPr>
              <w:t>13909967699</w:t>
            </w:r>
          </w:p>
        </w:tc>
      </w:tr>
      <w:tr w14:paraId="41533020">
        <w:tblPrEx>
          <w:tblCellMar>
            <w:top w:w="0" w:type="dxa"/>
            <w:left w:w="108" w:type="dxa"/>
            <w:bottom w:w="0" w:type="dxa"/>
            <w:right w:w="108" w:type="dxa"/>
          </w:tblCellMar>
        </w:tblPrEx>
        <w:trPr>
          <w:trHeight w:val="5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E6CF0D0">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26</w:t>
            </w:r>
          </w:p>
        </w:tc>
        <w:tc>
          <w:tcPr>
            <w:tcW w:w="1952" w:type="dxa"/>
            <w:tcBorders>
              <w:top w:val="single" w:color="auto" w:sz="4" w:space="0"/>
              <w:left w:val="single" w:color="auto" w:sz="4" w:space="0"/>
              <w:bottom w:val="single" w:color="auto" w:sz="4" w:space="0"/>
              <w:right w:val="single" w:color="auto" w:sz="4" w:space="0"/>
            </w:tcBorders>
            <w:vAlign w:val="center"/>
          </w:tcPr>
          <w:p w14:paraId="2CFD184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低于成本价不正当竞争预防措施</w:t>
            </w:r>
          </w:p>
        </w:tc>
        <w:tc>
          <w:tcPr>
            <w:tcW w:w="7712" w:type="dxa"/>
            <w:tcBorders>
              <w:top w:val="single" w:color="auto" w:sz="4" w:space="0"/>
              <w:left w:val="single" w:color="auto" w:sz="4" w:space="0"/>
              <w:bottom w:val="single" w:color="auto" w:sz="4" w:space="0"/>
              <w:right w:val="single" w:color="auto" w:sz="4" w:space="0"/>
            </w:tcBorders>
            <w:vAlign w:val="center"/>
          </w:tcPr>
          <w:p w14:paraId="43D3451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根据“财政部 87 号令《政府采购货物服务招标投标管理办法》”第六十条之规定：</w:t>
            </w:r>
          </w:p>
          <w:p w14:paraId="6182182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处理。</w:t>
            </w:r>
          </w:p>
          <w:p w14:paraId="27C8089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投标人书面说明应当签字确认并加盖公章，否则无效。书面说明的签字确认，投标人为法人的，由其法定代表人或者代理人签字确认；投标人为其他组织的，由其主要负责人或者代理人签字确认；投标人为自然人的，由其本人或者代理人签字确认。</w:t>
            </w:r>
          </w:p>
          <w:p w14:paraId="4044492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投标人提供书面说明后，评标委员会应当结合采购项目采购需求，书面说明应当按照国家财务会计制度的规定要求，逐项就投标人提供的货物、工程和服务的主营业务成本（应根据投标人企业类型予以区别）、税金及附加、销售费用、管理费用、财务费用等成本构成事项详细陈述并与其他投标人比较情况等就投标人书面说明进行审查评价。</w:t>
            </w:r>
          </w:p>
          <w:p w14:paraId="65E25EC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4、投标人拒绝或者变相拒绝提供有效书面说明或者书面说明不能证明其报价合理性的，评标委员会应当将其投标文件作为无效处理，</w:t>
            </w:r>
            <w:r>
              <w:rPr>
                <w:rFonts w:hint="eastAsia" w:ascii="仿宋" w:hAnsi="仿宋" w:eastAsia="仿宋" w:cs="仿宋"/>
                <w:sz w:val="24"/>
                <w:szCs w:val="24"/>
              </w:rPr>
              <w:t>（评审委员会成员对投标人提供的说明材料判断不一致的，按照“少数服从多数”的原则确定评审委员会的意见）</w:t>
            </w:r>
            <w:r>
              <w:rPr>
                <w:rFonts w:hint="eastAsia" w:ascii="仿宋" w:hAnsi="仿宋" w:eastAsia="仿宋" w:cs="仿宋"/>
                <w:b w:val="0"/>
                <w:bCs w:val="0"/>
                <w:color w:val="000000"/>
                <w:kern w:val="2"/>
                <w:sz w:val="24"/>
                <w:szCs w:val="24"/>
                <w:lang w:val="en-US" w:eastAsia="zh-CN" w:bidi="ar-SA"/>
              </w:rPr>
              <w:t>。</w:t>
            </w:r>
          </w:p>
        </w:tc>
      </w:tr>
      <w:tr w14:paraId="5CE6D2EF">
        <w:tblPrEx>
          <w:tblCellMar>
            <w:top w:w="0" w:type="dxa"/>
            <w:left w:w="108" w:type="dxa"/>
            <w:bottom w:w="0" w:type="dxa"/>
            <w:right w:w="108" w:type="dxa"/>
          </w:tblCellMar>
        </w:tblPrEx>
        <w:trPr>
          <w:trHeight w:val="73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EC80B8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27</w:t>
            </w:r>
          </w:p>
        </w:tc>
        <w:tc>
          <w:tcPr>
            <w:tcW w:w="1952" w:type="dxa"/>
            <w:tcBorders>
              <w:top w:val="single" w:color="auto" w:sz="4" w:space="0"/>
              <w:left w:val="single" w:color="auto" w:sz="4" w:space="0"/>
              <w:bottom w:val="single" w:color="auto" w:sz="4" w:space="0"/>
              <w:right w:val="single" w:color="auto" w:sz="4" w:space="0"/>
            </w:tcBorders>
            <w:vAlign w:val="center"/>
          </w:tcPr>
          <w:p w14:paraId="553B51BA">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代理服务费</w:t>
            </w:r>
          </w:p>
        </w:tc>
        <w:tc>
          <w:tcPr>
            <w:tcW w:w="7712" w:type="dxa"/>
            <w:tcBorders>
              <w:top w:val="single" w:color="auto" w:sz="4" w:space="0"/>
              <w:left w:val="single" w:color="auto" w:sz="4" w:space="0"/>
              <w:bottom w:val="single" w:color="auto" w:sz="4" w:space="0"/>
              <w:right w:val="single" w:color="auto" w:sz="4" w:space="0"/>
            </w:tcBorders>
            <w:vAlign w:val="center"/>
          </w:tcPr>
          <w:p w14:paraId="57D926C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本项目服务费参照发改价格【2011】534号文计取，由中标单位支付招标代理服务费。</w:t>
            </w:r>
          </w:p>
          <w:p w14:paraId="1375B35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1、以中标金额作为收费的计算基数；</w:t>
            </w:r>
          </w:p>
          <w:p w14:paraId="4B97035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2、交纳时间：该代理服务费由</w:t>
            </w:r>
            <w:r>
              <w:rPr>
                <w:rFonts w:hint="eastAsia" w:ascii="仿宋" w:hAnsi="仿宋" w:eastAsia="仿宋" w:cs="仿宋"/>
                <w:b w:val="0"/>
                <w:bCs w:val="0"/>
                <w:color w:val="000000"/>
                <w:kern w:val="2"/>
                <w:sz w:val="24"/>
                <w:szCs w:val="24"/>
                <w:u w:val="single"/>
                <w:lang w:val="en-US" w:eastAsia="zh-CN" w:bidi="ar-SA"/>
              </w:rPr>
              <w:t xml:space="preserve">  中标（成交）投标人  </w:t>
            </w:r>
            <w:r>
              <w:rPr>
                <w:rFonts w:hint="eastAsia" w:ascii="仿宋" w:hAnsi="仿宋" w:eastAsia="仿宋" w:cs="仿宋"/>
                <w:b w:val="0"/>
                <w:bCs w:val="0"/>
                <w:color w:val="000000"/>
                <w:kern w:val="2"/>
                <w:sz w:val="24"/>
                <w:szCs w:val="24"/>
                <w:lang w:val="en-US" w:eastAsia="zh-CN" w:bidi="ar-SA"/>
              </w:rPr>
              <w:t>向招标代理机构领取中标通知书前一次性公对公转账付款缴纳；</w:t>
            </w:r>
          </w:p>
          <w:p w14:paraId="694FCD99">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3、缴纳账号同保证金账号。</w:t>
            </w:r>
          </w:p>
        </w:tc>
      </w:tr>
      <w:tr w14:paraId="09B8F3CC">
        <w:tblPrEx>
          <w:tblCellMar>
            <w:top w:w="0" w:type="dxa"/>
            <w:left w:w="108" w:type="dxa"/>
            <w:bottom w:w="0" w:type="dxa"/>
            <w:right w:w="108" w:type="dxa"/>
          </w:tblCellMar>
        </w:tblPrEx>
        <w:trPr>
          <w:trHeight w:val="24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4B7E076">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28</w:t>
            </w:r>
          </w:p>
        </w:tc>
        <w:tc>
          <w:tcPr>
            <w:tcW w:w="1952" w:type="dxa"/>
            <w:tcBorders>
              <w:top w:val="single" w:color="auto" w:sz="4" w:space="0"/>
              <w:left w:val="single" w:color="auto" w:sz="4" w:space="0"/>
              <w:bottom w:val="single" w:color="auto" w:sz="4" w:space="0"/>
              <w:right w:val="single" w:color="auto" w:sz="4" w:space="0"/>
            </w:tcBorders>
            <w:vAlign w:val="center"/>
          </w:tcPr>
          <w:p w14:paraId="100EE3D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质疑</w:t>
            </w:r>
          </w:p>
        </w:tc>
        <w:tc>
          <w:tcPr>
            <w:tcW w:w="7712" w:type="dxa"/>
            <w:tcBorders>
              <w:top w:val="single" w:color="auto" w:sz="4" w:space="0"/>
              <w:left w:val="single" w:color="auto" w:sz="4" w:space="0"/>
              <w:bottom w:val="single" w:color="auto" w:sz="4" w:space="0"/>
              <w:right w:val="single" w:color="auto" w:sz="4" w:space="0"/>
            </w:tcBorders>
            <w:vAlign w:val="center"/>
          </w:tcPr>
          <w:p w14:paraId="3910CF1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1、供应商认为采购文件、采购过程、中标或者成交结果使自己的权益受到损害的，可以在知道或者应知其权益受到损害之日起7个工作日内，以书面形式向采购人、采购代理机构提出质疑。</w:t>
            </w:r>
          </w:p>
          <w:p w14:paraId="19C30DF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2、提出质疑的供应商（以下简称质疑供应商）应当是参与所质疑项目采购活动的供应商。</w:t>
            </w:r>
          </w:p>
          <w:p w14:paraId="58FCE924">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3、对采购文件提出质疑的，应当在获取采购文件或者采购文件公告期限届满之日起7个工作日内提出。</w:t>
            </w:r>
          </w:p>
          <w:p w14:paraId="53D7FFF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4、质疑函应当包括下列内容：</w:t>
            </w:r>
          </w:p>
          <w:p w14:paraId="24E633B8">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（一）供应商的姓名或者名称、地址、邮编、联系人及联系电话；</w:t>
            </w:r>
          </w:p>
          <w:p w14:paraId="123A789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（二）质疑项目的名称、编号；</w:t>
            </w:r>
          </w:p>
          <w:p w14:paraId="11932C9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（三）具体、明确的质疑事项和与质疑事项相关的请求；</w:t>
            </w:r>
          </w:p>
          <w:p w14:paraId="6F5F9B9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（四）事实依据；</w:t>
            </w:r>
          </w:p>
          <w:p w14:paraId="1367D0D8">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（五）必要的法律依据；</w:t>
            </w:r>
          </w:p>
          <w:p w14:paraId="0727828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（六）提出质疑的日期。</w:t>
            </w:r>
          </w:p>
          <w:p w14:paraId="44DAFD89">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供应商为自然人的，应当由本人签字；供应商为法人或者其他组织的，应当由法定代表人、主要负责人，或者其授权代表签字或者盖章，并加盖公章。</w:t>
            </w:r>
          </w:p>
          <w:p w14:paraId="39B0118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5、接受质疑函的方式：以书面方式递交质疑文件并附营业执照及法定代表人授权委托书加盖鲜章。</w:t>
            </w:r>
          </w:p>
        </w:tc>
      </w:tr>
      <w:tr w14:paraId="6F44A4D6">
        <w:tblPrEx>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1E211B9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29</w:t>
            </w:r>
          </w:p>
        </w:tc>
        <w:tc>
          <w:tcPr>
            <w:tcW w:w="1952" w:type="dxa"/>
            <w:tcBorders>
              <w:top w:val="single" w:color="auto" w:sz="4" w:space="0"/>
              <w:left w:val="single" w:color="auto" w:sz="4" w:space="0"/>
              <w:bottom w:val="single" w:color="auto" w:sz="4" w:space="0"/>
              <w:right w:val="single" w:color="auto" w:sz="4" w:space="0"/>
            </w:tcBorders>
            <w:vAlign w:val="center"/>
          </w:tcPr>
          <w:p w14:paraId="6B6C021D">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政府采购</w:t>
            </w:r>
          </w:p>
          <w:p w14:paraId="5B5BFDA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政策支持</w:t>
            </w:r>
          </w:p>
        </w:tc>
        <w:tc>
          <w:tcPr>
            <w:tcW w:w="7712" w:type="dxa"/>
            <w:tcBorders>
              <w:top w:val="single" w:color="auto" w:sz="4" w:space="0"/>
              <w:left w:val="single" w:color="auto" w:sz="4" w:space="0"/>
              <w:bottom w:val="single" w:color="auto" w:sz="4" w:space="0"/>
              <w:right w:val="single" w:color="auto" w:sz="4" w:space="0"/>
            </w:tcBorders>
            <w:vAlign w:val="center"/>
          </w:tcPr>
          <w:p w14:paraId="33E264B8">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kern w:val="2"/>
                <w:sz w:val="21"/>
                <w:szCs w:val="24"/>
                <w:lang w:val="en-US" w:eastAsia="zh-CN" w:bidi="ar-SA"/>
              </w:rPr>
            </w:pPr>
            <w:r>
              <w:rPr>
                <w:rFonts w:hint="eastAsia" w:ascii="仿宋" w:hAnsi="仿宋" w:eastAsia="仿宋" w:cs="仿宋"/>
                <w:b/>
                <w:bCs/>
                <w:kern w:val="2"/>
                <w:sz w:val="21"/>
                <w:szCs w:val="24"/>
                <w:lang w:val="en-US" w:eastAsia="zh-CN" w:bidi="ar-SA"/>
              </w:rPr>
              <w:t>本项目为非专门面向中小企业采购项目（预留份额）根据《关于进一步加大政府采购支持中小企业力度的通知》（财库〔2022〕19号）应正确出具中小企业声明函：</w:t>
            </w:r>
          </w:p>
          <w:p w14:paraId="08CCF07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kern w:val="2"/>
                <w:sz w:val="21"/>
                <w:szCs w:val="24"/>
                <w:u w:val="single"/>
                <w:lang w:val="en-US" w:eastAsia="zh-CN" w:bidi="ar-SA"/>
              </w:rPr>
            </w:pPr>
            <w:r>
              <w:rPr>
                <w:rFonts w:hint="eastAsia" w:ascii="仿宋" w:hAnsi="仿宋" w:eastAsia="仿宋" w:cs="仿宋"/>
                <w:b/>
                <w:bCs/>
                <w:kern w:val="2"/>
                <w:sz w:val="21"/>
                <w:szCs w:val="24"/>
                <w:lang w:val="en-US" w:eastAsia="zh-CN" w:bidi="ar-SA"/>
              </w:rPr>
              <w:t>小型、微型企业价格扣除幅度：</w:t>
            </w:r>
            <w:r>
              <w:rPr>
                <w:rFonts w:hint="eastAsia" w:ascii="仿宋" w:hAnsi="仿宋" w:eastAsia="仿宋" w:cs="仿宋"/>
                <w:b/>
                <w:bCs/>
                <w:kern w:val="2"/>
                <w:sz w:val="21"/>
                <w:szCs w:val="24"/>
                <w:u w:val="single"/>
                <w:lang w:val="en-US" w:eastAsia="zh-CN" w:bidi="ar-SA"/>
              </w:rPr>
              <w:t>价格给予10%的扣除。</w:t>
            </w:r>
          </w:p>
          <w:p w14:paraId="4C3EC69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u w:val="single"/>
                <w:lang w:val="en-US" w:eastAsia="zh-CN" w:bidi="ar-SA"/>
              </w:rPr>
            </w:pPr>
            <w:r>
              <w:rPr>
                <w:rFonts w:hint="eastAsia" w:ascii="仿宋" w:hAnsi="仿宋" w:eastAsia="仿宋" w:cs="仿宋"/>
                <w:kern w:val="2"/>
                <w:sz w:val="21"/>
                <w:szCs w:val="24"/>
                <w:lang w:val="en-US" w:eastAsia="zh-CN" w:bidi="ar-SA"/>
              </w:rPr>
              <w:t>1.项目属性</w:t>
            </w:r>
            <w:r>
              <w:rPr>
                <w:rFonts w:hint="eastAsia" w:ascii="仿宋" w:hAnsi="仿宋" w:eastAsia="仿宋" w:cs="仿宋"/>
                <w:kern w:val="2"/>
                <w:sz w:val="21"/>
                <w:szCs w:val="24"/>
                <w:u w:val="single"/>
                <w:lang w:val="en-US" w:eastAsia="zh-CN" w:bidi="ar-SA"/>
              </w:rPr>
              <w:t>（服务类）</w:t>
            </w:r>
          </w:p>
          <w:p w14:paraId="77E765D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2.中小企业划分标准所属行业（具体根据《中小企业划型标准规定》执行）。</w:t>
            </w:r>
          </w:p>
          <w:p w14:paraId="5B54440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本项目所属行业为：</w:t>
            </w:r>
            <w:r>
              <w:rPr>
                <w:rFonts w:hint="eastAsia" w:ascii="仿宋" w:hAnsi="仿宋" w:eastAsia="仿宋" w:cs="仿宋"/>
                <w:kern w:val="2"/>
                <w:sz w:val="21"/>
                <w:szCs w:val="24"/>
                <w:u w:val="single"/>
                <w:lang w:val="en-US" w:eastAsia="zh-CN" w:bidi="ar-SA"/>
              </w:rPr>
              <w:t>农、林、牧、渔业。</w:t>
            </w:r>
          </w:p>
          <w:p w14:paraId="5E5F306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3.根据财库[2017]141号的相关规定，在政府采购活动中，残疾人福利性单位的视同小型、微型企业。属于享受政府采购支持政策的残疾人福利性单位，应满足财库[2017]141号文件规定，并在投标文件中提供残疾人福利性单位声明函。</w:t>
            </w:r>
          </w:p>
          <w:p w14:paraId="49A7DBC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4.根据财库[2014]68号的相关规定，在政府采购活动中，监狱企业的视同小型、微型企业，并在投标文件中提供由省级以上监狱管理局、戒毒管理局（含新疆生产建设兵团）出具的属于监狱企业的证明文件（格式自拟）。</w:t>
            </w:r>
          </w:p>
          <w:p w14:paraId="33D2B2A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(注：未提供以上材料的，均不给予价格扣除）。</w:t>
            </w:r>
          </w:p>
        </w:tc>
      </w:tr>
      <w:tr w14:paraId="51D6E0C9">
        <w:tblPrEx>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D39F26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30</w:t>
            </w:r>
          </w:p>
        </w:tc>
        <w:tc>
          <w:tcPr>
            <w:tcW w:w="1952" w:type="dxa"/>
            <w:tcBorders>
              <w:top w:val="single" w:color="auto" w:sz="4" w:space="0"/>
              <w:left w:val="single" w:color="auto" w:sz="4" w:space="0"/>
              <w:bottom w:val="single" w:color="auto" w:sz="4" w:space="0"/>
              <w:right w:val="single" w:color="auto" w:sz="4" w:space="0"/>
            </w:tcBorders>
            <w:vAlign w:val="center"/>
          </w:tcPr>
          <w:p w14:paraId="19732AFA">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知识产权</w:t>
            </w:r>
          </w:p>
        </w:tc>
        <w:tc>
          <w:tcPr>
            <w:tcW w:w="7712" w:type="dxa"/>
            <w:tcBorders>
              <w:top w:val="single" w:color="auto" w:sz="4" w:space="0"/>
              <w:left w:val="single" w:color="auto" w:sz="4" w:space="0"/>
              <w:bottom w:val="single" w:color="auto" w:sz="4" w:space="0"/>
              <w:right w:val="single" w:color="auto" w:sz="4" w:space="0"/>
            </w:tcBorders>
            <w:vAlign w:val="center"/>
          </w:tcPr>
          <w:p w14:paraId="0A49648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1.供应商须保证，</w:t>
            </w:r>
            <w:r>
              <w:rPr>
                <w:rFonts w:hint="eastAsia" w:ascii="仿宋" w:hAnsi="仿宋" w:eastAsia="仿宋" w:cs="仿宋"/>
                <w:color w:val="000000"/>
                <w:sz w:val="24"/>
                <w:szCs w:val="24"/>
                <w:lang w:eastAsia="zh-CN"/>
              </w:rPr>
              <w:t>采购人</w:t>
            </w:r>
            <w:r>
              <w:rPr>
                <w:rFonts w:hint="eastAsia" w:ascii="仿宋" w:hAnsi="仿宋" w:eastAsia="仿宋" w:cs="仿宋"/>
                <w:color w:val="000000"/>
                <w:sz w:val="24"/>
                <w:szCs w:val="24"/>
              </w:rPr>
              <w:t>在中华人民共和国境内使用投标设施设备、资料、技术、服务或其任何一部分时，享有不受限制的无偿使用权，不会产生因第三方提出侵犯其专利权、商标权或其它知识产权而引起的法律或经济纠纷。如供应商不拥有相应的知识产权，则在投标报价中必须包括合法获取该知识产权的一切相关费用。如因此导致</w:t>
            </w:r>
            <w:r>
              <w:rPr>
                <w:rFonts w:hint="eastAsia" w:ascii="仿宋" w:hAnsi="仿宋" w:eastAsia="仿宋" w:cs="仿宋"/>
                <w:color w:val="000000"/>
                <w:sz w:val="24"/>
                <w:szCs w:val="24"/>
                <w:lang w:eastAsia="zh-CN"/>
              </w:rPr>
              <w:t>采购人</w:t>
            </w:r>
            <w:r>
              <w:rPr>
                <w:rFonts w:hint="eastAsia" w:ascii="仿宋" w:hAnsi="仿宋" w:eastAsia="仿宋" w:cs="仿宋"/>
                <w:color w:val="000000"/>
                <w:sz w:val="24"/>
                <w:szCs w:val="24"/>
              </w:rPr>
              <w:t>损失的，供应商须承担全部赔偿责任。</w:t>
            </w:r>
          </w:p>
          <w:p w14:paraId="7C4A1DA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2.供应商如欲在项目实施过程中采用自有知识成果，须在</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文件中声明，并提供相关知识产权证明文件。使用该知识成果后，供应商须提供开发接口和开发手册等技术文档。</w:t>
            </w:r>
          </w:p>
        </w:tc>
      </w:tr>
      <w:tr w14:paraId="1527F6FB">
        <w:tblPrEx>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CC33DC3">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31</w:t>
            </w:r>
          </w:p>
        </w:tc>
        <w:tc>
          <w:tcPr>
            <w:tcW w:w="1952" w:type="dxa"/>
            <w:tcBorders>
              <w:top w:val="single" w:color="auto" w:sz="4" w:space="0"/>
              <w:left w:val="single" w:color="auto" w:sz="4" w:space="0"/>
              <w:bottom w:val="single" w:color="auto" w:sz="4" w:space="0"/>
              <w:right w:val="single" w:color="auto" w:sz="4" w:space="0"/>
            </w:tcBorders>
            <w:vAlign w:val="center"/>
          </w:tcPr>
          <w:p w14:paraId="68859F19">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其他说明</w:t>
            </w:r>
          </w:p>
        </w:tc>
        <w:tc>
          <w:tcPr>
            <w:tcW w:w="7712" w:type="dxa"/>
            <w:tcBorders>
              <w:top w:val="single" w:color="auto" w:sz="4" w:space="0"/>
              <w:left w:val="single" w:color="auto" w:sz="4" w:space="0"/>
              <w:bottom w:val="single" w:color="auto" w:sz="4" w:space="0"/>
              <w:right w:val="single" w:color="auto" w:sz="4" w:space="0"/>
            </w:tcBorders>
            <w:vAlign w:val="center"/>
          </w:tcPr>
          <w:p w14:paraId="1381334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1.请投标单位提前自学线上开标流程；投标截止时间当天，线上开标环节，</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文件解密时长30分钟，请供应商提前调试好在线参标电脑各项配置。</w:t>
            </w:r>
          </w:p>
          <w:p w14:paraId="215AF6D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中采购清单、技术需求等如有偏差，如有疑义请澄清中及时提出；否则视为充分理解</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各项要求。</w:t>
            </w:r>
          </w:p>
          <w:p w14:paraId="5053DAE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3.本次采用政府采购云平台线上招标、投标，请各潜在供应商及时办理CA锁和学习政府采购云平台线上投标相关知识。请在政府采购云平台登录后，进行下载</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。请各供应商获取</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后及时关注云平台答疑文件获取栏目。具体相关事宜见政府采购云平台。本项目采用资格后审，请供应商仔细阅读</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和各项要求，制作文件及相关资料过程中，若因供应商资格条件不符、提供资料不全等原因导致</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文件予以退还，责任自负。</w:t>
            </w:r>
          </w:p>
        </w:tc>
      </w:tr>
      <w:tr w14:paraId="5C0A5B33">
        <w:tblPrEx>
          <w:tblCellMar>
            <w:top w:w="0" w:type="dxa"/>
            <w:left w:w="108" w:type="dxa"/>
            <w:bottom w:w="0" w:type="dxa"/>
            <w:right w:w="108" w:type="dxa"/>
          </w:tblCellMar>
        </w:tblPrEx>
        <w:trPr>
          <w:trHeight w:val="790" w:hRule="atLeast"/>
          <w:jc w:val="center"/>
        </w:trPr>
        <w:tc>
          <w:tcPr>
            <w:tcW w:w="2662" w:type="dxa"/>
            <w:gridSpan w:val="2"/>
            <w:tcBorders>
              <w:top w:val="single" w:color="auto" w:sz="4" w:space="0"/>
              <w:left w:val="single" w:color="auto" w:sz="4" w:space="0"/>
              <w:bottom w:val="single" w:color="auto" w:sz="4" w:space="0"/>
              <w:right w:val="single" w:color="auto" w:sz="4" w:space="0"/>
            </w:tcBorders>
            <w:vAlign w:val="center"/>
          </w:tcPr>
          <w:p w14:paraId="7FC5A17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备注</w:t>
            </w:r>
          </w:p>
        </w:tc>
        <w:tc>
          <w:tcPr>
            <w:tcW w:w="7712" w:type="dxa"/>
            <w:tcBorders>
              <w:top w:val="single" w:color="auto" w:sz="4" w:space="0"/>
              <w:left w:val="single" w:color="auto" w:sz="4" w:space="0"/>
              <w:bottom w:val="single" w:color="auto" w:sz="4" w:space="0"/>
              <w:right w:val="single" w:color="auto" w:sz="4" w:space="0"/>
            </w:tcBorders>
            <w:vAlign w:val="center"/>
          </w:tcPr>
          <w:p w14:paraId="00E0F300">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w:t>
            </w: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中废标、无效标、投标被拒绝字样的条款，为招标的实质性要求和条件，着重提醒各投标人注意，并认真查看</w:t>
            </w: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中的每一个条款及要求，因误读</w:t>
            </w:r>
            <w:r>
              <w:rPr>
                <w:rFonts w:hint="eastAsia" w:ascii="仿宋" w:hAnsi="仿宋" w:eastAsia="仿宋" w:cs="仿宋"/>
                <w:b/>
                <w:bCs/>
                <w:color w:val="000000"/>
                <w:sz w:val="24"/>
                <w:szCs w:val="24"/>
                <w:lang w:eastAsia="zh-CN"/>
              </w:rPr>
              <w:t>标文件</w:t>
            </w:r>
            <w:r>
              <w:rPr>
                <w:rFonts w:hint="eastAsia" w:ascii="仿宋" w:hAnsi="仿宋" w:eastAsia="仿宋" w:cs="仿宋"/>
                <w:b/>
                <w:bCs/>
                <w:color w:val="000000"/>
                <w:sz w:val="24"/>
                <w:szCs w:val="24"/>
              </w:rPr>
              <w:t>而造成的后果，招标人概不负责。</w:t>
            </w:r>
          </w:p>
          <w:p w14:paraId="0961E6B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2、响应文件中有弄虚作假的内容，其响应文件作废。（如假证书、假业绩、隐瞒不良行为记录、夸大荣誉、使用非本单位在职员工的相关证件及不符合</w:t>
            </w: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规定的条款等）；在签订合同之前，投标人如发现投标人的响应文件有弄虚作假内容，招标人可拒绝与其签订合同，并将其列入政府采购黑名单库。</w:t>
            </w:r>
          </w:p>
          <w:p w14:paraId="46B26328">
            <w:pPr>
              <w:pStyle w:val="26"/>
              <w:ind w:left="0" w:leftChars="0" w:firstLine="0" w:firstLineChars="0"/>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3、本项目不接受失信企业投标。</w:t>
            </w:r>
          </w:p>
          <w:p w14:paraId="503A28F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根据《财政部关于在政府采购活动中查询及使用信用记录有关问题的通知》财库〔2016〕125号的规定，各投标人应在本项目采购公告发布之日起到投标文件递交截止时间期间，通过“信用中国”网站（www.creditchina.gov.cn）、中国政府采购网（www.ccgp.gov.cn）等渠道查询主体信用记录，并将信用信息查询记录加盖公章作为投标文件组成部分。</w:t>
            </w:r>
          </w:p>
          <w:p w14:paraId="2BA50BE1">
            <w:pPr>
              <w:pStyle w:val="32"/>
              <w:rPr>
                <w:rFonts w:hint="eastAsia"/>
              </w:rPr>
            </w:pPr>
            <w:r>
              <w:rPr>
                <w:rFonts w:hint="eastAsia" w:ascii="仿宋" w:hAnsi="仿宋" w:eastAsia="仿宋" w:cs="仿宋"/>
                <w:b/>
                <w:bCs/>
                <w:color w:val="000000"/>
                <w:kern w:val="2"/>
                <w:sz w:val="24"/>
                <w:szCs w:val="24"/>
                <w:lang w:val="en-US" w:eastAsia="zh-CN" w:bidi="ar-SA"/>
              </w:rPr>
              <w:t>招标文件中如有内容冲突的地方，以供应商须知要求为准。</w:t>
            </w:r>
          </w:p>
        </w:tc>
      </w:tr>
    </w:tbl>
    <w:p w14:paraId="22F69EC5">
      <w:pPr>
        <w:pStyle w:val="55"/>
        <w:spacing w:line="440" w:lineRule="exact"/>
        <w:rPr>
          <w:rFonts w:hint="eastAsia" w:ascii="仿宋" w:hAnsi="仿宋" w:eastAsia="仿宋" w:cs="仿宋"/>
          <w:kern w:val="0"/>
          <w:sz w:val="24"/>
          <w:szCs w:val="24"/>
          <w:lang w:eastAsia="zh-CN"/>
        </w:rPr>
      </w:pPr>
      <w:r>
        <w:rPr>
          <w:rFonts w:hint="eastAsia" w:ascii="仿宋" w:hAnsi="仿宋" w:eastAsia="仿宋" w:cs="仿宋"/>
          <w:b/>
          <w:bCs/>
          <w:kern w:val="0"/>
          <w:sz w:val="24"/>
          <w:szCs w:val="24"/>
        </w:rPr>
        <w:t>注：</w:t>
      </w:r>
      <w:r>
        <w:rPr>
          <w:rFonts w:hint="eastAsia" w:ascii="仿宋" w:hAnsi="仿宋" w:eastAsia="仿宋" w:cs="仿宋"/>
          <w:sz w:val="24"/>
          <w:szCs w:val="24"/>
        </w:rPr>
        <w:t>1、本表内容与招标文件其</w:t>
      </w:r>
      <w:r>
        <w:rPr>
          <w:rFonts w:hint="eastAsia" w:ascii="仿宋" w:hAnsi="仿宋" w:eastAsia="仿宋" w:cs="仿宋"/>
          <w:sz w:val="24"/>
          <w:szCs w:val="24"/>
          <w:lang w:val="en-US" w:eastAsia="zh-CN"/>
        </w:rPr>
        <w:t>他</w:t>
      </w:r>
      <w:r>
        <w:rPr>
          <w:rFonts w:hint="eastAsia" w:ascii="仿宋" w:hAnsi="仿宋" w:eastAsia="仿宋" w:cs="仿宋"/>
          <w:sz w:val="24"/>
          <w:szCs w:val="24"/>
        </w:rPr>
        <w:t>内容不一致的，应当以本表内容为准</w:t>
      </w:r>
      <w:r>
        <w:rPr>
          <w:rFonts w:hint="eastAsia" w:ascii="仿宋" w:hAnsi="仿宋" w:eastAsia="仿宋" w:cs="仿宋"/>
          <w:sz w:val="24"/>
          <w:szCs w:val="24"/>
          <w:lang w:eastAsia="zh-CN"/>
        </w:rPr>
        <w:t>；</w:t>
      </w:r>
    </w:p>
    <w:p w14:paraId="0FBB3CAA">
      <w:pPr>
        <w:pStyle w:val="55"/>
        <w:ind w:firstLine="480" w:firstLineChars="200"/>
        <w:rPr>
          <w:rFonts w:hint="eastAsia" w:ascii="仿宋" w:hAnsi="仿宋" w:eastAsia="仿宋" w:cs="仿宋"/>
          <w:color w:val="auto"/>
          <w:sz w:val="24"/>
          <w:szCs w:val="24"/>
        </w:rPr>
        <w:sectPr>
          <w:footerReference r:id="rId7" w:type="first"/>
          <w:footerReference r:id="rId6" w:type="default"/>
          <w:pgSz w:w="11905" w:h="16838"/>
          <w:pgMar w:top="1474" w:right="1797" w:bottom="1247" w:left="1599" w:header="850" w:footer="850" w:gutter="0"/>
          <w:pgNumType w:fmt="decimal"/>
          <w:cols w:space="0" w:num="1"/>
          <w:titlePg/>
          <w:rtlGutter w:val="0"/>
          <w:docGrid w:linePitch="312" w:charSpace="0"/>
        </w:sectPr>
      </w:pPr>
      <w:r>
        <w:rPr>
          <w:rFonts w:hint="eastAsia" w:ascii="仿宋" w:hAnsi="仿宋" w:eastAsia="仿宋" w:cs="仿宋"/>
          <w:kern w:val="0"/>
          <w:sz w:val="24"/>
          <w:szCs w:val="24"/>
        </w:rPr>
        <w:t>2、本表中“</w:t>
      </w:r>
      <w:r>
        <w:rPr>
          <w:rFonts w:hint="eastAsia" w:ascii="仿宋" w:hAnsi="仿宋" w:eastAsia="仿宋" w:cs="仿宋"/>
          <w:b w:val="0"/>
          <w:bCs w:val="0"/>
          <w:kern w:val="0"/>
          <w:sz w:val="24"/>
          <w:szCs w:val="24"/>
          <w:u w:val="none"/>
          <w:lang w:val="en-US" w:eastAsia="zh-CN" w:bidi="ar-SA"/>
        </w:rPr>
        <w:t>☑</w:t>
      </w:r>
      <w:r>
        <w:rPr>
          <w:rFonts w:hint="eastAsia" w:ascii="仿宋" w:hAnsi="仿宋" w:eastAsia="仿宋" w:cs="仿宋"/>
          <w:kern w:val="0"/>
          <w:sz w:val="24"/>
          <w:szCs w:val="24"/>
        </w:rPr>
        <w:t>”标示选择使用该项</w:t>
      </w:r>
      <w:r>
        <w:rPr>
          <w:rFonts w:hint="eastAsia" w:ascii="仿宋" w:hAnsi="仿宋" w:eastAsia="仿宋" w:cs="仿宋"/>
          <w:kern w:val="0"/>
          <w:sz w:val="24"/>
          <w:szCs w:val="24"/>
          <w:lang w:eastAsia="zh-CN"/>
        </w:rPr>
        <w:t>。</w:t>
      </w:r>
    </w:p>
    <w:p w14:paraId="452E9D3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jc w:val="center"/>
        <w:rPr>
          <w:rFonts w:hint="eastAsia" w:ascii="仿宋" w:hAnsi="仿宋" w:eastAsia="仿宋" w:cs="仿宋"/>
          <w:b/>
          <w:bCs/>
          <w:spacing w:val="-2"/>
          <w:sz w:val="28"/>
          <w:szCs w:val="28"/>
        </w:rPr>
      </w:pPr>
      <w:bookmarkStart w:id="30" w:name="_Toc256000017"/>
      <w:bookmarkEnd w:id="30"/>
      <w:bookmarkStart w:id="31" w:name="_Toc256000003"/>
      <w:bookmarkEnd w:id="31"/>
      <w:r>
        <w:rPr>
          <w:rFonts w:hint="eastAsia" w:ascii="仿宋" w:hAnsi="仿宋" w:eastAsia="仿宋" w:cs="仿宋"/>
          <w:b/>
          <w:bCs/>
          <w:spacing w:val="-2"/>
          <w:sz w:val="28"/>
          <w:szCs w:val="28"/>
        </w:rPr>
        <w:t>投标人须知正文部分</w:t>
      </w:r>
    </w:p>
    <w:p w14:paraId="5DC1E6C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32" w:name="_Toc256000018"/>
      <w:bookmarkEnd w:id="32"/>
      <w:bookmarkStart w:id="33" w:name="_Toc256000004"/>
      <w:bookmarkEnd w:id="33"/>
      <w:r>
        <w:rPr>
          <w:rFonts w:hint="eastAsia" w:ascii="仿宋" w:hAnsi="仿宋" w:eastAsia="仿宋" w:cs="仿宋"/>
          <w:b/>
          <w:bCs/>
          <w:spacing w:val="-2"/>
          <w:sz w:val="24"/>
          <w:szCs w:val="24"/>
        </w:rPr>
        <w:t>一、总则</w:t>
      </w:r>
    </w:p>
    <w:p w14:paraId="44EBD3E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1.说明</w:t>
      </w:r>
    </w:p>
    <w:p w14:paraId="7766053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 本招标文件适用于本次招标采购项目的招标投标。</w:t>
      </w:r>
    </w:p>
    <w:p w14:paraId="0E34D4B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b/>
          <w:bCs/>
          <w:spacing w:val="-2"/>
          <w:sz w:val="24"/>
          <w:szCs w:val="24"/>
        </w:rPr>
        <w:t>2.定义</w:t>
      </w:r>
    </w:p>
    <w:p w14:paraId="338AA17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2.1 “采购人”名称见本招标文件第二部分“投标人须知前附表”。</w:t>
      </w:r>
    </w:p>
    <w:p w14:paraId="74C63DB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2.2 “采购代理机构”名称见本招标文件第二部分“投标人须知前附表”。</w:t>
      </w:r>
    </w:p>
    <w:p w14:paraId="4B17AAD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 “服务”指招标文件第三部分所述投标人应该履行的承诺和义务。</w:t>
      </w:r>
    </w:p>
    <w:p w14:paraId="7734980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 “潜在投标人”指符合招标文件各项规定的供应商。</w:t>
      </w:r>
    </w:p>
    <w:p w14:paraId="60B3875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2.5 “投标人”指符合招标文件规定并参加投标的供应商。</w:t>
      </w:r>
    </w:p>
    <w:p w14:paraId="7845ABA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2.6 “投标人公章”在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中指与投标人标准公章一致的投标人电子签章。</w:t>
      </w:r>
    </w:p>
    <w:p w14:paraId="3834C3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 “电子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”指利用新疆政采云平台提供的“电子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制作工具”编制加密和未加密的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7D140B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3.合格投标人的条件</w:t>
      </w:r>
    </w:p>
    <w:p w14:paraId="7635706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3.1 具有本项目实施能力，符合、承认并承诺履行本文件各项规定的国内法人、其他组织或自然人均可参加投标。</w:t>
      </w:r>
    </w:p>
    <w:p w14:paraId="0CE04D3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 遵守有关的国家法律、法规和条例，具备《中华人民共和国政府采购法》和本文件中规定的条件：</w:t>
      </w:r>
    </w:p>
    <w:p w14:paraId="1878AC6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 xml:space="preserve">1)具有独立承担民事责任的能力； </w:t>
      </w:r>
    </w:p>
    <w:p w14:paraId="3CDC73A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2)具有良好的商业信誉和健全的财务会计制度；</w:t>
      </w:r>
    </w:p>
    <w:p w14:paraId="5FB92A3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3)具有履行合同所必需的设备和专业技术能力；</w:t>
      </w:r>
    </w:p>
    <w:p w14:paraId="6873750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4)具有依法缴纳税收和社会保障资金的良好记录；</w:t>
      </w:r>
    </w:p>
    <w:p w14:paraId="5AD5724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5)参加政府采购活动前三年内，在经营活动中没有重大违法记录；</w:t>
      </w:r>
    </w:p>
    <w:p w14:paraId="6C46F39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6)法律、行政法规规定的其他条件；</w:t>
      </w:r>
    </w:p>
    <w:p w14:paraId="559668C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7)具有本招标文件第二部分“投标人须知前附表”中规定的资格条件。</w:t>
      </w:r>
    </w:p>
    <w:p w14:paraId="604EEA7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 投标人之间如果存在下列情形之一的，不得同时参加同一包（标段）或者不分包（标段）的同一项目投标：</w:t>
      </w:r>
    </w:p>
    <w:p w14:paraId="4CCB8C6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3.3.1 法定代表人为同一个人的两个及两个以上法人；</w:t>
      </w:r>
    </w:p>
    <w:p w14:paraId="531D9FD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3.3.2 母公司、全资子公司及其控股公司；</w:t>
      </w:r>
    </w:p>
    <w:p w14:paraId="044A3E9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3.3.3 参加投标的其他组织之间存在特殊的利害关系的；</w:t>
      </w:r>
    </w:p>
    <w:p w14:paraId="48DB488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3.3.4 法律和行政法规规定的其他情形。</w:t>
      </w:r>
    </w:p>
    <w:p w14:paraId="5DE63C6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3.4 投标人须持有《法定代表人授权委托书》。</w:t>
      </w:r>
    </w:p>
    <w:p w14:paraId="3A20D39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3.5 投标人在政府采购云平台电子交易平台内针对本项目下载了电子采购文件（文件格式为.jmbs）。</w:t>
      </w:r>
    </w:p>
    <w:p w14:paraId="4853A6D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3.6 投标人按时足额交纳投标保证金。</w:t>
      </w:r>
    </w:p>
    <w:p w14:paraId="0B257F82">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3.7 本次招标是否允许由两个以上投标人组成一个联合体以一个投标人身份共同投标，按照招标文件第二部分“投标人须知前附表”中的规定。如果允许，除均应符合上述规定外，还应符合下列要求：</w:t>
      </w:r>
    </w:p>
    <w:p w14:paraId="1EEFC1E2">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0A3E7878">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2）联合体各方中至少应当有一方对应满足本项目规定的相应资质条件，并且联合体投标人整体应当符合本项目的资质要求，否则，其提交的联合投标将被拒绝。</w:t>
      </w:r>
    </w:p>
    <w:p w14:paraId="0E36D8D5">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3）由不同专业的投标人组成的联合体,首先以投标的全权代表方的应答材料作为认定资质以及商务评审的依据；涉及行业专属的资质,按照所属行业所对应的投标人的应答材料确定。</w:t>
      </w:r>
    </w:p>
    <w:p w14:paraId="4804F1BB">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采购代理机构与采购人承担连带责任。</w:t>
      </w:r>
    </w:p>
    <w:p w14:paraId="4BEABD83">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5）联合体或其成员不得将其在合同项下的权利或义务全部或部分转让给第三人，有关分包事项或服务委托等须事先取得采购代理机构书面同意并且须遵守相关法律、法规、本次招标的全部相关规定。</w:t>
      </w:r>
    </w:p>
    <w:p w14:paraId="224B4B93">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6）联合体各方均不得同时再以自己独立的名义单独投标，也不得再同时参加其他的联合体投标。若该等情形被发现，其单独的投标和与此有关的联合体的投标均将被一并拒绝。</w:t>
      </w:r>
    </w:p>
    <w:p w14:paraId="788B7FC7">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3.7 投标人不得与采购人、采购代理机构等有利害关系。</w:t>
      </w:r>
    </w:p>
    <w:p w14:paraId="2EFE8C2E">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b/>
          <w:bCs/>
          <w:spacing w:val="-2"/>
          <w:sz w:val="24"/>
          <w:szCs w:val="24"/>
        </w:rPr>
      </w:pPr>
      <w:r>
        <w:rPr>
          <w:rFonts w:hint="eastAsia" w:ascii="仿宋" w:hAnsi="仿宋" w:eastAsia="仿宋" w:cs="仿宋"/>
          <w:b/>
          <w:bCs/>
          <w:spacing w:val="-2"/>
          <w:sz w:val="24"/>
          <w:szCs w:val="24"/>
        </w:rPr>
        <w:t>4.投标费用</w:t>
      </w:r>
    </w:p>
    <w:p w14:paraId="021190CF">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4.1投标人应承担所有与准备和参加投标有关的费用。</w:t>
      </w:r>
    </w:p>
    <w:p w14:paraId="14621F8D">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b/>
          <w:bCs/>
          <w:spacing w:val="-2"/>
          <w:sz w:val="24"/>
          <w:szCs w:val="24"/>
        </w:rPr>
        <w:t>5.纪律</w:t>
      </w:r>
    </w:p>
    <w:p w14:paraId="5B1FB0DC">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5.1投标人的投标行为应遵守中国的有关法律、法规和规章。</w:t>
      </w:r>
    </w:p>
    <w:p w14:paraId="2A5A349C">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5.2投标人不得相互串通投标报价，不得妨碍其他投标人的公平竞争，不得损害采购人或其他投标人的合法权益，投标人不得以向采购人、评标委员会成员行贿或者采取其他不正当手段谋取中标。</w:t>
      </w:r>
    </w:p>
    <w:p w14:paraId="30EC8A8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5.2.1有下列情形之一的，属于投标人相互串通投标：</w:t>
      </w:r>
    </w:p>
    <w:p w14:paraId="332E054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5.2.1.1投标人之间协商投标报价等</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的实质性内容；</w:t>
      </w:r>
    </w:p>
    <w:p w14:paraId="6EC241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5.2.1.2投标人之间约定中标人；</w:t>
      </w:r>
    </w:p>
    <w:p w14:paraId="276695C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5.2.1.3投标人之间约定部分投标人放弃投标或者中标；</w:t>
      </w:r>
    </w:p>
    <w:p w14:paraId="0BE394C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5.2.1.4属于同一集团、协会、商会等组织成员的投标人按照该组织要求协同投标；</w:t>
      </w:r>
    </w:p>
    <w:p w14:paraId="629D987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5.2.1.5投标人之间为谋取中标或者排斥特定投标人而采取的其他联合行动。</w:t>
      </w:r>
    </w:p>
    <w:p w14:paraId="1B878EA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有下列情形之一的，视为投标人相互串通投标：</w:t>
      </w:r>
    </w:p>
    <w:p w14:paraId="1B56802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5.2.2.1不同投标人的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由同一单位或者个人编制；</w:t>
      </w:r>
    </w:p>
    <w:p w14:paraId="7C1B754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5.2.2.2不同投标人委托同一单位或者个人办理投标事宜，或制作电子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的文件制作机器码（mac地址）一致，或制作电子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的文件创建标识码一致；</w:t>
      </w:r>
    </w:p>
    <w:p w14:paraId="7F70E4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5.2.2.3不同投标人的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载明的项目管理成员为同一人；</w:t>
      </w:r>
    </w:p>
    <w:p w14:paraId="2F4DD3B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5.2.2.4不同投标人的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异常一致或者投标报价呈规律性差异；</w:t>
      </w:r>
    </w:p>
    <w:p w14:paraId="0376884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5.2.2.5不同投标人的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相互混装；</w:t>
      </w:r>
    </w:p>
    <w:p w14:paraId="132296A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5.2.2.6不同投标人的投标保证金从同一单位或者个人的账户转出。</w:t>
      </w:r>
    </w:p>
    <w:p w14:paraId="609E473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6.通知</w:t>
      </w:r>
    </w:p>
    <w:p w14:paraId="2AEF3AC1">
      <w:pPr>
        <w:keepNext w:val="0"/>
        <w:keepLines w:val="0"/>
        <w:pageBreakBefore w:val="0"/>
        <w:widowControl w:val="0"/>
        <w:kinsoku/>
        <w:wordWrap/>
        <w:overflowPunct/>
        <w:topLinePunct w:val="0"/>
        <w:autoSpaceDE/>
        <w:autoSpaceDN/>
        <w:bidi w:val="0"/>
        <w:adjustRightInd/>
        <w:snapToGrid/>
        <w:spacing w:before="198" w:line="360" w:lineRule="exact"/>
        <w:ind w:right="283" w:firstLine="236" w:firstLineChars="100"/>
        <w:rPr>
          <w:rFonts w:hint="eastAsia" w:ascii="仿宋" w:hAnsi="仿宋" w:eastAsia="仿宋" w:cs="仿宋"/>
          <w:spacing w:val="-2"/>
          <w:sz w:val="24"/>
          <w:szCs w:val="24"/>
        </w:rPr>
      </w:pPr>
      <w:bookmarkStart w:id="34" w:name="EBc6a03dd891814c4aab5f5c17df4988bb"/>
      <w:bookmarkEnd w:id="34"/>
      <w:bookmarkStart w:id="35" w:name="EB7ff6bda48ba541b988a33528cb6d6c27"/>
      <w:bookmarkEnd w:id="35"/>
      <w:r>
        <w:rPr>
          <w:rFonts w:hint="eastAsia" w:ascii="仿宋" w:hAnsi="仿宋" w:eastAsia="仿宋" w:cs="仿宋"/>
          <w:spacing w:val="-2"/>
          <w:sz w:val="24"/>
          <w:szCs w:val="24"/>
        </w:rPr>
        <w:t>6.1对与本项目有关的通知，采购代理机构将以书面（包括书面材料、信函、传真等，下同）或在本次招标公告刊登的媒体上发布公告并在政府采购云平台电子交易平台内发送变更通知及/或答疑文件的形式，向潜在投标人发出，传真和电话号码以潜在投标人的登记为准。收到通知的投标人须立即予以回复确认，但投标人未回复或采购代理机构未收到回复时，并不应当被理解为采购代理机构知道或应当知道投标人是否收到通知。因登记有误、传真线路故障或其它任何意外情形，导致所发出的通知延迟送达或无法到达投标人，采购代理机构不因此承担任何责任，有关的招标活动可以继续有效地进行。</w:t>
      </w:r>
    </w:p>
    <w:p w14:paraId="2BB905B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36" w:name="_Toc256000005"/>
      <w:bookmarkEnd w:id="36"/>
      <w:bookmarkStart w:id="37" w:name="_Toc519111261"/>
      <w:bookmarkEnd w:id="37"/>
      <w:r>
        <w:rPr>
          <w:rFonts w:hint="eastAsia" w:ascii="仿宋" w:hAnsi="仿宋" w:eastAsia="仿宋" w:cs="仿宋"/>
          <w:b/>
          <w:bCs/>
          <w:spacing w:val="-2"/>
          <w:sz w:val="24"/>
          <w:szCs w:val="24"/>
        </w:rPr>
        <w:t>二、招标文件</w:t>
      </w:r>
    </w:p>
    <w:p w14:paraId="655F31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7.招标文件组成</w:t>
      </w:r>
    </w:p>
    <w:p w14:paraId="6E1B2D2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7.1招标文件由招标文件目录所列内容组成。</w:t>
      </w:r>
    </w:p>
    <w:p w14:paraId="1BC8527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8.踏勘现场</w:t>
      </w:r>
    </w:p>
    <w:p w14:paraId="55FDDC5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8.1本项目是否统一组织投标人踏勘现场见招标文件第二部分“投标人须知前附表”中的规定。无论是否统一组织，投标人应对供货现场和周围环境进行勘察，以获取编制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所需的资料。</w:t>
      </w:r>
    </w:p>
    <w:p w14:paraId="0D250E5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8.2踏勘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14:paraId="313E6C1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8.3除非有特殊要求，招标文件不单独提供供货使用地的自然环境、气候条件、公用设施等情况，投标人被视为熟悉上述与履行合同有关的一切情况。</w:t>
      </w:r>
    </w:p>
    <w:p w14:paraId="5FF9A99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8.4除采购人原因外，投标人自行负责在踏勘现场中所发生的人员伤亡和财产损失。</w:t>
      </w:r>
    </w:p>
    <w:p w14:paraId="2CFED9C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9.知识产权</w:t>
      </w:r>
    </w:p>
    <w:p w14:paraId="1056670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9.1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16B703A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9.2投标人如欲在项目实施过程中采用自有知识成果，须在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中声明，并提供相关知识产权证明文件。使用该知识成果后，投标人须提供开发接口和开发手册等技术文档。</w:t>
      </w:r>
    </w:p>
    <w:p w14:paraId="6146F27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10.答疑及招标文件的澄清和修改</w:t>
      </w:r>
    </w:p>
    <w:p w14:paraId="4F07F3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10.1投标人如果对招标文件有疑问或要求进行澄清的，应按照招标文件第二部分“投标人须知前附表”规定向采购代理机构提出。提出后，请投标人及时通过交易平台“答疑文件下载”栏目查看答疑文件或澄清文件。必要时，采购代理机构将组织相关专家召开答疑会，如召开，答疑会安排另行通知。</w:t>
      </w:r>
    </w:p>
    <w:p w14:paraId="7D7DEB0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投标人在规定的时间内未对招标文件提出疑问或要求澄清的，采购代理机构将视其为同意，对在“答疑接受时间”后就招标文件内容提出的疑问及澄清要求将不予受理。</w:t>
      </w:r>
    </w:p>
    <w:p w14:paraId="695A783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10.2无论出于何种原因，采购代理机构主动或出于解答投标人疑问对已发出的招标文件进行必要澄清或修改的，应当在招标文件要求提交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截止时间15日前，以当面交接、邮寄、传真或电子邮件、网站披露等其中至少一种方式，向潜在投标人发出澄清、修改的补充文件。需要为此调整</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提交截止时间的，应当重新确定，并就变更后的投标截止时间重新发出通知。</w:t>
      </w:r>
    </w:p>
    <w:p w14:paraId="59004C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特殊情况下，采购代理机构发布澄清、修改文件后，征得投标人同意，可不改变投标截止时间和开标时间。</w:t>
      </w:r>
    </w:p>
    <w:p w14:paraId="3CC484C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10.3采购代理机构一旦对招标文件作出了澄清、修改，即刻发生效力，采购代理机构有关的补充文件，将作为招标文件的组成部分，对所有现实的或潜在的投标人均具有约束力，而无论是否已经实际收到上述文件。同时，采购代理机构和投标人的权利及义务将受到新的截止期的约束。</w:t>
      </w:r>
    </w:p>
    <w:p w14:paraId="3AC3D65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10.4采购代理机构对招标文件作出的澄清、修改在政府采购云平台电子交易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6F6A28D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上述澄清、修改在交易平台上发布的同时，交易平台将通过第三方短信群发方式提醒投标人进行查询。此短信仅系友情提示，并不具有任何约束性和必要性，采购代理机构不承担投标人未收到短信而引起的一切后果和法律责任。</w:t>
      </w:r>
    </w:p>
    <w:p w14:paraId="1E8926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10.5澄清、修改文件发出后，投标人必须使用最新的答疑、澄清文件制作电子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，否则将无法完成上传。</w:t>
      </w:r>
    </w:p>
    <w:p w14:paraId="48547C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lang w:eastAsia="zh-CN"/>
        </w:rPr>
      </w:pPr>
      <w:bookmarkStart w:id="38" w:name="_Toc519111262"/>
      <w:bookmarkEnd w:id="38"/>
      <w:bookmarkStart w:id="39" w:name="_Toc256000006"/>
      <w:bookmarkEnd w:id="39"/>
      <w:bookmarkStart w:id="40" w:name="EB0ee97c2df9374b61990b315328f26394"/>
      <w:bookmarkEnd w:id="40"/>
      <w:bookmarkStart w:id="41" w:name="EB95389bfbf74c4fd3a96f81cde95c43cd"/>
      <w:bookmarkEnd w:id="41"/>
      <w:bookmarkStart w:id="42" w:name="EB632682dc7bd24f9697b91bdadf704a7c"/>
      <w:bookmarkEnd w:id="42"/>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三、</w:t>
      </w:r>
      <w:r>
        <w:rPr>
          <w:rFonts w:hint="eastAsia" w:ascii="仿宋" w:hAnsi="仿宋" w:eastAsia="仿宋" w:cs="仿宋"/>
          <w:b/>
          <w:bCs/>
          <w:spacing w:val="-2"/>
          <w:sz w:val="24"/>
          <w:szCs w:val="24"/>
          <w:lang w:eastAsia="zh-CN"/>
        </w:rPr>
        <w:t>投标文件</w:t>
      </w:r>
    </w:p>
    <w:p w14:paraId="2297778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11.</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的语言及计量单位</w:t>
      </w:r>
    </w:p>
    <w:p w14:paraId="2A5FD1B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11.1投标人提交的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（包括技术文件和资料、图纸中的说明）以及投标人与采购代理机构就有关投标的所有来往函电均应使用中文简体字。</w:t>
      </w:r>
    </w:p>
    <w:p w14:paraId="622ABF9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11.2原版为外文的证书类文件，以及由外国人作出的本人签名、外国公司的名称或外国印章等可以是外文，但应当提供中文翻译文件并加盖投标人公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46B1FE0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11.3除非招标文件另有规定，</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所使用的计量单位，应使用国家法定计量单位。</w:t>
      </w:r>
    </w:p>
    <w:p w14:paraId="0CFA206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11.4对违反上述规定情形的，评标委员会有权要求投标人限期提供相应文件或决定对其投标予以拒绝。</w:t>
      </w:r>
    </w:p>
    <w:p w14:paraId="132E14A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11.5电报、电话、传真形式的投标概不接受。投标人的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一律不予退还。</w:t>
      </w:r>
    </w:p>
    <w:p w14:paraId="2A8B5D1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12.</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组成及编制</w:t>
      </w:r>
    </w:p>
    <w:p w14:paraId="23BE708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488" w:firstLineChars="207"/>
        <w:rPr>
          <w:rFonts w:hint="eastAsia" w:ascii="仿宋" w:hAnsi="仿宋" w:eastAsia="仿宋" w:cs="仿宋"/>
          <w:spacing w:val="-2"/>
          <w:sz w:val="24"/>
          <w:szCs w:val="24"/>
          <w:highlight w:val="yellow"/>
        </w:rPr>
      </w:pPr>
      <w:r>
        <w:rPr>
          <w:rFonts w:hint="eastAsia" w:ascii="仿宋" w:hAnsi="仿宋" w:eastAsia="仿宋" w:cs="仿宋"/>
          <w:spacing w:val="-2"/>
          <w:sz w:val="24"/>
          <w:szCs w:val="24"/>
        </w:rPr>
        <w:t>投标文件应由《资格证明文件》、《商务技术文件》两部分构成。</w:t>
      </w:r>
    </w:p>
    <w:p w14:paraId="1FFFE28B">
      <w:pPr>
        <w:keepNext w:val="0"/>
        <w:keepLines w:val="0"/>
        <w:pageBreakBefore w:val="0"/>
        <w:widowControl w:val="0"/>
        <w:kinsoku/>
        <w:wordWrap/>
        <w:overflowPunct/>
        <w:topLinePunct w:val="0"/>
        <w:autoSpaceDE/>
        <w:autoSpaceDN/>
        <w:bidi w:val="0"/>
        <w:adjustRightInd/>
        <w:snapToGrid/>
        <w:spacing w:before="198" w:line="272" w:lineRule="auto"/>
        <w:ind w:right="283"/>
        <w:rPr>
          <w:rFonts w:hint="eastAsia" w:ascii="仿宋" w:hAnsi="仿宋" w:eastAsia="仿宋" w:cs="仿宋"/>
          <w:spacing w:val="-2"/>
          <w:sz w:val="24"/>
          <w:szCs w:val="24"/>
        </w:rPr>
      </w:pPr>
      <w:r>
        <w:rPr>
          <w:rFonts w:hint="eastAsia" w:ascii="仿宋" w:hAnsi="仿宋" w:eastAsia="仿宋" w:cs="仿宋"/>
          <w:spacing w:val="-2"/>
          <w:sz w:val="24"/>
          <w:szCs w:val="24"/>
        </w:rPr>
        <w:t>12.2.1电子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的编制</w:t>
      </w:r>
    </w:p>
    <w:p w14:paraId="1EC33A5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12.2.1.1电子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使用政府采购云平台电子交易平台提供的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制作工具以及招标文件要求进行制作编制。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制作时，不同内容按标签提示制作导入，按照招标文件中明确的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目录和格式进行编制，保证目录清晰、内容完整。</w:t>
      </w:r>
    </w:p>
    <w:p w14:paraId="06DB4F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12.2.1.2电子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须使用投标人公章的电子签章以及法定代表人的电子签章。若无电子签章，则视为无效投标。</w:t>
      </w:r>
    </w:p>
    <w:p w14:paraId="787112B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12.2.1.3电子招</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具有法律效力，与其他形式的招</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在内容和格式上等同，若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与招标文件要求不一致，其内容影响中标结果时，责任由投标人自行承担。投标人递交的电子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因投标人自身原因而导致无法导入电子辅助评标系统，该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视为无效</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，将导致其投标被拒绝。</w:t>
      </w:r>
    </w:p>
    <w:p w14:paraId="626B199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12.2.1.4电子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制作工具在生成加密</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时，同时生成非加密</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一份。</w:t>
      </w:r>
    </w:p>
    <w:p w14:paraId="432EFA3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13.投标报价</w:t>
      </w:r>
    </w:p>
    <w:p w14:paraId="1EAAC4E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48975D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13.2投标人投报多包的，须对每包分别制作</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并报价。</w:t>
      </w:r>
    </w:p>
    <w:p w14:paraId="537840D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13.3除非招标文件另有规定，不接受可选择或可调整的投标方案和报价，任何有选择的或可调整的投标方案和报价将被视为非响应性投标而被拒绝。</w:t>
      </w:r>
    </w:p>
    <w:p w14:paraId="1D8042E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13.4本项目</w:t>
      </w:r>
      <w:r>
        <w:rPr>
          <w:rFonts w:hint="eastAsia" w:ascii="仿宋" w:hAnsi="仿宋" w:eastAsia="仿宋" w:cs="仿宋"/>
          <w:spacing w:val="-2"/>
          <w:sz w:val="24"/>
          <w:szCs w:val="24"/>
          <w:lang w:val="en-US" w:eastAsia="zh-CN"/>
        </w:rPr>
        <w:t>不</w:t>
      </w:r>
      <w:r>
        <w:rPr>
          <w:rFonts w:hint="eastAsia" w:ascii="仿宋" w:hAnsi="仿宋" w:eastAsia="仿宋" w:cs="仿宋"/>
          <w:spacing w:val="-2"/>
          <w:sz w:val="24"/>
          <w:szCs w:val="24"/>
        </w:rPr>
        <w:t>接受进口产品。</w:t>
      </w:r>
    </w:p>
    <w:p w14:paraId="00F412B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投标人对投标报价若有说明应在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中显著处注明。</w:t>
      </w:r>
    </w:p>
    <w:p w14:paraId="31C11E5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除政策性文件规定以外，投标人所报价格在合同实施期间不因市场变化因素而变动。</w:t>
      </w:r>
    </w:p>
    <w:p w14:paraId="3F0C594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w:t>
      </w:r>
      <w:r>
        <w:rPr>
          <w:rFonts w:hint="eastAsia" w:ascii="仿宋" w:hAnsi="仿宋" w:eastAsia="仿宋" w:cs="仿宋"/>
          <w:spacing w:val="-2"/>
          <w:sz w:val="24"/>
          <w:szCs w:val="24"/>
          <w:lang w:val="en-US" w:eastAsia="zh-CN"/>
        </w:rPr>
        <w:t>6</w:t>
      </w:r>
      <w:r>
        <w:rPr>
          <w:rFonts w:hint="eastAsia" w:ascii="仿宋" w:hAnsi="仿宋" w:eastAsia="仿宋" w:cs="仿宋"/>
          <w:spacing w:val="-2"/>
          <w:sz w:val="24"/>
          <w:szCs w:val="24"/>
        </w:rPr>
        <w:t>最低报价不能作为中标的保证。</w:t>
      </w:r>
    </w:p>
    <w:p w14:paraId="0EC1566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14.投标有效期</w:t>
      </w:r>
    </w:p>
    <w:p w14:paraId="114641E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14.1本项目的投标有效期按照招标文件第二部分“投标人须知前附表中”中的规定。投标有效期自开标之日起计算，短于规定期限的投标将按无效投标处理。</w:t>
      </w:r>
    </w:p>
    <w:p w14:paraId="0BEDEE1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14.2在特殊情况下，采购代理机构可与投标人协商延长投标有效期。这种要求和答复都应以书面形式进行。此时，规定的投标保证金的有效期也相应延长。投标人可以拒绝接受延期要求而不会被没收保证金。同意延长有效期的投标人除按照采购代理机构要求修改投标有效期外，不能修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的其他内容。</w:t>
      </w:r>
    </w:p>
    <w:p w14:paraId="66E89EB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15.投标内容填写说明</w:t>
      </w:r>
    </w:p>
    <w:p w14:paraId="4F8E5F7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15.1投标人应详细阅读招标文件的全部内容。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须对招标文件中的内容作出实质性和完整的响应，如果</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填报的内容不详，或没有提供招标文件中所要求的全部资料及数据，将可能导致投标被拒绝。</w:t>
      </w:r>
    </w:p>
    <w:p w14:paraId="28D3303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开标一览表为在开标仪式上唱标的内容，要求按格式统一填写，不得自行增减内容。</w:t>
      </w:r>
    </w:p>
    <w:p w14:paraId="4A37CC4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投标人须注意：为合理节约政府采购评审成本，提倡诚实信用的投标行为，特别要求投标人应本着诚信精神，在本次</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1F3B2D0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rPr>
        <w:t>投标人必须保证</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所提供的全部资料真实可靠，并接受采购代理机构或评标委员会对其中任何资料进一步审查的要求。</w:t>
      </w:r>
    </w:p>
    <w:p w14:paraId="086BEF8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投标人在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及相关文件的签订、履行、通知等事项的文件中的单位盖章、印章、公章等处均指与当事人全称相一致的电子签章或标准公章，不得使用其他形式（如带有“专用章”等字样的印章）。不符合本条规定的按无效投标处理。</w:t>
      </w:r>
    </w:p>
    <w:p w14:paraId="036DBF1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3" w:name="_Toc519111263"/>
      <w:bookmarkEnd w:id="43"/>
      <w:bookmarkStart w:id="44" w:name="_Toc256000007"/>
      <w:bookmarkEnd w:id="44"/>
      <w:r>
        <w:rPr>
          <w:rFonts w:hint="eastAsia" w:ascii="仿宋" w:hAnsi="仿宋" w:eastAsia="仿宋" w:cs="仿宋"/>
          <w:b/>
          <w:bCs/>
          <w:spacing w:val="-2"/>
          <w:sz w:val="24"/>
          <w:szCs w:val="24"/>
        </w:rPr>
        <w:t>四、投标保证金</w:t>
      </w:r>
    </w:p>
    <w:p w14:paraId="36BD19F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16.投标保证金</w:t>
      </w:r>
    </w:p>
    <w:p w14:paraId="170A353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16.1投标人应按照招标文件第二部分“投标人须知前附表”中的规定交纳。投标保证金须于到账截止时间前到帐，并经采购代理机构确认。</w:t>
      </w:r>
    </w:p>
    <w:p w14:paraId="769E7BE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16.2采购代理机构不接收以现金等其他形式递交的投标保证金。未按要求提交投标保证金的，将被视为无效投标。</w:t>
      </w:r>
    </w:p>
    <w:p w14:paraId="28DC0AA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16.3未中标的投标人的投标保证金在中标通知书发出之日起5个工作日内退还；中标人的投标保证金将在交纳履约保证金并于合同生效后5个工作日内退还。</w:t>
      </w:r>
    </w:p>
    <w:p w14:paraId="45E6C46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16.4投标保证金退还一律采用网上银行转帐方式退还至投标人的汇款帐户，资金</w:t>
      </w:r>
      <w:r>
        <w:rPr>
          <w:rFonts w:hint="eastAsia" w:ascii="仿宋" w:hAnsi="仿宋" w:eastAsia="仿宋" w:cs="仿宋"/>
          <w:spacing w:val="-2"/>
          <w:sz w:val="24"/>
          <w:szCs w:val="24"/>
          <w:lang w:val="en-US" w:eastAsia="zh-CN"/>
        </w:rPr>
        <w:t>无息</w:t>
      </w:r>
      <w:r>
        <w:rPr>
          <w:rFonts w:hint="eastAsia" w:ascii="仿宋" w:hAnsi="仿宋" w:eastAsia="仿宋" w:cs="仿宋"/>
          <w:spacing w:val="-2"/>
          <w:sz w:val="24"/>
          <w:szCs w:val="24"/>
        </w:rPr>
        <w:t>原路返回。</w:t>
      </w:r>
    </w:p>
    <w:p w14:paraId="612AD11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5" w:name="_Toc519111264"/>
      <w:bookmarkEnd w:id="45"/>
      <w:bookmarkStart w:id="46" w:name="_Toc256000008"/>
      <w:bookmarkEnd w:id="46"/>
      <w:r>
        <w:rPr>
          <w:rFonts w:hint="eastAsia" w:ascii="仿宋" w:hAnsi="仿宋" w:eastAsia="仿宋" w:cs="仿宋"/>
          <w:b/>
          <w:bCs/>
          <w:spacing w:val="-2"/>
          <w:sz w:val="24"/>
          <w:szCs w:val="24"/>
        </w:rPr>
        <w:t>五、</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的递交</w:t>
      </w:r>
    </w:p>
    <w:p w14:paraId="114CC39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17.</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的密封和标记</w:t>
      </w:r>
    </w:p>
    <w:p w14:paraId="083BB08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17.1投标人应通过电子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制作工具严格按招标文件要求制作</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，在投标截止时间前完成上传经过数字证书电子签章并加密的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（加密和解密须用同一把数字证书）。投标人在投标截止时间前，可以对其所递交的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进行修改并重新上传，但以投标截止时间前最后一次上传的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为有效</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480F634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17.2</w:t>
      </w:r>
      <w:r>
        <w:rPr>
          <w:rFonts w:hint="eastAsia" w:ascii="仿宋" w:hAnsi="仿宋" w:eastAsia="仿宋" w:cs="仿宋"/>
          <w:spacing w:val="-2"/>
          <w:sz w:val="24"/>
          <w:szCs w:val="24"/>
        </w:rPr>
        <w:t>投标截止时间以政府采购云平台电子交易平台显示的时间为准，逾期系统将自动关闭，未完成上传的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视为逾期送达，将被拒绝。</w:t>
      </w:r>
    </w:p>
    <w:p w14:paraId="508CF5A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17.3是否采用不见面开标方式详见投标人须知前附表。</w:t>
      </w:r>
    </w:p>
    <w:p w14:paraId="6FA2627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18.</w:t>
      </w:r>
      <w:r>
        <w:rPr>
          <w:rFonts w:hint="eastAsia" w:ascii="仿宋" w:hAnsi="仿宋" w:eastAsia="仿宋" w:cs="仿宋"/>
          <w:b/>
          <w:bCs/>
          <w:spacing w:val="-2"/>
          <w:sz w:val="24"/>
          <w:szCs w:val="24"/>
          <w:lang w:val="en-US" w:eastAsia="zh-CN"/>
        </w:rPr>
        <w:t>投标</w:t>
      </w:r>
      <w:r>
        <w:rPr>
          <w:rFonts w:hint="eastAsia" w:ascii="仿宋" w:hAnsi="仿宋" w:eastAsia="仿宋" w:cs="仿宋"/>
          <w:b/>
          <w:bCs/>
          <w:spacing w:val="-2"/>
          <w:sz w:val="24"/>
          <w:szCs w:val="24"/>
          <w:lang w:eastAsia="zh-CN"/>
        </w:rPr>
        <w:t>文件</w:t>
      </w:r>
      <w:r>
        <w:rPr>
          <w:rFonts w:hint="eastAsia" w:ascii="仿宋" w:hAnsi="仿宋" w:eastAsia="仿宋" w:cs="仿宋"/>
          <w:b/>
          <w:bCs/>
          <w:spacing w:val="-2"/>
          <w:sz w:val="24"/>
          <w:szCs w:val="24"/>
        </w:rPr>
        <w:t>的递交</w:t>
      </w:r>
    </w:p>
    <w:p w14:paraId="5D14A0E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18.1投标人应当在招标文件要求提交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的截止时间前网上投标。</w:t>
      </w:r>
    </w:p>
    <w:p w14:paraId="6539B0E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18.2在招标文件要求提交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的截止时间之后送达的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，为无效</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，采购代理机构将拒绝接收。</w:t>
      </w:r>
    </w:p>
    <w:p w14:paraId="176F754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18.3是否采用不见面开标详见投标人须知前附表，若项目采用不见面开标。只需将加密电子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（.jmbs格式）在投标截止时间前通过政府采购云平台电子交易平台上传完成。上传时必须得到电脑“上传成功”的确认回复后方为上传成功。逾期上传的或者未上传到平台的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，采购人不予受理。</w:t>
      </w:r>
    </w:p>
    <w:p w14:paraId="00791FB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19.</w:t>
      </w:r>
      <w:r>
        <w:rPr>
          <w:rFonts w:hint="eastAsia" w:ascii="仿宋" w:hAnsi="仿宋" w:eastAsia="仿宋" w:cs="仿宋"/>
          <w:b/>
          <w:bCs/>
          <w:spacing w:val="-2"/>
          <w:sz w:val="24"/>
          <w:szCs w:val="24"/>
          <w:lang w:val="en-US" w:eastAsia="zh-CN"/>
        </w:rPr>
        <w:t>投标</w:t>
      </w:r>
      <w:r>
        <w:rPr>
          <w:rFonts w:hint="eastAsia" w:ascii="仿宋" w:hAnsi="仿宋" w:eastAsia="仿宋" w:cs="仿宋"/>
          <w:b/>
          <w:bCs/>
          <w:spacing w:val="-2"/>
          <w:sz w:val="24"/>
          <w:szCs w:val="24"/>
          <w:lang w:eastAsia="zh-CN"/>
        </w:rPr>
        <w:t>文件</w:t>
      </w:r>
      <w:r>
        <w:rPr>
          <w:rFonts w:hint="eastAsia" w:ascii="仿宋" w:hAnsi="仿宋" w:eastAsia="仿宋" w:cs="仿宋"/>
          <w:b/>
          <w:bCs/>
          <w:spacing w:val="-2"/>
          <w:sz w:val="24"/>
          <w:szCs w:val="24"/>
        </w:rPr>
        <w:t>的修改和撤回</w:t>
      </w:r>
    </w:p>
    <w:p w14:paraId="1D1C6F7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19.1投标人在递交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后，可以修改或撤回其投标，但这种修改和撤回，必须在规定的投标截止时间前。在投标截止时间后，投标人不得要求修改或撤回其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1F60D46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7" w:name="_Toc256000009"/>
      <w:bookmarkEnd w:id="47"/>
      <w:bookmarkStart w:id="48" w:name="_Toc519111265"/>
      <w:bookmarkEnd w:id="48"/>
      <w:r>
        <w:rPr>
          <w:rFonts w:hint="eastAsia" w:ascii="仿宋" w:hAnsi="仿宋" w:eastAsia="仿宋" w:cs="仿宋"/>
          <w:b/>
          <w:bCs/>
          <w:spacing w:val="-2"/>
          <w:sz w:val="24"/>
          <w:szCs w:val="24"/>
        </w:rPr>
        <w:t>六、开标</w:t>
      </w:r>
    </w:p>
    <w:p w14:paraId="7053EDB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20.开标</w:t>
      </w:r>
    </w:p>
    <w:p w14:paraId="3C2A351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A．采用见面开标方式</w:t>
      </w:r>
    </w:p>
    <w:p w14:paraId="7E1529C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20.1采购代理机构按照招标文件规定的时间、地点主持开标。投标人法定代表人或授权代理人应携带身份证明、电子密钥（电子证书）、未加密的电子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（用信封密封）及应当提交的其他资料参加开标并签到。</w:t>
      </w:r>
    </w:p>
    <w:p w14:paraId="5EA791B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20.2开标前，采购代理机构将会同监督人员进行验标（检查网上招标系统正常与否，检查未加密的电子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，检查投标人保证金交纳情况），确认无误后开标。开标时，各投标人应对本单位的加密的电子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现场解密，采购代理机构工作人员在监督人员解密所有</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04A0C29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因网上招标系统故障导致所有投标人均解密失败时，投标人使用未加密的电子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进行开评标。</w:t>
      </w:r>
    </w:p>
    <w:p w14:paraId="145129B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20.3开标时，采购代理机构将通过网上开标系统公布投标人名称、投标价格，以及采购代理机构认为合适的其它详细内容。投标人若有报价和优惠未被唱出，应在开标时及时声明或提请注意，否则采购代理机构对此不承担任何责任。</w:t>
      </w:r>
    </w:p>
    <w:p w14:paraId="7169DDA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20.4在评审结束前，未得到采购代理机构允许，投标人法定代表人或授权代理人不得离开开标现场。</w:t>
      </w:r>
    </w:p>
    <w:p w14:paraId="124E79B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B．采用不见面开标方式（是否采用详见投标人须知前附表）</w:t>
      </w:r>
    </w:p>
    <w:p w14:paraId="5C82313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招标人在规定的投标截止时间（开标时间）和投标人须知前附表规定的地点开标。投标人的法定代表人或其委托代理人无需到达开标现场，仅需在任意地点通过政府采购云平台电子交易平台，使用CA密钥完成远程解密、提疑澄清、开标唱标、结果公布等交互环节。</w:t>
      </w:r>
    </w:p>
    <w:p w14:paraId="298BFF3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p w14:paraId="69C0CC7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9" w:name="_Toc519111266"/>
      <w:bookmarkEnd w:id="49"/>
      <w:bookmarkStart w:id="50" w:name="_Toc256000010"/>
      <w:bookmarkEnd w:id="50"/>
      <w:r>
        <w:rPr>
          <w:rFonts w:hint="eastAsia" w:ascii="仿宋" w:hAnsi="仿宋" w:eastAsia="仿宋" w:cs="仿宋"/>
          <w:b/>
          <w:bCs/>
          <w:spacing w:val="-2"/>
          <w:sz w:val="24"/>
          <w:szCs w:val="24"/>
        </w:rPr>
        <w:t>七、评标步骤和要求</w:t>
      </w:r>
    </w:p>
    <w:p w14:paraId="361571C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21.组建评标委员会</w:t>
      </w:r>
    </w:p>
    <w:p w14:paraId="17186D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21.1采购代理机构根据有关法律法规和本招标文件的规定，结合招标项目的特点组建评标委员会，对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进行评估和比较。评标委员会由五人</w:t>
      </w:r>
      <w:r>
        <w:rPr>
          <w:rFonts w:hint="eastAsia" w:ascii="仿宋" w:hAnsi="仿宋" w:eastAsia="仿宋" w:cs="仿宋"/>
          <w:spacing w:val="-2"/>
          <w:sz w:val="24"/>
          <w:szCs w:val="24"/>
          <w:lang w:val="en-US" w:eastAsia="zh-CN"/>
        </w:rPr>
        <w:t>及</w:t>
      </w:r>
      <w:r>
        <w:rPr>
          <w:rFonts w:hint="eastAsia" w:ascii="仿宋" w:hAnsi="仿宋" w:eastAsia="仿宋" w:cs="仿宋"/>
          <w:spacing w:val="-2"/>
          <w:sz w:val="24"/>
          <w:szCs w:val="24"/>
        </w:rPr>
        <w:t>以上单数组成，其中经济、技术等方面的专家不少于三分之二。</w:t>
      </w:r>
    </w:p>
    <w:p w14:paraId="6D70885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21.2参与过本项目的论证专家不得作为评标专家参加评标，采购人不得以专家身份参与评标。</w:t>
      </w:r>
    </w:p>
    <w:p w14:paraId="72A7DBB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22、资格审查</w:t>
      </w:r>
    </w:p>
    <w:p w14:paraId="68DBCC0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22.1见第三</w:t>
      </w:r>
      <w:r>
        <w:rPr>
          <w:rFonts w:hint="eastAsia" w:ascii="仿宋" w:hAnsi="仿宋" w:eastAsia="仿宋" w:cs="仿宋"/>
          <w:spacing w:val="-2"/>
          <w:sz w:val="24"/>
          <w:szCs w:val="24"/>
          <w:lang w:val="en-US" w:eastAsia="zh-CN"/>
        </w:rPr>
        <w:t>部分</w:t>
      </w:r>
      <w:r>
        <w:rPr>
          <w:rFonts w:hint="eastAsia" w:ascii="仿宋" w:hAnsi="仿宋" w:eastAsia="仿宋" w:cs="仿宋"/>
          <w:spacing w:val="-2"/>
          <w:sz w:val="24"/>
          <w:szCs w:val="24"/>
        </w:rPr>
        <w:t>《资格审查</w:t>
      </w:r>
      <w:r>
        <w:rPr>
          <w:rFonts w:hint="eastAsia" w:ascii="仿宋" w:hAnsi="仿宋" w:eastAsia="仿宋" w:cs="仿宋"/>
          <w:spacing w:val="-2"/>
          <w:sz w:val="24"/>
          <w:szCs w:val="24"/>
          <w:lang w:val="en-US" w:eastAsia="zh-CN"/>
        </w:rPr>
        <w:t>表</w:t>
      </w:r>
      <w:r>
        <w:rPr>
          <w:rFonts w:hint="eastAsia" w:ascii="仿宋" w:hAnsi="仿宋" w:eastAsia="仿宋" w:cs="仿宋"/>
          <w:spacing w:val="-2"/>
          <w:sz w:val="24"/>
          <w:szCs w:val="24"/>
        </w:rPr>
        <w:t>》。</w:t>
      </w:r>
    </w:p>
    <w:p w14:paraId="344F3A9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23.初步评审</w:t>
      </w:r>
    </w:p>
    <w:p w14:paraId="233E853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23.1评标委员会审查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 xml:space="preserve">是否符合招标文件的基本要求：内容是否完整、资格证明文件是否合格、文件签署是否齐全、有无计算错误等。 </w:t>
      </w:r>
    </w:p>
    <w:p w14:paraId="7F4BE17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23.2评标委员会审查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是否实质上响应招标文件的要求。</w:t>
      </w:r>
    </w:p>
    <w:p w14:paraId="661442A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23.3</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的细微偏差是指在实质上响应招标文件要求，但在个别地方存在漏项或者提供了不完整的技术信息和数据等情况，并且补正这些遗漏或者不完整，不会对其他投标人造成不公正的结果。细微偏差不影响</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的有效性。</w:t>
      </w:r>
    </w:p>
    <w:p w14:paraId="27E69FB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 xml:space="preserve">23.4初步评审中，对明显的文字和计算错误按下述原则处理，若出现相互矛盾之处，应以排列在先的原则为准优先处理：        </w:t>
      </w:r>
    </w:p>
    <w:p w14:paraId="2B7A971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中的开标一览表与明细表内容不一致的，以开标一览表为准。</w:t>
      </w:r>
    </w:p>
    <w:p w14:paraId="3E229E7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2）如果以文字表示的数据与数字表示的有差别，以文字为准修正数字。如果大写金额和小写金额不一致的，以大写金额为准；</w:t>
      </w:r>
    </w:p>
    <w:p w14:paraId="0B5C7DC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3）如果单价乘以数量不等于总价，以单价为准修正总价，但单价金额小数点有明显错位的，应以总价为准，并修改单价。如果明细价格相加不等于汇总价格，以明细价格为准。</w:t>
      </w:r>
    </w:p>
    <w:p w14:paraId="0AA6008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4）调整后的数据对投标人具有约束力，投标人不同意以上修正，其投标将被拒绝。</w:t>
      </w:r>
    </w:p>
    <w:p w14:paraId="41257AF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23.5评标委员会对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的判定，只依据</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内容本身，不依据其他外来证明。</w:t>
      </w:r>
    </w:p>
    <w:p w14:paraId="14C2CBA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24.投标的澄清</w:t>
      </w:r>
    </w:p>
    <w:p w14:paraId="7D71217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24.1评标委员会有权要求投标人对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5D699D5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24.2投标人必须按照评标委员会通知的内容和时间做出书面答复，该答复经法定代表人或授权代理人的签字认可，将作为</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内容的一部分。澄清、说明或者补正不得超出</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的范围或者改变</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的实质性内容。投标人拒不按照要求对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进行澄清、说明或者补正的，评标委员会可拒绝该投标。</w:t>
      </w:r>
    </w:p>
    <w:p w14:paraId="78026D7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76F1AAE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24.4公开招标采购项目开标结束后，采购人或者采购代理机构应当依法对投标人的资格进行审查。合格投标人不足3家的，不得评标。</w:t>
      </w:r>
    </w:p>
    <w:p w14:paraId="0AB3D55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25.详细评审</w:t>
      </w:r>
    </w:p>
    <w:p w14:paraId="6DC61DD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25.1评标委员会只对实质上响应招标文件的投标进行评价和比较；评审应严格按照招标文件第</w:t>
      </w:r>
      <w:r>
        <w:rPr>
          <w:rFonts w:hint="eastAsia" w:ascii="仿宋" w:hAnsi="仿宋" w:eastAsia="仿宋" w:cs="仿宋"/>
          <w:spacing w:val="-2"/>
          <w:sz w:val="24"/>
          <w:szCs w:val="24"/>
          <w:lang w:val="en-US" w:eastAsia="zh-CN"/>
        </w:rPr>
        <w:t>二</w:t>
      </w:r>
      <w:r>
        <w:rPr>
          <w:rFonts w:hint="eastAsia" w:ascii="仿宋" w:hAnsi="仿宋" w:eastAsia="仿宋" w:cs="仿宋"/>
          <w:spacing w:val="-2"/>
          <w:sz w:val="24"/>
          <w:szCs w:val="24"/>
        </w:rPr>
        <w:t>部分“投标人须知前附表”中规定以及招标文件的要求进行。具体要求等详见招标文件第</w:t>
      </w:r>
      <w:r>
        <w:rPr>
          <w:rFonts w:hint="eastAsia" w:ascii="仿宋" w:hAnsi="仿宋" w:eastAsia="仿宋" w:cs="仿宋"/>
          <w:spacing w:val="-2"/>
          <w:sz w:val="24"/>
          <w:szCs w:val="24"/>
          <w:lang w:val="en-US" w:eastAsia="zh-CN"/>
        </w:rPr>
        <w:t>三</w:t>
      </w:r>
      <w:r>
        <w:rPr>
          <w:rFonts w:hint="eastAsia" w:ascii="仿宋" w:hAnsi="仿宋" w:eastAsia="仿宋" w:cs="仿宋"/>
          <w:spacing w:val="-2"/>
          <w:sz w:val="24"/>
          <w:szCs w:val="24"/>
        </w:rPr>
        <w:t>部分“评审方法”。</w:t>
      </w:r>
    </w:p>
    <w:p w14:paraId="7326049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6BC8A80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26.确定中标人</w:t>
      </w:r>
    </w:p>
    <w:p w14:paraId="1FC6CB8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26.1使用综合评分法的采购项目，采购人将在评标报告确定的中标候选人名单中按顺序确定中标人，中标候选人并列的，由采购人或者采购人委托评标委员会按照招标文件规定的方式确定中标人；招标文件未规定的，采取随机抽取的方式确定。</w:t>
      </w:r>
    </w:p>
    <w:p w14:paraId="3558483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26.2 评标委员会根据评审结果及招标文件的规定确定中标人。</w:t>
      </w:r>
    </w:p>
    <w:p w14:paraId="6998721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27.评标过程要求</w:t>
      </w:r>
    </w:p>
    <w:p w14:paraId="365EB64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27.1开标之后，直到签订合同止，凡是属于审查、澄清、评价和比较投标的有关资料以及定标意向等，均不向投标人或者其他与评标无关的人员透露。</w:t>
      </w:r>
    </w:p>
    <w:p w14:paraId="7F588A2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27.2在确定中标人之前，投标人试图在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审查、澄清、比较和评标时对评标委员会、采购人和采购代理机构施加任何影响都可能导致其投标无效。</w:t>
      </w:r>
    </w:p>
    <w:p w14:paraId="34700D5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27.3电子招投标的应急措施</w:t>
      </w:r>
    </w:p>
    <w:p w14:paraId="655673D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27.3.1电子开标、评标如出现下列原因，导致系统无法正常运行或无法正常评标时，应采取应急措施。</w:t>
      </w:r>
    </w:p>
    <w:p w14:paraId="2EABB1B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（1）系统服务器发生故障，无法访问或无法使用系统；</w:t>
      </w:r>
    </w:p>
    <w:p w14:paraId="025EDF8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（2）系统的软件或数据库出现错误，不能进行正常操作；</w:t>
      </w:r>
    </w:p>
    <w:p w14:paraId="104C821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（3）系统发现有安全漏洞，有潜在的泄密危险；</w:t>
      </w:r>
    </w:p>
    <w:p w14:paraId="761FB5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（4）病毒发作或受到外来病毒的攻击；</w:t>
      </w:r>
    </w:p>
    <w:p w14:paraId="6697D62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（5）出现其他不可抗拒的客观原因造成开评标系统无法正常使用。</w:t>
      </w:r>
    </w:p>
    <w:p w14:paraId="76A89AE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出现上述情况时，应对未开标的暂停开标。已在系统内开标、评标的立即停止。采取应急措施时，必须对原有资料及信息作出妥善保密处理。</w:t>
      </w:r>
    </w:p>
    <w:p w14:paraId="213217D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27.3.2因系统原因导致投标人均无法解密电子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时，采购代理机构可在开标现场直接导入投标人在投标截止时间前递交的未加密的电子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进行开标、评标。</w:t>
      </w:r>
    </w:p>
    <w:p w14:paraId="188449C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28.投标人瑕疵滞后发现的处理规则</w:t>
      </w:r>
    </w:p>
    <w:p w14:paraId="2E8E970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39BE1B3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29.采购项目废标</w:t>
      </w:r>
    </w:p>
    <w:p w14:paraId="57EE769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29.1在评标过程中，评标委员会发现有下列情形之一的，应对采购项目予以废标：</w:t>
      </w:r>
    </w:p>
    <w:p w14:paraId="3CBF5E7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 xml:space="preserve">1）符合专业条件的供应商或者对招标文件作实质响应的供应商数量不足，导致进入详细评审、打分阶段的供应商不足3家的； </w:t>
      </w:r>
    </w:p>
    <w:p w14:paraId="64D2D5A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2）投标人的报价均超过了采购预算；</w:t>
      </w:r>
    </w:p>
    <w:p w14:paraId="25FF5B6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3）出现影响采购公正的违法、违规行为的；</w:t>
      </w:r>
    </w:p>
    <w:p w14:paraId="6CE9CD6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4）因重大变故，采购任务取消的。</w:t>
      </w:r>
    </w:p>
    <w:p w14:paraId="0428182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29.2投标人存在下列情况之一的,投标无效；</w:t>
      </w:r>
    </w:p>
    <w:p w14:paraId="2AA42CD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(一)未按照招标文件的规定提交投标保证金的；</w:t>
      </w:r>
    </w:p>
    <w:p w14:paraId="1DBB41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(二)</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未按招标文件要求签署、盖章的；</w:t>
      </w:r>
    </w:p>
    <w:p w14:paraId="118569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(三)不具备招标文件中规定的资格要求的；</w:t>
      </w:r>
    </w:p>
    <w:p w14:paraId="25C3636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(四)报价超过招标文件中规定的预算金额或者最高限价的；</w:t>
      </w:r>
    </w:p>
    <w:p w14:paraId="26B3854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(五)</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含有采购人不能接受的附加条件的；</w:t>
      </w:r>
    </w:p>
    <w:p w14:paraId="040CF72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(六)法律、法规和招标文件规定的其他无效情形；</w:t>
      </w:r>
    </w:p>
    <w:p w14:paraId="0E7C25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1" w:name="_Toc256000011"/>
      <w:bookmarkEnd w:id="51"/>
      <w:bookmarkStart w:id="52" w:name="_Toc519111267"/>
      <w:bookmarkEnd w:id="52"/>
      <w:r>
        <w:rPr>
          <w:rFonts w:hint="eastAsia" w:ascii="仿宋" w:hAnsi="仿宋" w:eastAsia="仿宋" w:cs="仿宋"/>
          <w:b/>
          <w:bCs/>
          <w:spacing w:val="-2"/>
          <w:sz w:val="24"/>
          <w:szCs w:val="24"/>
        </w:rPr>
        <w:t>八、履约保证金</w:t>
      </w:r>
    </w:p>
    <w:p w14:paraId="2188D84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30.履约保证金</w:t>
      </w:r>
    </w:p>
    <w:p w14:paraId="452FE90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30.1履约保证金按照招标文件第二部分“投标人须知前附表”中规定，在签订合同前交纳。</w:t>
      </w:r>
    </w:p>
    <w:p w14:paraId="4C9F600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30.2中标人在中标公告发布后及时足额交纳履约保证金。</w:t>
      </w:r>
    </w:p>
    <w:p w14:paraId="4622E65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3" w:name="_Toc519111269"/>
      <w:bookmarkEnd w:id="53"/>
      <w:bookmarkStart w:id="54" w:name="_Toc256000013"/>
      <w:bookmarkEnd w:id="54"/>
      <w:r>
        <w:rPr>
          <w:rFonts w:hint="eastAsia" w:ascii="仿宋" w:hAnsi="仿宋" w:eastAsia="仿宋" w:cs="仿宋"/>
          <w:b/>
          <w:bCs/>
          <w:spacing w:val="-2"/>
          <w:sz w:val="24"/>
          <w:szCs w:val="24"/>
        </w:rPr>
        <w:t>九、签订、审核合同</w:t>
      </w:r>
    </w:p>
    <w:p w14:paraId="59960E6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32.中标通知</w:t>
      </w:r>
    </w:p>
    <w:p w14:paraId="0EC25F0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32.1中标人确定后,采购代理机构将在相关政府采购信息发布媒体上发布中标公告，并以书面形式向中标人发出中标通知书，但该中标结果的有效性不依赖于未中标的投标人是否已经收到该通知。中标人应按照上述的规定交纳履约保证金、代理服务费和并经采购代理机构确认后，委派专人持介绍信或授权书和身份证件前往采购代理机构领取中标通知书。中标通知书对采购人和中标人具有同等法律效力。中标通知书发出以后，采购人改变中标结果或者中标人放弃中标，应当承担相应的法律责任。</w:t>
      </w:r>
    </w:p>
    <w:p w14:paraId="07E0030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32.2采购代理机构对未中标的投标人不作未中标原因的解释，但中标结果的有效性不以未中标的投标人是否收到相应的通知为前提。</w:t>
      </w:r>
    </w:p>
    <w:p w14:paraId="6CE8150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32.3中标通知书是合同的组成部分。</w:t>
      </w:r>
    </w:p>
    <w:p w14:paraId="5D2EC06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33.签订合同</w:t>
      </w:r>
    </w:p>
    <w:p w14:paraId="55FC92D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33.1中标人须在中标通知书发出之日起</w:t>
      </w:r>
      <w:r>
        <w:rPr>
          <w:rFonts w:hint="eastAsia" w:ascii="仿宋" w:hAnsi="仿宋" w:eastAsia="仿宋" w:cs="仿宋"/>
          <w:spacing w:val="-2"/>
          <w:sz w:val="24"/>
          <w:szCs w:val="24"/>
          <w:lang w:val="en-US" w:eastAsia="zh-CN"/>
        </w:rPr>
        <w:t>30</w:t>
      </w:r>
      <w:r>
        <w:rPr>
          <w:rFonts w:hint="eastAsia" w:ascii="仿宋" w:hAnsi="仿宋" w:eastAsia="仿宋" w:cs="仿宋"/>
          <w:spacing w:val="-2"/>
          <w:sz w:val="24"/>
          <w:szCs w:val="24"/>
        </w:rPr>
        <w:t>日内与采购人签订采购合同。</w:t>
      </w:r>
    </w:p>
    <w:p w14:paraId="5783B5A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33.2中标人须按照招标文件、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及评标过程中的有关澄清、说明或者补正文件的内容与采购人签订合同。中标人不得再与采购人签订背离合同实质性内容的其他协议或声明。</w:t>
      </w:r>
    </w:p>
    <w:p w14:paraId="6F9C98E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33.3采购人如需追加与合同标的相同的货物，在不改变合同其他条款的前提下，提交追加合同的申请报经同级财政部门、政府采购云平台电子交易平台审核后，可与中标人签订补充合同，但所有补充合同的采购金额不得超过原合同金额的百分之十。</w:t>
      </w:r>
    </w:p>
    <w:p w14:paraId="10E0E97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33.4中标人一旦中标及签订合同后，不得转包，亦不得将合同全部及任何权利、义务向第三方转让。</w:t>
      </w:r>
    </w:p>
    <w:p w14:paraId="768A474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33.5中标人不履行合同的，采购人可在报经同级人民政府财政部门核准后，与排位在中标人之后的第一位中标候选供应商签订合同，以此类推；或在报经同级人民政府财政部门核准后重新组织采购。</w:t>
      </w:r>
    </w:p>
    <w:p w14:paraId="05FF967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5" w:name="_Toc256000014"/>
      <w:bookmarkEnd w:id="55"/>
      <w:bookmarkStart w:id="56" w:name="_Toc519111270"/>
      <w:bookmarkEnd w:id="56"/>
      <w:r>
        <w:rPr>
          <w:rFonts w:hint="eastAsia" w:ascii="仿宋" w:hAnsi="仿宋" w:eastAsia="仿宋" w:cs="仿宋"/>
          <w:b/>
          <w:bCs/>
          <w:spacing w:val="-2"/>
          <w:sz w:val="24"/>
          <w:szCs w:val="24"/>
        </w:rPr>
        <w:t xml:space="preserve">十、处罚、询问和质疑 </w:t>
      </w:r>
    </w:p>
    <w:p w14:paraId="39960E0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35.处罚</w:t>
      </w:r>
    </w:p>
    <w:p w14:paraId="0139B16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35.1发生下列情况之一，投标人的保证金不予退还；情节严重的将其列入不良记录名单。</w:t>
      </w:r>
    </w:p>
    <w:p w14:paraId="0FE3F3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1）开标后在投标有效期内，投标人撤回其投标；</w:t>
      </w:r>
    </w:p>
    <w:p w14:paraId="55726BD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2）中标后无正当理由不与采购人签订合同的；</w:t>
      </w:r>
    </w:p>
    <w:p w14:paraId="7618761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3）中标人与采购人订立背离合同实质性内容的其他协议；</w:t>
      </w:r>
    </w:p>
    <w:p w14:paraId="53C5425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4）将中标项目转让给他人，或者在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中未说明，且未经采购代理机构同意，将中标项目分包给他人的；</w:t>
      </w:r>
    </w:p>
    <w:p w14:paraId="0375F4E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5）存在串通投标行为的；</w:t>
      </w:r>
    </w:p>
    <w:p w14:paraId="508E71D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6）存在弄虚作假或提供虚假材料谋取中标的；</w:t>
      </w:r>
    </w:p>
    <w:p w14:paraId="6DE8B59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7）投标人其他未按招标文件规定和合同约定履行义务的行为。</w:t>
      </w:r>
    </w:p>
    <w:p w14:paraId="2C4D4F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36．询问</w:t>
      </w:r>
    </w:p>
    <w:p w14:paraId="68C1579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36.1投标人对采购事项有疑问的，可以向采购人或采购代理机构提出询问。</w:t>
      </w:r>
    </w:p>
    <w:p w14:paraId="2D15AB5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37.投标人有权就招标事宜提出质疑</w:t>
      </w:r>
    </w:p>
    <w:p w14:paraId="7C6A946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37.1投标人认为招标文件、采购过程和中标结果使自已的权益受到损害的，可以在知道或者应知其权益受到损害之日起7个工作日内，以书面形式提出质疑。</w:t>
      </w:r>
    </w:p>
    <w:p w14:paraId="30539E1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37.2质疑应当按照《中华人民共和国政府采购法》、《中华人民共和国政府采购法实施条例》、《政府采购质疑和投诉办法》等法律法规的相关规定，以书面形式向采购代理机构提出。</w:t>
      </w:r>
    </w:p>
    <w:p w14:paraId="38A01C5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37.3质疑书应当附上相关证明材料，否则质疑将视为无有效证据支持，将被予以驳回，并不得以上述理由要求延长质疑有效期。未递交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的供应商，其未参加后续采购活动，不得对递交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截止后的采购过程、采购结果提出质疑。</w:t>
      </w:r>
    </w:p>
    <w:p w14:paraId="5F85CB1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37.4质疑人可以采取直接送达或者邮寄方式提交质疑书。采购代理机构收到质疑书后，对质疑书进行审查，对符合质疑条件的将办理签收手续，自签收质疑书之日起即为受理。</w:t>
      </w:r>
    </w:p>
    <w:p w14:paraId="37F1D47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37.5采购代理机构将在受理书面质疑后7个工作日内审查质疑事项，作出答复或相关处理决定，并以书面形式通知质疑人和其他相关供应商，但答复的内容不涉及商业秘密。</w:t>
      </w:r>
    </w:p>
    <w:p w14:paraId="70E272A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37.6投标人进行虚假和恶意质疑的，采购代理机构将提请有关部门将其列入不良记录名单，在一至三年内禁止参加政府采购活动，并将处理决定在相关政府采购媒体上公布。</w:t>
      </w:r>
    </w:p>
    <w:p w14:paraId="5C5C5B5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37.7质疑人对答复不满意以及采购代理机构未在规定的时间内作出答复的，可以在答复期满后15个工作日内向财政部门投拆。</w:t>
      </w:r>
    </w:p>
    <w:p w14:paraId="384CDCD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7" w:name="_Toc256000015"/>
      <w:bookmarkEnd w:id="57"/>
      <w:bookmarkStart w:id="58" w:name="_Toc519111271"/>
      <w:bookmarkEnd w:id="58"/>
      <w:r>
        <w:rPr>
          <w:rFonts w:hint="eastAsia" w:ascii="仿宋" w:hAnsi="仿宋" w:eastAsia="仿宋" w:cs="仿宋"/>
          <w:b/>
          <w:bCs/>
          <w:spacing w:val="-2"/>
          <w:sz w:val="24"/>
          <w:szCs w:val="24"/>
        </w:rPr>
        <w:t>十一、保密和披露</w:t>
      </w:r>
    </w:p>
    <w:p w14:paraId="658D338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38.保密和披露</w:t>
      </w:r>
    </w:p>
    <w:p w14:paraId="7CF4714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38.1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256B851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38.2采购代理机构有权将投标人提供的所有资料向有关政府部门或评审标书的有关人员披露。</w:t>
      </w:r>
    </w:p>
    <w:p w14:paraId="73D5256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38.3在采购代理机构认为适当时、国家机关调查、审查、审计时以及其他符合法律规定的情形下，采购代理机构无须事先征求投标人同意而可以披露关于采购过程、合同文本、签署情况的资料、投标人的名称及地址、</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的有关信息以及补充条款等，但应当在合理的必要范围内。对任何已经公布过的内容或与之内容相同的资料，以及投标人已经泄露或公开的，无须再承担保密责任。</w:t>
      </w:r>
    </w:p>
    <w:p w14:paraId="51463512">
      <w:pPr>
        <w:pStyle w:val="69"/>
        <w:rPr>
          <w:rFonts w:hint="eastAsia" w:ascii="仿宋" w:hAnsi="仿宋" w:eastAsia="仿宋" w:cs="仿宋"/>
          <w:sz w:val="24"/>
          <w:szCs w:val="24"/>
          <w:highlight w:val="cyan"/>
        </w:rPr>
      </w:pPr>
      <w:bookmarkStart w:id="59" w:name="EB25a5329124b74315b236b5ababbb0bae"/>
      <w:bookmarkEnd w:id="59"/>
      <w:r>
        <w:rPr>
          <w:rFonts w:hint="eastAsia" w:ascii="仿宋" w:hAnsi="仿宋" w:eastAsia="仿宋" w:cs="仿宋"/>
          <w:color w:val="000080"/>
          <w:sz w:val="24"/>
          <w:szCs w:val="24"/>
          <w:highlight w:val="white"/>
        </w:rPr>
        <w:t xml:space="preserve"> </w:t>
      </w:r>
    </w:p>
    <w:p w14:paraId="61097644">
      <w:pPr>
        <w:rPr>
          <w:rFonts w:hint="eastAsia" w:ascii="仿宋" w:hAnsi="仿宋" w:eastAsia="仿宋" w:cs="仿宋"/>
          <w:b/>
          <w:bCs/>
          <w:lang w:val="en-US" w:eastAsia="zh-CN"/>
        </w:rPr>
      </w:pPr>
    </w:p>
    <w:p w14:paraId="217AA3AE">
      <w:pPr>
        <w:numPr>
          <w:ilvl w:val="0"/>
          <w:numId w:val="0"/>
        </w:numPr>
        <w:jc w:val="center"/>
        <w:rPr>
          <w:rFonts w:hint="eastAsia" w:ascii="仿宋" w:hAnsi="仿宋" w:eastAsia="仿宋" w:cs="仿宋"/>
          <w:b/>
          <w:sz w:val="32"/>
          <w:szCs w:val="32"/>
          <w:highlight w:val="yellow"/>
          <w:lang w:val="en-US" w:eastAsia="zh-CN"/>
        </w:rPr>
      </w:pPr>
      <w:r>
        <w:rPr>
          <w:rFonts w:hint="eastAsia" w:ascii="仿宋" w:hAnsi="仿宋" w:eastAsia="仿宋" w:cs="仿宋"/>
          <w:b/>
          <w:bCs/>
          <w:lang w:val="en-US" w:eastAsia="zh-CN"/>
        </w:rPr>
        <w:br w:type="page"/>
      </w:r>
      <w:r>
        <w:rPr>
          <w:rFonts w:hint="eastAsia" w:ascii="仿宋" w:hAnsi="仿宋" w:eastAsia="仿宋" w:cs="仿宋"/>
          <w:b/>
          <w:bCs/>
          <w:sz w:val="32"/>
          <w:szCs w:val="40"/>
          <w:lang w:val="en-US" w:eastAsia="zh-CN"/>
        </w:rPr>
        <w:t>第三部分《评标程序、评标方法和评标标准》</w:t>
      </w:r>
    </w:p>
    <w:p w14:paraId="5CBABAE7">
      <w:pPr>
        <w:spacing w:before="1" w:line="191" w:lineRule="auto"/>
        <w:ind w:left="3697"/>
        <w:rPr>
          <w:rFonts w:hint="eastAsia" w:ascii="仿宋" w:hAnsi="仿宋" w:eastAsia="仿宋" w:cs="仿宋"/>
          <w:b/>
          <w:bCs/>
          <w:spacing w:val="7"/>
          <w:sz w:val="28"/>
          <w:szCs w:val="28"/>
          <w:lang w:val="en-US" w:eastAsia="zh-CN"/>
        </w:rPr>
      </w:pPr>
    </w:p>
    <w:p w14:paraId="2909C8D7">
      <w:pPr>
        <w:spacing w:before="1" w:line="191" w:lineRule="auto"/>
        <w:ind w:left="3697"/>
        <w:rPr>
          <w:rFonts w:hint="eastAsia" w:ascii="仿宋" w:hAnsi="仿宋" w:eastAsia="仿宋" w:cs="仿宋"/>
          <w:sz w:val="28"/>
          <w:szCs w:val="28"/>
        </w:rPr>
      </w:pPr>
      <w:r>
        <w:rPr>
          <w:rFonts w:hint="eastAsia" w:ascii="仿宋" w:hAnsi="仿宋" w:eastAsia="仿宋" w:cs="仿宋"/>
          <w:b/>
          <w:bCs/>
          <w:spacing w:val="7"/>
          <w:sz w:val="28"/>
          <w:szCs w:val="28"/>
          <w:lang w:val="en-US" w:eastAsia="zh-CN"/>
        </w:rPr>
        <w:t>一、</w:t>
      </w:r>
      <w:r>
        <w:rPr>
          <w:rFonts w:hint="eastAsia" w:ascii="仿宋" w:hAnsi="仿宋" w:eastAsia="仿宋" w:cs="仿宋"/>
          <w:b/>
          <w:bCs/>
          <w:spacing w:val="7"/>
          <w:sz w:val="28"/>
          <w:szCs w:val="28"/>
        </w:rPr>
        <w:t>资格审查程序</w:t>
      </w:r>
    </w:p>
    <w:p w14:paraId="39D27CB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1.开标结束后，采购人或采购代理机构将根据《资格审查要求》中的规定 ，对投标人进行资格审查</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并形成资格审查结果。</w:t>
      </w:r>
    </w:p>
    <w:p w14:paraId="2C636F3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2.投标人《资格证明文件》</w:t>
      </w:r>
      <w:r>
        <w:rPr>
          <w:rFonts w:hint="eastAsia" w:ascii="仿宋" w:hAnsi="仿宋" w:eastAsia="仿宋" w:cs="仿宋"/>
          <w:spacing w:val="-2"/>
          <w:sz w:val="24"/>
          <w:szCs w:val="24"/>
          <w:lang w:val="en-US" w:eastAsia="zh-CN"/>
        </w:rPr>
        <w:t>须对应逐一关联准确，</w:t>
      </w:r>
      <w:r>
        <w:rPr>
          <w:rFonts w:hint="eastAsia" w:ascii="仿宋" w:hAnsi="仿宋" w:eastAsia="仿宋" w:cs="仿宋"/>
          <w:spacing w:val="-2"/>
          <w:sz w:val="24"/>
          <w:szCs w:val="24"/>
        </w:rPr>
        <w:t>有任何一项不符合《资格审查要求》的，资格审查不合格，其投标无效。</w:t>
      </w:r>
    </w:p>
    <w:p w14:paraId="2964F3A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.资格审查合格的投标人不足3家的，不进行评标。</w:t>
      </w:r>
    </w:p>
    <w:p w14:paraId="7D49BD8A">
      <w:pPr>
        <w:pStyle w:val="32"/>
        <w:rPr>
          <w:rFonts w:hint="eastAsia"/>
        </w:rPr>
      </w:pPr>
    </w:p>
    <w:tbl>
      <w:tblPr>
        <w:tblStyle w:val="27"/>
        <w:tblW w:w="8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575"/>
        <w:gridCol w:w="575"/>
        <w:gridCol w:w="1855"/>
        <w:gridCol w:w="4864"/>
        <w:gridCol w:w="395"/>
        <w:gridCol w:w="398"/>
      </w:tblGrid>
      <w:tr w14:paraId="471E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1150" w:type="dxa"/>
            <w:gridSpan w:val="2"/>
            <w:vMerge w:val="restart"/>
            <w:vAlign w:val="center"/>
          </w:tcPr>
          <w:p w14:paraId="45E022CA">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评分因素</w:t>
            </w:r>
          </w:p>
        </w:tc>
        <w:tc>
          <w:tcPr>
            <w:tcW w:w="1855" w:type="dxa"/>
            <w:vMerge w:val="restart"/>
            <w:vAlign w:val="center"/>
          </w:tcPr>
          <w:p w14:paraId="1222196F">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评分点</w:t>
            </w:r>
          </w:p>
        </w:tc>
        <w:tc>
          <w:tcPr>
            <w:tcW w:w="4864" w:type="dxa"/>
            <w:vMerge w:val="restart"/>
            <w:vAlign w:val="center"/>
          </w:tcPr>
          <w:p w14:paraId="6193097C">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评分标准</w:t>
            </w:r>
          </w:p>
        </w:tc>
        <w:tc>
          <w:tcPr>
            <w:tcW w:w="793" w:type="dxa"/>
            <w:gridSpan w:val="2"/>
            <w:vAlign w:val="center"/>
          </w:tcPr>
          <w:p w14:paraId="79032BF4">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评审意见</w:t>
            </w:r>
          </w:p>
        </w:tc>
      </w:tr>
      <w:tr w14:paraId="56AE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1150" w:type="dxa"/>
            <w:gridSpan w:val="2"/>
            <w:vMerge w:val="continue"/>
            <w:vAlign w:val="center"/>
          </w:tcPr>
          <w:p w14:paraId="0B7B995C">
            <w:pPr>
              <w:pStyle w:val="71"/>
              <w:widowControl/>
              <w:adjustRightInd/>
              <w:spacing w:line="240" w:lineRule="auto"/>
              <w:jc w:val="center"/>
              <w:rPr>
                <w:rFonts w:hint="eastAsia" w:ascii="仿宋" w:hAnsi="仿宋" w:eastAsia="仿宋" w:cs="仿宋"/>
                <w:sz w:val="24"/>
                <w:szCs w:val="24"/>
              </w:rPr>
            </w:pPr>
          </w:p>
        </w:tc>
        <w:tc>
          <w:tcPr>
            <w:tcW w:w="1855" w:type="dxa"/>
            <w:vMerge w:val="continue"/>
            <w:vAlign w:val="center"/>
          </w:tcPr>
          <w:p w14:paraId="46FA9CD1">
            <w:pPr>
              <w:pStyle w:val="71"/>
              <w:widowControl/>
              <w:adjustRightInd/>
              <w:spacing w:line="240" w:lineRule="auto"/>
              <w:jc w:val="center"/>
              <w:rPr>
                <w:rFonts w:hint="eastAsia" w:ascii="仿宋" w:hAnsi="仿宋" w:eastAsia="仿宋" w:cs="仿宋"/>
                <w:sz w:val="24"/>
                <w:szCs w:val="24"/>
              </w:rPr>
            </w:pPr>
          </w:p>
        </w:tc>
        <w:tc>
          <w:tcPr>
            <w:tcW w:w="4864" w:type="dxa"/>
            <w:vMerge w:val="continue"/>
            <w:vAlign w:val="center"/>
          </w:tcPr>
          <w:p w14:paraId="268DB411">
            <w:pPr>
              <w:pStyle w:val="71"/>
              <w:widowControl/>
              <w:adjustRightInd/>
              <w:spacing w:line="240" w:lineRule="auto"/>
              <w:jc w:val="center"/>
              <w:rPr>
                <w:rFonts w:hint="eastAsia" w:ascii="仿宋" w:hAnsi="仿宋" w:eastAsia="仿宋" w:cs="仿宋"/>
                <w:sz w:val="24"/>
                <w:szCs w:val="24"/>
              </w:rPr>
            </w:pPr>
          </w:p>
        </w:tc>
        <w:tc>
          <w:tcPr>
            <w:tcW w:w="395" w:type="dxa"/>
            <w:vAlign w:val="center"/>
          </w:tcPr>
          <w:p w14:paraId="256CC371">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是</w:t>
            </w:r>
          </w:p>
        </w:tc>
        <w:tc>
          <w:tcPr>
            <w:tcW w:w="398" w:type="dxa"/>
            <w:vAlign w:val="center"/>
          </w:tcPr>
          <w:p w14:paraId="316D5F9D">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否</w:t>
            </w:r>
          </w:p>
        </w:tc>
      </w:tr>
      <w:tr w14:paraId="3F30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18" w:hRule="atLeast"/>
        </w:trPr>
        <w:tc>
          <w:tcPr>
            <w:tcW w:w="575" w:type="dxa"/>
            <w:vMerge w:val="restart"/>
            <w:vAlign w:val="center"/>
          </w:tcPr>
          <w:p w14:paraId="0DEFF7AC">
            <w:pPr>
              <w:pStyle w:val="71"/>
              <w:widowControl/>
              <w:adjustRightInd/>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575" w:type="dxa"/>
            <w:vMerge w:val="restart"/>
            <w:vAlign w:val="center"/>
          </w:tcPr>
          <w:p w14:paraId="0C9895F5">
            <w:pPr>
              <w:pStyle w:val="71"/>
              <w:widowControl/>
              <w:adjustRightInd/>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资格审查</w:t>
            </w:r>
          </w:p>
        </w:tc>
        <w:tc>
          <w:tcPr>
            <w:tcW w:w="1855" w:type="dxa"/>
            <w:vAlign w:val="center"/>
          </w:tcPr>
          <w:p w14:paraId="7AF9201F">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营业执照</w:t>
            </w:r>
          </w:p>
        </w:tc>
        <w:tc>
          <w:tcPr>
            <w:tcW w:w="4864" w:type="dxa"/>
            <w:vAlign w:val="center"/>
          </w:tcPr>
          <w:p w14:paraId="64C7C74C">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是否提供有效的</w:t>
            </w:r>
            <w:r>
              <w:rPr>
                <w:rFonts w:hint="eastAsia" w:ascii="仿宋" w:hAnsi="仿宋" w:eastAsia="仿宋" w:cs="仿宋"/>
                <w:sz w:val="24"/>
                <w:szCs w:val="24"/>
                <w:lang w:val="zh-CN" w:eastAsia="zh-CN"/>
              </w:rPr>
              <w:t>《营业执照》</w:t>
            </w:r>
            <w:r>
              <w:rPr>
                <w:rFonts w:hint="eastAsia" w:ascii="仿宋" w:hAnsi="仿宋" w:eastAsia="仿宋" w:cs="仿宋"/>
                <w:sz w:val="24"/>
                <w:szCs w:val="24"/>
                <w:lang w:val="en-US" w:eastAsia="zh-CN"/>
              </w:rPr>
              <w:t>原件扫描件</w:t>
            </w:r>
          </w:p>
        </w:tc>
        <w:tc>
          <w:tcPr>
            <w:tcW w:w="395" w:type="dxa"/>
            <w:vAlign w:val="center"/>
          </w:tcPr>
          <w:p w14:paraId="528172B2">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49C3C46F">
            <w:pPr>
              <w:pStyle w:val="71"/>
              <w:widowControl/>
              <w:adjustRightInd/>
              <w:spacing w:line="240" w:lineRule="auto"/>
              <w:jc w:val="left"/>
              <w:rPr>
                <w:rFonts w:hint="eastAsia" w:ascii="仿宋" w:hAnsi="仿宋" w:eastAsia="仿宋" w:cs="仿宋"/>
                <w:sz w:val="24"/>
                <w:szCs w:val="24"/>
              </w:rPr>
            </w:pPr>
          </w:p>
        </w:tc>
      </w:tr>
      <w:tr w14:paraId="3213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575" w:type="dxa"/>
            <w:vMerge w:val="continue"/>
            <w:vAlign w:val="center"/>
          </w:tcPr>
          <w:p w14:paraId="24F61C52">
            <w:pPr>
              <w:pStyle w:val="71"/>
              <w:widowControl/>
              <w:adjustRightInd/>
              <w:spacing w:line="240" w:lineRule="auto"/>
              <w:jc w:val="left"/>
              <w:rPr>
                <w:rFonts w:hint="eastAsia" w:ascii="仿宋" w:hAnsi="仿宋" w:eastAsia="仿宋" w:cs="仿宋"/>
                <w:sz w:val="24"/>
                <w:szCs w:val="24"/>
              </w:rPr>
            </w:pPr>
          </w:p>
        </w:tc>
        <w:tc>
          <w:tcPr>
            <w:tcW w:w="575" w:type="dxa"/>
            <w:vMerge w:val="continue"/>
            <w:vAlign w:val="center"/>
          </w:tcPr>
          <w:p w14:paraId="5278CDAC">
            <w:pPr>
              <w:pStyle w:val="71"/>
              <w:widowControl/>
              <w:adjustRightInd/>
              <w:spacing w:line="240" w:lineRule="auto"/>
              <w:jc w:val="left"/>
              <w:rPr>
                <w:rFonts w:hint="eastAsia" w:ascii="仿宋" w:hAnsi="仿宋" w:eastAsia="仿宋" w:cs="仿宋"/>
                <w:sz w:val="24"/>
                <w:szCs w:val="24"/>
              </w:rPr>
            </w:pPr>
          </w:p>
        </w:tc>
        <w:tc>
          <w:tcPr>
            <w:tcW w:w="1855" w:type="dxa"/>
            <w:vAlign w:val="center"/>
          </w:tcPr>
          <w:p w14:paraId="29E7C8A2">
            <w:pPr>
              <w:pStyle w:val="71"/>
              <w:widowControl/>
              <w:adjustRightInd/>
              <w:spacing w:line="240" w:lineRule="auto"/>
              <w:jc w:val="left"/>
              <w:rPr>
                <w:rFonts w:hint="default" w:ascii="仿宋" w:hAnsi="仿宋" w:eastAsia="仿宋" w:cs="仿宋"/>
                <w:sz w:val="24"/>
                <w:szCs w:val="24"/>
                <w:lang w:val="en-US" w:eastAsia="zh-CN"/>
              </w:rPr>
            </w:pPr>
            <w:r>
              <w:rPr>
                <w:rFonts w:hint="eastAsia" w:ascii="仿宋" w:hAnsi="仿宋" w:eastAsia="仿宋" w:cs="仿宋"/>
                <w:bCs/>
                <w:sz w:val="24"/>
                <w:szCs w:val="24"/>
              </w:rPr>
              <w:t>满足《中华人民共和国政府采购法》第二十二条规定</w:t>
            </w:r>
          </w:p>
        </w:tc>
        <w:tc>
          <w:tcPr>
            <w:tcW w:w="4864" w:type="dxa"/>
            <w:vAlign w:val="center"/>
          </w:tcPr>
          <w:p w14:paraId="3824EAED">
            <w:pPr>
              <w:pStyle w:val="71"/>
              <w:widowControl/>
              <w:adjustRightInd/>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是否</w:t>
            </w:r>
            <w:r>
              <w:rPr>
                <w:rFonts w:hint="eastAsia" w:ascii="仿宋" w:hAnsi="仿宋" w:eastAsia="仿宋" w:cs="仿宋"/>
                <w:sz w:val="24"/>
                <w:szCs w:val="24"/>
                <w:lang w:eastAsia="zh-CN"/>
              </w:rPr>
              <w:t>提交承诺</w:t>
            </w:r>
            <w:r>
              <w:rPr>
                <w:rFonts w:hint="eastAsia" w:ascii="仿宋" w:hAnsi="仿宋" w:eastAsia="仿宋" w:cs="仿宋"/>
                <w:sz w:val="24"/>
                <w:szCs w:val="24"/>
                <w:lang w:val="en-US" w:eastAsia="zh-CN"/>
              </w:rPr>
              <w:t>函加盖鲜章</w:t>
            </w:r>
            <w:r>
              <w:rPr>
                <w:rFonts w:hint="eastAsia" w:ascii="仿宋" w:hAnsi="仿宋" w:eastAsia="仿宋" w:cs="仿宋"/>
                <w:sz w:val="24"/>
                <w:szCs w:val="24"/>
                <w:lang w:eastAsia="zh-CN"/>
              </w:rPr>
              <w:t>扫描件；（</w:t>
            </w:r>
            <w:r>
              <w:rPr>
                <w:rFonts w:hint="eastAsia" w:ascii="仿宋" w:hAnsi="仿宋" w:eastAsia="仿宋" w:cs="仿宋"/>
                <w:sz w:val="24"/>
                <w:szCs w:val="24"/>
                <w:lang w:val="en-US" w:eastAsia="zh-CN"/>
              </w:rPr>
              <w:t>格式见附件</w:t>
            </w:r>
            <w:r>
              <w:rPr>
                <w:rFonts w:hint="eastAsia" w:ascii="仿宋" w:hAnsi="仿宋" w:eastAsia="仿宋" w:cs="仿宋"/>
                <w:sz w:val="24"/>
                <w:szCs w:val="24"/>
                <w:lang w:eastAsia="zh-CN"/>
              </w:rPr>
              <w:t>）</w:t>
            </w:r>
          </w:p>
        </w:tc>
        <w:tc>
          <w:tcPr>
            <w:tcW w:w="395" w:type="dxa"/>
            <w:vAlign w:val="center"/>
          </w:tcPr>
          <w:p w14:paraId="08CF8C4F">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28519F5D">
            <w:pPr>
              <w:pStyle w:val="71"/>
              <w:widowControl/>
              <w:adjustRightInd/>
              <w:spacing w:line="240" w:lineRule="auto"/>
              <w:jc w:val="left"/>
              <w:rPr>
                <w:rFonts w:hint="eastAsia" w:ascii="仿宋" w:hAnsi="仿宋" w:eastAsia="仿宋" w:cs="仿宋"/>
                <w:sz w:val="24"/>
                <w:szCs w:val="24"/>
              </w:rPr>
            </w:pPr>
          </w:p>
        </w:tc>
      </w:tr>
      <w:tr w14:paraId="6B39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575" w:type="dxa"/>
            <w:vMerge w:val="continue"/>
            <w:vAlign w:val="center"/>
          </w:tcPr>
          <w:p w14:paraId="14D190E5">
            <w:pPr>
              <w:pStyle w:val="71"/>
              <w:widowControl/>
              <w:adjustRightInd/>
              <w:spacing w:line="240" w:lineRule="auto"/>
              <w:jc w:val="left"/>
              <w:rPr>
                <w:rFonts w:hint="eastAsia" w:ascii="仿宋" w:hAnsi="仿宋" w:eastAsia="仿宋" w:cs="仿宋"/>
                <w:sz w:val="24"/>
                <w:szCs w:val="24"/>
              </w:rPr>
            </w:pPr>
          </w:p>
        </w:tc>
        <w:tc>
          <w:tcPr>
            <w:tcW w:w="575" w:type="dxa"/>
            <w:vMerge w:val="continue"/>
            <w:vAlign w:val="center"/>
          </w:tcPr>
          <w:p w14:paraId="42596B22">
            <w:pPr>
              <w:pStyle w:val="71"/>
              <w:widowControl/>
              <w:adjustRightInd/>
              <w:spacing w:line="240" w:lineRule="auto"/>
              <w:jc w:val="left"/>
              <w:rPr>
                <w:rFonts w:hint="eastAsia" w:ascii="仿宋" w:hAnsi="仿宋" w:eastAsia="仿宋" w:cs="仿宋"/>
                <w:sz w:val="24"/>
                <w:szCs w:val="24"/>
              </w:rPr>
            </w:pPr>
          </w:p>
        </w:tc>
        <w:tc>
          <w:tcPr>
            <w:tcW w:w="1855" w:type="dxa"/>
            <w:vAlign w:val="center"/>
          </w:tcPr>
          <w:p w14:paraId="6DDD88C2">
            <w:pPr>
              <w:pStyle w:val="71"/>
              <w:rPr>
                <w:rFonts w:hint="eastAsia" w:ascii="仿宋" w:hAnsi="仿宋" w:eastAsia="仿宋" w:cs="仿宋"/>
                <w:sz w:val="24"/>
                <w:szCs w:val="24"/>
                <w:lang w:val="en-US" w:eastAsia="zh-CN" w:bidi="ar-SA"/>
              </w:rPr>
            </w:pPr>
            <w:r>
              <w:rPr>
                <w:rFonts w:hint="eastAsia" w:ascii="仿宋" w:hAnsi="仿宋" w:eastAsia="仿宋" w:cs="仿宋"/>
                <w:sz w:val="24"/>
                <w:szCs w:val="24"/>
              </w:rPr>
              <w:t>法定代表人身份证明及授权委托书</w:t>
            </w:r>
          </w:p>
        </w:tc>
        <w:tc>
          <w:tcPr>
            <w:tcW w:w="4864" w:type="dxa"/>
            <w:vAlign w:val="center"/>
          </w:tcPr>
          <w:p w14:paraId="117D1A44">
            <w:pPr>
              <w:pStyle w:val="71"/>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法定代表人身份证明及身份证原件扫描件和法人代表授权委托书原件及被授权人身份证原件扫描件；</w:t>
            </w:r>
          </w:p>
        </w:tc>
        <w:tc>
          <w:tcPr>
            <w:tcW w:w="395" w:type="dxa"/>
            <w:vAlign w:val="center"/>
          </w:tcPr>
          <w:p w14:paraId="3CD45103">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55EB7BD4">
            <w:pPr>
              <w:pStyle w:val="71"/>
              <w:widowControl/>
              <w:adjustRightInd/>
              <w:spacing w:line="240" w:lineRule="auto"/>
              <w:jc w:val="left"/>
              <w:rPr>
                <w:rFonts w:hint="eastAsia" w:ascii="仿宋" w:hAnsi="仿宋" w:eastAsia="仿宋" w:cs="仿宋"/>
                <w:sz w:val="24"/>
                <w:szCs w:val="24"/>
              </w:rPr>
            </w:pPr>
          </w:p>
        </w:tc>
      </w:tr>
      <w:tr w14:paraId="6402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783" w:hRule="atLeast"/>
        </w:trPr>
        <w:tc>
          <w:tcPr>
            <w:tcW w:w="575" w:type="dxa"/>
            <w:vMerge w:val="continue"/>
            <w:vAlign w:val="center"/>
          </w:tcPr>
          <w:p w14:paraId="7D6A6216">
            <w:pPr>
              <w:pStyle w:val="71"/>
              <w:widowControl/>
              <w:adjustRightInd/>
              <w:spacing w:line="240" w:lineRule="auto"/>
              <w:jc w:val="left"/>
              <w:rPr>
                <w:rFonts w:hint="eastAsia" w:ascii="仿宋" w:hAnsi="仿宋" w:eastAsia="仿宋" w:cs="仿宋"/>
                <w:sz w:val="24"/>
                <w:szCs w:val="24"/>
              </w:rPr>
            </w:pPr>
          </w:p>
        </w:tc>
        <w:tc>
          <w:tcPr>
            <w:tcW w:w="575" w:type="dxa"/>
            <w:vMerge w:val="continue"/>
            <w:vAlign w:val="center"/>
          </w:tcPr>
          <w:p w14:paraId="48F7467E">
            <w:pPr>
              <w:pStyle w:val="71"/>
              <w:widowControl/>
              <w:adjustRightInd/>
              <w:spacing w:line="240" w:lineRule="auto"/>
              <w:jc w:val="left"/>
              <w:rPr>
                <w:rFonts w:hint="eastAsia" w:ascii="仿宋" w:hAnsi="仿宋" w:eastAsia="仿宋" w:cs="仿宋"/>
                <w:sz w:val="24"/>
                <w:szCs w:val="24"/>
              </w:rPr>
            </w:pPr>
          </w:p>
        </w:tc>
        <w:tc>
          <w:tcPr>
            <w:tcW w:w="1855" w:type="dxa"/>
            <w:vAlign w:val="center"/>
          </w:tcPr>
          <w:p w14:paraId="1E77262F">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保证金</w:t>
            </w:r>
          </w:p>
        </w:tc>
        <w:tc>
          <w:tcPr>
            <w:tcW w:w="4864" w:type="dxa"/>
            <w:vAlign w:val="center"/>
          </w:tcPr>
          <w:p w14:paraId="08D91F91">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是否提供</w:t>
            </w:r>
            <w:r>
              <w:rPr>
                <w:rFonts w:hint="eastAsia" w:ascii="仿宋" w:hAnsi="仿宋" w:eastAsia="仿宋" w:cs="仿宋"/>
                <w:sz w:val="24"/>
                <w:szCs w:val="24"/>
              </w:rPr>
              <w:t>缴纳投标保证金凭证原件扫描件；</w:t>
            </w:r>
          </w:p>
        </w:tc>
        <w:tc>
          <w:tcPr>
            <w:tcW w:w="395" w:type="dxa"/>
            <w:vAlign w:val="center"/>
          </w:tcPr>
          <w:p w14:paraId="7DBAD2B7">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5E290242">
            <w:pPr>
              <w:pStyle w:val="71"/>
              <w:widowControl/>
              <w:adjustRightInd/>
              <w:spacing w:line="240" w:lineRule="auto"/>
              <w:jc w:val="left"/>
              <w:rPr>
                <w:rFonts w:hint="eastAsia" w:ascii="仿宋" w:hAnsi="仿宋" w:eastAsia="仿宋" w:cs="仿宋"/>
                <w:sz w:val="24"/>
                <w:szCs w:val="24"/>
              </w:rPr>
            </w:pPr>
          </w:p>
        </w:tc>
      </w:tr>
    </w:tbl>
    <w:p w14:paraId="440D33A0">
      <w:pPr>
        <w:widowControl w:val="0"/>
        <w:numPr>
          <w:ilvl w:val="0"/>
          <w:numId w:val="0"/>
        </w:numPr>
        <w:jc w:val="center"/>
        <w:rPr>
          <w:rFonts w:hint="eastAsia" w:ascii="仿宋" w:hAnsi="仿宋" w:eastAsia="仿宋" w:cs="仿宋"/>
          <w:b/>
          <w:sz w:val="32"/>
          <w:szCs w:val="32"/>
          <w:lang w:val="en-US" w:eastAsia="zh-CN"/>
        </w:rPr>
      </w:pPr>
    </w:p>
    <w:p w14:paraId="27A802AC">
      <w:pPr>
        <w:jc w:val="center"/>
        <w:rPr>
          <w:rFonts w:hint="eastAsia" w:ascii="仿宋" w:hAnsi="仿宋" w:eastAsia="仿宋" w:cs="仿宋"/>
          <w:b/>
          <w:sz w:val="32"/>
          <w:szCs w:val="32"/>
        </w:rPr>
      </w:pPr>
    </w:p>
    <w:p w14:paraId="21D4B0BF">
      <w:pPr>
        <w:jc w:val="center"/>
        <w:rPr>
          <w:rFonts w:hint="eastAsia" w:ascii="仿宋" w:hAnsi="仿宋" w:eastAsia="仿宋" w:cs="仿宋"/>
          <w:b/>
          <w:sz w:val="32"/>
          <w:szCs w:val="32"/>
        </w:rPr>
      </w:pPr>
    </w:p>
    <w:p w14:paraId="14D0B464">
      <w:pPr>
        <w:jc w:val="center"/>
        <w:rPr>
          <w:rFonts w:hint="eastAsia" w:ascii="仿宋" w:hAnsi="仿宋" w:eastAsia="仿宋" w:cs="仿宋"/>
          <w:b/>
          <w:sz w:val="32"/>
          <w:szCs w:val="32"/>
        </w:rPr>
      </w:pPr>
    </w:p>
    <w:p w14:paraId="47499CFB">
      <w:pPr>
        <w:jc w:val="center"/>
        <w:rPr>
          <w:rFonts w:hint="eastAsia" w:ascii="仿宋" w:hAnsi="仿宋" w:eastAsia="仿宋" w:cs="仿宋"/>
          <w:b/>
          <w:sz w:val="32"/>
          <w:szCs w:val="32"/>
        </w:rPr>
      </w:pPr>
    </w:p>
    <w:p w14:paraId="11689495">
      <w:pPr>
        <w:jc w:val="center"/>
        <w:rPr>
          <w:rFonts w:hint="eastAsia" w:ascii="仿宋" w:hAnsi="仿宋" w:eastAsia="仿宋" w:cs="仿宋"/>
          <w:b/>
          <w:sz w:val="32"/>
          <w:szCs w:val="32"/>
        </w:rPr>
      </w:pPr>
    </w:p>
    <w:p w14:paraId="0CBC7467">
      <w:pPr>
        <w:jc w:val="center"/>
        <w:rPr>
          <w:rFonts w:hint="eastAsia" w:ascii="仿宋" w:hAnsi="仿宋" w:eastAsia="仿宋" w:cs="仿宋"/>
          <w:b/>
          <w:sz w:val="32"/>
          <w:szCs w:val="32"/>
        </w:rPr>
      </w:pPr>
    </w:p>
    <w:p w14:paraId="2C394985">
      <w:pPr>
        <w:jc w:val="center"/>
        <w:rPr>
          <w:rFonts w:hint="eastAsia" w:ascii="仿宋" w:hAnsi="仿宋" w:eastAsia="仿宋" w:cs="仿宋"/>
          <w:b/>
          <w:sz w:val="32"/>
          <w:szCs w:val="32"/>
        </w:rPr>
      </w:pPr>
    </w:p>
    <w:p w14:paraId="2CE31584">
      <w:pPr>
        <w:jc w:val="center"/>
        <w:rPr>
          <w:rFonts w:hint="eastAsia" w:ascii="仿宋" w:hAnsi="仿宋" w:eastAsia="仿宋" w:cs="仿宋"/>
          <w:b/>
          <w:sz w:val="32"/>
          <w:szCs w:val="32"/>
        </w:rPr>
      </w:pPr>
    </w:p>
    <w:p w14:paraId="491DF4A2">
      <w:pPr>
        <w:jc w:val="center"/>
        <w:rPr>
          <w:rFonts w:hint="eastAsia" w:ascii="仿宋" w:hAnsi="仿宋" w:eastAsia="仿宋" w:cs="仿宋"/>
          <w:b/>
          <w:sz w:val="32"/>
          <w:szCs w:val="32"/>
        </w:rPr>
      </w:pPr>
    </w:p>
    <w:p w14:paraId="3C485EC7">
      <w:pPr>
        <w:jc w:val="center"/>
        <w:rPr>
          <w:rFonts w:hint="eastAsia" w:ascii="仿宋" w:hAnsi="仿宋" w:eastAsia="仿宋" w:cs="仿宋"/>
          <w:b/>
          <w:sz w:val="32"/>
          <w:szCs w:val="32"/>
        </w:rPr>
      </w:pPr>
    </w:p>
    <w:p w14:paraId="061C1817">
      <w:pPr>
        <w:numPr>
          <w:ilvl w:val="0"/>
          <w:numId w:val="0"/>
        </w:numPr>
        <w:ind w:leftChars="200"/>
        <w:jc w:val="center"/>
        <w:rPr>
          <w:rFonts w:hint="eastAsia" w:ascii="仿宋" w:hAnsi="仿宋" w:eastAsia="仿宋" w:cs="仿宋"/>
          <w:b/>
          <w:sz w:val="32"/>
          <w:szCs w:val="32"/>
        </w:rPr>
      </w:pPr>
      <w:r>
        <w:rPr>
          <w:rFonts w:hint="eastAsia" w:ascii="仿宋" w:hAnsi="仿宋" w:eastAsia="仿宋" w:cs="仿宋"/>
          <w:b/>
          <w:sz w:val="32"/>
          <w:szCs w:val="32"/>
          <w:lang w:val="en-US" w:eastAsia="zh-CN"/>
        </w:rPr>
        <w:t>二、符合性审查</w:t>
      </w:r>
    </w:p>
    <w:p w14:paraId="7389491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 投标文件的符合性审查</w:t>
      </w:r>
    </w:p>
    <w:p w14:paraId="76D18B9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 评标委员会对资格审查合格的投标人的投标文件进行符合性审查，以确定其是否满足招标文件的实质性要求。</w:t>
      </w:r>
    </w:p>
    <w:p w14:paraId="22F9D08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 评标委员会根据《符合性审查要求》中规定的审查因素和审查内容，对投标人的投标文件是否实质上响应招标文件进行符合性审查 ，并形成符合性审查评审结果。投标人《商务技术文件》有任何一项不符合《符合性审查要求》要求的，投标无效。</w:t>
      </w:r>
    </w:p>
    <w:p w14:paraId="2E1F639C">
      <w:pPr>
        <w:rPr>
          <w:rFonts w:hint="eastAsia" w:ascii="仿宋" w:hAnsi="仿宋" w:eastAsia="仿宋" w:cs="仿宋"/>
          <w:sz w:val="24"/>
          <w:szCs w:val="24"/>
          <w:highlight w:val="red"/>
        </w:rPr>
      </w:pPr>
    </w:p>
    <w:tbl>
      <w:tblPr>
        <w:tblStyle w:val="27"/>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390"/>
        <w:gridCol w:w="747"/>
        <w:gridCol w:w="1832"/>
        <w:gridCol w:w="4804"/>
        <w:gridCol w:w="390"/>
        <w:gridCol w:w="393"/>
      </w:tblGrid>
      <w:tr w14:paraId="7A81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87" w:hRule="atLeast"/>
        </w:trPr>
        <w:tc>
          <w:tcPr>
            <w:tcW w:w="1137" w:type="dxa"/>
            <w:gridSpan w:val="2"/>
            <w:vMerge w:val="restart"/>
            <w:vAlign w:val="center"/>
          </w:tcPr>
          <w:p w14:paraId="66A66177">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评分因素</w:t>
            </w:r>
          </w:p>
        </w:tc>
        <w:tc>
          <w:tcPr>
            <w:tcW w:w="1832" w:type="dxa"/>
            <w:vMerge w:val="restart"/>
            <w:vAlign w:val="center"/>
          </w:tcPr>
          <w:p w14:paraId="6BBC7812">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评分点</w:t>
            </w:r>
          </w:p>
        </w:tc>
        <w:tc>
          <w:tcPr>
            <w:tcW w:w="4804" w:type="dxa"/>
            <w:vMerge w:val="restart"/>
            <w:vAlign w:val="center"/>
          </w:tcPr>
          <w:p w14:paraId="3D4AFDD2">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评分标准</w:t>
            </w:r>
          </w:p>
        </w:tc>
        <w:tc>
          <w:tcPr>
            <w:tcW w:w="783" w:type="dxa"/>
            <w:gridSpan w:val="2"/>
            <w:vAlign w:val="center"/>
          </w:tcPr>
          <w:p w14:paraId="3CC80059">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评审意见</w:t>
            </w:r>
          </w:p>
        </w:tc>
      </w:tr>
      <w:tr w14:paraId="06D0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36" w:hRule="atLeast"/>
        </w:trPr>
        <w:tc>
          <w:tcPr>
            <w:tcW w:w="1137" w:type="dxa"/>
            <w:gridSpan w:val="2"/>
            <w:vMerge w:val="continue"/>
            <w:vAlign w:val="center"/>
          </w:tcPr>
          <w:p w14:paraId="38DCE5BE">
            <w:pPr>
              <w:pStyle w:val="71"/>
              <w:widowControl/>
              <w:adjustRightInd/>
              <w:spacing w:line="240" w:lineRule="auto"/>
              <w:jc w:val="center"/>
              <w:rPr>
                <w:rFonts w:hint="eastAsia" w:ascii="仿宋" w:hAnsi="仿宋" w:eastAsia="仿宋" w:cs="仿宋"/>
                <w:sz w:val="24"/>
                <w:szCs w:val="24"/>
              </w:rPr>
            </w:pPr>
          </w:p>
        </w:tc>
        <w:tc>
          <w:tcPr>
            <w:tcW w:w="1832" w:type="dxa"/>
            <w:vMerge w:val="continue"/>
            <w:vAlign w:val="center"/>
          </w:tcPr>
          <w:p w14:paraId="63BBD322">
            <w:pPr>
              <w:pStyle w:val="71"/>
              <w:widowControl/>
              <w:adjustRightInd/>
              <w:spacing w:line="240" w:lineRule="auto"/>
              <w:jc w:val="center"/>
              <w:rPr>
                <w:rFonts w:hint="eastAsia" w:ascii="仿宋" w:hAnsi="仿宋" w:eastAsia="仿宋" w:cs="仿宋"/>
                <w:sz w:val="24"/>
                <w:szCs w:val="24"/>
              </w:rPr>
            </w:pPr>
          </w:p>
        </w:tc>
        <w:tc>
          <w:tcPr>
            <w:tcW w:w="4804" w:type="dxa"/>
            <w:vMerge w:val="continue"/>
            <w:vAlign w:val="center"/>
          </w:tcPr>
          <w:p w14:paraId="3564B00A">
            <w:pPr>
              <w:pStyle w:val="71"/>
              <w:widowControl/>
              <w:adjustRightInd/>
              <w:spacing w:line="240" w:lineRule="auto"/>
              <w:jc w:val="center"/>
              <w:rPr>
                <w:rFonts w:hint="eastAsia" w:ascii="仿宋" w:hAnsi="仿宋" w:eastAsia="仿宋" w:cs="仿宋"/>
                <w:sz w:val="24"/>
                <w:szCs w:val="24"/>
              </w:rPr>
            </w:pPr>
          </w:p>
        </w:tc>
        <w:tc>
          <w:tcPr>
            <w:tcW w:w="390" w:type="dxa"/>
            <w:vAlign w:val="center"/>
          </w:tcPr>
          <w:p w14:paraId="7E0CE55D">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是</w:t>
            </w:r>
          </w:p>
        </w:tc>
        <w:tc>
          <w:tcPr>
            <w:tcW w:w="393" w:type="dxa"/>
            <w:vAlign w:val="center"/>
          </w:tcPr>
          <w:p w14:paraId="7B4D3A89">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否</w:t>
            </w:r>
          </w:p>
        </w:tc>
      </w:tr>
      <w:tr w14:paraId="04D7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82" w:hRule="atLeast"/>
        </w:trPr>
        <w:tc>
          <w:tcPr>
            <w:tcW w:w="390" w:type="dxa"/>
            <w:vMerge w:val="restart"/>
            <w:vAlign w:val="center"/>
          </w:tcPr>
          <w:p w14:paraId="527279B5">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747" w:type="dxa"/>
            <w:vMerge w:val="restart"/>
            <w:vAlign w:val="center"/>
          </w:tcPr>
          <w:p w14:paraId="2B70110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符合性检查</w:t>
            </w:r>
          </w:p>
        </w:tc>
        <w:tc>
          <w:tcPr>
            <w:tcW w:w="1832" w:type="dxa"/>
            <w:vAlign w:val="center"/>
          </w:tcPr>
          <w:p w14:paraId="374D8AED">
            <w:pPr>
              <w:pStyle w:val="71"/>
              <w:widowControl/>
              <w:adjustRightInd/>
              <w:spacing w:line="240" w:lineRule="auto"/>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服务期</w:t>
            </w:r>
          </w:p>
        </w:tc>
        <w:tc>
          <w:tcPr>
            <w:tcW w:w="4804" w:type="dxa"/>
            <w:vAlign w:val="center"/>
          </w:tcPr>
          <w:p w14:paraId="491E40E7">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服务期限是否符合招标文件要求；</w:t>
            </w:r>
          </w:p>
        </w:tc>
        <w:tc>
          <w:tcPr>
            <w:tcW w:w="390" w:type="dxa"/>
            <w:vAlign w:val="center"/>
          </w:tcPr>
          <w:p w14:paraId="1F950E27">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657D1468">
            <w:pPr>
              <w:pStyle w:val="71"/>
              <w:widowControl/>
              <w:adjustRightInd/>
              <w:spacing w:line="240" w:lineRule="auto"/>
              <w:jc w:val="left"/>
              <w:rPr>
                <w:rFonts w:hint="eastAsia" w:ascii="仿宋" w:hAnsi="仿宋" w:eastAsia="仿宋" w:cs="仿宋"/>
                <w:sz w:val="24"/>
                <w:szCs w:val="24"/>
              </w:rPr>
            </w:pPr>
          </w:p>
        </w:tc>
      </w:tr>
      <w:tr w14:paraId="5B6A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59" w:hRule="atLeast"/>
        </w:trPr>
        <w:tc>
          <w:tcPr>
            <w:tcW w:w="390" w:type="dxa"/>
            <w:vMerge w:val="continue"/>
            <w:vAlign w:val="center"/>
          </w:tcPr>
          <w:p w14:paraId="2077CD2D">
            <w:pPr>
              <w:pStyle w:val="71"/>
              <w:widowControl/>
              <w:adjustRightInd/>
              <w:spacing w:line="240" w:lineRule="auto"/>
              <w:jc w:val="left"/>
              <w:rPr>
                <w:rFonts w:hint="eastAsia" w:ascii="仿宋" w:hAnsi="仿宋" w:eastAsia="仿宋" w:cs="仿宋"/>
                <w:sz w:val="24"/>
                <w:szCs w:val="24"/>
              </w:rPr>
            </w:pPr>
          </w:p>
        </w:tc>
        <w:tc>
          <w:tcPr>
            <w:tcW w:w="747" w:type="dxa"/>
            <w:vMerge w:val="continue"/>
            <w:vAlign w:val="center"/>
          </w:tcPr>
          <w:p w14:paraId="5CDCFFD6">
            <w:pPr>
              <w:pStyle w:val="71"/>
              <w:widowControl/>
              <w:adjustRightInd/>
              <w:spacing w:line="240" w:lineRule="auto"/>
              <w:jc w:val="left"/>
              <w:rPr>
                <w:rFonts w:hint="eastAsia" w:ascii="仿宋" w:hAnsi="仿宋" w:eastAsia="仿宋" w:cs="仿宋"/>
                <w:sz w:val="24"/>
                <w:szCs w:val="24"/>
              </w:rPr>
            </w:pPr>
          </w:p>
        </w:tc>
        <w:tc>
          <w:tcPr>
            <w:tcW w:w="1832" w:type="dxa"/>
            <w:vAlign w:val="center"/>
          </w:tcPr>
          <w:p w14:paraId="0C64035F">
            <w:pPr>
              <w:pStyle w:val="71"/>
              <w:widowControl/>
              <w:adjustRightInd/>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最终报价唯一</w:t>
            </w:r>
          </w:p>
        </w:tc>
        <w:tc>
          <w:tcPr>
            <w:tcW w:w="4804" w:type="dxa"/>
            <w:vAlign w:val="center"/>
          </w:tcPr>
          <w:p w14:paraId="496E9791">
            <w:pPr>
              <w:pStyle w:val="71"/>
              <w:widowControl/>
              <w:adjustRightInd/>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投标报价是否超出采购最高限价；</w:t>
            </w:r>
          </w:p>
        </w:tc>
        <w:tc>
          <w:tcPr>
            <w:tcW w:w="390" w:type="dxa"/>
            <w:vAlign w:val="center"/>
          </w:tcPr>
          <w:p w14:paraId="5AED4159">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02561A6A">
            <w:pPr>
              <w:pStyle w:val="71"/>
              <w:widowControl/>
              <w:adjustRightInd/>
              <w:spacing w:line="240" w:lineRule="auto"/>
              <w:jc w:val="left"/>
              <w:rPr>
                <w:rFonts w:hint="eastAsia" w:ascii="仿宋" w:hAnsi="仿宋" w:eastAsia="仿宋" w:cs="仿宋"/>
                <w:sz w:val="24"/>
                <w:szCs w:val="24"/>
              </w:rPr>
            </w:pPr>
          </w:p>
        </w:tc>
      </w:tr>
      <w:tr w14:paraId="550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87" w:hRule="atLeast"/>
        </w:trPr>
        <w:tc>
          <w:tcPr>
            <w:tcW w:w="390" w:type="dxa"/>
            <w:vMerge w:val="continue"/>
            <w:vAlign w:val="center"/>
          </w:tcPr>
          <w:p w14:paraId="672CA347">
            <w:pPr>
              <w:pStyle w:val="71"/>
              <w:widowControl/>
              <w:adjustRightInd/>
              <w:spacing w:line="240" w:lineRule="auto"/>
              <w:jc w:val="left"/>
              <w:rPr>
                <w:rFonts w:hint="eastAsia" w:ascii="仿宋" w:hAnsi="仿宋" w:eastAsia="仿宋" w:cs="仿宋"/>
                <w:sz w:val="24"/>
                <w:szCs w:val="24"/>
              </w:rPr>
            </w:pPr>
          </w:p>
        </w:tc>
        <w:tc>
          <w:tcPr>
            <w:tcW w:w="747" w:type="dxa"/>
            <w:vMerge w:val="continue"/>
            <w:vAlign w:val="center"/>
          </w:tcPr>
          <w:p w14:paraId="4FFC6B5C">
            <w:pPr>
              <w:pStyle w:val="71"/>
              <w:widowControl/>
              <w:adjustRightInd/>
              <w:spacing w:line="240" w:lineRule="auto"/>
              <w:jc w:val="left"/>
              <w:rPr>
                <w:rFonts w:hint="eastAsia" w:ascii="仿宋" w:hAnsi="仿宋" w:eastAsia="仿宋" w:cs="仿宋"/>
                <w:sz w:val="24"/>
                <w:szCs w:val="24"/>
              </w:rPr>
            </w:pPr>
          </w:p>
        </w:tc>
        <w:tc>
          <w:tcPr>
            <w:tcW w:w="1832" w:type="dxa"/>
            <w:vAlign w:val="center"/>
          </w:tcPr>
          <w:p w14:paraId="0DA3D124">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lang w:eastAsia="zh-CN"/>
              </w:rPr>
              <w:t>投标文件签字盖章</w:t>
            </w:r>
          </w:p>
        </w:tc>
        <w:tc>
          <w:tcPr>
            <w:tcW w:w="4804" w:type="dxa"/>
            <w:vAlign w:val="center"/>
          </w:tcPr>
          <w:p w14:paraId="0BA7CDFF">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是否按照招标文件要求，加盖单位公章、法定代表人或其委托代理人签字或盖章；</w:t>
            </w:r>
          </w:p>
        </w:tc>
        <w:tc>
          <w:tcPr>
            <w:tcW w:w="390" w:type="dxa"/>
            <w:vAlign w:val="center"/>
          </w:tcPr>
          <w:p w14:paraId="2161A959">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070A4677">
            <w:pPr>
              <w:pStyle w:val="71"/>
              <w:widowControl/>
              <w:adjustRightInd/>
              <w:spacing w:line="240" w:lineRule="auto"/>
              <w:jc w:val="left"/>
              <w:rPr>
                <w:rFonts w:hint="eastAsia" w:ascii="仿宋" w:hAnsi="仿宋" w:eastAsia="仿宋" w:cs="仿宋"/>
                <w:sz w:val="24"/>
                <w:szCs w:val="24"/>
              </w:rPr>
            </w:pPr>
          </w:p>
        </w:tc>
      </w:tr>
      <w:tr w14:paraId="0D1A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261" w:hRule="atLeast"/>
        </w:trPr>
        <w:tc>
          <w:tcPr>
            <w:tcW w:w="390" w:type="dxa"/>
            <w:vMerge w:val="continue"/>
            <w:vAlign w:val="center"/>
          </w:tcPr>
          <w:p w14:paraId="71D3A746">
            <w:pPr>
              <w:pStyle w:val="71"/>
              <w:widowControl/>
              <w:adjustRightInd/>
              <w:spacing w:line="240" w:lineRule="auto"/>
              <w:jc w:val="left"/>
              <w:rPr>
                <w:rFonts w:hint="eastAsia" w:ascii="仿宋" w:hAnsi="仿宋" w:eastAsia="仿宋" w:cs="仿宋"/>
                <w:sz w:val="24"/>
                <w:szCs w:val="24"/>
              </w:rPr>
            </w:pPr>
          </w:p>
        </w:tc>
        <w:tc>
          <w:tcPr>
            <w:tcW w:w="747" w:type="dxa"/>
            <w:vMerge w:val="continue"/>
            <w:vAlign w:val="center"/>
          </w:tcPr>
          <w:p w14:paraId="2CA67BC8">
            <w:pPr>
              <w:pStyle w:val="71"/>
              <w:widowControl/>
              <w:adjustRightInd/>
              <w:spacing w:line="240" w:lineRule="auto"/>
              <w:jc w:val="left"/>
              <w:rPr>
                <w:rFonts w:hint="eastAsia" w:ascii="仿宋" w:hAnsi="仿宋" w:eastAsia="仿宋" w:cs="仿宋"/>
                <w:sz w:val="24"/>
                <w:szCs w:val="24"/>
              </w:rPr>
            </w:pPr>
          </w:p>
        </w:tc>
        <w:tc>
          <w:tcPr>
            <w:tcW w:w="1832" w:type="dxa"/>
            <w:vAlign w:val="center"/>
          </w:tcPr>
          <w:p w14:paraId="62BD3223">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其他</w:t>
            </w:r>
          </w:p>
        </w:tc>
        <w:tc>
          <w:tcPr>
            <w:tcW w:w="4804" w:type="dxa"/>
            <w:vAlign w:val="center"/>
          </w:tcPr>
          <w:p w14:paraId="3CBA724E">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响应文件未附有采购人不能接受的附加条件及法律、法规和文件规定的其他无效情形。</w:t>
            </w:r>
          </w:p>
        </w:tc>
        <w:tc>
          <w:tcPr>
            <w:tcW w:w="390" w:type="dxa"/>
            <w:vAlign w:val="center"/>
          </w:tcPr>
          <w:p w14:paraId="6613FAB2">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7ADCE543">
            <w:pPr>
              <w:pStyle w:val="71"/>
              <w:widowControl/>
              <w:adjustRightInd/>
              <w:spacing w:line="240" w:lineRule="auto"/>
              <w:jc w:val="left"/>
              <w:rPr>
                <w:rFonts w:hint="eastAsia" w:ascii="仿宋" w:hAnsi="仿宋" w:eastAsia="仿宋" w:cs="仿宋"/>
                <w:sz w:val="24"/>
                <w:szCs w:val="24"/>
              </w:rPr>
            </w:pPr>
          </w:p>
        </w:tc>
      </w:tr>
    </w:tbl>
    <w:p w14:paraId="4316F61F">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5FCC9BB3">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4CE5EB79">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776308AA">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1DB9F760">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2F73FA1E">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5D47D999">
      <w:pPr>
        <w:numPr>
          <w:ilvl w:val="0"/>
          <w:numId w:val="0"/>
        </w:numPr>
        <w:spacing w:line="360" w:lineRule="auto"/>
        <w:ind w:leftChars="0"/>
        <w:jc w:val="center"/>
        <w:rPr>
          <w:rFonts w:hint="default"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三、评分标准（综合评分法）</w:t>
      </w:r>
    </w:p>
    <w:tbl>
      <w:tblPr>
        <w:tblStyle w:val="27"/>
        <w:tblW w:w="8662"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395"/>
        <w:gridCol w:w="755"/>
        <w:gridCol w:w="1854"/>
        <w:gridCol w:w="4865"/>
        <w:gridCol w:w="793"/>
      </w:tblGrid>
      <w:tr w14:paraId="34DEF33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50" w:type="dxa"/>
            <w:gridSpan w:val="2"/>
            <w:tcBorders>
              <w:top w:val="outset" w:color="auto" w:sz="6" w:space="0"/>
              <w:left w:val="outset" w:color="auto" w:sz="6" w:space="0"/>
              <w:bottom w:val="outset" w:color="auto" w:sz="6" w:space="0"/>
              <w:right w:val="outset" w:color="auto" w:sz="6" w:space="0"/>
            </w:tcBorders>
            <w:vAlign w:val="center"/>
          </w:tcPr>
          <w:p w14:paraId="42267142">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评分因素</w:t>
            </w:r>
          </w:p>
        </w:tc>
        <w:tc>
          <w:tcPr>
            <w:tcW w:w="1854" w:type="dxa"/>
            <w:tcBorders>
              <w:top w:val="outset" w:color="auto" w:sz="6" w:space="0"/>
              <w:left w:val="outset" w:color="auto" w:sz="6" w:space="0"/>
              <w:bottom w:val="outset" w:color="auto" w:sz="6" w:space="0"/>
              <w:right w:val="outset" w:color="auto" w:sz="6" w:space="0"/>
            </w:tcBorders>
            <w:vAlign w:val="center"/>
          </w:tcPr>
          <w:p w14:paraId="061B22F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评分点</w:t>
            </w:r>
          </w:p>
        </w:tc>
        <w:tc>
          <w:tcPr>
            <w:tcW w:w="5658" w:type="dxa"/>
            <w:gridSpan w:val="2"/>
            <w:tcBorders>
              <w:top w:val="outset" w:color="auto" w:sz="6" w:space="0"/>
              <w:left w:val="outset" w:color="auto" w:sz="6" w:space="0"/>
              <w:bottom w:val="outset" w:color="auto" w:sz="6" w:space="0"/>
              <w:right w:val="outset" w:color="auto" w:sz="6" w:space="0"/>
            </w:tcBorders>
            <w:vAlign w:val="center"/>
          </w:tcPr>
          <w:p w14:paraId="57D33AB9">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评分标准</w:t>
            </w:r>
          </w:p>
        </w:tc>
      </w:tr>
      <w:tr w14:paraId="1D0774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restart"/>
            <w:tcBorders>
              <w:top w:val="outset" w:color="auto" w:sz="6" w:space="0"/>
              <w:left w:val="outset" w:color="auto" w:sz="6" w:space="0"/>
              <w:bottom w:val="outset" w:color="auto" w:sz="6" w:space="0"/>
              <w:right w:val="outset" w:color="auto" w:sz="6" w:space="0"/>
            </w:tcBorders>
            <w:vAlign w:val="center"/>
          </w:tcPr>
          <w:p w14:paraId="4953C206">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详细评审</w:t>
            </w:r>
          </w:p>
        </w:tc>
        <w:tc>
          <w:tcPr>
            <w:tcW w:w="755" w:type="dxa"/>
            <w:tcBorders>
              <w:top w:val="outset" w:color="auto" w:sz="6" w:space="0"/>
              <w:left w:val="outset" w:color="auto" w:sz="6" w:space="0"/>
              <w:bottom w:val="outset" w:color="auto" w:sz="6" w:space="0"/>
              <w:right w:val="outset" w:color="auto" w:sz="6" w:space="0"/>
            </w:tcBorders>
            <w:vAlign w:val="center"/>
          </w:tcPr>
          <w:p w14:paraId="74E13A9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价格评审（10分）</w:t>
            </w:r>
          </w:p>
        </w:tc>
        <w:tc>
          <w:tcPr>
            <w:tcW w:w="1854" w:type="dxa"/>
            <w:tcBorders>
              <w:top w:val="outset" w:color="auto" w:sz="6" w:space="0"/>
              <w:left w:val="outset" w:color="auto" w:sz="6" w:space="0"/>
              <w:bottom w:val="outset" w:color="auto" w:sz="6" w:space="0"/>
              <w:right w:val="outset" w:color="auto" w:sz="6" w:space="0"/>
            </w:tcBorders>
            <w:vAlign w:val="center"/>
          </w:tcPr>
          <w:p w14:paraId="09206724">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投标报价</w:t>
            </w:r>
          </w:p>
        </w:tc>
        <w:tc>
          <w:tcPr>
            <w:tcW w:w="5658" w:type="dxa"/>
            <w:gridSpan w:val="2"/>
            <w:tcBorders>
              <w:top w:val="outset" w:color="auto" w:sz="6" w:space="0"/>
              <w:left w:val="outset" w:color="auto" w:sz="6" w:space="0"/>
              <w:bottom w:val="outset" w:color="auto" w:sz="6" w:space="0"/>
              <w:right w:val="outset" w:color="auto" w:sz="6" w:space="0"/>
            </w:tcBorders>
            <w:vAlign w:val="center"/>
          </w:tcPr>
          <w:p w14:paraId="29E76F01">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评标基准价=有效投标报价的最低值，有效投标报价等于基准值的得满分，投标报价得分=（评标基准价/投标报价）×10。有效投标报价为通过资格审查和符合性审查的投标人报价。</w:t>
            </w:r>
          </w:p>
          <w:p w14:paraId="5E8DD08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sz w:val="24"/>
                <w:szCs w:val="24"/>
              </w:rPr>
            </w:pPr>
            <w:r>
              <w:rPr>
                <w:rFonts w:hint="eastAsia" w:ascii="仿宋" w:hAnsi="仿宋" w:eastAsia="仿宋" w:cs="仿宋"/>
                <w:b/>
                <w:bCs/>
                <w:kern w:val="2"/>
                <w:sz w:val="21"/>
                <w:szCs w:val="24"/>
                <w:lang w:val="en-US" w:eastAsia="zh-CN" w:bidi="ar-SA"/>
              </w:rPr>
              <w:t>小型、微型企业价格扣除幅度：</w:t>
            </w:r>
            <w:r>
              <w:rPr>
                <w:rFonts w:hint="eastAsia" w:ascii="仿宋" w:hAnsi="仿宋" w:eastAsia="仿宋" w:cs="仿宋"/>
                <w:b/>
                <w:bCs/>
                <w:kern w:val="2"/>
                <w:sz w:val="21"/>
                <w:szCs w:val="24"/>
                <w:u w:val="single"/>
                <w:lang w:val="en-US" w:eastAsia="zh-CN" w:bidi="ar-SA"/>
              </w:rPr>
              <w:t>价格给予10%的扣除。</w:t>
            </w:r>
          </w:p>
          <w:p w14:paraId="32037A3F">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注：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tc>
      </w:tr>
      <w:tr w14:paraId="1112109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continue"/>
            <w:tcBorders>
              <w:top w:val="outset" w:color="auto" w:sz="6" w:space="0"/>
              <w:left w:val="outset" w:color="auto" w:sz="6" w:space="0"/>
              <w:bottom w:val="outset" w:color="auto" w:sz="6" w:space="0"/>
              <w:right w:val="outset" w:color="auto" w:sz="6" w:space="0"/>
            </w:tcBorders>
            <w:vAlign w:val="center"/>
          </w:tcPr>
          <w:p w14:paraId="682DD406">
            <w:pPr>
              <w:pStyle w:val="71"/>
              <w:widowControl/>
              <w:adjustRightInd/>
              <w:spacing w:line="240" w:lineRule="auto"/>
              <w:jc w:val="left"/>
              <w:rPr>
                <w:rFonts w:hint="eastAsia" w:ascii="仿宋" w:hAnsi="仿宋" w:eastAsia="仿宋" w:cs="仿宋"/>
                <w:sz w:val="24"/>
                <w:szCs w:val="24"/>
              </w:rPr>
            </w:pPr>
          </w:p>
        </w:tc>
        <w:tc>
          <w:tcPr>
            <w:tcW w:w="755" w:type="dxa"/>
            <w:vMerge w:val="restart"/>
            <w:tcBorders>
              <w:top w:val="outset" w:color="auto" w:sz="6" w:space="0"/>
              <w:left w:val="outset" w:color="auto" w:sz="6" w:space="0"/>
              <w:right w:val="outset" w:color="auto" w:sz="6" w:space="0"/>
            </w:tcBorders>
            <w:vAlign w:val="center"/>
          </w:tcPr>
          <w:p w14:paraId="7BF0905D">
            <w:pPr>
              <w:pStyle w:val="71"/>
              <w:widowControl/>
              <w:adjustRightInd/>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商务技术标评审（90分）</w:t>
            </w:r>
          </w:p>
          <w:p w14:paraId="0587DB3C">
            <w:pPr>
              <w:pStyle w:val="71"/>
              <w:widowControl/>
              <w:adjustRightInd/>
              <w:spacing w:line="240" w:lineRule="auto"/>
              <w:jc w:val="center"/>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vAlign w:val="center"/>
          </w:tcPr>
          <w:p w14:paraId="7B869B78">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 项目业绩</w:t>
            </w:r>
          </w:p>
          <w:p w14:paraId="082F550B">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（5分）</w:t>
            </w:r>
          </w:p>
        </w:tc>
        <w:tc>
          <w:tcPr>
            <w:tcW w:w="5658" w:type="dxa"/>
            <w:gridSpan w:val="2"/>
            <w:tcBorders>
              <w:top w:val="outset" w:color="auto" w:sz="6" w:space="0"/>
              <w:left w:val="outset" w:color="auto" w:sz="6" w:space="0"/>
              <w:bottom w:val="outset" w:color="auto" w:sz="6" w:space="0"/>
              <w:right w:val="outset" w:color="auto" w:sz="6" w:space="0"/>
            </w:tcBorders>
            <w:vAlign w:val="center"/>
          </w:tcPr>
          <w:p w14:paraId="51C1B6CF">
            <w:pPr>
              <w:pStyle w:val="71"/>
              <w:widowControl/>
              <w:adjustRightInd/>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val="en-US" w:eastAsia="zh-CN"/>
              </w:rPr>
              <w:t>近三年（2022年02月01日）</w:t>
            </w:r>
            <w:r>
              <w:rPr>
                <w:rFonts w:hint="eastAsia" w:ascii="仿宋" w:hAnsi="仿宋" w:eastAsia="仿宋" w:cs="仿宋"/>
                <w:color w:val="auto"/>
                <w:sz w:val="24"/>
                <w:szCs w:val="24"/>
              </w:rPr>
              <w:t>至今，独立完成过同类业绩的，每增加一个同类业绩的得1分，本项最高得 5分。</w:t>
            </w:r>
            <w:r>
              <w:rPr>
                <w:rFonts w:hint="eastAsia" w:ascii="仿宋" w:hAnsi="仿宋" w:eastAsia="仿宋" w:cs="仿宋"/>
                <w:color w:val="auto"/>
                <w:sz w:val="24"/>
                <w:szCs w:val="24"/>
                <w:lang w:val="en-US" w:eastAsia="zh-CN"/>
              </w:rPr>
              <w:t xml:space="preserve"> </w:t>
            </w:r>
          </w:p>
          <w:p w14:paraId="7CFDCA7C">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color w:val="auto"/>
                <w:sz w:val="24"/>
                <w:szCs w:val="24"/>
              </w:rPr>
              <w:t>注：以合同签订日期为准，提供以上业绩的中标通知书</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rPr>
              <w:t>合同</w:t>
            </w:r>
            <w:r>
              <w:rPr>
                <w:rFonts w:hint="eastAsia" w:ascii="仿宋" w:hAnsi="仿宋" w:eastAsia="仿宋" w:cs="仿宋"/>
                <w:color w:val="auto"/>
                <w:sz w:val="24"/>
                <w:szCs w:val="24"/>
                <w:lang w:val="en-US" w:eastAsia="zh-CN"/>
              </w:rPr>
              <w:t>关键页扫描件</w:t>
            </w:r>
            <w:r>
              <w:rPr>
                <w:rFonts w:hint="eastAsia" w:ascii="仿宋" w:hAnsi="仿宋" w:eastAsia="仿宋" w:cs="仿宋"/>
                <w:color w:val="auto"/>
                <w:sz w:val="24"/>
                <w:szCs w:val="24"/>
              </w:rPr>
              <w:t>，否则不得分。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合同关键页须体现签订日期、项目金额、主要内容及签字盖章页等，否则不予认定</w:t>
            </w:r>
            <w:r>
              <w:rPr>
                <w:rFonts w:hint="eastAsia" w:ascii="仿宋" w:hAnsi="仿宋" w:eastAsia="仿宋" w:cs="仿宋"/>
                <w:color w:val="auto"/>
                <w:sz w:val="24"/>
                <w:szCs w:val="24"/>
                <w:lang w:eastAsia="zh-CN"/>
              </w:rPr>
              <w:t>）</w:t>
            </w:r>
          </w:p>
        </w:tc>
      </w:tr>
      <w:tr w14:paraId="2C92391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276" w:hRule="atLeast"/>
        </w:trPr>
        <w:tc>
          <w:tcPr>
            <w:tcW w:w="395" w:type="dxa"/>
            <w:vMerge w:val="continue"/>
            <w:tcBorders>
              <w:left w:val="outset" w:color="auto" w:sz="6" w:space="0"/>
              <w:bottom w:val="outset" w:color="auto" w:sz="6" w:space="0"/>
              <w:right w:val="outset" w:color="auto" w:sz="6" w:space="0"/>
            </w:tcBorders>
            <w:vAlign w:val="center"/>
          </w:tcPr>
          <w:p w14:paraId="3FB14AD9">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60AE8594">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vAlign w:val="center"/>
          </w:tcPr>
          <w:p w14:paraId="66E6932C">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项目团队</w:t>
            </w:r>
          </w:p>
          <w:p w14:paraId="5C22F5CE">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tc>
        <w:tc>
          <w:tcPr>
            <w:tcW w:w="5658" w:type="dxa"/>
            <w:gridSpan w:val="2"/>
            <w:tcBorders>
              <w:top w:val="outset" w:color="auto" w:sz="6" w:space="0"/>
              <w:left w:val="outset" w:color="auto" w:sz="6" w:space="0"/>
              <w:bottom w:val="single" w:color="auto" w:sz="4" w:space="0"/>
              <w:right w:val="outset" w:color="auto" w:sz="6" w:space="0"/>
            </w:tcBorders>
            <w:vAlign w:val="center"/>
          </w:tcPr>
          <w:p w14:paraId="64DB8923">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项目负责人应当具有丰富的实践经验和管理能力。项目组组成人员：项目组的人员构成合理（需提供该项目负责人员、现场管理人员、技术人员等信息），项目经验丰富，有利于项目的执行。投标单位自行配备执行团队，项目团队配置合理、人员构成科学、专业性强、团队经验丰富，</w:t>
            </w:r>
            <w:r>
              <w:rPr>
                <w:rFonts w:hint="eastAsia" w:ascii="宋体" w:hAnsi="宋体" w:eastAsia="宋体" w:cs="宋体"/>
                <w:color w:val="auto"/>
                <w:sz w:val="24"/>
                <w:szCs w:val="24"/>
                <w:lang w:val="en-US" w:eastAsia="zh-CN"/>
              </w:rPr>
              <w:t>6</w:t>
            </w:r>
            <w:r>
              <w:rPr>
                <w:rFonts w:hint="eastAsia" w:ascii="仿宋" w:hAnsi="仿宋" w:eastAsia="仿宋" w:cs="仿宋"/>
                <w:color w:val="auto"/>
                <w:sz w:val="24"/>
                <w:szCs w:val="24"/>
                <w:lang w:val="en-US" w:eastAsia="zh-CN"/>
              </w:rPr>
              <w:t>人及以上且</w:t>
            </w:r>
            <w:r>
              <w:rPr>
                <w:rFonts w:hint="eastAsia" w:ascii="仿宋" w:hAnsi="仿宋" w:eastAsia="仿宋" w:cs="仿宋"/>
                <w:color w:val="auto"/>
                <w:sz w:val="24"/>
                <w:szCs w:val="24"/>
              </w:rPr>
              <w:t>合理得5分，</w:t>
            </w:r>
          </w:p>
          <w:p w14:paraId="06353BC1">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4-5人</w:t>
            </w:r>
            <w:r>
              <w:rPr>
                <w:rFonts w:hint="eastAsia" w:ascii="仿宋" w:hAnsi="仿宋" w:eastAsia="仿宋" w:cs="仿宋"/>
                <w:color w:val="auto"/>
                <w:sz w:val="24"/>
                <w:szCs w:val="24"/>
              </w:rPr>
              <w:t>基本合理得3分，</w:t>
            </w:r>
          </w:p>
          <w:p w14:paraId="6708227D">
            <w:pPr>
              <w:pStyle w:val="71"/>
              <w:widowControl/>
              <w:adjustRightInd/>
              <w:spacing w:line="24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2-3</w:t>
            </w:r>
            <w:r>
              <w:rPr>
                <w:rFonts w:hint="eastAsia" w:ascii="仿宋" w:hAnsi="仿宋" w:eastAsia="仿宋" w:cs="仿宋"/>
                <w:color w:val="auto"/>
                <w:sz w:val="24"/>
                <w:szCs w:val="24"/>
              </w:rPr>
              <w:t>配备不合理得1分</w:t>
            </w:r>
            <w:r>
              <w:rPr>
                <w:rFonts w:hint="eastAsia" w:ascii="仿宋" w:hAnsi="仿宋" w:eastAsia="仿宋" w:cs="仿宋"/>
                <w:color w:val="auto"/>
                <w:sz w:val="24"/>
                <w:szCs w:val="24"/>
                <w:lang w:eastAsia="zh-CN"/>
              </w:rPr>
              <w:t>。</w:t>
            </w:r>
          </w:p>
          <w:p w14:paraId="4624541E">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color w:val="auto"/>
                <w:sz w:val="24"/>
                <w:szCs w:val="24"/>
                <w:lang w:val="en-US" w:eastAsia="zh-CN"/>
              </w:rPr>
              <w:t>所有人员</w:t>
            </w:r>
            <w:r>
              <w:rPr>
                <w:rFonts w:hint="eastAsia" w:ascii="仿宋" w:hAnsi="仿宋" w:eastAsia="仿宋" w:cs="仿宋"/>
                <w:color w:val="auto"/>
                <w:sz w:val="24"/>
                <w:szCs w:val="24"/>
              </w:rPr>
              <w:t>需提供人员身份证及劳动合同或相关证明资料作为评审依据，否则不予认可。</w:t>
            </w:r>
          </w:p>
        </w:tc>
      </w:tr>
      <w:tr w14:paraId="69967FC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0"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74D6B159">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4E7B7719">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6187FB52">
            <w:pPr>
              <w:pStyle w:val="71"/>
              <w:widowControl/>
              <w:adjustRightInd/>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拟投入设备</w:t>
            </w:r>
          </w:p>
          <w:p w14:paraId="042A795B">
            <w:pPr>
              <w:pStyle w:val="71"/>
              <w:widowControl/>
              <w:adjustRightInd/>
              <w:spacing w:line="240" w:lineRule="auto"/>
              <w:jc w:val="left"/>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（10分）</w:t>
            </w:r>
          </w:p>
        </w:tc>
        <w:tc>
          <w:tcPr>
            <w:tcW w:w="5658" w:type="dxa"/>
            <w:gridSpan w:val="2"/>
            <w:tcBorders>
              <w:top w:val="single" w:color="auto" w:sz="4" w:space="0"/>
              <w:left w:val="outset" w:color="auto" w:sz="6" w:space="0"/>
              <w:bottom w:val="outset" w:color="auto" w:sz="6" w:space="0"/>
              <w:right w:val="outset" w:color="auto" w:sz="6" w:space="0"/>
            </w:tcBorders>
            <w:shd w:val="clear" w:color="auto" w:fill="auto"/>
            <w:vAlign w:val="center"/>
          </w:tcPr>
          <w:p w14:paraId="176F4A43">
            <w:pPr>
              <w:pStyle w:val="71"/>
              <w:widowControl/>
              <w:numPr>
                <w:ilvl w:val="0"/>
                <w:numId w:val="6"/>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根据投标人拟投入项目便捷性工具：  </w:t>
            </w:r>
          </w:p>
          <w:p w14:paraId="403AAB2D">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农业</w:t>
            </w:r>
            <w:r>
              <w:rPr>
                <w:rFonts w:hint="eastAsia" w:ascii="仿宋" w:hAnsi="仿宋" w:eastAsia="仿宋" w:cs="仿宋"/>
                <w:bCs/>
                <w:color w:val="auto"/>
                <w:sz w:val="24"/>
                <w:szCs w:val="24"/>
              </w:rPr>
              <w:t>无人机 ≥</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 xml:space="preserve"> 架且同时</w:t>
            </w:r>
            <w:r>
              <w:rPr>
                <w:rFonts w:hint="eastAsia" w:ascii="仿宋" w:hAnsi="仿宋" w:eastAsia="仿宋" w:cs="仿宋"/>
                <w:color w:val="auto"/>
                <w:sz w:val="24"/>
                <w:szCs w:val="24"/>
              </w:rPr>
              <w:t>具有</w:t>
            </w:r>
            <w:r>
              <w:rPr>
                <w:rFonts w:hint="eastAsia" w:ascii="仿宋" w:hAnsi="仿宋" w:eastAsia="仿宋" w:cs="仿宋"/>
                <w:color w:val="auto"/>
                <w:sz w:val="24"/>
                <w:szCs w:val="24"/>
                <w:lang w:val="en-US" w:eastAsia="zh-CN"/>
              </w:rPr>
              <w:t>无人机系统操作合格证</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个的，得5 分；</w:t>
            </w:r>
            <w:r>
              <w:rPr>
                <w:rFonts w:hint="eastAsia" w:ascii="仿宋" w:hAnsi="仿宋" w:eastAsia="仿宋" w:cs="仿宋"/>
                <w:bCs/>
                <w:color w:val="auto"/>
                <w:sz w:val="24"/>
                <w:szCs w:val="24"/>
              </w:rPr>
              <w:t xml:space="preserve"> </w:t>
            </w:r>
          </w:p>
          <w:p w14:paraId="5CA3213E">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农业</w:t>
            </w:r>
            <w:r>
              <w:rPr>
                <w:rFonts w:hint="eastAsia" w:ascii="仿宋" w:hAnsi="仿宋" w:eastAsia="仿宋" w:cs="仿宋"/>
                <w:bCs/>
                <w:color w:val="auto"/>
                <w:sz w:val="24"/>
                <w:szCs w:val="24"/>
              </w:rPr>
              <w:t xml:space="preserve">无人机 </w:t>
            </w:r>
            <w:r>
              <w:rPr>
                <w:rFonts w:hint="eastAsia" w:ascii="宋体" w:hAnsi="宋体" w:eastAsia="宋体" w:cs="宋体"/>
                <w:bCs/>
                <w:color w:val="auto"/>
                <w:sz w:val="24"/>
                <w:szCs w:val="24"/>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 xml:space="preserve"> 架或</w:t>
            </w:r>
            <w:r>
              <w:rPr>
                <w:rFonts w:hint="eastAsia" w:ascii="仿宋" w:hAnsi="仿宋" w:eastAsia="仿宋" w:cs="仿宋"/>
                <w:color w:val="auto"/>
                <w:sz w:val="24"/>
                <w:szCs w:val="24"/>
                <w:lang w:val="en-US" w:eastAsia="zh-CN"/>
              </w:rPr>
              <w:t>无人机系统操作合格证</w:t>
            </w:r>
            <w:r>
              <w:rPr>
                <w:rFonts w:hint="eastAsia" w:ascii="宋体" w:hAnsi="宋体" w:eastAsia="宋体" w:cs="宋体"/>
                <w:bCs/>
                <w:color w:val="auto"/>
                <w:sz w:val="24"/>
                <w:szCs w:val="24"/>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个的，得3分；不提供不得分。</w:t>
            </w:r>
          </w:p>
          <w:p w14:paraId="03453116">
            <w:pPr>
              <w:pStyle w:val="71"/>
              <w:widowControl/>
              <w:numPr>
                <w:ilvl w:val="0"/>
                <w:numId w:val="6"/>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为满足项目需求，投标人承诺在项目实施期间具有不少于</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辆车辆（含</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辆车） ，且能满足全天候在项目实施地行驶的，承诺得3 分，否则不得分。</w:t>
            </w:r>
          </w:p>
          <w:p w14:paraId="1988E308">
            <w:pPr>
              <w:pStyle w:val="71"/>
              <w:widowControl/>
              <w:numPr>
                <w:ilvl w:val="0"/>
                <w:numId w:val="0"/>
              </w:numPr>
              <w:adjustRightInd/>
              <w:spacing w:line="240" w:lineRule="auto"/>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rPr>
              <w:t>注：承诺书后附车辆自有或租赁证明材料</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没有不得分；</w:t>
            </w:r>
          </w:p>
          <w:p w14:paraId="6712C833">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投标人承诺在项目实施期间，提供满足项目所需的仪器设备的， 得 2分，否则不得分。</w:t>
            </w:r>
          </w:p>
          <w:p w14:paraId="5D1724C0">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bCs/>
                <w:color w:val="auto"/>
                <w:sz w:val="24"/>
                <w:szCs w:val="24"/>
              </w:rPr>
              <w:t>注：承诺书后附仪器设备列表及相关信息，  格式自拟。</w:t>
            </w:r>
          </w:p>
        </w:tc>
      </w:tr>
      <w:tr w14:paraId="3FEA873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continue"/>
            <w:tcBorders>
              <w:top w:val="outset" w:color="auto" w:sz="6" w:space="0"/>
              <w:left w:val="outset" w:color="auto" w:sz="6" w:space="0"/>
              <w:bottom w:val="outset" w:color="auto" w:sz="6" w:space="0"/>
              <w:right w:val="outset" w:color="auto" w:sz="6" w:space="0"/>
            </w:tcBorders>
            <w:vAlign w:val="center"/>
          </w:tcPr>
          <w:p w14:paraId="258BA1B4">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4EC348E5">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2334B3F5">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项目理解</w:t>
            </w:r>
          </w:p>
          <w:p w14:paraId="08FCC71B">
            <w:pPr>
              <w:pStyle w:val="71"/>
              <w:widowControl/>
              <w:numPr>
                <w:ilvl w:val="0"/>
                <w:numId w:val="0"/>
              </w:numPr>
              <w:adjustRightInd/>
              <w:spacing w:line="240" w:lineRule="auto"/>
              <w:ind w:left="0" w:leftChars="0" w:firstLine="0" w:firstLineChars="0"/>
              <w:jc w:val="left"/>
              <w:rPr>
                <w:rFonts w:hint="eastAsia" w:ascii="仿宋" w:hAnsi="仿宋" w:eastAsia="仿宋" w:cs="仿宋"/>
                <w:bCs/>
                <w:color w:val="auto"/>
                <w:sz w:val="24"/>
                <w:szCs w:val="24"/>
                <w:lang w:val="en-US" w:eastAsia="zh-CN" w:bidi="ar-SA"/>
              </w:rPr>
            </w:pP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15</w:t>
            </w:r>
            <w:r>
              <w:rPr>
                <w:rFonts w:hint="eastAsia" w:ascii="仿宋" w:hAnsi="仿宋" w:eastAsia="仿宋" w:cs="仿宋"/>
                <w:bCs/>
                <w:color w:val="auto"/>
                <w:sz w:val="24"/>
                <w:szCs w:val="24"/>
              </w:rPr>
              <w:t>分）</w:t>
            </w:r>
          </w:p>
        </w:tc>
        <w:tc>
          <w:tcPr>
            <w:tcW w:w="5658" w:type="dxa"/>
            <w:gridSpan w:val="2"/>
            <w:tcBorders>
              <w:top w:val="outset" w:color="auto" w:sz="6" w:space="0"/>
              <w:left w:val="outset" w:color="auto" w:sz="6" w:space="0"/>
              <w:bottom w:val="outset" w:color="auto" w:sz="6" w:space="0"/>
              <w:right w:val="outset" w:color="auto" w:sz="6" w:space="0"/>
            </w:tcBorders>
            <w:shd w:val="clear" w:color="auto" w:fill="auto"/>
            <w:vAlign w:val="center"/>
          </w:tcPr>
          <w:p w14:paraId="6197529F">
            <w:pPr>
              <w:pStyle w:val="71"/>
              <w:widowControl/>
              <w:numPr>
                <w:ilvl w:val="0"/>
                <w:numId w:val="7"/>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根据本项目的项目背景</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项目现状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项目建设特点</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需求分析</w:t>
            </w:r>
            <w:r>
              <w:rPr>
                <w:rFonts w:hint="eastAsia" w:ascii="仿宋" w:hAnsi="仿宋" w:eastAsia="仿宋" w:cs="仿宋"/>
                <w:bCs/>
                <w:color w:val="auto"/>
                <w:sz w:val="24"/>
                <w:szCs w:val="24"/>
                <w:lang w:val="en-US" w:eastAsia="zh-CN"/>
              </w:rPr>
              <w:t>等</w:t>
            </w:r>
            <w:r>
              <w:rPr>
                <w:rFonts w:hint="eastAsia" w:ascii="仿宋" w:hAnsi="仿宋" w:eastAsia="仿宋" w:cs="仿宋"/>
                <w:bCs/>
                <w:color w:val="auto"/>
                <w:sz w:val="24"/>
                <w:szCs w:val="24"/>
              </w:rPr>
              <w:t>内容</w:t>
            </w:r>
            <w:r>
              <w:rPr>
                <w:rFonts w:hint="eastAsia" w:ascii="仿宋" w:hAnsi="仿宋" w:eastAsia="仿宋" w:cs="仿宋"/>
                <w:bCs/>
                <w:color w:val="auto"/>
                <w:sz w:val="24"/>
                <w:szCs w:val="24"/>
                <w:lang w:eastAsia="zh-CN"/>
              </w:rPr>
              <w:t>；</w:t>
            </w:r>
          </w:p>
          <w:p w14:paraId="653D9323">
            <w:pPr>
              <w:pStyle w:val="71"/>
              <w:widowControl/>
              <w:numPr>
                <w:ilvl w:val="0"/>
                <w:numId w:val="0"/>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根据投标人针对本次</w:t>
            </w:r>
            <w:r>
              <w:rPr>
                <w:rFonts w:hint="eastAsia" w:ascii="仿宋" w:hAnsi="仿宋" w:eastAsia="仿宋" w:cs="仿宋"/>
                <w:bCs/>
                <w:color w:val="auto"/>
                <w:sz w:val="24"/>
                <w:szCs w:val="24"/>
                <w:lang w:val="en-US" w:eastAsia="zh-CN"/>
              </w:rPr>
              <w:t>项目</w:t>
            </w:r>
            <w:r>
              <w:rPr>
                <w:rFonts w:hint="eastAsia" w:ascii="仿宋" w:hAnsi="仿宋" w:eastAsia="仿宋" w:cs="仿宋"/>
                <w:bCs/>
                <w:color w:val="auto"/>
                <w:sz w:val="24"/>
                <w:szCs w:val="24"/>
              </w:rPr>
              <w:t>的总体思路、目标定位、工作方法等</w:t>
            </w:r>
            <w:r>
              <w:rPr>
                <w:rFonts w:hint="eastAsia" w:ascii="仿宋" w:hAnsi="仿宋" w:eastAsia="仿宋" w:cs="仿宋"/>
                <w:bCs/>
                <w:color w:val="auto"/>
                <w:sz w:val="24"/>
                <w:szCs w:val="24"/>
                <w:lang w:eastAsia="zh-CN"/>
              </w:rPr>
              <w:t>，</w:t>
            </w:r>
          </w:p>
          <w:p w14:paraId="37A3D13F">
            <w:pPr>
              <w:pStyle w:val="71"/>
              <w:widowControl/>
              <w:numPr>
                <w:ilvl w:val="0"/>
                <w:numId w:val="0"/>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3、针对</w:t>
            </w:r>
            <w:r>
              <w:rPr>
                <w:rFonts w:hint="eastAsia" w:ascii="仿宋" w:hAnsi="仿宋" w:eastAsia="仿宋" w:cs="仿宋"/>
                <w:bCs/>
                <w:color w:val="auto"/>
                <w:sz w:val="24"/>
                <w:szCs w:val="24"/>
              </w:rPr>
              <w:t>项目的现状了解分析全面，所在地区建设条件的认识准确基础数据掌握详实</w:t>
            </w:r>
            <w:r>
              <w:rPr>
                <w:rFonts w:hint="eastAsia" w:ascii="仿宋" w:hAnsi="仿宋" w:eastAsia="仿宋" w:cs="仿宋"/>
                <w:bCs/>
                <w:color w:val="auto"/>
                <w:sz w:val="24"/>
                <w:szCs w:val="24"/>
                <w:lang w:val="en-US" w:eastAsia="zh-CN"/>
              </w:rPr>
              <w:t>的</w:t>
            </w:r>
            <w:r>
              <w:rPr>
                <w:rFonts w:hint="eastAsia" w:ascii="仿宋" w:hAnsi="仿宋" w:eastAsia="仿宋" w:cs="仿宋"/>
                <w:bCs/>
                <w:color w:val="auto"/>
                <w:sz w:val="24"/>
                <w:szCs w:val="24"/>
                <w:lang w:eastAsia="zh-CN"/>
              </w:rPr>
              <w:t>；</w:t>
            </w:r>
          </w:p>
          <w:p w14:paraId="33E44490">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对招标项目特点、关键技术问题及对项目难点认识准确，并针对性提出切实可行的建议的；</w:t>
            </w:r>
          </w:p>
          <w:p w14:paraId="3DADD375">
            <w:pPr>
              <w:pStyle w:val="71"/>
              <w:widowControl/>
              <w:numPr>
                <w:ilvl w:val="0"/>
                <w:numId w:val="0"/>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针对本项目特点采用先进手段，缩短工期，  提高项目质量，提出具体措施的</w:t>
            </w:r>
            <w:r>
              <w:rPr>
                <w:rFonts w:hint="eastAsia" w:ascii="仿宋" w:hAnsi="仿宋" w:eastAsia="仿宋" w:cs="仿宋"/>
                <w:bCs/>
                <w:color w:val="auto"/>
                <w:sz w:val="24"/>
                <w:szCs w:val="24"/>
                <w:lang w:eastAsia="zh-CN"/>
              </w:rPr>
              <w:t>；</w:t>
            </w:r>
          </w:p>
          <w:p w14:paraId="53E04917">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bCs/>
                <w:color w:val="auto"/>
                <w:sz w:val="24"/>
                <w:szCs w:val="24"/>
                <w:lang w:val="en-US" w:eastAsia="zh-CN"/>
              </w:rPr>
              <w:t>提供全面且符合实际要求的</w:t>
            </w:r>
            <w:r>
              <w:rPr>
                <w:rFonts w:hint="eastAsia" w:ascii="仿宋" w:hAnsi="仿宋" w:eastAsia="仿宋" w:cs="仿宋"/>
                <w:bCs/>
                <w:color w:val="auto"/>
                <w:sz w:val="24"/>
                <w:szCs w:val="24"/>
              </w:rPr>
              <w:t xml:space="preserve">得 </w:t>
            </w:r>
            <w:r>
              <w:rPr>
                <w:rFonts w:hint="eastAsia" w:ascii="仿宋" w:hAnsi="仿宋" w:eastAsia="仿宋" w:cs="仿宋"/>
                <w:bCs/>
                <w:color w:val="auto"/>
                <w:sz w:val="24"/>
                <w:szCs w:val="24"/>
                <w:lang w:val="en-US" w:eastAsia="zh-CN"/>
              </w:rPr>
              <w:t>15</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每缺一项扣3分，</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每一项</w:t>
            </w:r>
            <w:r>
              <w:rPr>
                <w:rFonts w:hint="eastAsia" w:ascii="仿宋" w:hAnsi="仿宋" w:eastAsia="仿宋" w:cs="仿宋"/>
                <w:bCs/>
                <w:color w:val="auto"/>
                <w:sz w:val="24"/>
                <w:szCs w:val="24"/>
              </w:rPr>
              <w:t>内容</w:t>
            </w:r>
            <w:r>
              <w:rPr>
                <w:rFonts w:hint="eastAsia" w:ascii="仿宋" w:hAnsi="仿宋" w:eastAsia="仿宋" w:cs="仿宋"/>
                <w:bCs/>
                <w:color w:val="auto"/>
                <w:sz w:val="24"/>
                <w:szCs w:val="24"/>
                <w:lang w:val="en-US" w:eastAsia="zh-CN"/>
              </w:rPr>
              <w:t>缺失</w:t>
            </w:r>
            <w:r>
              <w:rPr>
                <w:rFonts w:hint="eastAsia" w:ascii="仿宋" w:hAnsi="仿宋" w:eastAsia="仿宋" w:cs="仿宋"/>
                <w:bCs/>
                <w:color w:val="auto"/>
                <w:sz w:val="24"/>
                <w:szCs w:val="24"/>
              </w:rPr>
              <w:t>或内容不详细</w:t>
            </w:r>
            <w:r>
              <w:rPr>
                <w:rFonts w:hint="eastAsia" w:ascii="仿宋" w:hAnsi="仿宋" w:eastAsia="仿宋" w:cs="仿宋"/>
                <w:bCs/>
                <w:color w:val="auto"/>
                <w:sz w:val="24"/>
                <w:szCs w:val="24"/>
                <w:lang w:val="en-US" w:eastAsia="zh-CN"/>
              </w:rPr>
              <w:t>扣</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扣完为止，</w:t>
            </w:r>
            <w:r>
              <w:rPr>
                <w:rFonts w:hint="eastAsia" w:ascii="仿宋" w:hAnsi="仿宋" w:eastAsia="仿宋" w:cs="仿宋"/>
                <w:bCs/>
                <w:color w:val="auto"/>
                <w:sz w:val="24"/>
                <w:szCs w:val="24"/>
              </w:rPr>
              <w:t xml:space="preserve">未提供不得分； </w:t>
            </w:r>
          </w:p>
        </w:tc>
      </w:tr>
      <w:tr w14:paraId="3EC6DAF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17"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1CDDEC3D">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03D6144B">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1917EEAB">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实施方案</w:t>
            </w:r>
          </w:p>
          <w:p w14:paraId="5F1C5922">
            <w:pPr>
              <w:pStyle w:val="71"/>
              <w:widowControl/>
              <w:numPr>
                <w:ilvl w:val="0"/>
                <w:numId w:val="0"/>
              </w:numPr>
              <w:adjustRightInd/>
              <w:spacing w:line="240" w:lineRule="auto"/>
              <w:ind w:left="0" w:leftChars="0" w:firstLine="0" w:firstLineChars="0"/>
              <w:jc w:val="left"/>
              <w:rPr>
                <w:rFonts w:hint="default" w:ascii="仿宋" w:hAnsi="仿宋" w:eastAsia="仿宋" w:cs="仿宋"/>
                <w:bCs/>
                <w:color w:val="auto"/>
                <w:sz w:val="24"/>
                <w:szCs w:val="24"/>
                <w:lang w:val="en-US" w:eastAsia="zh-CN" w:bidi="ar-SA"/>
              </w:rPr>
            </w:pP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36</w:t>
            </w:r>
            <w:r>
              <w:rPr>
                <w:rFonts w:hint="eastAsia" w:ascii="仿宋" w:hAnsi="仿宋" w:eastAsia="仿宋" w:cs="仿宋"/>
                <w:bCs/>
                <w:color w:val="auto"/>
                <w:sz w:val="24"/>
                <w:szCs w:val="24"/>
              </w:rPr>
              <w:t>分）</w:t>
            </w:r>
          </w:p>
        </w:tc>
        <w:tc>
          <w:tcPr>
            <w:tcW w:w="5658" w:type="dxa"/>
            <w:gridSpan w:val="2"/>
            <w:tcBorders>
              <w:top w:val="outset" w:color="auto" w:sz="6" w:space="0"/>
              <w:left w:val="outset" w:color="auto" w:sz="6" w:space="0"/>
              <w:bottom w:val="outset" w:color="auto" w:sz="6" w:space="0"/>
              <w:right w:val="outset" w:color="auto" w:sz="6" w:space="0"/>
            </w:tcBorders>
            <w:shd w:val="clear" w:color="auto" w:fill="auto"/>
            <w:vAlign w:val="center"/>
          </w:tcPr>
          <w:p w14:paraId="1AE81063">
            <w:pPr>
              <w:pStyle w:val="71"/>
              <w:widowControl/>
              <w:numPr>
                <w:ilvl w:val="0"/>
                <w:numId w:val="0"/>
              </w:numPr>
              <w:adjustRightInd/>
              <w:spacing w:line="240" w:lineRule="auto"/>
              <w:jc w:val="left"/>
              <w:rPr>
                <w:rFonts w:hint="default" w:ascii="仿宋" w:hAnsi="仿宋" w:eastAsia="仿宋" w:cs="仿宋"/>
                <w:bCs/>
                <w:color w:val="auto"/>
                <w:sz w:val="24"/>
                <w:szCs w:val="24"/>
                <w:lang w:val="en-US" w:eastAsia="zh-CN"/>
              </w:rPr>
            </w:pPr>
            <w:r>
              <w:rPr>
                <w:rFonts w:hint="default" w:ascii="仿宋" w:hAnsi="仿宋" w:eastAsia="仿宋" w:cs="仿宋"/>
                <w:bCs/>
                <w:color w:val="auto"/>
                <w:sz w:val="24"/>
                <w:szCs w:val="24"/>
                <w:lang w:val="en-US" w:eastAsia="zh-CN"/>
              </w:rPr>
              <w:t>投标人根据项目实际需求及采购内容编制实施技术服务方案包括但不限于：</w:t>
            </w:r>
          </w:p>
          <w:p w14:paraId="1CA5CC5D">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①中幼林抚育、退化林修复、退化草原修复等做出有效减缓土地沙化扩展趋势，减轻风沙危害的方案；</w:t>
            </w:r>
          </w:p>
          <w:p w14:paraId="74154D53">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②针对</w:t>
            </w:r>
            <w:r>
              <w:rPr>
                <w:rFonts w:hint="default" w:ascii="仿宋" w:hAnsi="仿宋" w:eastAsia="仿宋" w:cs="仿宋"/>
                <w:bCs/>
                <w:color w:val="auto"/>
                <w:sz w:val="24"/>
                <w:szCs w:val="24"/>
                <w:lang w:val="en-US" w:eastAsia="zh-CN"/>
              </w:rPr>
              <w:t>修枝</w:t>
            </w:r>
            <w:r>
              <w:rPr>
                <w:rFonts w:hint="eastAsia" w:ascii="仿宋" w:hAnsi="仿宋" w:eastAsia="仿宋" w:cs="仿宋"/>
                <w:bCs/>
                <w:color w:val="auto"/>
                <w:sz w:val="24"/>
                <w:szCs w:val="24"/>
                <w:lang w:val="en-US" w:eastAsia="zh-CN"/>
              </w:rPr>
              <w:t>、</w:t>
            </w:r>
            <w:r>
              <w:rPr>
                <w:rFonts w:hint="default" w:ascii="仿宋" w:hAnsi="仿宋" w:eastAsia="仿宋" w:cs="仿宋"/>
                <w:bCs/>
                <w:color w:val="auto"/>
                <w:sz w:val="24"/>
                <w:szCs w:val="24"/>
                <w:lang w:val="en-US" w:eastAsia="zh-CN"/>
              </w:rPr>
              <w:t>林地清理</w:t>
            </w:r>
            <w:r>
              <w:rPr>
                <w:rFonts w:hint="eastAsia" w:ascii="仿宋" w:hAnsi="仿宋" w:eastAsia="仿宋" w:cs="仿宋"/>
                <w:bCs/>
                <w:color w:val="auto"/>
                <w:sz w:val="24"/>
                <w:szCs w:val="24"/>
                <w:lang w:val="en-US" w:eastAsia="zh-CN"/>
              </w:rPr>
              <w:t>、</w:t>
            </w:r>
            <w:r>
              <w:rPr>
                <w:rFonts w:hint="default" w:ascii="仿宋" w:hAnsi="仿宋" w:eastAsia="仿宋" w:cs="仿宋"/>
                <w:bCs/>
                <w:color w:val="auto"/>
                <w:sz w:val="24"/>
                <w:szCs w:val="24"/>
                <w:lang w:val="en-US" w:eastAsia="zh-CN"/>
              </w:rPr>
              <w:t>机械选择</w:t>
            </w:r>
            <w:r>
              <w:rPr>
                <w:rFonts w:hint="eastAsia" w:ascii="仿宋" w:hAnsi="仿宋" w:eastAsia="仿宋" w:cs="仿宋"/>
                <w:bCs/>
                <w:color w:val="auto"/>
                <w:sz w:val="24"/>
                <w:szCs w:val="24"/>
                <w:lang w:val="en-US" w:eastAsia="zh-CN"/>
              </w:rPr>
              <w:t>、虫害防治等具体实施方案；</w:t>
            </w:r>
          </w:p>
          <w:p w14:paraId="1940340F">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③针对标识牌制作、工具购置使用情况、农用无人机飞防作业流程等；</w:t>
            </w:r>
          </w:p>
          <w:p w14:paraId="3F5A0780">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④对项目进度保障管理办法、进度保障措施、进度管理人员、时间节点划分、阶段成果安排等；</w:t>
            </w:r>
          </w:p>
          <w:p w14:paraId="11332A4D">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⑤对本项目制定符合要求的技术框架图，对工作步骤、技术流程及相互衔接的程度；</w:t>
            </w:r>
          </w:p>
          <w:p w14:paraId="5C3F2019">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⑥后期管理思路及管护实施方案；</w:t>
            </w:r>
          </w:p>
          <w:p w14:paraId="4249EF90">
            <w:pPr>
              <w:pStyle w:val="71"/>
              <w:widowControl/>
              <w:numPr>
                <w:ilvl w:val="0"/>
                <w:numId w:val="0"/>
              </w:numPr>
              <w:adjustRightInd/>
              <w:spacing w:line="240" w:lineRule="auto"/>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评委根据以上工作内容方案全面把</w:t>
            </w:r>
            <w:r>
              <w:rPr>
                <w:rFonts w:hint="eastAsia" w:ascii="仿宋" w:hAnsi="仿宋" w:eastAsia="仿宋" w:cs="仿宋"/>
                <w:bCs/>
                <w:color w:val="auto"/>
                <w:kern w:val="0"/>
                <w:sz w:val="24"/>
                <w:szCs w:val="24"/>
                <w:lang w:val="en-US" w:eastAsia="zh-CN" w:bidi="ar-SA"/>
              </w:rPr>
              <w:t>握得正确、详细程度及可执行程度进行综合打分，</w:t>
            </w:r>
            <w:r>
              <w:rPr>
                <w:rFonts w:hint="default" w:ascii="仿宋" w:hAnsi="仿宋" w:eastAsia="仿宋" w:cs="仿宋"/>
                <w:bCs/>
                <w:color w:val="auto"/>
                <w:kern w:val="0"/>
                <w:sz w:val="24"/>
                <w:szCs w:val="24"/>
                <w:lang w:val="en-US" w:eastAsia="zh-CN" w:bidi="ar-SA"/>
              </w:rPr>
              <w:t>每缺少一项内容扣</w:t>
            </w:r>
            <w:r>
              <w:rPr>
                <w:rFonts w:hint="eastAsia" w:ascii="仿宋" w:hAnsi="仿宋" w:eastAsia="仿宋" w:cs="仿宋"/>
                <w:bCs/>
                <w:color w:val="auto"/>
                <w:kern w:val="0"/>
                <w:sz w:val="24"/>
                <w:szCs w:val="24"/>
                <w:lang w:val="en-US" w:eastAsia="zh-CN" w:bidi="ar-SA"/>
              </w:rPr>
              <w:t>6</w:t>
            </w:r>
            <w:r>
              <w:rPr>
                <w:rFonts w:hint="default" w:ascii="仿宋" w:hAnsi="仿宋" w:eastAsia="仿宋" w:cs="仿宋"/>
                <w:bCs/>
                <w:color w:val="auto"/>
                <w:kern w:val="0"/>
                <w:sz w:val="24"/>
                <w:szCs w:val="24"/>
                <w:lang w:val="en-US" w:eastAsia="zh-CN" w:bidi="ar-SA"/>
              </w:rPr>
              <w:t>分，每有一条内容未进行详细说明或内容存在不足或不适用本项目的扣1分，</w:t>
            </w:r>
            <w:r>
              <w:rPr>
                <w:rFonts w:hint="eastAsia" w:ascii="仿宋" w:hAnsi="仿宋" w:eastAsia="仿宋" w:cs="仿宋"/>
                <w:bCs/>
                <w:color w:val="auto"/>
                <w:kern w:val="0"/>
                <w:sz w:val="24"/>
                <w:szCs w:val="24"/>
                <w:lang w:val="en-US" w:eastAsia="zh-CN" w:bidi="ar-SA"/>
              </w:rPr>
              <w:t>扣完为止。</w:t>
            </w:r>
          </w:p>
          <w:p w14:paraId="4F97B47C">
            <w:pPr>
              <w:pStyle w:val="71"/>
              <w:widowControl/>
              <w:adjustRightInd/>
              <w:spacing w:line="240" w:lineRule="auto"/>
              <w:jc w:val="left"/>
              <w:rPr>
                <w:rFonts w:hint="eastAsia" w:ascii="仿宋" w:hAnsi="仿宋" w:eastAsia="仿宋" w:cs="仿宋"/>
                <w:sz w:val="24"/>
                <w:szCs w:val="24"/>
              </w:rPr>
            </w:pPr>
            <w:r>
              <w:rPr>
                <w:rFonts w:hint="default" w:ascii="仿宋" w:hAnsi="仿宋" w:eastAsia="仿宋" w:cs="仿宋"/>
                <w:bCs/>
                <w:color w:val="auto"/>
                <w:kern w:val="0"/>
                <w:sz w:val="24"/>
                <w:szCs w:val="24"/>
                <w:lang w:val="en-US" w:eastAsia="zh-CN" w:bidi="ar-SA"/>
              </w:rPr>
              <w:t>注：以上有缺陷是指，①只有单纯的文件描述，前后内容无法连贯，内容脱离了实际情况，不具备实施的可能性；②套用其他项目方案，前后内容互相矛盾，存在与本项目无关的内容；③内容不满足项目要求、与本项目无关或不适用项目实际情况的情形、凭空编造、逻辑漏洞、原理错误以及不可能实现的夸大情形等）或与本项目不匹配，项目涉及的名称、地点不一致；④不符合采购项目相关的规范及标准任一情形等。评审委员会根据技术方案思路清晰、架构合理性、先进性、实用性、可操作性进行综合评议</w:t>
            </w:r>
            <w:r>
              <w:rPr>
                <w:rFonts w:hint="eastAsia" w:ascii="仿宋" w:hAnsi="仿宋" w:eastAsia="仿宋" w:cs="仿宋"/>
                <w:bCs/>
                <w:color w:val="auto"/>
                <w:kern w:val="0"/>
                <w:sz w:val="24"/>
                <w:szCs w:val="24"/>
                <w:lang w:val="en-US" w:eastAsia="zh-CN" w:bidi="ar-SA"/>
              </w:rPr>
              <w:t>；</w:t>
            </w:r>
          </w:p>
        </w:tc>
      </w:tr>
      <w:tr w14:paraId="46D0021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17"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7E1E1E94">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30849BD8">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1480363D">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售后服务</w:t>
            </w:r>
          </w:p>
          <w:p w14:paraId="7D39EF8F">
            <w:pPr>
              <w:pStyle w:val="71"/>
              <w:widowControl/>
              <w:numPr>
                <w:ilvl w:val="0"/>
                <w:numId w:val="0"/>
              </w:numPr>
              <w:adjustRightInd/>
              <w:spacing w:line="240" w:lineRule="auto"/>
              <w:ind w:left="0" w:leftChars="0" w:firstLine="0" w:firstLineChars="0"/>
              <w:jc w:val="left"/>
              <w:rPr>
                <w:rFonts w:hint="eastAsia" w:ascii="仿宋" w:hAnsi="仿宋" w:eastAsia="仿宋" w:cs="仿宋"/>
                <w:bCs/>
                <w:color w:val="auto"/>
                <w:sz w:val="24"/>
                <w:szCs w:val="24"/>
                <w:lang w:val="en-US" w:eastAsia="zh-CN" w:bidi="ar-SA"/>
              </w:rPr>
            </w:pPr>
            <w:r>
              <w:rPr>
                <w:rFonts w:hint="eastAsia" w:ascii="仿宋" w:hAnsi="仿宋" w:eastAsia="仿宋" w:cs="仿宋"/>
                <w:bCs/>
                <w:color w:val="auto"/>
                <w:sz w:val="24"/>
                <w:szCs w:val="24"/>
                <w:lang w:val="en-US" w:eastAsia="zh-CN"/>
              </w:rPr>
              <w:t>（10分）</w:t>
            </w:r>
          </w:p>
        </w:tc>
        <w:tc>
          <w:tcPr>
            <w:tcW w:w="5658" w:type="dxa"/>
            <w:gridSpan w:val="2"/>
            <w:tcBorders>
              <w:top w:val="outset" w:color="auto" w:sz="6" w:space="0"/>
              <w:left w:val="outset" w:color="auto" w:sz="6" w:space="0"/>
              <w:bottom w:val="outset" w:color="auto" w:sz="6" w:space="0"/>
              <w:right w:val="outset" w:color="auto" w:sz="6" w:space="0"/>
            </w:tcBorders>
            <w:shd w:val="clear" w:color="auto" w:fill="auto"/>
            <w:vAlign w:val="center"/>
          </w:tcPr>
          <w:p w14:paraId="3BFA5937">
            <w:pPr>
              <w:pStyle w:val="71"/>
              <w:widowControl/>
              <w:numPr>
                <w:ilvl w:val="0"/>
                <w:numId w:val="0"/>
              </w:numPr>
              <w:adjustRightInd/>
              <w:spacing w:line="240" w:lineRule="auto"/>
              <w:jc w:val="left"/>
              <w:rPr>
                <w:rFonts w:hint="default"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bidi="ar-SA"/>
              </w:rPr>
              <w:t>根据</w:t>
            </w:r>
            <w:r>
              <w:rPr>
                <w:rFonts w:hint="default" w:ascii="仿宋" w:hAnsi="仿宋" w:eastAsia="仿宋" w:cs="仿宋"/>
                <w:bCs/>
                <w:color w:val="auto"/>
                <w:kern w:val="0"/>
                <w:sz w:val="24"/>
                <w:szCs w:val="24"/>
                <w:lang w:val="en-US" w:eastAsia="zh-CN" w:bidi="ar-SA"/>
              </w:rPr>
              <w:t>响应文件对售后服务进行综合分析</w:t>
            </w:r>
            <w:r>
              <w:rPr>
                <w:rFonts w:hint="eastAsia" w:ascii="仿宋" w:hAnsi="仿宋" w:eastAsia="仿宋" w:cs="仿宋"/>
                <w:bCs/>
                <w:color w:val="auto"/>
                <w:kern w:val="0"/>
                <w:sz w:val="24"/>
                <w:szCs w:val="24"/>
                <w:lang w:val="en-US" w:eastAsia="zh-CN" w:bidi="ar-SA"/>
              </w:rPr>
              <w:t>，</w:t>
            </w:r>
            <w:r>
              <w:rPr>
                <w:rFonts w:hint="default" w:ascii="仿宋" w:hAnsi="仿宋" w:eastAsia="仿宋" w:cs="仿宋"/>
                <w:bCs/>
                <w:color w:val="auto"/>
                <w:kern w:val="0"/>
                <w:sz w:val="24"/>
                <w:szCs w:val="24"/>
                <w:lang w:val="en-US" w:eastAsia="zh-CN" w:bidi="ar-SA"/>
              </w:rPr>
              <w:t>供应商有完整的①售后服务与质量保障方案</w:t>
            </w:r>
            <w:r>
              <w:rPr>
                <w:rFonts w:hint="eastAsia" w:ascii="仿宋" w:hAnsi="仿宋" w:eastAsia="仿宋" w:cs="仿宋"/>
                <w:bCs/>
                <w:color w:val="auto"/>
                <w:kern w:val="0"/>
                <w:sz w:val="24"/>
                <w:szCs w:val="24"/>
                <w:lang w:val="en-US" w:eastAsia="zh-CN" w:bidi="ar-SA"/>
              </w:rPr>
              <w:t>；</w:t>
            </w:r>
          </w:p>
          <w:p w14:paraId="5CCCC401">
            <w:pPr>
              <w:pStyle w:val="71"/>
              <w:widowControl/>
              <w:numPr>
                <w:ilvl w:val="0"/>
                <w:numId w:val="0"/>
              </w:numPr>
              <w:adjustRightInd/>
              <w:spacing w:line="240" w:lineRule="auto"/>
              <w:jc w:val="left"/>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②售后服务体系</w:t>
            </w:r>
            <w:r>
              <w:rPr>
                <w:rFonts w:hint="eastAsia" w:ascii="仿宋" w:hAnsi="仿宋" w:eastAsia="仿宋" w:cs="仿宋"/>
                <w:bCs/>
                <w:color w:val="auto"/>
                <w:kern w:val="0"/>
                <w:sz w:val="24"/>
                <w:szCs w:val="24"/>
                <w:lang w:val="en-US" w:eastAsia="zh-CN" w:bidi="ar-SA"/>
              </w:rPr>
              <w:t>；</w:t>
            </w:r>
          </w:p>
          <w:p w14:paraId="5212114C">
            <w:pPr>
              <w:pStyle w:val="71"/>
              <w:widowControl/>
              <w:numPr>
                <w:ilvl w:val="0"/>
                <w:numId w:val="0"/>
              </w:numPr>
              <w:adjustRightInd/>
              <w:spacing w:line="240" w:lineRule="auto"/>
              <w:jc w:val="left"/>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③售后服务内容</w:t>
            </w:r>
            <w:r>
              <w:rPr>
                <w:rFonts w:hint="eastAsia" w:ascii="仿宋" w:hAnsi="仿宋" w:eastAsia="仿宋" w:cs="仿宋"/>
                <w:bCs/>
                <w:color w:val="auto"/>
                <w:kern w:val="0"/>
                <w:sz w:val="24"/>
                <w:szCs w:val="24"/>
                <w:lang w:val="en-US" w:eastAsia="zh-CN" w:bidi="ar-SA"/>
              </w:rPr>
              <w:t>；</w:t>
            </w:r>
          </w:p>
          <w:p w14:paraId="07042DED">
            <w:pPr>
              <w:pStyle w:val="71"/>
              <w:widowControl/>
              <w:numPr>
                <w:ilvl w:val="0"/>
                <w:numId w:val="0"/>
              </w:numPr>
              <w:adjustRightInd/>
              <w:spacing w:line="240" w:lineRule="auto"/>
              <w:jc w:val="left"/>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④响应速度均能满足采购人需求</w:t>
            </w:r>
            <w:r>
              <w:rPr>
                <w:rFonts w:hint="eastAsia" w:ascii="仿宋" w:hAnsi="仿宋" w:eastAsia="仿宋" w:cs="仿宋"/>
                <w:bCs/>
                <w:color w:val="auto"/>
                <w:kern w:val="0"/>
                <w:sz w:val="24"/>
                <w:szCs w:val="24"/>
                <w:lang w:val="en-US" w:eastAsia="zh-CN" w:bidi="ar-SA"/>
              </w:rPr>
              <w:t>；</w:t>
            </w:r>
          </w:p>
          <w:p w14:paraId="6B04FCD9">
            <w:pPr>
              <w:pStyle w:val="71"/>
              <w:widowControl/>
              <w:numPr>
                <w:ilvl w:val="0"/>
                <w:numId w:val="0"/>
              </w:numPr>
              <w:adjustRightInd/>
              <w:spacing w:line="240" w:lineRule="auto"/>
              <w:jc w:val="left"/>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⑤及时处理突发状况的能力等内容。</w:t>
            </w:r>
          </w:p>
          <w:p w14:paraId="6081FAE8">
            <w:pPr>
              <w:pStyle w:val="71"/>
              <w:widowControl/>
              <w:adjustRightInd/>
              <w:spacing w:line="240" w:lineRule="auto"/>
              <w:jc w:val="left"/>
              <w:rPr>
                <w:rFonts w:hint="eastAsia" w:ascii="仿宋" w:hAnsi="仿宋" w:eastAsia="仿宋" w:cs="仿宋"/>
                <w:sz w:val="24"/>
                <w:szCs w:val="24"/>
              </w:rPr>
            </w:pPr>
            <w:r>
              <w:rPr>
                <w:rFonts w:hint="default" w:ascii="仿宋" w:hAnsi="仿宋" w:eastAsia="仿宋" w:cs="仿宋"/>
                <w:bCs/>
                <w:color w:val="auto"/>
                <w:kern w:val="0"/>
                <w:sz w:val="24"/>
                <w:szCs w:val="24"/>
                <w:lang w:val="en-US" w:eastAsia="zh-CN" w:bidi="ar-SA"/>
              </w:rPr>
              <w:t>供应商针对本项目制定的实施方案合理可行得10分；存在内容与实际实施存在差异性，语义表述不清，存在歧义、混乱，内容不充实完善等扣1分，扣完为止。方案不合理或不提供不得分。</w:t>
            </w:r>
          </w:p>
        </w:tc>
      </w:tr>
      <w:tr w14:paraId="2A118D0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86"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65B17AE6">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4993DAAC">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right w:val="outset" w:color="auto" w:sz="6" w:space="0"/>
            </w:tcBorders>
            <w:shd w:val="clear" w:color="auto" w:fill="auto"/>
            <w:vAlign w:val="center"/>
          </w:tcPr>
          <w:p w14:paraId="4EE7AF44">
            <w:pPr>
              <w:pStyle w:val="71"/>
              <w:widowControl/>
              <w:adjustRightInd/>
              <w:spacing w:line="240" w:lineRule="auto"/>
              <w:jc w:val="left"/>
              <w:rPr>
                <w:rFonts w:hint="eastAsia" w:ascii="仿宋" w:hAnsi="仿宋" w:eastAsia="仿宋" w:cs="仿宋"/>
                <w:color w:val="auto"/>
                <w:spacing w:val="-4"/>
                <w:sz w:val="24"/>
                <w:szCs w:val="24"/>
                <w:lang w:val="en-US" w:eastAsia="zh-CN" w:bidi="ar-SA"/>
              </w:rPr>
            </w:pPr>
            <w:r>
              <w:rPr>
                <w:rFonts w:hint="eastAsia" w:ascii="仿宋" w:hAnsi="仿宋" w:eastAsia="仿宋" w:cs="仿宋"/>
                <w:color w:val="auto"/>
                <w:spacing w:val="-4"/>
                <w:sz w:val="24"/>
                <w:szCs w:val="24"/>
                <w:lang w:val="en-US" w:eastAsia="zh-CN"/>
              </w:rPr>
              <w:t>安全保障措施（3分）</w:t>
            </w:r>
          </w:p>
        </w:tc>
        <w:tc>
          <w:tcPr>
            <w:tcW w:w="5658" w:type="dxa"/>
            <w:gridSpan w:val="2"/>
            <w:tcBorders>
              <w:top w:val="outset" w:color="auto" w:sz="6" w:space="0"/>
              <w:left w:val="outset" w:color="auto" w:sz="6" w:space="0"/>
              <w:right w:val="outset" w:color="auto" w:sz="6" w:space="0"/>
            </w:tcBorders>
            <w:shd w:val="clear" w:color="auto" w:fill="auto"/>
            <w:vAlign w:val="center"/>
          </w:tcPr>
          <w:p w14:paraId="5B374506">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安全</w:t>
            </w:r>
            <w:r>
              <w:rPr>
                <w:rFonts w:hint="eastAsia" w:ascii="仿宋" w:hAnsi="仿宋" w:eastAsia="仿宋" w:cs="仿宋"/>
                <w:bCs/>
                <w:color w:val="auto"/>
                <w:kern w:val="0"/>
                <w:sz w:val="24"/>
                <w:szCs w:val="24"/>
                <w:lang w:val="en-US" w:eastAsia="zh-CN" w:bidi="ar-SA"/>
              </w:rPr>
              <w:t>保障</w:t>
            </w:r>
            <w:r>
              <w:rPr>
                <w:rFonts w:hint="default" w:ascii="仿宋" w:hAnsi="仿宋" w:eastAsia="仿宋" w:cs="仿宋"/>
                <w:bCs/>
                <w:color w:val="auto"/>
                <w:kern w:val="0"/>
                <w:sz w:val="24"/>
                <w:szCs w:val="24"/>
                <w:lang w:val="en-US" w:eastAsia="zh-CN" w:bidi="ar-SA"/>
              </w:rPr>
              <w:t>措施包括但不限于以下内容：</w:t>
            </w:r>
          </w:p>
          <w:p w14:paraId="7D6AA822">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①森林防火及灭火措施</w:t>
            </w:r>
            <w:r>
              <w:rPr>
                <w:rFonts w:hint="eastAsia" w:ascii="仿宋" w:hAnsi="仿宋" w:eastAsia="仿宋" w:cs="仿宋"/>
                <w:bCs/>
                <w:color w:val="auto"/>
                <w:kern w:val="0"/>
                <w:sz w:val="24"/>
                <w:szCs w:val="24"/>
                <w:lang w:val="en-US" w:eastAsia="zh-CN" w:bidi="ar-SA"/>
              </w:rPr>
              <w:t>；</w:t>
            </w:r>
          </w:p>
          <w:p w14:paraId="6929089E">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②机械设备使用安全操作规范</w:t>
            </w:r>
            <w:r>
              <w:rPr>
                <w:rFonts w:hint="eastAsia" w:ascii="仿宋" w:hAnsi="仿宋" w:eastAsia="仿宋" w:cs="仿宋"/>
                <w:bCs/>
                <w:color w:val="auto"/>
                <w:kern w:val="0"/>
                <w:sz w:val="24"/>
                <w:szCs w:val="24"/>
                <w:lang w:val="en-US" w:eastAsia="zh-CN" w:bidi="ar-SA"/>
              </w:rPr>
              <w:t>；</w:t>
            </w:r>
          </w:p>
          <w:p w14:paraId="2936234A">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③生活、生产安全措施等。</w:t>
            </w:r>
          </w:p>
          <w:p w14:paraId="363109B8">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bCs/>
                <w:color w:val="auto"/>
                <w:kern w:val="0"/>
                <w:sz w:val="24"/>
                <w:szCs w:val="24"/>
                <w:lang w:val="en-US" w:eastAsia="zh-CN" w:bidi="ar-SA"/>
              </w:rPr>
              <w:t>以上</w:t>
            </w:r>
            <w:r>
              <w:rPr>
                <w:rFonts w:hint="default" w:ascii="仿宋" w:hAnsi="仿宋" w:eastAsia="仿宋" w:cs="仿宋"/>
                <w:bCs/>
                <w:color w:val="auto"/>
                <w:kern w:val="0"/>
                <w:sz w:val="24"/>
                <w:szCs w:val="24"/>
                <w:lang w:val="en-US" w:eastAsia="zh-CN" w:bidi="ar-SA"/>
              </w:rPr>
              <w:t>内容全面、可实施、具有科学性、合理性，符合项目实际需求得</w:t>
            </w:r>
            <w:r>
              <w:rPr>
                <w:rFonts w:hint="eastAsia" w:ascii="仿宋" w:hAnsi="仿宋" w:eastAsia="仿宋" w:cs="仿宋"/>
                <w:bCs/>
                <w:color w:val="auto"/>
                <w:kern w:val="0"/>
                <w:sz w:val="24"/>
                <w:szCs w:val="24"/>
                <w:lang w:val="en-US" w:eastAsia="zh-CN" w:bidi="ar-SA"/>
              </w:rPr>
              <w:t>3</w:t>
            </w:r>
            <w:r>
              <w:rPr>
                <w:rFonts w:hint="default" w:ascii="仿宋" w:hAnsi="仿宋" w:eastAsia="仿宋" w:cs="仿宋"/>
                <w:bCs/>
                <w:color w:val="auto"/>
                <w:kern w:val="0"/>
                <w:sz w:val="24"/>
                <w:szCs w:val="24"/>
                <w:lang w:val="en-US" w:eastAsia="zh-CN" w:bidi="ar-SA"/>
              </w:rPr>
              <w:t>分，每缺少一项内容</w:t>
            </w:r>
            <w:r>
              <w:rPr>
                <w:rFonts w:hint="eastAsia" w:ascii="仿宋" w:hAnsi="仿宋" w:eastAsia="仿宋" w:cs="仿宋"/>
                <w:bCs/>
                <w:color w:val="auto"/>
                <w:kern w:val="0"/>
                <w:sz w:val="24"/>
                <w:szCs w:val="24"/>
                <w:lang w:val="en-US" w:eastAsia="zh-CN" w:bidi="ar-SA"/>
              </w:rPr>
              <w:t>或</w:t>
            </w:r>
            <w:r>
              <w:rPr>
                <w:rFonts w:hint="default" w:ascii="仿宋" w:hAnsi="仿宋" w:eastAsia="仿宋" w:cs="仿宋"/>
                <w:bCs/>
                <w:color w:val="auto"/>
                <w:kern w:val="0"/>
                <w:sz w:val="24"/>
                <w:szCs w:val="24"/>
                <w:lang w:val="en-US" w:eastAsia="zh-CN" w:bidi="ar-SA"/>
              </w:rPr>
              <w:t>内容存在不足或不适用本项目的扣1分，</w:t>
            </w:r>
            <w:r>
              <w:rPr>
                <w:rFonts w:hint="eastAsia" w:ascii="仿宋" w:hAnsi="仿宋" w:eastAsia="仿宋" w:cs="仿宋"/>
                <w:bCs/>
                <w:color w:val="auto"/>
                <w:kern w:val="0"/>
                <w:sz w:val="24"/>
                <w:szCs w:val="24"/>
                <w:lang w:val="en-US" w:eastAsia="zh-CN" w:bidi="ar-SA"/>
              </w:rPr>
              <w:t>扣完为止；</w:t>
            </w:r>
          </w:p>
        </w:tc>
      </w:tr>
      <w:tr w14:paraId="454A607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355"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5AD4F31B">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2FF88FE1">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right w:val="outset" w:color="auto" w:sz="6" w:space="0"/>
            </w:tcBorders>
            <w:shd w:val="clear" w:color="auto" w:fill="auto"/>
            <w:vAlign w:val="center"/>
          </w:tcPr>
          <w:p w14:paraId="6C35B980">
            <w:pPr>
              <w:pStyle w:val="71"/>
              <w:widowControl/>
              <w:adjustRightInd/>
              <w:spacing w:line="240" w:lineRule="auto"/>
              <w:jc w:val="left"/>
              <w:rPr>
                <w:rFonts w:hint="eastAsia" w:ascii="仿宋" w:hAnsi="仿宋" w:eastAsia="仿宋" w:cs="仿宋"/>
                <w:color w:val="auto"/>
                <w:spacing w:val="-4"/>
                <w:sz w:val="24"/>
                <w:szCs w:val="24"/>
                <w:lang w:val="en-US" w:eastAsia="zh-CN" w:bidi="ar-SA"/>
              </w:rPr>
            </w:pPr>
            <w:r>
              <w:rPr>
                <w:rFonts w:hint="eastAsia" w:ascii="仿宋" w:hAnsi="仿宋" w:eastAsia="仿宋" w:cs="仿宋"/>
                <w:color w:val="auto"/>
                <w:spacing w:val="-4"/>
                <w:sz w:val="24"/>
                <w:szCs w:val="24"/>
                <w:lang w:val="en-US" w:eastAsia="zh-CN"/>
              </w:rPr>
              <w:t>应急方案</w:t>
            </w:r>
            <w:r>
              <w:rPr>
                <w:rFonts w:hint="eastAsia" w:ascii="仿宋" w:hAnsi="仿宋" w:eastAsia="仿宋" w:cs="仿宋"/>
                <w:color w:val="auto"/>
                <w:spacing w:val="-4"/>
                <w:sz w:val="24"/>
                <w:szCs w:val="24"/>
              </w:rPr>
              <w:t>（</w:t>
            </w:r>
            <w:r>
              <w:rPr>
                <w:rFonts w:hint="eastAsia" w:ascii="仿宋" w:hAnsi="仿宋" w:eastAsia="仿宋" w:cs="仿宋"/>
                <w:color w:val="auto"/>
                <w:spacing w:val="-4"/>
                <w:sz w:val="24"/>
                <w:szCs w:val="24"/>
                <w:lang w:val="en-US" w:eastAsia="zh-CN"/>
              </w:rPr>
              <w:t>6</w:t>
            </w:r>
            <w:r>
              <w:rPr>
                <w:rFonts w:hint="eastAsia" w:ascii="仿宋" w:hAnsi="仿宋" w:eastAsia="仿宋" w:cs="仿宋"/>
                <w:color w:val="auto"/>
                <w:spacing w:val="-4"/>
                <w:sz w:val="24"/>
                <w:szCs w:val="24"/>
              </w:rPr>
              <w:t>分）</w:t>
            </w:r>
          </w:p>
        </w:tc>
        <w:tc>
          <w:tcPr>
            <w:tcW w:w="5658" w:type="dxa"/>
            <w:gridSpan w:val="2"/>
            <w:tcBorders>
              <w:top w:val="outset" w:color="auto" w:sz="6" w:space="0"/>
              <w:left w:val="outset" w:color="auto" w:sz="6" w:space="0"/>
              <w:right w:val="outset" w:color="auto" w:sz="6" w:space="0"/>
            </w:tcBorders>
            <w:shd w:val="clear" w:color="auto" w:fill="auto"/>
            <w:vAlign w:val="center"/>
          </w:tcPr>
          <w:p w14:paraId="1000E3A2">
            <w:pPr>
              <w:spacing w:before="160" w:line="221" w:lineRule="auto"/>
              <w:ind w:right="98"/>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sz w:val="24"/>
                <w:szCs w:val="24"/>
                <w:lang w:val="en-US" w:eastAsia="zh-CN"/>
              </w:rPr>
              <w:t>投</w:t>
            </w:r>
            <w:r>
              <w:rPr>
                <w:rFonts w:hint="default" w:ascii="仿宋" w:hAnsi="仿宋" w:eastAsia="仿宋" w:cs="仿宋"/>
                <w:bCs/>
                <w:color w:val="auto"/>
                <w:kern w:val="0"/>
                <w:sz w:val="24"/>
                <w:szCs w:val="24"/>
                <w:lang w:val="en-US" w:eastAsia="zh-CN" w:bidi="ar-SA"/>
              </w:rPr>
              <w:t>标人根据项目实际需求及采购内容编制</w:t>
            </w:r>
            <w:r>
              <w:rPr>
                <w:rFonts w:hint="eastAsia" w:ascii="仿宋" w:hAnsi="仿宋" w:eastAsia="仿宋" w:cs="仿宋"/>
                <w:bCs/>
                <w:color w:val="auto"/>
                <w:kern w:val="0"/>
                <w:sz w:val="24"/>
                <w:szCs w:val="24"/>
                <w:lang w:val="en-US" w:eastAsia="zh-CN" w:bidi="ar-SA"/>
              </w:rPr>
              <w:t>应急服务</w:t>
            </w:r>
            <w:r>
              <w:rPr>
                <w:rFonts w:hint="default" w:ascii="仿宋" w:hAnsi="仿宋" w:eastAsia="仿宋" w:cs="仿宋"/>
                <w:bCs/>
                <w:color w:val="auto"/>
                <w:kern w:val="0"/>
                <w:sz w:val="24"/>
                <w:szCs w:val="24"/>
                <w:lang w:val="en-US" w:eastAsia="zh-CN" w:bidi="ar-SA"/>
              </w:rPr>
              <w:t>方案包括但不限于</w:t>
            </w:r>
            <w:r>
              <w:rPr>
                <w:rFonts w:hint="eastAsia" w:ascii="仿宋" w:hAnsi="仿宋" w:eastAsia="仿宋" w:cs="仿宋"/>
                <w:bCs/>
                <w:color w:val="auto"/>
                <w:kern w:val="0"/>
                <w:sz w:val="24"/>
                <w:szCs w:val="24"/>
                <w:lang w:val="en-US" w:eastAsia="zh-CN" w:bidi="ar-SA"/>
              </w:rPr>
              <w:t>：突发状况、作业机器突发损坏、作业人员意外安全处理、意外中毒应急处置、恶劣天气影响、</w:t>
            </w:r>
            <w:r>
              <w:rPr>
                <w:rFonts w:hint="default" w:ascii="仿宋" w:hAnsi="仿宋" w:eastAsia="仿宋" w:cs="仿宋"/>
                <w:bCs/>
                <w:color w:val="auto"/>
                <w:kern w:val="0"/>
                <w:sz w:val="24"/>
                <w:szCs w:val="24"/>
                <w:lang w:val="en-US" w:eastAsia="zh-CN" w:bidi="ar-SA"/>
              </w:rPr>
              <w:t>肥料</w:t>
            </w:r>
            <w:r>
              <w:rPr>
                <w:rFonts w:hint="eastAsia" w:ascii="仿宋" w:hAnsi="仿宋" w:eastAsia="仿宋" w:cs="仿宋"/>
                <w:bCs/>
                <w:color w:val="auto"/>
                <w:kern w:val="0"/>
                <w:sz w:val="24"/>
                <w:szCs w:val="24"/>
                <w:lang w:val="en-US" w:eastAsia="zh-CN" w:bidi="ar-SA"/>
              </w:rPr>
              <w:t>不充足等；</w:t>
            </w:r>
          </w:p>
          <w:p w14:paraId="3B7664DF">
            <w:pPr>
              <w:pStyle w:val="71"/>
              <w:widowControl/>
              <w:adjustRightInd/>
              <w:spacing w:line="240" w:lineRule="auto"/>
              <w:jc w:val="left"/>
              <w:rPr>
                <w:rFonts w:hint="eastAsia" w:ascii="仿宋" w:hAnsi="仿宋" w:eastAsia="仿宋" w:cs="仿宋"/>
                <w:sz w:val="24"/>
                <w:szCs w:val="24"/>
              </w:rPr>
            </w:pPr>
            <w:r>
              <w:rPr>
                <w:rFonts w:hint="default" w:ascii="仿宋" w:hAnsi="仿宋" w:eastAsia="仿宋" w:cs="仿宋"/>
                <w:bCs/>
                <w:color w:val="auto"/>
                <w:kern w:val="0"/>
                <w:sz w:val="24"/>
                <w:szCs w:val="24"/>
                <w:lang w:val="en-US" w:eastAsia="zh-CN" w:bidi="ar-SA"/>
              </w:rPr>
              <w:t>根据投标人对以上</w:t>
            </w:r>
            <w:r>
              <w:rPr>
                <w:rFonts w:hint="eastAsia" w:ascii="仿宋" w:hAnsi="仿宋" w:eastAsia="仿宋" w:cs="仿宋"/>
                <w:bCs/>
                <w:color w:val="auto"/>
                <w:kern w:val="0"/>
                <w:sz w:val="24"/>
                <w:szCs w:val="24"/>
                <w:lang w:val="en-US" w:eastAsia="zh-CN" w:bidi="ar-SA"/>
              </w:rPr>
              <w:t>6</w:t>
            </w:r>
            <w:r>
              <w:rPr>
                <w:rFonts w:hint="default" w:ascii="仿宋" w:hAnsi="仿宋" w:eastAsia="仿宋" w:cs="仿宋"/>
                <w:bCs/>
                <w:color w:val="auto"/>
                <w:kern w:val="0"/>
                <w:sz w:val="24"/>
                <w:szCs w:val="24"/>
                <w:lang w:val="en-US" w:eastAsia="zh-CN" w:bidi="ar-SA"/>
              </w:rPr>
              <w:t>项内容进行表述</w:t>
            </w:r>
            <w:r>
              <w:rPr>
                <w:rFonts w:hint="eastAsia" w:ascii="仿宋" w:hAnsi="仿宋" w:eastAsia="仿宋" w:cs="仿宋"/>
                <w:bCs/>
                <w:color w:val="auto"/>
                <w:kern w:val="0"/>
                <w:sz w:val="24"/>
                <w:szCs w:val="24"/>
                <w:lang w:val="en-US" w:eastAsia="zh-CN" w:bidi="ar-SA"/>
              </w:rPr>
              <w:t>，</w:t>
            </w:r>
            <w:r>
              <w:rPr>
                <w:rFonts w:hint="default" w:ascii="仿宋" w:hAnsi="仿宋" w:eastAsia="仿宋" w:cs="仿宋"/>
                <w:bCs/>
                <w:color w:val="auto"/>
                <w:kern w:val="0"/>
                <w:sz w:val="24"/>
                <w:szCs w:val="24"/>
                <w:lang w:val="en-US" w:eastAsia="zh-CN" w:bidi="ar-SA"/>
              </w:rPr>
              <w:t>每有一处</w:t>
            </w:r>
            <w:r>
              <w:rPr>
                <w:rFonts w:hint="eastAsia" w:ascii="仿宋" w:hAnsi="仿宋" w:eastAsia="仿宋" w:cs="仿宋"/>
                <w:bCs/>
                <w:color w:val="auto"/>
                <w:kern w:val="0"/>
                <w:sz w:val="24"/>
                <w:szCs w:val="24"/>
                <w:lang w:val="en-US" w:eastAsia="zh-CN" w:bidi="ar-SA"/>
              </w:rPr>
              <w:t>漏项、有</w:t>
            </w:r>
            <w:r>
              <w:rPr>
                <w:rFonts w:hint="default" w:ascii="仿宋" w:hAnsi="仿宋" w:eastAsia="仿宋" w:cs="仿宋"/>
                <w:bCs/>
                <w:color w:val="auto"/>
                <w:kern w:val="0"/>
                <w:sz w:val="24"/>
                <w:szCs w:val="24"/>
                <w:lang w:val="en-US" w:eastAsia="zh-CN" w:bidi="ar-SA"/>
              </w:rPr>
              <w:t>缺陷的扣1分，扣完为止。</w:t>
            </w:r>
          </w:p>
        </w:tc>
      </w:tr>
      <w:tr w14:paraId="587474B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restart"/>
            <w:tcBorders>
              <w:top w:val="outset" w:color="auto" w:sz="6" w:space="0"/>
              <w:left w:val="outset" w:color="auto" w:sz="6" w:space="0"/>
              <w:bottom w:val="outset" w:color="auto" w:sz="6" w:space="0"/>
              <w:right w:val="outset" w:color="auto" w:sz="6" w:space="0"/>
            </w:tcBorders>
            <w:vAlign w:val="center"/>
          </w:tcPr>
          <w:p w14:paraId="4D3E2030">
            <w:pPr>
              <w:pStyle w:val="71"/>
              <w:widowControl/>
              <w:adjustRightInd/>
              <w:spacing w:line="240" w:lineRule="auto"/>
              <w:jc w:val="center"/>
              <w:rPr>
                <w:rFonts w:hint="eastAsia" w:ascii="仿宋" w:hAnsi="仿宋" w:eastAsia="仿宋" w:cs="仿宋"/>
                <w:sz w:val="24"/>
                <w:szCs w:val="24"/>
              </w:rPr>
            </w:pPr>
          </w:p>
        </w:tc>
        <w:tc>
          <w:tcPr>
            <w:tcW w:w="755" w:type="dxa"/>
            <w:tcBorders>
              <w:top w:val="outset" w:color="auto" w:sz="6" w:space="0"/>
              <w:left w:val="outset" w:color="auto" w:sz="6" w:space="0"/>
              <w:bottom w:val="outset" w:color="auto" w:sz="6" w:space="0"/>
              <w:right w:val="outset" w:color="auto" w:sz="6" w:space="0"/>
            </w:tcBorders>
            <w:vAlign w:val="center"/>
          </w:tcPr>
          <w:p w14:paraId="11539412">
            <w:pPr>
              <w:pStyle w:val="71"/>
              <w:widowControl/>
              <w:adjustRightInd/>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854" w:type="dxa"/>
            <w:tcBorders>
              <w:top w:val="outset" w:color="auto" w:sz="6" w:space="0"/>
              <w:left w:val="outset" w:color="auto" w:sz="6" w:space="0"/>
              <w:bottom w:val="outset" w:color="auto" w:sz="6" w:space="0"/>
              <w:right w:val="outset" w:color="auto" w:sz="6" w:space="0"/>
            </w:tcBorders>
            <w:vAlign w:val="center"/>
          </w:tcPr>
          <w:p w14:paraId="0D0E7197">
            <w:pPr>
              <w:pStyle w:val="71"/>
              <w:widowControl/>
              <w:adjustRightInd/>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100分</w:t>
            </w:r>
          </w:p>
        </w:tc>
        <w:tc>
          <w:tcPr>
            <w:tcW w:w="4865" w:type="dxa"/>
            <w:tcBorders>
              <w:top w:val="outset" w:color="auto" w:sz="6" w:space="0"/>
              <w:left w:val="outset" w:color="auto" w:sz="6" w:space="0"/>
              <w:bottom w:val="outset" w:color="auto" w:sz="6" w:space="0"/>
              <w:right w:val="outset" w:color="auto" w:sz="6" w:space="0"/>
            </w:tcBorders>
            <w:vAlign w:val="center"/>
          </w:tcPr>
          <w:p w14:paraId="6B4A1DC8">
            <w:pPr>
              <w:pStyle w:val="71"/>
              <w:widowControl/>
              <w:adjustRightInd/>
              <w:spacing w:line="240" w:lineRule="auto"/>
              <w:jc w:val="center"/>
              <w:rPr>
                <w:rFonts w:hint="eastAsia" w:ascii="仿宋" w:hAnsi="仿宋" w:eastAsia="仿宋" w:cs="仿宋"/>
                <w:color w:val="auto"/>
                <w:sz w:val="24"/>
                <w:szCs w:val="24"/>
              </w:rPr>
            </w:pPr>
          </w:p>
        </w:tc>
        <w:tc>
          <w:tcPr>
            <w:tcW w:w="793" w:type="dxa"/>
            <w:tcBorders>
              <w:top w:val="single" w:color="auto" w:sz="4" w:space="0"/>
              <w:left w:val="outset" w:color="auto" w:sz="6" w:space="0"/>
              <w:bottom w:val="outset" w:color="auto" w:sz="6" w:space="0"/>
              <w:right w:val="outset" w:color="auto" w:sz="6" w:space="0"/>
            </w:tcBorders>
            <w:vAlign w:val="center"/>
          </w:tcPr>
          <w:p w14:paraId="4040B0A7">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 xml:space="preserve"> </w:t>
            </w:r>
          </w:p>
        </w:tc>
      </w:tr>
      <w:tr w14:paraId="08E5CF0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continue"/>
            <w:tcBorders>
              <w:top w:val="outset" w:color="auto" w:sz="6" w:space="0"/>
              <w:left w:val="outset" w:color="auto" w:sz="6" w:space="0"/>
              <w:bottom w:val="outset" w:color="auto" w:sz="6" w:space="0"/>
              <w:right w:val="outset" w:color="auto" w:sz="6" w:space="0"/>
            </w:tcBorders>
            <w:vAlign w:val="center"/>
          </w:tcPr>
          <w:p w14:paraId="4C83DFAA">
            <w:pPr>
              <w:pStyle w:val="71"/>
              <w:widowControl/>
              <w:adjustRightInd/>
              <w:spacing w:line="240" w:lineRule="auto"/>
              <w:jc w:val="center"/>
              <w:rPr>
                <w:rFonts w:hint="eastAsia" w:ascii="仿宋" w:hAnsi="仿宋" w:eastAsia="仿宋" w:cs="仿宋"/>
                <w:sz w:val="24"/>
                <w:szCs w:val="24"/>
              </w:rPr>
            </w:pPr>
          </w:p>
        </w:tc>
        <w:tc>
          <w:tcPr>
            <w:tcW w:w="8267" w:type="dxa"/>
            <w:gridSpan w:val="4"/>
            <w:tcBorders>
              <w:top w:val="outset" w:color="auto" w:sz="6" w:space="0"/>
              <w:left w:val="outset" w:color="auto" w:sz="6" w:space="0"/>
              <w:bottom w:val="outset" w:color="auto" w:sz="6" w:space="0"/>
              <w:right w:val="outset" w:color="auto" w:sz="6" w:space="0"/>
            </w:tcBorders>
            <w:vAlign w:val="center"/>
          </w:tcPr>
          <w:p w14:paraId="40E4780E">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注：评分分值计算保留小数点后两位，小数点后第三位“四舍五入”</w:t>
            </w:r>
          </w:p>
        </w:tc>
      </w:tr>
      <w:tr w14:paraId="38D0C2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50" w:type="dxa"/>
            <w:gridSpan w:val="2"/>
            <w:tcBorders>
              <w:top w:val="outset" w:color="auto" w:sz="6" w:space="0"/>
              <w:left w:val="outset" w:color="auto" w:sz="6" w:space="0"/>
              <w:bottom w:val="outset" w:color="auto" w:sz="6" w:space="0"/>
              <w:right w:val="outset" w:color="auto" w:sz="6" w:space="0"/>
            </w:tcBorders>
            <w:vAlign w:val="center"/>
          </w:tcPr>
          <w:p w14:paraId="5CE4E11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废标条款</w:t>
            </w:r>
          </w:p>
        </w:tc>
        <w:tc>
          <w:tcPr>
            <w:tcW w:w="7512" w:type="dxa"/>
            <w:gridSpan w:val="3"/>
            <w:tcBorders>
              <w:top w:val="outset" w:color="auto" w:sz="6" w:space="0"/>
              <w:left w:val="outset" w:color="auto" w:sz="6" w:space="0"/>
              <w:bottom w:val="outset" w:color="auto" w:sz="6" w:space="0"/>
              <w:right w:val="outset" w:color="auto" w:sz="6" w:space="0"/>
            </w:tcBorders>
            <w:vAlign w:val="center"/>
          </w:tcPr>
          <w:p w14:paraId="437DE4AF">
            <w:pPr>
              <w:pStyle w:val="71"/>
              <w:widowControl/>
              <w:adjustRightInd/>
              <w:spacing w:line="240" w:lineRule="auto"/>
              <w:jc w:val="center"/>
              <w:rPr>
                <w:rFonts w:hint="eastAsia" w:ascii="仿宋" w:hAnsi="仿宋" w:eastAsia="仿宋" w:cs="仿宋"/>
                <w:sz w:val="24"/>
                <w:szCs w:val="24"/>
              </w:rPr>
            </w:pPr>
          </w:p>
        </w:tc>
      </w:tr>
    </w:tbl>
    <w:p w14:paraId="792287BE">
      <w:pPr>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br w:type="page"/>
      </w:r>
    </w:p>
    <w:p w14:paraId="45ECDC07">
      <w:pPr>
        <w:numPr>
          <w:ilvl w:val="0"/>
          <w:numId w:val="0"/>
        </w:numPr>
        <w:spacing w:line="360" w:lineRule="auto"/>
        <w:ind w:leftChars="0"/>
        <w:jc w:val="center"/>
        <w:rPr>
          <w:rFonts w:hint="default"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第四部分  参考合同</w:t>
      </w:r>
    </w:p>
    <w:p w14:paraId="2091C778">
      <w:pPr>
        <w:jc w:val="center"/>
        <w:rPr>
          <w:rFonts w:hint="eastAsia" w:ascii="仿宋" w:hAnsi="仿宋" w:eastAsia="仿宋" w:cs="仿宋"/>
          <w:b/>
          <w:bCs/>
          <w:sz w:val="28"/>
          <w:szCs w:val="28"/>
          <w:u w:val="single"/>
        </w:rPr>
      </w:pPr>
    </w:p>
    <w:p w14:paraId="1857A1CC">
      <w:pPr>
        <w:jc w:val="center"/>
        <w:rPr>
          <w:rFonts w:hint="eastAsia" w:ascii="仿宋" w:hAnsi="仿宋" w:eastAsia="仿宋" w:cs="仿宋"/>
          <w:b/>
          <w:bCs/>
          <w:sz w:val="28"/>
          <w:szCs w:val="28"/>
          <w:u w:val="single"/>
        </w:rPr>
      </w:pPr>
    </w:p>
    <w:p w14:paraId="720F7405">
      <w:pPr>
        <w:jc w:val="center"/>
        <w:rPr>
          <w:rFonts w:hint="eastAsia" w:ascii="仿宋" w:hAnsi="仿宋" w:eastAsia="仿宋" w:cs="仿宋"/>
          <w:b/>
          <w:bCs/>
          <w:sz w:val="28"/>
          <w:szCs w:val="28"/>
        </w:rPr>
      </w:pP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采购项目</w:t>
      </w:r>
    </w:p>
    <w:p w14:paraId="7A9E434D">
      <w:pPr>
        <w:rPr>
          <w:rFonts w:hint="eastAsia" w:ascii="仿宋" w:hAnsi="仿宋" w:eastAsia="仿宋" w:cs="仿宋"/>
          <w:b/>
          <w:bCs/>
          <w:sz w:val="28"/>
          <w:szCs w:val="28"/>
        </w:rPr>
      </w:pPr>
      <w:r>
        <w:rPr>
          <w:rFonts w:hint="eastAsia" w:ascii="仿宋" w:hAnsi="仿宋" w:eastAsia="仿宋" w:cs="仿宋"/>
          <w:b/>
          <w:bCs/>
          <w:sz w:val="28"/>
          <w:szCs w:val="28"/>
        </w:rPr>
        <w:t xml:space="preserve">                      </w:t>
      </w:r>
    </w:p>
    <w:p w14:paraId="523B6015">
      <w:pPr>
        <w:ind w:firstLine="281" w:firstLineChars="100"/>
        <w:jc w:val="center"/>
        <w:rPr>
          <w:rFonts w:hint="eastAsia" w:ascii="仿宋" w:hAnsi="仿宋" w:eastAsia="仿宋" w:cs="仿宋"/>
          <w:b/>
          <w:bCs/>
          <w:sz w:val="28"/>
          <w:szCs w:val="28"/>
        </w:rPr>
      </w:pPr>
      <w:r>
        <w:rPr>
          <w:rFonts w:hint="eastAsia" w:ascii="仿宋" w:hAnsi="仿宋" w:eastAsia="仿宋" w:cs="仿宋"/>
          <w:b/>
          <w:bCs/>
          <w:sz w:val="28"/>
          <w:szCs w:val="28"/>
        </w:rPr>
        <w:t xml:space="preserve">                                        合同编号</w:t>
      </w:r>
    </w:p>
    <w:p w14:paraId="79B64CED">
      <w:pPr>
        <w:rPr>
          <w:rFonts w:hint="eastAsia" w:ascii="仿宋" w:hAnsi="仿宋" w:eastAsia="仿宋" w:cs="仿宋"/>
          <w:b/>
          <w:bCs/>
          <w:sz w:val="28"/>
          <w:szCs w:val="28"/>
        </w:rPr>
      </w:pPr>
    </w:p>
    <w:p w14:paraId="51A249B3">
      <w:pPr>
        <w:rPr>
          <w:rFonts w:hint="eastAsia" w:ascii="仿宋" w:hAnsi="仿宋" w:eastAsia="仿宋" w:cs="仿宋"/>
          <w:b/>
          <w:bCs/>
          <w:color w:val="auto"/>
          <w:sz w:val="28"/>
          <w:szCs w:val="28"/>
        </w:rPr>
      </w:pPr>
    </w:p>
    <w:p w14:paraId="537485A7">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（仅供参考）</w:t>
      </w:r>
    </w:p>
    <w:p w14:paraId="6AB9BEBA">
      <w:pPr>
        <w:rPr>
          <w:rFonts w:hint="eastAsia" w:ascii="仿宋" w:hAnsi="仿宋" w:eastAsia="仿宋" w:cs="仿宋"/>
          <w:b/>
          <w:bCs/>
          <w:sz w:val="28"/>
          <w:szCs w:val="28"/>
        </w:rPr>
      </w:pPr>
    </w:p>
    <w:p w14:paraId="522C716F">
      <w:pPr>
        <w:rPr>
          <w:rFonts w:hint="eastAsia" w:ascii="仿宋" w:hAnsi="仿宋" w:eastAsia="仿宋" w:cs="仿宋"/>
          <w:b/>
          <w:bCs/>
          <w:sz w:val="28"/>
          <w:szCs w:val="28"/>
        </w:rPr>
      </w:pPr>
    </w:p>
    <w:p w14:paraId="489CAD5C">
      <w:pPr>
        <w:rPr>
          <w:rFonts w:hint="eastAsia" w:ascii="仿宋" w:hAnsi="仿宋" w:eastAsia="仿宋" w:cs="仿宋"/>
          <w:b/>
          <w:bCs/>
          <w:sz w:val="28"/>
          <w:szCs w:val="28"/>
        </w:rPr>
      </w:pPr>
    </w:p>
    <w:p w14:paraId="32B823DC">
      <w:pPr>
        <w:rPr>
          <w:rFonts w:hint="eastAsia" w:ascii="仿宋" w:hAnsi="仿宋" w:eastAsia="仿宋" w:cs="仿宋"/>
          <w:b/>
          <w:bCs/>
          <w:sz w:val="28"/>
          <w:szCs w:val="28"/>
        </w:rPr>
      </w:pPr>
    </w:p>
    <w:p w14:paraId="1AFAF4A7">
      <w:pPr>
        <w:pStyle w:val="12"/>
        <w:rPr>
          <w:rFonts w:hint="eastAsia" w:ascii="仿宋" w:hAnsi="仿宋" w:eastAsia="仿宋" w:cs="仿宋"/>
          <w:b/>
          <w:bCs/>
          <w:sz w:val="28"/>
          <w:szCs w:val="28"/>
        </w:rPr>
      </w:pPr>
    </w:p>
    <w:p w14:paraId="77DCC0D1">
      <w:pPr>
        <w:rPr>
          <w:rFonts w:hint="eastAsia" w:ascii="仿宋" w:hAnsi="仿宋" w:eastAsia="仿宋" w:cs="仿宋"/>
          <w:b/>
          <w:bCs/>
          <w:sz w:val="28"/>
          <w:szCs w:val="28"/>
        </w:rPr>
      </w:pPr>
    </w:p>
    <w:p w14:paraId="54D3E154">
      <w:pPr>
        <w:pStyle w:val="12"/>
        <w:rPr>
          <w:rFonts w:hint="eastAsia"/>
        </w:rPr>
      </w:pPr>
    </w:p>
    <w:p w14:paraId="2501E26A">
      <w:pPr>
        <w:rPr>
          <w:rFonts w:hint="eastAsia" w:ascii="仿宋" w:hAnsi="仿宋" w:eastAsia="仿宋" w:cs="仿宋"/>
          <w:b/>
          <w:bCs/>
          <w:sz w:val="28"/>
          <w:szCs w:val="28"/>
        </w:rPr>
      </w:pPr>
    </w:p>
    <w:p w14:paraId="460C79D5">
      <w:pPr>
        <w:pStyle w:val="38"/>
        <w:spacing w:line="360" w:lineRule="auto"/>
        <w:ind w:left="1968" w:leftChars="402" w:hanging="1124" w:hangingChars="400"/>
        <w:jc w:val="both"/>
        <w:rPr>
          <w:rFonts w:hint="eastAsia" w:ascii="仿宋" w:hAnsi="仿宋" w:eastAsia="仿宋" w:cs="仿宋"/>
          <w:b/>
          <w:bCs/>
          <w:color w:val="auto"/>
          <w:sz w:val="28"/>
          <w:szCs w:val="28"/>
          <w:u w:val="single"/>
        </w:rPr>
      </w:pPr>
      <w:r>
        <w:rPr>
          <w:rFonts w:hint="eastAsia" w:ascii="仿宋" w:hAnsi="仿宋" w:eastAsia="仿宋" w:cs="仿宋"/>
          <w:b/>
          <w:bCs/>
          <w:color w:val="auto"/>
          <w:sz w:val="28"/>
          <w:szCs w:val="28"/>
        </w:rPr>
        <w:t xml:space="preserve">采购项目名称： </w:t>
      </w:r>
    </w:p>
    <w:p w14:paraId="2442EBBB">
      <w:pPr>
        <w:pStyle w:val="38"/>
        <w:spacing w:line="360" w:lineRule="auto"/>
        <w:ind w:left="1968" w:leftChars="402" w:hanging="1124" w:hangingChars="4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采购单位（甲方）： </w:t>
      </w:r>
    </w:p>
    <w:p w14:paraId="2FDD3D40">
      <w:pPr>
        <w:pStyle w:val="38"/>
        <w:spacing w:line="360" w:lineRule="auto"/>
        <w:ind w:firstLine="843" w:firstLineChars="3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供货方：（乙方）： </w:t>
      </w:r>
    </w:p>
    <w:p w14:paraId="56B13F42">
      <w:pPr>
        <w:pStyle w:val="38"/>
        <w:spacing w:line="360" w:lineRule="auto"/>
        <w:ind w:firstLine="843" w:firstLineChars="300"/>
        <w:jc w:val="both"/>
        <w:rPr>
          <w:rFonts w:hint="eastAsia" w:ascii="仿宋" w:hAnsi="仿宋" w:eastAsia="仿宋" w:cs="仿宋"/>
          <w:b/>
          <w:bCs/>
          <w:color w:val="auto"/>
          <w:sz w:val="28"/>
          <w:szCs w:val="28"/>
        </w:rPr>
      </w:pPr>
    </w:p>
    <w:p w14:paraId="00E879BC">
      <w:pPr>
        <w:pStyle w:val="38"/>
        <w:spacing w:line="360" w:lineRule="auto"/>
        <w:ind w:firstLine="843" w:firstLineChars="300"/>
        <w:jc w:val="both"/>
        <w:rPr>
          <w:rFonts w:hint="eastAsia" w:ascii="仿宋" w:hAnsi="仿宋" w:eastAsia="仿宋" w:cs="仿宋"/>
          <w:b/>
          <w:bCs/>
          <w:color w:val="auto"/>
          <w:sz w:val="28"/>
          <w:szCs w:val="28"/>
        </w:rPr>
      </w:pPr>
    </w:p>
    <w:p w14:paraId="3450D49E">
      <w:pPr>
        <w:rPr>
          <w:rFonts w:hint="eastAsia" w:ascii="仿宋" w:hAnsi="仿宋" w:eastAsia="仿宋" w:cs="仿宋"/>
          <w:b/>
          <w:bCs/>
          <w:sz w:val="28"/>
          <w:szCs w:val="28"/>
        </w:rPr>
      </w:pPr>
    </w:p>
    <w:p w14:paraId="50FE8068">
      <w:pPr>
        <w:rPr>
          <w:rFonts w:hint="eastAsia" w:ascii="仿宋" w:hAnsi="仿宋" w:eastAsia="仿宋" w:cs="仿宋"/>
          <w:b/>
          <w:bCs/>
          <w:sz w:val="28"/>
          <w:szCs w:val="28"/>
        </w:rPr>
      </w:pPr>
    </w:p>
    <w:p w14:paraId="7987AD68">
      <w:pPr>
        <w:jc w:val="center"/>
        <w:rPr>
          <w:rFonts w:hint="eastAsia" w:ascii="仿宋" w:hAnsi="仿宋" w:eastAsia="仿宋" w:cs="仿宋"/>
          <w:b/>
          <w:bCs/>
          <w:sz w:val="24"/>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 年   月   日</w:t>
      </w:r>
    </w:p>
    <w:p w14:paraId="65989607">
      <w:pPr>
        <w:spacing w:line="520" w:lineRule="exact"/>
        <w:ind w:firstLine="480" w:firstLineChars="200"/>
        <w:rPr>
          <w:rFonts w:hint="eastAsia" w:ascii="仿宋" w:hAnsi="仿宋" w:eastAsia="仿宋" w:cs="仿宋"/>
          <w:color w:val="000000"/>
          <w:sz w:val="24"/>
          <w:szCs w:val="24"/>
        </w:rPr>
      </w:pPr>
      <w:r>
        <w:rPr>
          <w:rFonts w:hint="eastAsia" w:ascii="仿宋" w:hAnsi="仿宋" w:eastAsia="仿宋" w:cs="仿宋"/>
          <w:sz w:val="24"/>
        </w:rPr>
        <w:br w:type="page"/>
      </w:r>
      <w:r>
        <w:rPr>
          <w:rFonts w:hint="eastAsia" w:ascii="仿宋" w:hAnsi="仿宋" w:eastAsia="仿宋" w:cs="仿宋"/>
          <w:color w:val="000000"/>
          <w:sz w:val="24"/>
          <w:szCs w:val="24"/>
        </w:rPr>
        <w:t>甲方：</w:t>
      </w:r>
    </w:p>
    <w:p w14:paraId="313E8AA1">
      <w:pPr>
        <w:spacing w:line="52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乙方：</w:t>
      </w:r>
    </w:p>
    <w:p w14:paraId="20EA243F">
      <w:pPr>
        <w:pStyle w:val="14"/>
        <w:adjustRightInd w:val="0"/>
        <w:snapToGrid w:val="0"/>
        <w:spacing w:line="52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依照《中华人民共和国政府采购法》，</w:t>
      </w:r>
      <w:r>
        <w:rPr>
          <w:rFonts w:hint="eastAsia" w:ascii="仿宋" w:hAnsi="仿宋" w:eastAsia="仿宋" w:cs="仿宋"/>
          <w:bCs/>
          <w:sz w:val="24"/>
          <w:szCs w:val="24"/>
          <w:u w:val="single"/>
          <w:lang w:val="en-US" w:eastAsia="zh-CN"/>
        </w:rPr>
        <w:t>巴州库尔勒市2025年三北工程林草湿荒一体化保护修复项目</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（招标编号</w:t>
      </w:r>
      <w:r>
        <w:rPr>
          <w:rFonts w:hint="eastAsia" w:ascii="仿宋" w:hAnsi="仿宋" w:eastAsia="仿宋" w:cs="仿宋"/>
          <w:bCs/>
          <w:sz w:val="24"/>
          <w:szCs w:val="24"/>
          <w:u w:val="single"/>
        </w:rPr>
        <w:t>：</w:t>
      </w:r>
      <w:r>
        <w:rPr>
          <w:rFonts w:hint="eastAsia" w:ascii="仿宋" w:hAnsi="仿宋" w:eastAsia="仿宋" w:cs="仿宋"/>
          <w:bCs/>
          <w:sz w:val="24"/>
          <w:szCs w:val="24"/>
          <w:u w:val="single"/>
          <w:lang w:eastAsia="zh-CN"/>
        </w:rPr>
        <w:t>YSHD2025-GK001</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）于</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日，在新疆政府采购网进行公开招标，确定由乙方中标。按照《中华人民共和国民法典》的有关规定，在自愿、平等、公平、诚信的基础上，经双方协商一致，签订本合同。</w:t>
      </w:r>
    </w:p>
    <w:p w14:paraId="7AD8665C">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一、项目名称、服务内容：</w:t>
      </w:r>
    </w:p>
    <w:p w14:paraId="7AB9DE1F">
      <w:pPr>
        <w:pStyle w:val="14"/>
        <w:adjustRightInd w:val="0"/>
        <w:snapToGrid w:val="0"/>
        <w:spacing w:line="520" w:lineRule="exact"/>
        <w:rPr>
          <w:rFonts w:hint="eastAsia" w:ascii="仿宋" w:hAnsi="仿宋" w:eastAsia="仿宋" w:cs="仿宋"/>
          <w:bCs/>
          <w:sz w:val="24"/>
          <w:szCs w:val="24"/>
        </w:rPr>
      </w:pPr>
      <w:r>
        <w:rPr>
          <w:rFonts w:hint="eastAsia" w:ascii="仿宋" w:hAnsi="仿宋" w:eastAsia="仿宋" w:cs="仿宋"/>
          <w:b/>
          <w:bCs/>
          <w:sz w:val="24"/>
          <w:szCs w:val="24"/>
        </w:rPr>
        <w:t>1.1项目名称：</w:t>
      </w:r>
      <w:r>
        <w:rPr>
          <w:rFonts w:hint="eastAsia" w:ascii="仿宋" w:hAnsi="仿宋" w:eastAsia="仿宋" w:cs="仿宋"/>
          <w:bCs/>
          <w:sz w:val="24"/>
          <w:szCs w:val="24"/>
          <w:u w:val="single"/>
          <w:lang w:val="en-US" w:eastAsia="zh-CN"/>
        </w:rPr>
        <w:t>巴州库尔勒市2025年三北工程林草湿荒一体化保护修复项目</w:t>
      </w:r>
      <w:r>
        <w:rPr>
          <w:rFonts w:hint="eastAsia" w:ascii="仿宋" w:hAnsi="仿宋" w:eastAsia="仿宋" w:cs="仿宋"/>
          <w:bCs/>
          <w:sz w:val="24"/>
          <w:szCs w:val="24"/>
        </w:rPr>
        <w:t xml:space="preserve"> </w:t>
      </w:r>
    </w:p>
    <w:p w14:paraId="3877F36B">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1.2服务内容：</w:t>
      </w:r>
    </w:p>
    <w:p w14:paraId="3B1B8810">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二、合同金额：</w:t>
      </w:r>
    </w:p>
    <w:p w14:paraId="6AB7C78A">
      <w:pPr>
        <w:pStyle w:val="14"/>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2.1 人民币</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万元（小写：</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5BA7F88A">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三、履约保证金</w:t>
      </w:r>
    </w:p>
    <w:p w14:paraId="59365D32">
      <w:pPr>
        <w:pStyle w:val="14"/>
        <w:adjustRightInd w:val="0"/>
        <w:snapToGrid w:val="0"/>
        <w:spacing w:line="52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无须缴纳</w:t>
      </w:r>
    </w:p>
    <w:p w14:paraId="26AEEDE9">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四、服务期及进度要求</w:t>
      </w:r>
    </w:p>
    <w:p w14:paraId="0A1A55A3">
      <w:pPr>
        <w:spacing w:line="400" w:lineRule="exact"/>
        <w:rPr>
          <w:rFonts w:hint="eastAsia" w:ascii="仿宋" w:hAnsi="仿宋" w:eastAsia="仿宋" w:cs="仿宋"/>
          <w:bCs/>
          <w:color w:val="000000"/>
          <w:sz w:val="24"/>
          <w:szCs w:val="24"/>
        </w:rPr>
      </w:pPr>
      <w:r>
        <w:rPr>
          <w:rFonts w:hint="eastAsia" w:ascii="仿宋" w:hAnsi="仿宋" w:eastAsia="仿宋" w:cs="仿宋"/>
          <w:color w:val="000000"/>
          <w:sz w:val="24"/>
          <w:szCs w:val="24"/>
        </w:rPr>
        <w:t>4.1</w:t>
      </w:r>
      <w:r>
        <w:rPr>
          <w:rFonts w:hint="eastAsia" w:ascii="仿宋" w:hAnsi="仿宋" w:eastAsia="仿宋" w:cs="仿宋"/>
          <w:b/>
          <w:bCs/>
          <w:sz w:val="24"/>
          <w:szCs w:val="24"/>
        </w:rPr>
        <w:t>服务期</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bCs/>
          <w:color w:val="000000"/>
          <w:sz w:val="24"/>
          <w:szCs w:val="24"/>
        </w:rPr>
        <w:t>。</w:t>
      </w:r>
    </w:p>
    <w:p w14:paraId="2BE8F7AC">
      <w:pPr>
        <w:pStyle w:val="12"/>
        <w:rPr>
          <w:rFonts w:hint="eastAsia" w:ascii="仿宋" w:hAnsi="仿宋" w:eastAsia="仿宋" w:cs="仿宋"/>
          <w:sz w:val="24"/>
        </w:rPr>
      </w:pPr>
      <w:r>
        <w:rPr>
          <w:rFonts w:hint="eastAsia" w:ascii="仿宋" w:hAnsi="仿宋" w:eastAsia="仿宋" w:cs="仿宋"/>
          <w:bCs/>
          <w:color w:val="000000"/>
          <w:sz w:val="24"/>
        </w:rPr>
        <w:t>4.2</w:t>
      </w:r>
      <w:r>
        <w:rPr>
          <w:rFonts w:hint="eastAsia" w:ascii="仿宋" w:hAnsi="仿宋" w:eastAsia="仿宋" w:cs="仿宋"/>
          <w:b/>
          <w:bCs/>
          <w:sz w:val="24"/>
        </w:rPr>
        <w:t>进度要求</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bCs/>
          <w:color w:val="000000"/>
          <w:sz w:val="24"/>
        </w:rPr>
        <w:t>。</w:t>
      </w:r>
    </w:p>
    <w:p w14:paraId="6220FAB7">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五、技术资料及知识产权</w:t>
      </w:r>
    </w:p>
    <w:p w14:paraId="78228469">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5.1甲方应向乙方提供服务所需的有关设备技术资料。</w:t>
      </w:r>
    </w:p>
    <w:p w14:paraId="5F530E9F">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5.2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E5EC52C">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5.3乙方应保证提供服务过程中不会侵犯任何第三方的知识产权。</w:t>
      </w:r>
    </w:p>
    <w:p w14:paraId="12F21AE6">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六 、转包或分包</w:t>
      </w:r>
    </w:p>
    <w:p w14:paraId="66C3175F">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6.1本合同范围的服务，应由乙方直接提供，不得转让他人；</w:t>
      </w:r>
    </w:p>
    <w:p w14:paraId="22ECD420">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6.2 甲方许可乙方委托第三方</w:t>
      </w:r>
      <w:r>
        <w:rPr>
          <w:rFonts w:hint="eastAsia" w:ascii="仿宋" w:hAnsi="仿宋" w:eastAsia="仿宋" w:cs="仿宋"/>
          <w:sz w:val="24"/>
          <w:szCs w:val="24"/>
          <w:u w:val="single"/>
        </w:rPr>
        <w:t xml:space="preserve">                        </w:t>
      </w:r>
      <w:r>
        <w:rPr>
          <w:rFonts w:hint="eastAsia" w:ascii="仿宋" w:hAnsi="仿宋" w:eastAsia="仿宋" w:cs="仿宋"/>
          <w:sz w:val="24"/>
          <w:szCs w:val="24"/>
        </w:rPr>
        <w:t>向乙方提供绘图、印刷、考察服务、租车等服务支持。乙方自行结算，甲方不与第三方发生结算往来。</w:t>
      </w:r>
    </w:p>
    <w:p w14:paraId="6098F4D7">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七、人员要求</w:t>
      </w:r>
    </w:p>
    <w:p w14:paraId="5340842E">
      <w:pPr>
        <w:spacing w:line="40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7.1项目负责人：</w:t>
      </w:r>
      <w:r>
        <w:rPr>
          <w:rFonts w:hint="eastAsia" w:ascii="仿宋" w:hAnsi="仿宋" w:eastAsia="仿宋" w:cs="仿宋"/>
          <w:color w:val="000000"/>
          <w:sz w:val="24"/>
          <w:szCs w:val="24"/>
          <w:u w:val="single"/>
        </w:rPr>
        <w:t xml:space="preserve"> 姓 名 </w:t>
      </w:r>
      <w:r>
        <w:rPr>
          <w:rFonts w:hint="eastAsia" w:ascii="仿宋" w:hAnsi="仿宋" w:eastAsia="仿宋" w:cs="仿宋"/>
          <w:color w:val="000000"/>
          <w:kern w:val="0"/>
          <w:sz w:val="24"/>
          <w:szCs w:val="24"/>
        </w:rPr>
        <w:t>；</w:t>
      </w:r>
    </w:p>
    <w:p w14:paraId="2050AB3F">
      <w:pPr>
        <w:spacing w:line="40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7.2技术负责人：</w:t>
      </w:r>
      <w:r>
        <w:rPr>
          <w:rFonts w:hint="eastAsia" w:ascii="仿宋" w:hAnsi="仿宋" w:eastAsia="仿宋" w:cs="仿宋"/>
          <w:color w:val="000000"/>
          <w:sz w:val="24"/>
          <w:szCs w:val="24"/>
          <w:u w:val="single"/>
        </w:rPr>
        <w:t xml:space="preserve"> 姓 名 </w:t>
      </w:r>
      <w:r>
        <w:rPr>
          <w:rFonts w:hint="eastAsia" w:ascii="仿宋" w:hAnsi="仿宋" w:eastAsia="仿宋" w:cs="仿宋"/>
          <w:color w:val="000000"/>
          <w:kern w:val="0"/>
          <w:sz w:val="24"/>
          <w:szCs w:val="24"/>
        </w:rPr>
        <w:t>；</w:t>
      </w:r>
    </w:p>
    <w:p w14:paraId="6B88DF56">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7.3拟投入本</w:t>
      </w:r>
      <w:r>
        <w:rPr>
          <w:rFonts w:hint="eastAsia" w:ascii="仿宋" w:hAnsi="仿宋" w:eastAsia="仿宋" w:cs="仿宋"/>
          <w:color w:val="000000"/>
          <w:kern w:val="0"/>
          <w:sz w:val="24"/>
          <w:szCs w:val="24"/>
        </w:rPr>
        <w:t>项目的其他人</w:t>
      </w:r>
      <w:r>
        <w:rPr>
          <w:rFonts w:hint="eastAsia" w:ascii="仿宋" w:hAnsi="仿宋" w:eastAsia="仿宋" w:cs="仿宋"/>
          <w:color w:val="000000"/>
          <w:sz w:val="24"/>
          <w:szCs w:val="24"/>
        </w:rPr>
        <w:t>员：</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6E48E1B2">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7.4乙方的项目组成人员须报甲方备案归档，服务期间一般不得更换项目组成人员，特殊情况必须更换的，更换人员须在满足工作需求及工作组组成要求的情况下，经甲方书面同意后，方可进行，否则视同乙方违约。</w:t>
      </w:r>
    </w:p>
    <w:p w14:paraId="25A45F75">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八、款项支付</w:t>
      </w:r>
    </w:p>
    <w:p w14:paraId="677A345A">
      <w:pPr>
        <w:adjustRightInd w:val="0"/>
        <w:snapToGrid w:val="0"/>
        <w:spacing w:line="520" w:lineRule="exact"/>
        <w:rPr>
          <w:rFonts w:hint="eastAsia" w:ascii="仿宋" w:hAnsi="仿宋" w:eastAsia="仿宋" w:cs="仿宋"/>
          <w:sz w:val="24"/>
          <w:szCs w:val="24"/>
          <w:u w:val="single"/>
        </w:rPr>
      </w:pPr>
      <w:r>
        <w:rPr>
          <w:rFonts w:hint="eastAsia" w:ascii="仿宋" w:hAnsi="仿宋" w:eastAsia="仿宋" w:cs="仿宋"/>
          <w:sz w:val="24"/>
          <w:szCs w:val="24"/>
        </w:rPr>
        <w:t>8.1 付款方式：</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104C67EE">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九、税费</w:t>
      </w:r>
    </w:p>
    <w:p w14:paraId="21A07E7C">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9.1本合同执行中相关的一切税费均由供方负担。</w:t>
      </w:r>
    </w:p>
    <w:p w14:paraId="191FF25B">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十、项目质量保证</w:t>
      </w:r>
    </w:p>
    <w:p w14:paraId="30CE0F60">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10.1 乙方应按采购文件规定向甲方提供服务。</w:t>
      </w:r>
    </w:p>
    <w:p w14:paraId="09FEAECB">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10.2乙方提供的服务成果在服务期限期内发生问题 ，乙方应负责免费提供后续服务。对达不到要求者 ，根据实际情况 ，经双方协商 ，可按以下办法处理：</w:t>
      </w:r>
    </w:p>
    <w:p w14:paraId="505AE628">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⑴ 重做：  由乙方承担所发生的全部费用。</w:t>
      </w:r>
    </w:p>
    <w:p w14:paraId="7697FF51">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⑵ 贬值处理：由甲乙双方合议定价。</w:t>
      </w:r>
    </w:p>
    <w:p w14:paraId="7D2F4396">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⑶ 解除合同。</w:t>
      </w:r>
    </w:p>
    <w:p w14:paraId="195B3B6E">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10．3如在合同履行过程中发生问题 ，乙方在接到甲方通知后在 2 小时内到达甲方现场。</w:t>
      </w:r>
    </w:p>
    <w:p w14:paraId="5E22697E">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10.4在服务期内 ，乙方应对出现的质量及安全问题负责处理解决并承担一切费用。</w:t>
      </w:r>
    </w:p>
    <w:p w14:paraId="27E5C290">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十一、双方违约责任</w:t>
      </w:r>
    </w:p>
    <w:p w14:paraId="29999BD0">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11. 1乙方未能如期提供服务的 ，每日向甲方支付合同款项的千分之六作为违约金。乙方超过约定日期 10 个工作日仍不能提供服的，甲方可解除本合同。乙方因未能如期提供服务或因其他违约行为导致甲方解除合同的，乙方应向甲方支付合同总值5%的违约金 ，如造成甲方损失超过违约金的，超出部分由乙方继续承担赔偿责任。</w:t>
      </w:r>
    </w:p>
    <w:p w14:paraId="7D0C3CA1">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sz w:val="24"/>
          <w:szCs w:val="24"/>
        </w:rPr>
        <w:t>11.2 连续有 3 次服务质量问题的或发生重大服务质量问题，  甲方有权终止合同。</w:t>
      </w:r>
      <w:r>
        <w:rPr>
          <w:rFonts w:hint="eastAsia" w:ascii="仿宋" w:hAnsi="仿宋" w:eastAsia="仿宋" w:cs="仿宋"/>
          <w:b/>
          <w:bCs/>
          <w:sz w:val="24"/>
          <w:szCs w:val="24"/>
        </w:rPr>
        <w:t>十二、不可抗力事件处理</w:t>
      </w:r>
    </w:p>
    <w:p w14:paraId="1D033EFA">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12.1 在合同有效期内，任何一方因不可抗力事件导致不能履行合同，则合同履行期可延长，其延长期与不可抗力影响期相同。</w:t>
      </w:r>
    </w:p>
    <w:p w14:paraId="633D6B3F">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12.2 不可抗力事件发生后，应立即通知对方，并寄送有关权威机构出具的证明。</w:t>
      </w:r>
    </w:p>
    <w:p w14:paraId="032E53C9">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12.3 不可抗力事件延续120天以上，双方应通过友好协商，确定是否继续履行合同。</w:t>
      </w:r>
    </w:p>
    <w:p w14:paraId="66641192">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十三、诉讼</w:t>
      </w:r>
    </w:p>
    <w:p w14:paraId="4FA6DAF0">
      <w:pPr>
        <w:adjustRightInd w:val="0"/>
        <w:snapToGrid w:val="0"/>
        <w:spacing w:line="520" w:lineRule="exact"/>
        <w:rPr>
          <w:rFonts w:hint="eastAsia" w:ascii="仿宋" w:hAnsi="仿宋" w:eastAsia="仿宋" w:cs="仿宋"/>
          <w:bCs/>
          <w:sz w:val="24"/>
          <w:szCs w:val="24"/>
        </w:rPr>
      </w:pPr>
      <w:r>
        <w:rPr>
          <w:rFonts w:hint="eastAsia" w:ascii="仿宋" w:hAnsi="仿宋" w:eastAsia="仿宋" w:cs="仿宋"/>
          <w:bCs/>
          <w:sz w:val="24"/>
          <w:szCs w:val="24"/>
        </w:rPr>
        <w:t>13.1买卖双方通过友好协商，解决在执行本合同中所发生一切争端，或者请有关部门进行调解，协商及调解不成的，可依法向</w:t>
      </w:r>
      <w:r>
        <w:rPr>
          <w:rFonts w:hint="eastAsia" w:ascii="仿宋" w:hAnsi="仿宋" w:eastAsia="仿宋" w:cs="仿宋"/>
          <w:sz w:val="24"/>
          <w:szCs w:val="24"/>
        </w:rPr>
        <w:t>库尔勒垦区人民法院</w:t>
      </w:r>
      <w:r>
        <w:rPr>
          <w:rFonts w:hint="eastAsia" w:ascii="仿宋" w:hAnsi="仿宋" w:eastAsia="仿宋" w:cs="仿宋"/>
          <w:bCs/>
          <w:sz w:val="24"/>
          <w:szCs w:val="24"/>
        </w:rPr>
        <w:t xml:space="preserve">提起诉讼。 </w:t>
      </w:r>
    </w:p>
    <w:p w14:paraId="18031148">
      <w:pPr>
        <w:adjustRightInd w:val="0"/>
        <w:snapToGrid w:val="0"/>
        <w:spacing w:line="520" w:lineRule="exact"/>
        <w:rPr>
          <w:rFonts w:hint="eastAsia" w:ascii="仿宋" w:hAnsi="仿宋" w:eastAsia="仿宋" w:cs="仿宋"/>
          <w:sz w:val="24"/>
          <w:szCs w:val="24"/>
        </w:rPr>
      </w:pPr>
      <w:r>
        <w:rPr>
          <w:rFonts w:hint="eastAsia" w:ascii="仿宋" w:hAnsi="仿宋" w:eastAsia="仿宋" w:cs="仿宋"/>
          <w:bCs/>
          <w:sz w:val="24"/>
          <w:szCs w:val="24"/>
        </w:rPr>
        <w:t>13.2在诉讼期间，除正在进行诉讼的部分外，本合同其它部分应继续执行。</w:t>
      </w:r>
    </w:p>
    <w:p w14:paraId="0FB0ECE1">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十四、合同修改</w:t>
      </w:r>
    </w:p>
    <w:p w14:paraId="31D50BC3">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14.1欲对合同条款进行任何改动，均须由买卖双方签署书面的合同修改书。</w:t>
      </w:r>
    </w:p>
    <w:p w14:paraId="3602A01B">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十五、通知</w:t>
      </w:r>
    </w:p>
    <w:p w14:paraId="4CBBECF2">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15.1本合同任何一方给另一方的通知，都应以书面或传真的形式发送，而另一方应以书面形式确认并发送到对方明确的地址。</w:t>
      </w:r>
    </w:p>
    <w:p w14:paraId="1B55DA49">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十六、适用法律</w:t>
      </w:r>
    </w:p>
    <w:p w14:paraId="2746B29C">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16.1本合同应按照中华人民共和国的法律进行解释。</w:t>
      </w:r>
    </w:p>
    <w:p w14:paraId="5F3242D2">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十七、合同附件</w:t>
      </w:r>
    </w:p>
    <w:p w14:paraId="0811FC9D">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sz w:val="24"/>
          <w:szCs w:val="24"/>
        </w:rPr>
        <w:t>17.1与本合同有关的招标文件、投标文件、询标答疑或承诺书(若有)、中标通知书、补充合同(若有)及有关往来文件(会议纪要、往来信函等)均为合同的组成部分，与本合同具有同等法律效力。</w:t>
      </w:r>
    </w:p>
    <w:p w14:paraId="28174A48">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十八、其他</w:t>
      </w:r>
    </w:p>
    <w:p w14:paraId="1BE16F1F">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18.1由于卖方的原因使整个项目达不到质量、安全、工期要求的，应承担相应的经济责任。</w:t>
      </w:r>
    </w:p>
    <w:p w14:paraId="0BE283A4">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18.2未尽事宜，双方协商解决。</w:t>
      </w:r>
    </w:p>
    <w:p w14:paraId="7D13D94E">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十九、合同生效</w:t>
      </w:r>
    </w:p>
    <w:p w14:paraId="7E5CDF10">
      <w:pPr>
        <w:pStyle w:val="14"/>
        <w:adjustRightInd w:val="0"/>
        <w:snapToGrid w:val="0"/>
        <w:spacing w:line="520" w:lineRule="exact"/>
        <w:rPr>
          <w:rFonts w:hint="eastAsia" w:ascii="仿宋" w:hAnsi="仿宋" w:eastAsia="仿宋" w:cs="仿宋"/>
          <w:sz w:val="24"/>
          <w:szCs w:val="24"/>
          <w:lang w:eastAsia="zh-CN"/>
        </w:rPr>
      </w:pPr>
      <w:r>
        <w:rPr>
          <w:rFonts w:hint="eastAsia" w:ascii="仿宋" w:hAnsi="仿宋" w:eastAsia="仿宋" w:cs="仿宋"/>
          <w:sz w:val="24"/>
          <w:szCs w:val="24"/>
        </w:rPr>
        <w:t>19.1合同订立时间：</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674CCEE9">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19.2合同订立地点：</w:t>
      </w:r>
      <w:r>
        <w:rPr>
          <w:rFonts w:hint="eastAsia" w:ascii="仿宋" w:hAnsi="仿宋" w:eastAsia="仿宋" w:cs="仿宋"/>
          <w:sz w:val="24"/>
          <w:szCs w:val="24"/>
          <w:u w:val="single"/>
        </w:rPr>
        <w:t xml:space="preserve">                           </w:t>
      </w:r>
    </w:p>
    <w:p w14:paraId="01E4285A">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19.3本合同正本一式九份，买方、卖方各三份，代理机构各一份，监督机构一份。在双方签字盖章及乙方缴纳履约保证金后开始生效。</w:t>
      </w:r>
    </w:p>
    <w:p w14:paraId="012AF2C1">
      <w:pPr>
        <w:pStyle w:val="14"/>
        <w:snapToGrid w:val="0"/>
        <w:spacing w:line="520" w:lineRule="exact"/>
        <w:ind w:left="480" w:hanging="480" w:hangingChars="200"/>
        <w:rPr>
          <w:rFonts w:hint="eastAsia" w:ascii="仿宋" w:hAnsi="仿宋" w:eastAsia="仿宋" w:cs="仿宋"/>
          <w:sz w:val="24"/>
          <w:szCs w:val="24"/>
        </w:rPr>
      </w:pPr>
      <w:r>
        <w:rPr>
          <w:rFonts w:hint="eastAsia" w:ascii="仿宋" w:hAnsi="仿宋" w:eastAsia="仿宋" w:cs="仿宋"/>
          <w:sz w:val="24"/>
          <w:szCs w:val="24"/>
        </w:rPr>
        <w:t xml:space="preserve">   甲方：(公章)                               乙方：(公章)</w:t>
      </w:r>
    </w:p>
    <w:p w14:paraId="272BE3C0">
      <w:pPr>
        <w:pStyle w:val="23"/>
        <w:snapToGrid w:val="0"/>
        <w:spacing w:line="520" w:lineRule="exact"/>
        <w:ind w:left="420" w:leftChars="200"/>
        <w:rPr>
          <w:rFonts w:hint="eastAsia" w:ascii="仿宋" w:hAnsi="仿宋" w:eastAsia="仿宋" w:cs="仿宋"/>
          <w:szCs w:val="24"/>
          <w:lang w:eastAsia="zh-CN"/>
        </w:rPr>
      </w:pPr>
      <w:r>
        <w:rPr>
          <w:rFonts w:hint="eastAsia" w:ascii="仿宋" w:hAnsi="仿宋" w:eastAsia="仿宋" w:cs="仿宋"/>
          <w:szCs w:val="24"/>
        </w:rPr>
        <w:t>地址：                                     地址：</w:t>
      </w:r>
    </w:p>
    <w:p w14:paraId="49B7FC5D">
      <w:pPr>
        <w:pStyle w:val="23"/>
        <w:snapToGrid w:val="0"/>
        <w:spacing w:line="520" w:lineRule="exact"/>
        <w:ind w:left="420" w:leftChars="200"/>
        <w:rPr>
          <w:rFonts w:hint="eastAsia" w:ascii="仿宋" w:hAnsi="仿宋" w:eastAsia="仿宋" w:cs="仿宋"/>
          <w:szCs w:val="24"/>
        </w:rPr>
      </w:pPr>
      <w:r>
        <w:rPr>
          <w:rFonts w:hint="eastAsia" w:ascii="仿宋" w:hAnsi="仿宋" w:eastAsia="仿宋" w:cs="仿宋"/>
          <w:szCs w:val="24"/>
        </w:rPr>
        <w:t>法定代表人或                               法定代表人或</w:t>
      </w:r>
    </w:p>
    <w:p w14:paraId="4F95AC13">
      <w:pPr>
        <w:pStyle w:val="23"/>
        <w:snapToGrid w:val="0"/>
        <w:spacing w:line="520" w:lineRule="exact"/>
        <w:ind w:firstLine="480" w:firstLineChars="200"/>
        <w:rPr>
          <w:rFonts w:hint="eastAsia" w:ascii="仿宋" w:hAnsi="仿宋" w:eastAsia="仿宋" w:cs="仿宋"/>
          <w:szCs w:val="24"/>
        </w:rPr>
      </w:pPr>
      <w:r>
        <w:rPr>
          <w:rFonts w:hint="eastAsia" w:ascii="仿宋" w:hAnsi="仿宋" w:eastAsia="仿宋" w:cs="仿宋"/>
          <w:szCs w:val="24"/>
        </w:rPr>
        <w:t>委托代理人：(签字)                         委托代理人：(签字)</w:t>
      </w:r>
    </w:p>
    <w:p w14:paraId="5FA3A2E5">
      <w:pPr>
        <w:pStyle w:val="23"/>
        <w:snapToGrid w:val="0"/>
        <w:spacing w:line="520" w:lineRule="exact"/>
        <w:ind w:left="420" w:leftChars="200"/>
        <w:rPr>
          <w:rFonts w:hint="eastAsia" w:ascii="仿宋" w:hAnsi="仿宋" w:eastAsia="仿宋" w:cs="仿宋"/>
          <w:szCs w:val="24"/>
        </w:rPr>
      </w:pPr>
      <w:r>
        <w:rPr>
          <w:rFonts w:hint="eastAsia" w:ascii="仿宋" w:hAnsi="仿宋" w:eastAsia="仿宋" w:cs="仿宋"/>
          <w:szCs w:val="24"/>
        </w:rPr>
        <w:t>电话/传真：                                电话/传真：</w:t>
      </w:r>
    </w:p>
    <w:p w14:paraId="08C70AC0">
      <w:pPr>
        <w:pStyle w:val="23"/>
        <w:snapToGrid w:val="0"/>
        <w:spacing w:line="520" w:lineRule="exact"/>
        <w:ind w:left="420" w:leftChars="200"/>
        <w:rPr>
          <w:rFonts w:hint="eastAsia" w:ascii="仿宋" w:hAnsi="仿宋" w:eastAsia="仿宋" w:cs="仿宋"/>
          <w:szCs w:val="24"/>
        </w:rPr>
      </w:pPr>
      <w:r>
        <w:rPr>
          <w:rFonts w:hint="eastAsia" w:ascii="仿宋" w:hAnsi="仿宋" w:eastAsia="仿宋" w:cs="仿宋"/>
          <w:szCs w:val="24"/>
        </w:rPr>
        <w:t>开户银行：                                 开户银行：</w:t>
      </w:r>
    </w:p>
    <w:p w14:paraId="68EB217E">
      <w:pPr>
        <w:spacing w:before="120" w:beforeLines="50" w:after="120" w:afterLines="50" w:line="480" w:lineRule="exact"/>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帐号：                                     帐号：</w:t>
      </w:r>
    </w:p>
    <w:p w14:paraId="291A2D66">
      <w:pPr>
        <w:pStyle w:val="14"/>
        <w:snapToGrid w:val="0"/>
        <w:spacing w:before="120" w:after="120" w:line="360" w:lineRule="auto"/>
        <w:ind w:firstLine="120" w:firstLineChars="50"/>
        <w:rPr>
          <w:rFonts w:hint="eastAsia" w:ascii="仿宋" w:hAnsi="仿宋" w:eastAsia="仿宋" w:cs="仿宋"/>
          <w:sz w:val="24"/>
          <w:szCs w:val="24"/>
        </w:rPr>
      </w:pPr>
    </w:p>
    <w:p w14:paraId="00AB2404">
      <w:pPr>
        <w:spacing w:line="360" w:lineRule="auto"/>
        <w:rPr>
          <w:rFonts w:hint="eastAsia" w:ascii="仿宋" w:hAnsi="仿宋" w:eastAsia="仿宋" w:cs="仿宋"/>
          <w:sz w:val="24"/>
          <w:szCs w:val="24"/>
        </w:rPr>
      </w:pPr>
      <w:r>
        <w:rPr>
          <w:rFonts w:hint="eastAsia" w:ascii="仿宋" w:hAnsi="仿宋" w:eastAsia="仿宋" w:cs="仿宋"/>
          <w:sz w:val="24"/>
          <w:szCs w:val="24"/>
        </w:rPr>
        <w:t>合同见证方:</w:t>
      </w:r>
    </w:p>
    <w:p w14:paraId="2A27C71C">
      <w:pPr>
        <w:spacing w:line="360" w:lineRule="auto"/>
        <w:rPr>
          <w:rFonts w:hint="default" w:ascii="仿宋" w:hAnsi="仿宋" w:eastAsia="仿宋" w:cs="仿宋"/>
          <w:sz w:val="24"/>
          <w:szCs w:val="24"/>
          <w:lang w:val="en-US" w:eastAsia="zh-CN"/>
        </w:rPr>
        <w:sectPr>
          <w:pgSz w:w="11905" w:h="16838"/>
          <w:pgMar w:top="1474" w:right="1797" w:bottom="1247" w:left="1599" w:header="850" w:footer="850" w:gutter="0"/>
          <w:pgNumType w:fmt="decimal"/>
          <w:cols w:space="0" w:num="1"/>
          <w:titlePg/>
          <w:rtlGutter w:val="0"/>
          <w:docGrid w:linePitch="312" w:charSpace="0"/>
        </w:sectPr>
      </w:pPr>
      <w:r>
        <w:rPr>
          <w:rFonts w:hint="eastAsia" w:ascii="仿宋" w:hAnsi="仿宋" w:eastAsia="仿宋" w:cs="仿宋"/>
          <w:sz w:val="24"/>
          <w:szCs w:val="24"/>
        </w:rPr>
        <w:t>法定代表人或主要负</w:t>
      </w:r>
      <w:r>
        <w:rPr>
          <w:rFonts w:hint="eastAsia" w:ascii="仿宋" w:hAnsi="仿宋" w:eastAsia="仿宋" w:cs="仿宋"/>
          <w:sz w:val="24"/>
          <w:szCs w:val="24"/>
          <w:lang w:val="en-US" w:eastAsia="zh-CN"/>
        </w:rPr>
        <w:t>责人</w:t>
      </w:r>
    </w:p>
    <w:p w14:paraId="718804A6">
      <w:pPr>
        <w:numPr>
          <w:ilvl w:val="0"/>
          <w:numId w:val="4"/>
        </w:numPr>
        <w:spacing w:line="360" w:lineRule="auto"/>
        <w:ind w:left="0" w:leftChars="0" w:firstLine="0" w:firstLineChars="0"/>
        <w:jc w:val="center"/>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lang w:val="en-US" w:eastAsia="zh-CN"/>
        </w:rPr>
        <w:t>采购需求</w:t>
      </w:r>
    </w:p>
    <w:p w14:paraId="0560934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559" w:leftChars="266"/>
        <w:rPr>
          <w:rFonts w:hint="eastAsia" w:ascii="仿宋" w:hAnsi="仿宋" w:eastAsia="仿宋" w:cs="仿宋"/>
          <w:color w:val="auto"/>
          <w:sz w:val="24"/>
          <w:szCs w:val="24"/>
          <w:lang w:val="en-US" w:eastAsia="zh-CN"/>
        </w:rPr>
      </w:pPr>
      <w:bookmarkStart w:id="60" w:name="bookmark19"/>
      <w:bookmarkEnd w:id="60"/>
      <w:r>
        <w:rPr>
          <w:rFonts w:hint="eastAsia" w:ascii="仿宋" w:hAnsi="仿宋" w:eastAsia="仿宋" w:cs="仿宋"/>
          <w:color w:val="auto"/>
          <w:sz w:val="24"/>
          <w:szCs w:val="24"/>
          <w:lang w:val="en-US" w:eastAsia="zh-CN"/>
        </w:rPr>
        <w:t>项目内容2025年任务面积为0.78万亩，其中退化人工林修复0.076万亩，进行补植补播、有害生物防治、修枝、除草、林地清理、滴灌管更换等措施，全部位于库尔勒市市属龙山，四至坐标为434222/4625934、435371/4626524、434471/4624448、434820/4627306；退化天然林修复0.704万亩，全部位于经济牧场、普惠乡、市属，四至坐标为381254/4579691、415987/4582958、384239/4575590、413846/4584188，进行人工促进天然更新、封育管护、修枝、林地清理、有害生物防治、修建引水渠、提水灌溉等措施。</w:t>
      </w:r>
    </w:p>
    <w:p w14:paraId="368790FF">
      <w:pPr>
        <w:keepNext w:val="0"/>
        <w:keepLines w:val="0"/>
        <w:pageBreakBefore w:val="0"/>
        <w:widowControl w:val="0"/>
        <w:kinsoku/>
        <w:wordWrap/>
        <w:overflowPunct/>
        <w:topLinePunct w:val="0"/>
        <w:autoSpaceDE/>
        <w:autoSpaceDN/>
        <w:bidi w:val="0"/>
        <w:adjustRightInd/>
        <w:snapToGrid/>
        <w:spacing w:before="83" w:line="360" w:lineRule="auto"/>
        <w:ind w:left="122"/>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rPr>
        <w:t>表</w:t>
      </w:r>
      <w:r>
        <w:rPr>
          <w:rFonts w:hint="eastAsia" w:ascii="仿宋" w:hAnsi="仿宋" w:eastAsia="仿宋" w:cs="仿宋"/>
          <w:color w:val="auto"/>
          <w:spacing w:val="-35"/>
          <w:sz w:val="24"/>
          <w:szCs w:val="24"/>
        </w:rPr>
        <w:t xml:space="preserve"> </w:t>
      </w:r>
      <w:r>
        <w:rPr>
          <w:rFonts w:hint="eastAsia" w:ascii="仿宋" w:hAnsi="仿宋" w:eastAsia="仿宋" w:cs="仿宋"/>
          <w:color w:val="auto"/>
          <w:spacing w:val="-5"/>
          <w:sz w:val="24"/>
          <w:szCs w:val="24"/>
        </w:rPr>
        <w:t>1</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项目建设内容和规模表</w:t>
      </w:r>
    </w:p>
    <w:tbl>
      <w:tblPr>
        <w:tblStyle w:val="27"/>
        <w:tblW w:w="4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082"/>
        <w:gridCol w:w="1415"/>
        <w:gridCol w:w="2062"/>
      </w:tblGrid>
      <w:tr w14:paraId="1763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4" w:type="dxa"/>
            <w:noWrap w:val="0"/>
            <w:vAlign w:val="top"/>
          </w:tcPr>
          <w:p w14:paraId="33E926D5">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序号</w:t>
            </w:r>
          </w:p>
        </w:tc>
        <w:tc>
          <w:tcPr>
            <w:tcW w:w="4082" w:type="dxa"/>
            <w:noWrap w:val="0"/>
            <w:vAlign w:val="top"/>
          </w:tcPr>
          <w:p w14:paraId="05FE3CFA">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建设内容</w:t>
            </w:r>
          </w:p>
        </w:tc>
        <w:tc>
          <w:tcPr>
            <w:tcW w:w="1415" w:type="dxa"/>
            <w:noWrap w:val="0"/>
            <w:vAlign w:val="top"/>
          </w:tcPr>
          <w:p w14:paraId="22F2B182">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单位</w:t>
            </w:r>
          </w:p>
        </w:tc>
        <w:tc>
          <w:tcPr>
            <w:tcW w:w="2062" w:type="dxa"/>
            <w:noWrap w:val="0"/>
            <w:vAlign w:val="top"/>
          </w:tcPr>
          <w:p w14:paraId="58689E46">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建设规模</w:t>
            </w:r>
          </w:p>
        </w:tc>
      </w:tr>
      <w:tr w14:paraId="558B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14:paraId="2A880BB1">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1</w:t>
            </w:r>
          </w:p>
        </w:tc>
        <w:tc>
          <w:tcPr>
            <w:tcW w:w="4082" w:type="dxa"/>
            <w:noWrap w:val="0"/>
            <w:vAlign w:val="center"/>
          </w:tcPr>
          <w:p w14:paraId="7E2C9DED">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2025年退化林修复面积</w:t>
            </w:r>
          </w:p>
        </w:tc>
        <w:tc>
          <w:tcPr>
            <w:tcW w:w="1415" w:type="dxa"/>
            <w:noWrap w:val="0"/>
            <w:vAlign w:val="center"/>
          </w:tcPr>
          <w:p w14:paraId="33AF7C93">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万亩</w:t>
            </w:r>
          </w:p>
        </w:tc>
        <w:tc>
          <w:tcPr>
            <w:tcW w:w="2062" w:type="dxa"/>
            <w:noWrap w:val="0"/>
            <w:vAlign w:val="top"/>
          </w:tcPr>
          <w:p w14:paraId="67051DD2">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0.78</w:t>
            </w:r>
          </w:p>
        </w:tc>
      </w:tr>
      <w:tr w14:paraId="486F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14:paraId="4271857D">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1.1</w:t>
            </w:r>
          </w:p>
        </w:tc>
        <w:tc>
          <w:tcPr>
            <w:tcW w:w="4082" w:type="dxa"/>
            <w:noWrap w:val="0"/>
            <w:vAlign w:val="center"/>
          </w:tcPr>
          <w:p w14:paraId="08671041">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2025年退化人工林修复</w:t>
            </w:r>
          </w:p>
        </w:tc>
        <w:tc>
          <w:tcPr>
            <w:tcW w:w="1415" w:type="dxa"/>
            <w:noWrap w:val="0"/>
            <w:vAlign w:val="top"/>
          </w:tcPr>
          <w:p w14:paraId="7A97D0A4">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万亩</w:t>
            </w:r>
          </w:p>
        </w:tc>
        <w:tc>
          <w:tcPr>
            <w:tcW w:w="2062" w:type="dxa"/>
            <w:noWrap w:val="0"/>
            <w:vAlign w:val="top"/>
          </w:tcPr>
          <w:p w14:paraId="3C175660">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0.076</w:t>
            </w:r>
          </w:p>
        </w:tc>
      </w:tr>
      <w:tr w14:paraId="1A0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4" w:type="dxa"/>
            <w:noWrap w:val="0"/>
            <w:vAlign w:val="center"/>
          </w:tcPr>
          <w:p w14:paraId="57BA1A5B">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1.2</w:t>
            </w:r>
          </w:p>
        </w:tc>
        <w:tc>
          <w:tcPr>
            <w:tcW w:w="4082" w:type="dxa"/>
            <w:noWrap w:val="0"/>
            <w:vAlign w:val="center"/>
          </w:tcPr>
          <w:p w14:paraId="12E3769D">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2025年退化天然林修复</w:t>
            </w:r>
          </w:p>
        </w:tc>
        <w:tc>
          <w:tcPr>
            <w:tcW w:w="1415" w:type="dxa"/>
            <w:noWrap w:val="0"/>
            <w:vAlign w:val="top"/>
          </w:tcPr>
          <w:p w14:paraId="10DFFEBF">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万亩</w:t>
            </w:r>
          </w:p>
        </w:tc>
        <w:tc>
          <w:tcPr>
            <w:tcW w:w="2062" w:type="dxa"/>
            <w:noWrap w:val="0"/>
            <w:vAlign w:val="top"/>
          </w:tcPr>
          <w:p w14:paraId="43390557">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0.704</w:t>
            </w:r>
          </w:p>
        </w:tc>
      </w:tr>
    </w:tbl>
    <w:p w14:paraId="444057E4">
      <w:pPr>
        <w:pStyle w:val="12"/>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color w:val="auto"/>
          <w:sz w:val="24"/>
          <w:szCs w:val="24"/>
        </w:rPr>
      </w:pPr>
    </w:p>
    <w:p w14:paraId="44C9157C">
      <w:pPr>
        <w:keepNext w:val="0"/>
        <w:keepLines w:val="0"/>
        <w:pageBreakBefore w:val="0"/>
        <w:widowControl w:val="0"/>
        <w:kinsoku/>
        <w:wordWrap/>
        <w:overflowPunct/>
        <w:topLinePunct w:val="0"/>
        <w:autoSpaceDE/>
        <w:autoSpaceDN/>
        <w:bidi w:val="0"/>
        <w:adjustRightInd/>
        <w:snapToGrid/>
        <w:spacing w:before="50" w:line="360" w:lineRule="auto"/>
        <w:ind w:right="15"/>
        <w:jc w:val="both"/>
        <w:rPr>
          <w:rFonts w:hint="eastAsia" w:ascii="宋体" w:hAnsi="宋体" w:eastAsia="宋体" w:cs="宋体"/>
          <w:b/>
          <w:bCs/>
          <w:color w:val="auto"/>
          <w:kern w:val="0"/>
          <w:sz w:val="24"/>
          <w:szCs w:val="24"/>
          <w:lang w:val="en-US" w:eastAsia="zh-CN" w:bidi="ar-SA"/>
        </w:rPr>
      </w:pPr>
      <w:bookmarkStart w:id="61" w:name="bookmark22"/>
      <w:bookmarkEnd w:id="61"/>
      <w:bookmarkStart w:id="62" w:name="bookmark21"/>
      <w:bookmarkEnd w:id="62"/>
      <w:r>
        <w:rPr>
          <w:rFonts w:hint="eastAsia" w:ascii="宋体" w:hAnsi="宋体" w:eastAsia="宋体" w:cs="宋体"/>
          <w:b/>
          <w:bCs/>
          <w:color w:val="auto"/>
          <w:kern w:val="0"/>
          <w:sz w:val="24"/>
          <w:szCs w:val="24"/>
          <w:lang w:val="en-US" w:eastAsia="zh-CN" w:bidi="ar-SA"/>
        </w:rPr>
        <w:t>（二）技术方案</w:t>
      </w:r>
    </w:p>
    <w:p w14:paraId="30CAE739">
      <w:pPr>
        <w:keepNext w:val="0"/>
        <w:keepLines w:val="0"/>
        <w:pageBreakBefore w:val="0"/>
        <w:widowControl w:val="0"/>
        <w:kinsoku/>
        <w:wordWrap/>
        <w:overflowPunct/>
        <w:topLinePunct w:val="0"/>
        <w:autoSpaceDE/>
        <w:autoSpaceDN/>
        <w:bidi w:val="0"/>
        <w:adjustRightInd/>
        <w:snapToGrid/>
        <w:spacing w:before="50" w:line="360" w:lineRule="auto"/>
        <w:ind w:right="15"/>
        <w:jc w:val="both"/>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1.技术路线</w:t>
      </w:r>
    </w:p>
    <w:p w14:paraId="3D1F4B19">
      <w:pPr>
        <w:keepNext w:val="0"/>
        <w:keepLines w:val="0"/>
        <w:pageBreakBefore w:val="0"/>
        <w:widowControl w:val="0"/>
        <w:kinsoku/>
        <w:wordWrap/>
        <w:overflowPunct/>
        <w:topLinePunct w:val="0"/>
        <w:autoSpaceDE/>
        <w:autoSpaceDN/>
        <w:bidi w:val="0"/>
        <w:adjustRightInd/>
        <w:snapToGrid/>
        <w:spacing w:before="50" w:line="360" w:lineRule="auto"/>
        <w:ind w:right="15"/>
        <w:jc w:val="both"/>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（1）基本原则</w:t>
      </w:r>
    </w:p>
    <w:p w14:paraId="34D96768">
      <w:pPr>
        <w:pStyle w:val="32"/>
        <w:spacing w:line="360" w:lineRule="auto"/>
        <w:rPr>
          <w:rFonts w:hint="default"/>
          <w:color w:val="auto"/>
          <w:lang w:val="en-US" w:eastAsia="zh-CN"/>
        </w:rPr>
      </w:pPr>
      <w:r>
        <w:rPr>
          <w:rFonts w:hint="default"/>
          <w:color w:val="auto"/>
          <w:lang w:val="en-US" w:eastAsia="zh-CN"/>
        </w:rPr>
        <w:t>1．坚持保护优先，自然恢复为主。</w:t>
      </w:r>
    </w:p>
    <w:p w14:paraId="588CEEF1">
      <w:pPr>
        <w:pStyle w:val="32"/>
        <w:spacing w:line="360" w:lineRule="auto"/>
        <w:ind w:firstLine="480" w:firstLineChars="200"/>
        <w:rPr>
          <w:rFonts w:hint="default"/>
          <w:color w:val="auto"/>
          <w:lang w:val="en-US" w:eastAsia="zh-CN"/>
        </w:rPr>
      </w:pPr>
      <w:r>
        <w:rPr>
          <w:rFonts w:hint="default"/>
          <w:color w:val="auto"/>
          <w:lang w:val="en-US" w:eastAsia="zh-CN"/>
        </w:rPr>
        <w:t>牢固树立和践行绿水青山就是金山银山理念，尊重自然、顺应自然、保护自然，像保护眼睛一样保护生态环境，像对待生命一样对待生态环境。遵循自然生态系统演替规律，充分发挥大自然的自我修复能力，避免人类对生态系统的过多干预。</w:t>
      </w:r>
    </w:p>
    <w:p w14:paraId="3F6BF534">
      <w:pPr>
        <w:pStyle w:val="32"/>
        <w:spacing w:line="360" w:lineRule="auto"/>
        <w:rPr>
          <w:rFonts w:hint="default"/>
          <w:color w:val="auto"/>
          <w:lang w:val="en-US" w:eastAsia="zh-CN"/>
        </w:rPr>
      </w:pPr>
      <w:r>
        <w:rPr>
          <w:rFonts w:hint="default"/>
          <w:color w:val="auto"/>
          <w:lang w:val="en-US" w:eastAsia="zh-CN"/>
        </w:rPr>
        <w:t>2．坚持统筹兼顾，突出重点难点。</w:t>
      </w:r>
    </w:p>
    <w:p w14:paraId="753806A6">
      <w:pPr>
        <w:pStyle w:val="32"/>
        <w:spacing w:line="360" w:lineRule="auto"/>
        <w:ind w:firstLine="480" w:firstLineChars="200"/>
        <w:rPr>
          <w:rFonts w:hint="default"/>
          <w:color w:val="auto"/>
          <w:lang w:val="en-US" w:eastAsia="zh-CN"/>
        </w:rPr>
      </w:pPr>
      <w:r>
        <w:rPr>
          <w:rFonts w:hint="default"/>
          <w:color w:val="auto"/>
          <w:lang w:val="en-US" w:eastAsia="zh-CN"/>
        </w:rPr>
        <w:t>着眼于提升国家生态安全屏障体系质量，聚焦国家重点生态功能区、生态保护红线、自然保护地等重点区域，突出问题导向、目标导向，坚持林草统筹，妥善处理保护和发展、整体和重点、当前和长远的关系，推进形成生态保护和修复新格局。</w:t>
      </w:r>
    </w:p>
    <w:p w14:paraId="659FC0E1">
      <w:pPr>
        <w:pStyle w:val="32"/>
        <w:spacing w:line="360" w:lineRule="auto"/>
        <w:rPr>
          <w:rFonts w:hint="default"/>
          <w:color w:val="auto"/>
          <w:lang w:val="en-US" w:eastAsia="zh-CN"/>
        </w:rPr>
      </w:pPr>
      <w:r>
        <w:rPr>
          <w:rFonts w:hint="default"/>
          <w:color w:val="auto"/>
          <w:lang w:val="en-US" w:eastAsia="zh-CN"/>
        </w:rPr>
        <w:t>3．坚持科学治理，推进综合施策。</w:t>
      </w:r>
    </w:p>
    <w:p w14:paraId="7B3592A6">
      <w:pPr>
        <w:pStyle w:val="32"/>
        <w:spacing w:line="360" w:lineRule="auto"/>
        <w:ind w:firstLine="480" w:firstLineChars="200"/>
        <w:rPr>
          <w:rFonts w:hint="default"/>
          <w:color w:val="auto"/>
          <w:lang w:val="en-US" w:eastAsia="zh-CN"/>
        </w:rPr>
      </w:pPr>
      <w:r>
        <w:rPr>
          <w:rFonts w:hint="default"/>
          <w:color w:val="auto"/>
          <w:lang w:val="en-US" w:eastAsia="zh-CN"/>
        </w:rPr>
        <w:t>坚持山水林田湖草是生命共同体理念，遵循生态系统内在机理，以生态本底和自然禀赋为基础，关注生态质量提升和生态风险应对，强化科技支撑作用，因地制宜、实事求是，科学配置保护和修复、自然和人工、生物和工程等措施，推进一体化生态保护和修复。</w:t>
      </w:r>
    </w:p>
    <w:p w14:paraId="77792545">
      <w:pPr>
        <w:pStyle w:val="32"/>
        <w:spacing w:line="360" w:lineRule="auto"/>
        <w:rPr>
          <w:rFonts w:hint="default"/>
          <w:color w:val="auto"/>
          <w:lang w:val="en-US" w:eastAsia="zh-CN"/>
        </w:rPr>
      </w:pPr>
      <w:r>
        <w:rPr>
          <w:rFonts w:hint="default"/>
          <w:color w:val="auto"/>
          <w:lang w:val="en-US" w:eastAsia="zh-CN"/>
        </w:rPr>
        <w:t>4．坚持改革创新，完善建管机制。</w:t>
      </w:r>
    </w:p>
    <w:p w14:paraId="032171A9">
      <w:pPr>
        <w:pStyle w:val="32"/>
        <w:spacing w:line="360" w:lineRule="auto"/>
        <w:ind w:firstLine="480" w:firstLineChars="200"/>
        <w:rPr>
          <w:rFonts w:hint="default"/>
          <w:color w:val="auto"/>
          <w:lang w:val="en-US" w:eastAsia="zh-CN"/>
        </w:rPr>
      </w:pPr>
      <w:r>
        <w:rPr>
          <w:rFonts w:hint="default"/>
          <w:color w:val="auto"/>
          <w:lang w:val="en-US" w:eastAsia="zh-CN"/>
        </w:rPr>
        <w:t>坚持依法治理，深化生态保护和修复领域改革，释放政策红利，拓宽投融资渠道，创新多元化投入和建管模式，完善生态保护补偿机制，提高全民生态保护意识，推进形成政府主导、多元主体参与的生态保护和修复长效机制。</w:t>
      </w:r>
    </w:p>
    <w:p w14:paraId="0D3C8757">
      <w:pPr>
        <w:pStyle w:val="32"/>
        <w:spacing w:line="360" w:lineRule="auto"/>
        <w:rPr>
          <w:rFonts w:hint="default"/>
          <w:b/>
          <w:bCs/>
          <w:color w:val="auto"/>
          <w:lang w:val="en-US" w:eastAsia="zh-CN"/>
        </w:rPr>
      </w:pPr>
      <w:r>
        <w:rPr>
          <w:rFonts w:hint="eastAsia"/>
          <w:b/>
          <w:bCs/>
          <w:color w:val="auto"/>
          <w:lang w:val="en-US" w:eastAsia="zh-CN"/>
        </w:rPr>
        <w:t>（2）</w:t>
      </w:r>
      <w:r>
        <w:rPr>
          <w:rFonts w:hint="default"/>
          <w:b/>
          <w:bCs/>
          <w:color w:val="auto"/>
          <w:lang w:val="en-US" w:eastAsia="zh-CN"/>
        </w:rPr>
        <w:t>技术路线</w:t>
      </w:r>
    </w:p>
    <w:p w14:paraId="0CAB1BAF">
      <w:pPr>
        <w:pStyle w:val="32"/>
        <w:spacing w:line="360" w:lineRule="auto"/>
        <w:ind w:firstLine="480" w:firstLineChars="200"/>
        <w:rPr>
          <w:rFonts w:hint="default"/>
          <w:color w:val="auto"/>
          <w:lang w:val="en-US" w:eastAsia="zh-CN"/>
        </w:rPr>
      </w:pPr>
      <w:r>
        <w:rPr>
          <w:rFonts w:hint="default"/>
          <w:color w:val="auto"/>
          <w:lang w:val="en-US" w:eastAsia="zh-CN"/>
        </w:rPr>
        <w:t>根据项目退化林退化程度、林木起源进行分类，采用不同的措施对退化林进行修复，技术路线详见下图。</w:t>
      </w:r>
    </w:p>
    <w:p w14:paraId="7AEC2601">
      <w:pPr>
        <w:pStyle w:val="32"/>
        <w:rPr>
          <w:rFonts w:hint="default"/>
          <w:color w:val="0070C0"/>
          <w:lang w:val="en-US" w:eastAsia="zh-CN"/>
        </w:rPr>
      </w:pPr>
      <w:r>
        <w:rPr>
          <w:rFonts w:hint="default"/>
          <w:color w:val="0070C0"/>
          <w:lang w:val="en-US" w:eastAsia="zh-CN"/>
        </w:rPr>
        <w:drawing>
          <wp:inline distT="0" distB="0" distL="114300" distR="114300">
            <wp:extent cx="1180465" cy="3260725"/>
            <wp:effectExtent l="0" t="0" r="0" b="0"/>
            <wp:docPr id="28"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1" descr="wps"/>
                    <pic:cNvPicPr>
                      <a:picLocks noChangeAspect="1"/>
                    </pic:cNvPicPr>
                  </pic:nvPicPr>
                  <pic:blipFill>
                    <a:blip r:embed="rId16"/>
                    <a:stretch>
                      <a:fillRect/>
                    </a:stretch>
                  </pic:blipFill>
                  <pic:spPr>
                    <a:xfrm>
                      <a:off x="0" y="0"/>
                      <a:ext cx="1180465" cy="3260725"/>
                    </a:xfrm>
                    <a:prstGeom prst="rect">
                      <a:avLst/>
                    </a:prstGeom>
                    <a:noFill/>
                    <a:ln>
                      <a:noFill/>
                    </a:ln>
                  </pic:spPr>
                </pic:pic>
              </a:graphicData>
            </a:graphic>
          </wp:inline>
        </w:drawing>
      </w:r>
    </w:p>
    <w:p w14:paraId="55A656AF">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1</w:t>
      </w:r>
      <w:r>
        <w:rPr>
          <w:rFonts w:hint="default"/>
          <w:color w:val="0070C0"/>
          <w:lang w:val="en-US" w:eastAsia="zh-CN"/>
        </w:rPr>
        <w:fldChar w:fldCharType="end"/>
      </w:r>
    </w:p>
    <w:p w14:paraId="3E2AE6CC">
      <w:pPr>
        <w:pStyle w:val="32"/>
        <w:rPr>
          <w:rFonts w:hint="default"/>
          <w:color w:val="0070C0"/>
          <w:lang w:val="en-US" w:eastAsia="zh-CN"/>
        </w:rPr>
      </w:pPr>
    </w:p>
    <w:p w14:paraId="16A0408A">
      <w:pPr>
        <w:pStyle w:val="32"/>
        <w:spacing w:line="360" w:lineRule="auto"/>
        <w:ind w:firstLine="480" w:firstLineChars="200"/>
        <w:rPr>
          <w:rFonts w:hint="eastAsia"/>
          <w:b w:val="0"/>
          <w:bCs w:val="0"/>
          <w:color w:val="auto"/>
          <w:lang w:val="en-US" w:eastAsia="zh-CN"/>
        </w:rPr>
      </w:pPr>
      <w:r>
        <w:rPr>
          <w:rFonts w:hint="eastAsia"/>
          <w:b w:val="0"/>
          <w:bCs w:val="0"/>
          <w:color w:val="auto"/>
          <w:lang w:val="en-US" w:eastAsia="zh-CN"/>
        </w:rPr>
        <w:t>项目区退化林包括一般退化和重度退化。对退化人工林修复项目区，进行补植补造、有害生物防治、修枝、除草、林地清理、滴灌管更换等措施；对退化天然林修复项目区，进行补植补播、修枝、林地清理、有害生物防治、修建引水渠、提水灌溉等措施。通过退化林修复措施，改善林木生长环境，提高防护能力。</w:t>
      </w:r>
    </w:p>
    <w:p w14:paraId="45BD1A49">
      <w:pPr>
        <w:pStyle w:val="32"/>
        <w:spacing w:line="360" w:lineRule="auto"/>
        <w:rPr>
          <w:rFonts w:hint="default"/>
          <w:b/>
          <w:bCs/>
          <w:color w:val="auto"/>
          <w:lang w:val="en-US" w:eastAsia="zh-CN"/>
        </w:rPr>
      </w:pPr>
      <w:r>
        <w:rPr>
          <w:rFonts w:hint="eastAsia"/>
          <w:b/>
          <w:bCs/>
          <w:color w:val="auto"/>
          <w:lang w:val="en-US" w:eastAsia="zh-CN"/>
        </w:rPr>
        <w:t>（3）</w:t>
      </w:r>
      <w:r>
        <w:rPr>
          <w:rFonts w:hint="default"/>
          <w:b/>
          <w:bCs/>
          <w:color w:val="auto"/>
          <w:lang w:val="en-US" w:eastAsia="zh-CN"/>
        </w:rPr>
        <w:t>退化程度</w:t>
      </w:r>
    </w:p>
    <w:p w14:paraId="34B56A0F">
      <w:pPr>
        <w:pStyle w:val="32"/>
        <w:spacing w:line="360" w:lineRule="auto"/>
        <w:ind w:firstLine="480" w:firstLineChars="200"/>
        <w:rPr>
          <w:rFonts w:hint="default"/>
          <w:color w:val="auto"/>
          <w:lang w:val="en-US" w:eastAsia="zh-CN"/>
        </w:rPr>
      </w:pPr>
      <w:r>
        <w:rPr>
          <w:rFonts w:hint="default"/>
          <w:color w:val="auto"/>
          <w:lang w:val="en-US" w:eastAsia="zh-CN"/>
        </w:rPr>
        <w:t>根据项目区存在的主要生态问题对退化林进行划分，项目区退化林退化程度包括一般和重度。</w:t>
      </w:r>
    </w:p>
    <w:p w14:paraId="589DE74A">
      <w:pPr>
        <w:pStyle w:val="32"/>
        <w:spacing w:line="360" w:lineRule="auto"/>
        <w:ind w:firstLine="480" w:firstLineChars="200"/>
        <w:rPr>
          <w:rFonts w:hint="default"/>
          <w:color w:val="auto"/>
          <w:lang w:val="en-US" w:eastAsia="zh-CN"/>
        </w:rPr>
      </w:pPr>
      <w:r>
        <w:rPr>
          <w:rFonts w:hint="default"/>
          <w:color w:val="auto"/>
          <w:lang w:val="en-US" w:eastAsia="zh-CN"/>
        </w:rPr>
        <w:t>其中2024年退化林项目区0.62万亩全部为一般退化。2025年退化林项目区包含一般退化和重度退化，其中一般退化面积为7749.5亩（人工林709.5亩、天然林7040亩），重度退化面积50.5亩（全部为人工林）。</w:t>
      </w:r>
    </w:p>
    <w:p w14:paraId="02688C0C">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模式选择</w:t>
      </w:r>
    </w:p>
    <w:p w14:paraId="59284199">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退化人工林修复</w:t>
      </w:r>
    </w:p>
    <w:p w14:paraId="6ED51DB2">
      <w:pPr>
        <w:pStyle w:val="32"/>
        <w:spacing w:line="360" w:lineRule="auto"/>
        <w:ind w:firstLine="480" w:firstLineChars="200"/>
        <w:rPr>
          <w:rFonts w:hint="eastAsia"/>
          <w:b w:val="0"/>
          <w:bCs w:val="0"/>
          <w:color w:val="auto"/>
          <w:lang w:val="en-US" w:eastAsia="zh-CN"/>
        </w:rPr>
      </w:pPr>
      <w:r>
        <w:rPr>
          <w:rFonts w:hint="eastAsia"/>
          <w:b w:val="0"/>
          <w:bCs w:val="0"/>
          <w:color w:val="auto"/>
          <w:lang w:val="en-US" w:eastAsia="zh-CN"/>
        </w:rPr>
        <w:t>退化人工林修复主要措施为补植补播，辅助措施为修枝、除草、林地清理、有害生物防治、滴灌管更换等。</w:t>
      </w:r>
    </w:p>
    <w:p w14:paraId="3922C6C5">
      <w:pPr>
        <w:pStyle w:val="32"/>
        <w:spacing w:line="360" w:lineRule="auto"/>
        <w:ind w:firstLine="482" w:firstLineChars="200"/>
        <w:rPr>
          <w:rFonts w:hint="default"/>
          <w:b/>
          <w:bCs/>
          <w:color w:val="auto"/>
          <w:lang w:val="en-US" w:eastAsia="zh-CN"/>
        </w:rPr>
      </w:pPr>
      <w:r>
        <w:rPr>
          <w:rFonts w:hint="eastAsia"/>
          <w:b/>
          <w:bCs/>
          <w:color w:val="auto"/>
          <w:lang w:val="en-US" w:eastAsia="zh-CN"/>
        </w:rPr>
        <w:t>①</w:t>
      </w:r>
      <w:r>
        <w:rPr>
          <w:rFonts w:hint="default"/>
          <w:b/>
          <w:bCs/>
          <w:color w:val="auto"/>
          <w:lang w:val="en-US" w:eastAsia="zh-CN"/>
        </w:rPr>
        <w:t>补植补播</w:t>
      </w:r>
    </w:p>
    <w:p w14:paraId="3FBC7F8A">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树种选择</w:t>
      </w:r>
    </w:p>
    <w:p w14:paraId="66730D02">
      <w:pPr>
        <w:pStyle w:val="32"/>
        <w:spacing w:line="360" w:lineRule="auto"/>
        <w:ind w:firstLine="480" w:firstLineChars="200"/>
        <w:rPr>
          <w:rFonts w:hint="default"/>
          <w:color w:val="auto"/>
          <w:lang w:val="en-US" w:eastAsia="zh-CN"/>
        </w:rPr>
      </w:pPr>
      <w:r>
        <w:rPr>
          <w:rFonts w:hint="default"/>
          <w:color w:val="auto"/>
          <w:lang w:val="en-US" w:eastAsia="zh-CN"/>
        </w:rPr>
        <w:t>结合立地条件，遵循因地制宜、适地适树的建设原则，2025年退化人工林修复补植补播树种为胡杨、大果沙枣。</w:t>
      </w:r>
    </w:p>
    <w:p w14:paraId="6EC99AF3">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苗木规格</w:t>
      </w:r>
    </w:p>
    <w:p w14:paraId="6DA669B4">
      <w:pPr>
        <w:pStyle w:val="32"/>
        <w:spacing w:line="360" w:lineRule="auto"/>
        <w:ind w:firstLine="480" w:firstLineChars="200"/>
        <w:rPr>
          <w:rFonts w:hint="default"/>
          <w:color w:val="auto"/>
          <w:lang w:val="en-US" w:eastAsia="zh-CN"/>
        </w:rPr>
      </w:pPr>
      <w:r>
        <w:rPr>
          <w:rFonts w:hint="default"/>
          <w:color w:val="auto"/>
          <w:lang w:val="en-US" w:eastAsia="zh-CN"/>
        </w:rPr>
        <w:t>所需苗木规格与质量严格按照《主要造林树种苗木质量分级》（GB6000-1999）和《新疆主要造林树种苗木质量分级》（新DB65/T2201-2014）执行，全部选用“两证一签”齐全、经过检验检疫、顶芽饱满、生长健壮、无机械损伤、无病虫害、根系发达的Ⅱ级苗及以上。</w:t>
      </w:r>
    </w:p>
    <w:p w14:paraId="06C6FC35">
      <w:pPr>
        <w:pStyle w:val="32"/>
        <w:rPr>
          <w:rFonts w:hint="default"/>
          <w:color w:val="0070C0"/>
          <w:lang w:val="en-US" w:eastAsia="zh-CN"/>
        </w:rPr>
      </w:pPr>
    </w:p>
    <w:p w14:paraId="7236E852">
      <w:pPr>
        <w:pStyle w:val="32"/>
        <w:jc w:val="center"/>
        <w:rPr>
          <w:rFonts w:hint="default"/>
          <w:color w:val="auto"/>
          <w:lang w:val="en-US" w:eastAsia="zh-CN"/>
        </w:rPr>
      </w:pPr>
      <w:r>
        <w:rPr>
          <w:rFonts w:hint="default"/>
          <w:color w:val="auto"/>
          <w:lang w:val="en-US" w:eastAsia="zh-CN"/>
        </w:rPr>
        <w:t>乔木造林苗木质量指标表</w:t>
      </w:r>
    </w:p>
    <w:tbl>
      <w:tblPr>
        <w:tblStyle w:val="27"/>
        <w:tblW w:w="5000" w:type="pct"/>
        <w:tblInd w:w="0" w:type="dxa"/>
        <w:tblLayout w:type="fixed"/>
        <w:tblCellMar>
          <w:top w:w="0" w:type="dxa"/>
          <w:left w:w="108" w:type="dxa"/>
          <w:bottom w:w="0" w:type="dxa"/>
          <w:right w:w="108" w:type="dxa"/>
        </w:tblCellMar>
      </w:tblPr>
      <w:tblGrid>
        <w:gridCol w:w="1509"/>
        <w:gridCol w:w="1033"/>
        <w:gridCol w:w="759"/>
        <w:gridCol w:w="965"/>
        <w:gridCol w:w="965"/>
        <w:gridCol w:w="995"/>
        <w:gridCol w:w="1557"/>
        <w:gridCol w:w="942"/>
      </w:tblGrid>
      <w:tr w14:paraId="054D3C62">
        <w:tblPrEx>
          <w:tblCellMar>
            <w:top w:w="0" w:type="dxa"/>
            <w:left w:w="108" w:type="dxa"/>
            <w:bottom w:w="0" w:type="dxa"/>
            <w:right w:w="108" w:type="dxa"/>
          </w:tblCellMar>
        </w:tblPrEx>
        <w:trPr>
          <w:trHeight w:val="345" w:hRule="atLeast"/>
          <w:tblHeader/>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AFD54">
            <w:pPr>
              <w:pStyle w:val="32"/>
              <w:jc w:val="center"/>
              <w:rPr>
                <w:rFonts w:hint="default"/>
                <w:color w:val="auto"/>
                <w:lang w:val="en-US" w:eastAsia="zh-CN"/>
              </w:rPr>
            </w:pPr>
            <w:r>
              <w:rPr>
                <w:rFonts w:hint="default"/>
                <w:color w:val="auto"/>
                <w:lang w:val="en-US" w:eastAsia="zh-CN"/>
              </w:rPr>
              <w:t>树种</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9544B">
            <w:pPr>
              <w:pStyle w:val="32"/>
              <w:jc w:val="center"/>
              <w:rPr>
                <w:rFonts w:hint="default"/>
                <w:color w:val="auto"/>
                <w:lang w:val="en-US" w:eastAsia="zh-CN"/>
              </w:rPr>
            </w:pPr>
            <w:r>
              <w:rPr>
                <w:rFonts w:hint="default"/>
                <w:color w:val="auto"/>
                <w:lang w:val="en-US" w:eastAsia="zh-CN"/>
              </w:rPr>
              <w:t>苗木种类</w:t>
            </w:r>
          </w:p>
        </w:tc>
        <w:tc>
          <w:tcPr>
            <w:tcW w:w="4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65FA3">
            <w:pPr>
              <w:pStyle w:val="32"/>
              <w:jc w:val="center"/>
              <w:rPr>
                <w:rFonts w:hint="default"/>
                <w:color w:val="auto"/>
                <w:lang w:val="en-US" w:eastAsia="zh-CN"/>
              </w:rPr>
            </w:pPr>
            <w:r>
              <w:rPr>
                <w:rFonts w:hint="default"/>
                <w:color w:val="auto"/>
                <w:lang w:val="en-US" w:eastAsia="zh-CN"/>
              </w:rPr>
              <w:t>苗龄型</w:t>
            </w:r>
          </w:p>
        </w:tc>
        <w:tc>
          <w:tcPr>
            <w:tcW w:w="31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C55C60">
            <w:pPr>
              <w:pStyle w:val="32"/>
              <w:jc w:val="center"/>
              <w:rPr>
                <w:rFonts w:hint="default"/>
                <w:color w:val="auto"/>
                <w:lang w:val="en-US" w:eastAsia="zh-CN"/>
              </w:rPr>
            </w:pPr>
            <w:r>
              <w:rPr>
                <w:rFonts w:hint="default"/>
                <w:color w:val="auto"/>
                <w:lang w:val="en-US" w:eastAsia="zh-CN"/>
              </w:rPr>
              <w:t>苗木等级</w:t>
            </w:r>
          </w:p>
        </w:tc>
      </w:tr>
      <w:tr w14:paraId="0BE2539C">
        <w:tblPrEx>
          <w:tblCellMar>
            <w:top w:w="0" w:type="dxa"/>
            <w:left w:w="108" w:type="dxa"/>
            <w:bottom w:w="0" w:type="dxa"/>
            <w:right w:w="108" w:type="dxa"/>
          </w:tblCellMar>
        </w:tblPrEx>
        <w:trPr>
          <w:trHeight w:val="345" w:hRule="atLeast"/>
          <w:tblHeader/>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21EB0">
            <w:pPr>
              <w:pStyle w:val="32"/>
              <w:jc w:val="center"/>
              <w:rPr>
                <w:rFonts w:hint="default"/>
                <w:color w:val="auto"/>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B79A0">
            <w:pPr>
              <w:pStyle w:val="32"/>
              <w:jc w:val="center"/>
              <w:rPr>
                <w:rFonts w:hint="default"/>
                <w:color w:val="auto"/>
                <w:lang w:val="en-US" w:eastAsia="zh-CN"/>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F80EE">
            <w:pPr>
              <w:pStyle w:val="32"/>
              <w:jc w:val="center"/>
              <w:rPr>
                <w:rFonts w:hint="default"/>
                <w:color w:val="auto"/>
                <w:lang w:val="en-US" w:eastAsia="zh-CN"/>
              </w:rPr>
            </w:pPr>
          </w:p>
        </w:tc>
        <w:tc>
          <w:tcPr>
            <w:tcW w:w="31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21B73A">
            <w:pPr>
              <w:pStyle w:val="32"/>
              <w:jc w:val="center"/>
              <w:rPr>
                <w:rFonts w:hint="default"/>
                <w:color w:val="auto"/>
                <w:lang w:val="en-US" w:eastAsia="zh-CN"/>
              </w:rPr>
            </w:pPr>
            <w:r>
              <w:rPr>
                <w:rFonts w:hint="default"/>
                <w:color w:val="auto"/>
                <w:lang w:val="en-US" w:eastAsia="zh-CN"/>
              </w:rPr>
              <w:t>Ⅱ级苗</w:t>
            </w:r>
          </w:p>
        </w:tc>
      </w:tr>
      <w:tr w14:paraId="2431E022">
        <w:tblPrEx>
          <w:tblCellMar>
            <w:top w:w="0" w:type="dxa"/>
            <w:left w:w="108" w:type="dxa"/>
            <w:bottom w:w="0" w:type="dxa"/>
            <w:right w:w="108" w:type="dxa"/>
          </w:tblCellMar>
        </w:tblPrEx>
        <w:trPr>
          <w:trHeight w:val="345" w:hRule="atLeast"/>
          <w:tblHeader/>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0145E">
            <w:pPr>
              <w:pStyle w:val="32"/>
              <w:jc w:val="center"/>
              <w:rPr>
                <w:rFonts w:hint="default"/>
                <w:color w:val="auto"/>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A9AB">
            <w:pPr>
              <w:pStyle w:val="32"/>
              <w:jc w:val="center"/>
              <w:rPr>
                <w:rFonts w:hint="default"/>
                <w:color w:val="auto"/>
                <w:lang w:val="en-US" w:eastAsia="zh-CN"/>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CE16C">
            <w:pPr>
              <w:pStyle w:val="32"/>
              <w:jc w:val="center"/>
              <w:rPr>
                <w:rFonts w:hint="default"/>
                <w:color w:val="auto"/>
                <w:lang w:val="en-US" w:eastAsia="zh-CN"/>
              </w:rPr>
            </w:pPr>
          </w:p>
        </w:tc>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B8176">
            <w:pPr>
              <w:pStyle w:val="32"/>
              <w:jc w:val="center"/>
              <w:rPr>
                <w:rFonts w:hint="default"/>
                <w:color w:val="auto"/>
                <w:lang w:val="en-US" w:eastAsia="zh-CN"/>
              </w:rPr>
            </w:pPr>
            <w:r>
              <w:rPr>
                <w:rFonts w:hint="default"/>
                <w:color w:val="auto"/>
                <w:lang w:val="en-US" w:eastAsia="zh-CN"/>
              </w:rPr>
              <w:t>地径cm≥</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AC805">
            <w:pPr>
              <w:pStyle w:val="32"/>
              <w:jc w:val="center"/>
              <w:rPr>
                <w:rFonts w:hint="default"/>
                <w:color w:val="auto"/>
                <w:lang w:val="en-US" w:eastAsia="zh-CN"/>
              </w:rPr>
            </w:pPr>
            <w:r>
              <w:rPr>
                <w:rFonts w:hint="default"/>
                <w:color w:val="auto"/>
                <w:lang w:val="en-US" w:eastAsia="zh-CN"/>
              </w:rPr>
              <w:t>苗高cm≥</w:t>
            </w:r>
          </w:p>
        </w:tc>
        <w:tc>
          <w:tcPr>
            <w:tcW w:w="200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C837C">
            <w:pPr>
              <w:pStyle w:val="32"/>
              <w:jc w:val="center"/>
              <w:rPr>
                <w:rFonts w:hint="default"/>
                <w:color w:val="auto"/>
                <w:lang w:val="en-US" w:eastAsia="zh-CN"/>
              </w:rPr>
            </w:pPr>
            <w:r>
              <w:rPr>
                <w:rFonts w:hint="default"/>
                <w:color w:val="auto"/>
                <w:lang w:val="en-US" w:eastAsia="zh-CN"/>
              </w:rPr>
              <w:t>根系</w:t>
            </w:r>
          </w:p>
        </w:tc>
      </w:tr>
      <w:tr w14:paraId="0B0D97F3">
        <w:tblPrEx>
          <w:tblCellMar>
            <w:top w:w="0" w:type="dxa"/>
            <w:left w:w="108" w:type="dxa"/>
            <w:bottom w:w="0" w:type="dxa"/>
            <w:right w:w="108" w:type="dxa"/>
          </w:tblCellMar>
        </w:tblPrEx>
        <w:trPr>
          <w:trHeight w:val="315" w:hRule="atLeast"/>
          <w:tblHeader/>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F4E90">
            <w:pPr>
              <w:pStyle w:val="32"/>
              <w:jc w:val="center"/>
              <w:rPr>
                <w:rFonts w:hint="default"/>
                <w:color w:val="auto"/>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805D3">
            <w:pPr>
              <w:pStyle w:val="32"/>
              <w:jc w:val="center"/>
              <w:rPr>
                <w:rFonts w:hint="default"/>
                <w:color w:val="auto"/>
                <w:lang w:val="en-US" w:eastAsia="zh-CN"/>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111FD">
            <w:pPr>
              <w:pStyle w:val="32"/>
              <w:jc w:val="center"/>
              <w:rPr>
                <w:rFonts w:hint="default"/>
                <w:color w:val="auto"/>
                <w:lang w:val="en-US" w:eastAsia="zh-CN"/>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89522">
            <w:pPr>
              <w:pStyle w:val="32"/>
              <w:jc w:val="center"/>
              <w:rPr>
                <w:rFonts w:hint="default"/>
                <w:color w:val="auto"/>
                <w:lang w:val="en-US" w:eastAsia="zh-CN"/>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36FAF">
            <w:pPr>
              <w:pStyle w:val="32"/>
              <w:jc w:val="center"/>
              <w:rPr>
                <w:rFonts w:hint="default"/>
                <w:color w:val="auto"/>
                <w:lang w:val="en-US" w:eastAsia="zh-CN"/>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835F">
            <w:pPr>
              <w:pStyle w:val="32"/>
              <w:jc w:val="center"/>
              <w:rPr>
                <w:rFonts w:hint="default"/>
                <w:color w:val="auto"/>
                <w:lang w:val="en-US" w:eastAsia="zh-CN"/>
              </w:rPr>
            </w:pPr>
            <w:r>
              <w:rPr>
                <w:rFonts w:hint="default"/>
                <w:color w:val="auto"/>
                <w:lang w:val="en-US" w:eastAsia="zh-CN"/>
              </w:rPr>
              <w:t>主根长度cm</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605B">
            <w:pPr>
              <w:pStyle w:val="32"/>
              <w:jc w:val="center"/>
              <w:rPr>
                <w:rFonts w:hint="default"/>
                <w:color w:val="auto"/>
                <w:lang w:val="en-US" w:eastAsia="zh-CN"/>
              </w:rPr>
            </w:pPr>
            <w:r>
              <w:rPr>
                <w:rFonts w:hint="default"/>
                <w:color w:val="auto"/>
                <w:lang w:val="en-US" w:eastAsia="zh-CN"/>
              </w:rPr>
              <w:t>≥5cm长I级侧根数</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ADFA">
            <w:pPr>
              <w:pStyle w:val="32"/>
              <w:jc w:val="center"/>
              <w:rPr>
                <w:rFonts w:hint="default"/>
                <w:color w:val="auto"/>
                <w:lang w:val="en-US" w:eastAsia="zh-CN"/>
              </w:rPr>
            </w:pPr>
            <w:r>
              <w:rPr>
                <w:rFonts w:hint="default"/>
                <w:color w:val="auto"/>
                <w:lang w:val="en-US" w:eastAsia="zh-CN"/>
              </w:rPr>
              <w:t>根幅cm</w:t>
            </w:r>
          </w:p>
        </w:tc>
      </w:tr>
      <w:tr w14:paraId="30D6ED31">
        <w:tblPrEx>
          <w:tblCellMar>
            <w:top w:w="0" w:type="dxa"/>
            <w:left w:w="108" w:type="dxa"/>
            <w:bottom w:w="0" w:type="dxa"/>
            <w:right w:w="108" w:type="dxa"/>
          </w:tblCellMar>
        </w:tblPrEx>
        <w:trPr>
          <w:trHeight w:val="315"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F257">
            <w:pPr>
              <w:pStyle w:val="32"/>
              <w:jc w:val="center"/>
              <w:rPr>
                <w:rFonts w:hint="default"/>
                <w:color w:val="auto"/>
                <w:lang w:val="en-US" w:eastAsia="zh-CN"/>
              </w:rPr>
            </w:pPr>
            <w:r>
              <w:rPr>
                <w:rFonts w:hint="default"/>
                <w:color w:val="auto"/>
                <w:lang w:val="en-US" w:eastAsia="zh-CN"/>
              </w:rPr>
              <w:t>胡杨</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20B4">
            <w:pPr>
              <w:pStyle w:val="32"/>
              <w:jc w:val="center"/>
              <w:rPr>
                <w:rFonts w:hint="default"/>
                <w:color w:val="auto"/>
                <w:lang w:val="en-US" w:eastAsia="zh-CN"/>
              </w:rPr>
            </w:pPr>
            <w:r>
              <w:rPr>
                <w:rFonts w:hint="default"/>
                <w:color w:val="auto"/>
                <w:lang w:val="en-US" w:eastAsia="zh-CN"/>
              </w:rPr>
              <w:t>播种苗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1EEB">
            <w:pPr>
              <w:pStyle w:val="32"/>
              <w:jc w:val="center"/>
              <w:rPr>
                <w:rFonts w:hint="default"/>
                <w:color w:val="auto"/>
                <w:lang w:val="en-US" w:eastAsia="zh-CN"/>
              </w:rPr>
            </w:pPr>
            <w:r>
              <w:rPr>
                <w:rFonts w:hint="default"/>
                <w:color w:val="auto"/>
                <w:lang w:val="en-US" w:eastAsia="zh-CN"/>
              </w:rPr>
              <w:t>2～0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5F3C">
            <w:pPr>
              <w:pStyle w:val="32"/>
              <w:jc w:val="center"/>
              <w:rPr>
                <w:rFonts w:hint="default"/>
                <w:color w:val="auto"/>
                <w:lang w:val="en-US" w:eastAsia="zh-CN"/>
              </w:rPr>
            </w:pPr>
            <w:r>
              <w:rPr>
                <w:rFonts w:hint="default"/>
                <w:color w:val="auto"/>
                <w:lang w:val="en-US" w:eastAsia="zh-CN"/>
              </w:rPr>
              <w:t>0.4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8053">
            <w:pPr>
              <w:pStyle w:val="32"/>
              <w:jc w:val="center"/>
              <w:rPr>
                <w:rFonts w:hint="default"/>
                <w:color w:val="auto"/>
                <w:lang w:val="en-US" w:eastAsia="zh-CN"/>
              </w:rPr>
            </w:pPr>
            <w:r>
              <w:rPr>
                <w:rFonts w:hint="default"/>
                <w:color w:val="auto"/>
                <w:lang w:val="en-US" w:eastAsia="zh-CN"/>
              </w:rPr>
              <w:t>50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55A7">
            <w:pPr>
              <w:pStyle w:val="32"/>
              <w:jc w:val="center"/>
              <w:rPr>
                <w:rFonts w:hint="default"/>
                <w:color w:val="auto"/>
                <w:lang w:val="en-US" w:eastAsia="zh-CN"/>
              </w:rPr>
            </w:pPr>
            <w:r>
              <w:rPr>
                <w:rFonts w:hint="default"/>
                <w:color w:val="auto"/>
                <w:lang w:val="en-US" w:eastAsia="zh-CN"/>
              </w:rPr>
              <w:t>18</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814D">
            <w:pPr>
              <w:pStyle w:val="32"/>
              <w:jc w:val="center"/>
              <w:rPr>
                <w:rFonts w:hint="default"/>
                <w:color w:val="auto"/>
                <w:lang w:val="en-US" w:eastAsia="zh-CN"/>
              </w:rPr>
            </w:pPr>
            <w:r>
              <w:rPr>
                <w:rFonts w:hint="default"/>
                <w:color w:val="auto"/>
                <w:lang w:val="en-US" w:eastAsia="zh-CN"/>
              </w:rPr>
              <w:t>3</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C5DF">
            <w:pPr>
              <w:pStyle w:val="32"/>
              <w:jc w:val="center"/>
              <w:rPr>
                <w:rFonts w:hint="default"/>
                <w:color w:val="auto"/>
                <w:lang w:val="en-US" w:eastAsia="zh-CN"/>
              </w:rPr>
            </w:pPr>
          </w:p>
        </w:tc>
      </w:tr>
      <w:tr w14:paraId="05E4A6B3">
        <w:tblPrEx>
          <w:tblCellMar>
            <w:top w:w="0" w:type="dxa"/>
            <w:left w:w="108" w:type="dxa"/>
            <w:bottom w:w="0" w:type="dxa"/>
            <w:right w:w="108" w:type="dxa"/>
          </w:tblCellMar>
        </w:tblPrEx>
        <w:trPr>
          <w:trHeight w:val="315"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4AF2">
            <w:pPr>
              <w:pStyle w:val="32"/>
              <w:jc w:val="center"/>
              <w:rPr>
                <w:rFonts w:hint="default"/>
                <w:color w:val="auto"/>
                <w:lang w:val="en-US" w:eastAsia="zh-CN"/>
              </w:rPr>
            </w:pPr>
            <w:r>
              <w:rPr>
                <w:rFonts w:hint="default"/>
                <w:color w:val="auto"/>
                <w:lang w:val="en-US" w:eastAsia="zh-CN"/>
              </w:rPr>
              <w:t>大果沙枣</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9FB0">
            <w:pPr>
              <w:pStyle w:val="32"/>
              <w:jc w:val="center"/>
              <w:rPr>
                <w:rFonts w:hint="default"/>
                <w:color w:val="auto"/>
                <w:lang w:val="en-US" w:eastAsia="zh-CN"/>
              </w:rPr>
            </w:pPr>
            <w:r>
              <w:rPr>
                <w:rFonts w:hint="default"/>
                <w:color w:val="auto"/>
                <w:lang w:val="en-US" w:eastAsia="zh-CN"/>
              </w:rPr>
              <w:t>扦插苗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B107">
            <w:pPr>
              <w:pStyle w:val="32"/>
              <w:jc w:val="center"/>
              <w:rPr>
                <w:rFonts w:hint="default"/>
                <w:color w:val="auto"/>
                <w:lang w:val="en-US" w:eastAsia="zh-CN"/>
              </w:rPr>
            </w:pPr>
            <w:r>
              <w:rPr>
                <w:rFonts w:hint="default"/>
                <w:color w:val="auto"/>
                <w:lang w:val="en-US" w:eastAsia="zh-CN"/>
              </w:rPr>
              <w:t>1(1)～0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C21A9">
            <w:pPr>
              <w:pStyle w:val="32"/>
              <w:jc w:val="center"/>
              <w:rPr>
                <w:rFonts w:hint="default"/>
                <w:color w:val="auto"/>
                <w:lang w:val="en-US" w:eastAsia="zh-CN"/>
              </w:rPr>
            </w:pPr>
            <w:r>
              <w:rPr>
                <w:rFonts w:hint="default"/>
                <w:color w:val="auto"/>
                <w:lang w:val="en-US" w:eastAsia="zh-CN"/>
              </w:rPr>
              <w:t>0.7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A110C">
            <w:pPr>
              <w:pStyle w:val="32"/>
              <w:jc w:val="center"/>
              <w:rPr>
                <w:rFonts w:hint="default"/>
                <w:color w:val="auto"/>
                <w:lang w:val="en-US" w:eastAsia="zh-CN"/>
              </w:rPr>
            </w:pPr>
            <w:r>
              <w:rPr>
                <w:rFonts w:hint="default"/>
                <w:color w:val="auto"/>
                <w:lang w:val="en-US" w:eastAsia="zh-CN"/>
              </w:rPr>
              <w:t>80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D10D">
            <w:pPr>
              <w:pStyle w:val="32"/>
              <w:jc w:val="center"/>
              <w:rPr>
                <w:rFonts w:hint="default"/>
                <w:color w:val="auto"/>
                <w:lang w:val="en-US" w:eastAsia="zh-CN"/>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0778">
            <w:pPr>
              <w:pStyle w:val="32"/>
              <w:jc w:val="center"/>
              <w:rPr>
                <w:rFonts w:hint="default"/>
                <w:color w:val="auto"/>
                <w:lang w:val="en-US" w:eastAsia="zh-CN"/>
              </w:rPr>
            </w:pPr>
            <w:r>
              <w:rPr>
                <w:rFonts w:hint="default"/>
                <w:color w:val="auto"/>
                <w:lang w:val="en-US" w:eastAsia="zh-CN"/>
              </w:rPr>
              <w:t>8</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9445">
            <w:pPr>
              <w:pStyle w:val="32"/>
              <w:jc w:val="center"/>
              <w:rPr>
                <w:rFonts w:hint="default"/>
                <w:color w:val="auto"/>
                <w:lang w:val="en-US" w:eastAsia="zh-CN"/>
              </w:rPr>
            </w:pPr>
            <w:r>
              <w:rPr>
                <w:rFonts w:hint="default"/>
                <w:color w:val="auto"/>
                <w:lang w:val="en-US" w:eastAsia="zh-CN"/>
              </w:rPr>
              <w:t>18</w:t>
            </w:r>
          </w:p>
        </w:tc>
      </w:tr>
    </w:tbl>
    <w:p w14:paraId="3291A53B">
      <w:pPr>
        <w:pStyle w:val="32"/>
        <w:spacing w:line="360" w:lineRule="auto"/>
        <w:ind w:firstLine="480" w:firstLineChars="200"/>
        <w:rPr>
          <w:rFonts w:hint="default"/>
          <w:color w:val="auto"/>
          <w:lang w:val="en-US" w:eastAsia="zh-CN"/>
        </w:rPr>
      </w:pPr>
    </w:p>
    <w:p w14:paraId="302DA5E8">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整地</w:t>
      </w:r>
    </w:p>
    <w:p w14:paraId="386BBB7D">
      <w:pPr>
        <w:pStyle w:val="32"/>
        <w:spacing w:line="360" w:lineRule="auto"/>
        <w:ind w:firstLine="480" w:firstLineChars="200"/>
        <w:rPr>
          <w:rFonts w:hint="default"/>
          <w:color w:val="auto"/>
          <w:lang w:val="en-US" w:eastAsia="zh-CN"/>
        </w:rPr>
      </w:pPr>
      <w:r>
        <w:rPr>
          <w:rFonts w:hint="default"/>
          <w:color w:val="auto"/>
          <w:lang w:val="en-US" w:eastAsia="zh-CN"/>
        </w:rPr>
        <w:t>整地方式选择穴状整地。穴状整地采用圆形或方形坑穴，大小因林种、苗木规格和立地条件而异。大果沙枣栽植穴规格为0.6*0.6*0.6m、胡杨栽植穴规格为0.4*0.4*0.4m。</w:t>
      </w:r>
    </w:p>
    <w:p w14:paraId="7935881B">
      <w:pPr>
        <w:pStyle w:val="32"/>
        <w:spacing w:line="360" w:lineRule="auto"/>
        <w:ind w:firstLine="482" w:firstLineChars="200"/>
        <w:rPr>
          <w:rFonts w:hint="default"/>
          <w:b/>
          <w:bCs/>
          <w:color w:val="auto"/>
          <w:lang w:val="en-US" w:eastAsia="zh-CN"/>
        </w:rPr>
      </w:pPr>
      <w:r>
        <w:rPr>
          <w:rFonts w:hint="eastAsia"/>
          <w:b/>
          <w:bCs/>
          <w:color w:val="auto"/>
          <w:lang w:val="en-US" w:eastAsia="zh-CN"/>
        </w:rPr>
        <w:t>4）</w:t>
      </w:r>
      <w:r>
        <w:rPr>
          <w:rFonts w:hint="default"/>
          <w:b/>
          <w:bCs/>
          <w:color w:val="auto"/>
          <w:lang w:val="en-US" w:eastAsia="zh-CN"/>
        </w:rPr>
        <w:t>初植密度及配置模式</w:t>
      </w:r>
    </w:p>
    <w:p w14:paraId="78D06B7E">
      <w:pPr>
        <w:pStyle w:val="32"/>
        <w:spacing w:line="360" w:lineRule="auto"/>
        <w:ind w:firstLine="480" w:firstLineChars="200"/>
        <w:rPr>
          <w:rFonts w:hint="default"/>
          <w:color w:val="auto"/>
          <w:lang w:val="en-US" w:eastAsia="zh-CN"/>
        </w:rPr>
      </w:pPr>
      <w:r>
        <w:rPr>
          <w:rFonts w:hint="default"/>
          <w:color w:val="auto"/>
          <w:lang w:val="en-US" w:eastAsia="zh-CN"/>
        </w:rPr>
        <w:t>株行距采用1.5×3m，栽植密度为148株/亩，种植点呈“品”字形排列。采用胡杨、大果沙枣混交栽植，栽植比例1:1。</w:t>
      </w:r>
    </w:p>
    <w:p w14:paraId="59B5F185">
      <w:pPr>
        <w:pStyle w:val="32"/>
        <w:spacing w:line="360" w:lineRule="auto"/>
        <w:ind w:firstLine="482" w:firstLineChars="200"/>
        <w:rPr>
          <w:rFonts w:hint="default"/>
          <w:b/>
          <w:bCs/>
          <w:color w:val="auto"/>
          <w:lang w:val="en-US" w:eastAsia="zh-CN"/>
        </w:rPr>
      </w:pPr>
      <w:r>
        <w:rPr>
          <w:rFonts w:hint="eastAsia"/>
          <w:b/>
          <w:bCs/>
          <w:color w:val="auto"/>
          <w:lang w:val="en-US" w:eastAsia="zh-CN"/>
        </w:rPr>
        <w:t>5）</w:t>
      </w:r>
      <w:r>
        <w:rPr>
          <w:rFonts w:hint="default"/>
          <w:b/>
          <w:bCs/>
          <w:color w:val="auto"/>
          <w:lang w:val="en-US" w:eastAsia="zh-CN"/>
        </w:rPr>
        <w:t>需苗量</w:t>
      </w:r>
    </w:p>
    <w:p w14:paraId="4F71100D">
      <w:pPr>
        <w:pStyle w:val="32"/>
        <w:spacing w:line="360" w:lineRule="auto"/>
        <w:ind w:firstLine="480" w:firstLineChars="200"/>
        <w:rPr>
          <w:rFonts w:hint="default"/>
          <w:color w:val="auto"/>
          <w:lang w:val="en-US" w:eastAsia="zh-CN"/>
        </w:rPr>
      </w:pPr>
      <w:r>
        <w:rPr>
          <w:rFonts w:hint="default"/>
          <w:color w:val="auto"/>
          <w:lang w:val="en-US" w:eastAsia="zh-CN"/>
        </w:rPr>
        <w:t>退化人工林修复的苗木需苗量估算为9762株，其中胡杨4881株、大果沙枣4881株。</w:t>
      </w:r>
    </w:p>
    <w:p w14:paraId="778D3A3F">
      <w:pPr>
        <w:pStyle w:val="32"/>
        <w:spacing w:line="360" w:lineRule="auto"/>
        <w:ind w:firstLine="482" w:firstLineChars="200"/>
        <w:rPr>
          <w:rFonts w:hint="default"/>
          <w:color w:val="auto"/>
          <w:lang w:val="en-US" w:eastAsia="zh-CN"/>
        </w:rPr>
      </w:pPr>
      <w:r>
        <w:rPr>
          <w:rFonts w:hint="eastAsia"/>
          <w:b/>
          <w:bCs/>
          <w:color w:val="auto"/>
          <w:lang w:val="en-US" w:eastAsia="zh-CN"/>
        </w:rPr>
        <w:t>6）</w:t>
      </w:r>
      <w:r>
        <w:rPr>
          <w:rFonts w:hint="default"/>
          <w:b/>
          <w:bCs/>
          <w:color w:val="auto"/>
          <w:lang w:val="en-US" w:eastAsia="zh-CN"/>
        </w:rPr>
        <w:t>造林方式方法</w:t>
      </w:r>
    </w:p>
    <w:p w14:paraId="0932CA8E">
      <w:pPr>
        <w:pStyle w:val="32"/>
        <w:spacing w:line="360" w:lineRule="auto"/>
        <w:ind w:firstLine="480" w:firstLineChars="200"/>
        <w:rPr>
          <w:rFonts w:hint="default"/>
          <w:color w:val="auto"/>
          <w:lang w:val="en-US" w:eastAsia="zh-CN"/>
        </w:rPr>
      </w:pPr>
      <w:r>
        <w:rPr>
          <w:rFonts w:hint="default"/>
          <w:color w:val="auto"/>
          <w:lang w:val="en-US" w:eastAsia="zh-CN"/>
        </w:rPr>
        <w:t>造林方法为人工植苗造林。按照“三埋两踩一提苗”的栽植基本要求，扶正踩实，使苗木根系舒展，根条与土壤密接，主干端直，左右成行，横、纵、斜均呈一条直线排列，栽植时注意深度，保持原苗深度，过浅容易死亡，过深易霉杆，而且生长不旺，栽植时苗木要垂直向下，斜度要小，防止生长出串根苗。苗木种植后要在二十四小时内浇灌第一水。苗木栽植后10天内，必须连灌两遍水。</w:t>
      </w:r>
    </w:p>
    <w:p w14:paraId="48C5EC08">
      <w:pPr>
        <w:pStyle w:val="32"/>
        <w:spacing w:line="360" w:lineRule="auto"/>
        <w:ind w:firstLine="480" w:firstLineChars="200"/>
        <w:rPr>
          <w:rFonts w:hint="default"/>
          <w:color w:val="auto"/>
          <w:lang w:val="en-US" w:eastAsia="zh-CN"/>
        </w:rPr>
      </w:pPr>
      <w:r>
        <w:rPr>
          <w:rFonts w:hint="default"/>
          <w:color w:val="auto"/>
          <w:lang w:val="en-US" w:eastAsia="zh-CN"/>
        </w:rPr>
        <w:t>大果沙枣栽植完成后，需要将离地35cm以下树干用纸壳包裹，避免野兔啃咬破坏。</w:t>
      </w:r>
    </w:p>
    <w:p w14:paraId="42A0E781">
      <w:pPr>
        <w:pStyle w:val="32"/>
        <w:spacing w:line="360" w:lineRule="auto"/>
        <w:ind w:firstLine="482" w:firstLineChars="200"/>
        <w:rPr>
          <w:rFonts w:hint="default"/>
          <w:color w:val="auto"/>
          <w:lang w:val="en-US" w:eastAsia="zh-CN"/>
        </w:rPr>
      </w:pPr>
      <w:r>
        <w:rPr>
          <w:rFonts w:hint="eastAsia"/>
          <w:b/>
          <w:bCs/>
          <w:color w:val="auto"/>
          <w:lang w:val="en-US" w:eastAsia="zh-CN"/>
        </w:rPr>
        <w:t>7）</w:t>
      </w:r>
      <w:r>
        <w:rPr>
          <w:rFonts w:hint="default"/>
          <w:b/>
          <w:bCs/>
          <w:color w:val="auto"/>
          <w:lang w:val="en-US" w:eastAsia="zh-CN"/>
        </w:rPr>
        <w:t>造林时间</w:t>
      </w:r>
    </w:p>
    <w:p w14:paraId="007DE449">
      <w:pPr>
        <w:pStyle w:val="32"/>
        <w:spacing w:line="360" w:lineRule="auto"/>
        <w:ind w:firstLine="480" w:firstLineChars="200"/>
        <w:rPr>
          <w:rFonts w:hint="default"/>
          <w:color w:val="auto"/>
          <w:lang w:val="en-US" w:eastAsia="zh-CN"/>
        </w:rPr>
      </w:pPr>
      <w:r>
        <w:rPr>
          <w:rFonts w:hint="default"/>
          <w:color w:val="auto"/>
          <w:lang w:val="en-US" w:eastAsia="zh-CN"/>
        </w:rPr>
        <w:t>春季造林时间为3月中旬~4月上旬。</w:t>
      </w:r>
    </w:p>
    <w:p w14:paraId="5E43CFBF">
      <w:pPr>
        <w:pStyle w:val="32"/>
        <w:spacing w:line="360" w:lineRule="auto"/>
        <w:ind w:firstLine="482" w:firstLineChars="200"/>
        <w:rPr>
          <w:rFonts w:hint="default"/>
          <w:b/>
          <w:bCs/>
          <w:color w:val="auto"/>
          <w:lang w:val="en-US" w:eastAsia="zh-CN"/>
        </w:rPr>
      </w:pPr>
      <w:r>
        <w:rPr>
          <w:rFonts w:hint="eastAsia"/>
          <w:b/>
          <w:bCs/>
          <w:color w:val="auto"/>
          <w:lang w:val="en-US" w:eastAsia="zh-CN"/>
        </w:rPr>
        <w:t>8）</w:t>
      </w:r>
      <w:r>
        <w:rPr>
          <w:rFonts w:hint="default"/>
          <w:b/>
          <w:bCs/>
          <w:color w:val="auto"/>
          <w:lang w:val="en-US" w:eastAsia="zh-CN"/>
        </w:rPr>
        <w:t>苗木保护</w:t>
      </w:r>
    </w:p>
    <w:p w14:paraId="0281A6B9">
      <w:pPr>
        <w:pStyle w:val="32"/>
        <w:spacing w:line="360" w:lineRule="auto"/>
        <w:ind w:firstLine="480" w:firstLineChars="200"/>
        <w:rPr>
          <w:rFonts w:hint="default"/>
          <w:color w:val="auto"/>
          <w:lang w:val="en-US" w:eastAsia="zh-CN"/>
        </w:rPr>
      </w:pPr>
      <w:r>
        <w:rPr>
          <w:rFonts w:hint="default"/>
          <w:color w:val="auto"/>
          <w:lang w:val="en-US" w:eastAsia="zh-CN"/>
        </w:rPr>
        <w:t>采用随起苗、随运输、随栽植的做法，在运输中保持苗木根部的湿润，选好的苗木要随时在规定地点假植。</w:t>
      </w:r>
    </w:p>
    <w:p w14:paraId="484ABA57">
      <w:pPr>
        <w:pStyle w:val="32"/>
        <w:spacing w:line="360" w:lineRule="auto"/>
        <w:ind w:firstLine="482" w:firstLineChars="200"/>
        <w:rPr>
          <w:rFonts w:hint="default"/>
          <w:color w:val="auto"/>
          <w:lang w:val="en-US" w:eastAsia="zh-CN"/>
        </w:rPr>
      </w:pPr>
      <w:r>
        <w:rPr>
          <w:rFonts w:hint="eastAsia"/>
          <w:b/>
          <w:bCs/>
          <w:color w:val="auto"/>
          <w:lang w:val="en-US" w:eastAsia="zh-CN"/>
        </w:rPr>
        <w:t>9）</w:t>
      </w:r>
      <w:r>
        <w:rPr>
          <w:rFonts w:hint="default"/>
          <w:b/>
          <w:bCs/>
          <w:color w:val="auto"/>
          <w:lang w:val="en-US" w:eastAsia="zh-CN"/>
        </w:rPr>
        <w:t>浇水</w:t>
      </w:r>
    </w:p>
    <w:p w14:paraId="7BD16FD7">
      <w:pPr>
        <w:pStyle w:val="32"/>
        <w:spacing w:line="360" w:lineRule="auto"/>
        <w:ind w:firstLine="480" w:firstLineChars="200"/>
        <w:rPr>
          <w:rFonts w:hint="default"/>
          <w:color w:val="auto"/>
          <w:lang w:val="en-US" w:eastAsia="zh-CN"/>
        </w:rPr>
      </w:pPr>
      <w:r>
        <w:rPr>
          <w:rFonts w:hint="default"/>
          <w:color w:val="auto"/>
          <w:lang w:val="en-US" w:eastAsia="zh-CN"/>
        </w:rPr>
        <w:t>退化人工林采用滴灌浇水。</w:t>
      </w:r>
    </w:p>
    <w:p w14:paraId="72A56DA9">
      <w:pPr>
        <w:pStyle w:val="32"/>
        <w:spacing w:line="360" w:lineRule="auto"/>
        <w:ind w:firstLine="480" w:firstLineChars="200"/>
        <w:rPr>
          <w:rFonts w:hint="default"/>
          <w:color w:val="auto"/>
          <w:lang w:val="en-US" w:eastAsia="zh-CN"/>
        </w:rPr>
      </w:pPr>
      <w:r>
        <w:rPr>
          <w:rFonts w:hint="default"/>
          <w:color w:val="auto"/>
          <w:lang w:val="en-US" w:eastAsia="zh-CN"/>
        </w:rPr>
        <w:t>造林时土壤墒情差的，应浇透定根水，确保根系与土壤充分接触。</w:t>
      </w:r>
    </w:p>
    <w:p w14:paraId="1EC11AB5">
      <w:pPr>
        <w:pStyle w:val="32"/>
        <w:spacing w:line="360" w:lineRule="auto"/>
        <w:ind w:firstLine="480" w:firstLineChars="200"/>
        <w:rPr>
          <w:rFonts w:hint="default"/>
          <w:color w:val="auto"/>
          <w:lang w:val="en-US" w:eastAsia="zh-CN"/>
        </w:rPr>
      </w:pPr>
      <w:r>
        <w:rPr>
          <w:rFonts w:hint="default"/>
          <w:color w:val="auto"/>
          <w:lang w:val="en-US" w:eastAsia="zh-CN"/>
        </w:rPr>
        <w:t>造林后可根据天气、土壤墒情、苗木生长发育状况等进行浇水。前两周：每3-4天浇一次水，保持土壤湿润。逐步减少至7-10天浇一次水。高温干旱时适当增加频率，但避免积水。在苗木生长期间，至少保证浇水7～8次，保证苗木每亩年用水300立方米。</w:t>
      </w:r>
    </w:p>
    <w:p w14:paraId="1BBF431D">
      <w:pPr>
        <w:pStyle w:val="32"/>
        <w:spacing w:line="360" w:lineRule="auto"/>
        <w:ind w:firstLine="482" w:firstLineChars="200"/>
        <w:rPr>
          <w:rFonts w:hint="default"/>
          <w:b/>
          <w:bCs/>
          <w:color w:val="auto"/>
          <w:lang w:val="en-US" w:eastAsia="zh-CN"/>
        </w:rPr>
      </w:pPr>
      <w:r>
        <w:rPr>
          <w:rFonts w:hint="eastAsia"/>
          <w:b/>
          <w:bCs/>
          <w:color w:val="auto"/>
          <w:lang w:val="en-US" w:eastAsia="zh-CN"/>
        </w:rPr>
        <w:t>10）</w:t>
      </w:r>
      <w:r>
        <w:rPr>
          <w:rFonts w:hint="default"/>
          <w:b/>
          <w:bCs/>
          <w:color w:val="auto"/>
          <w:lang w:val="en-US" w:eastAsia="zh-CN"/>
        </w:rPr>
        <w:t>成活率检查</w:t>
      </w:r>
    </w:p>
    <w:p w14:paraId="032FFAC6">
      <w:pPr>
        <w:pStyle w:val="32"/>
        <w:spacing w:line="360" w:lineRule="auto"/>
        <w:ind w:firstLine="480" w:firstLineChars="200"/>
        <w:rPr>
          <w:rFonts w:hint="default"/>
          <w:color w:val="auto"/>
          <w:lang w:val="en-US" w:eastAsia="zh-CN"/>
        </w:rPr>
      </w:pPr>
      <w:r>
        <w:rPr>
          <w:rFonts w:hint="default"/>
          <w:color w:val="auto"/>
          <w:lang w:val="en-US" w:eastAsia="zh-CN"/>
        </w:rPr>
        <w:t>造林时间为春季造林的，当年进行成活率检查，成活率应当不低于70%，低于70%的，应当再次进行补植。</w:t>
      </w:r>
    </w:p>
    <w:p w14:paraId="0C09FB7F">
      <w:pPr>
        <w:pStyle w:val="32"/>
        <w:spacing w:line="360" w:lineRule="auto"/>
        <w:ind w:firstLine="482" w:firstLineChars="200"/>
        <w:rPr>
          <w:rFonts w:hint="default"/>
          <w:b/>
          <w:bCs/>
          <w:color w:val="auto"/>
          <w:lang w:val="en-US" w:eastAsia="zh-CN"/>
        </w:rPr>
      </w:pPr>
      <w:r>
        <w:rPr>
          <w:rFonts w:hint="eastAsia"/>
          <w:b/>
          <w:bCs/>
          <w:color w:val="auto"/>
          <w:lang w:val="en-US" w:eastAsia="zh-CN"/>
        </w:rPr>
        <w:t>②</w:t>
      </w:r>
      <w:r>
        <w:rPr>
          <w:rFonts w:hint="default"/>
          <w:b/>
          <w:bCs/>
          <w:color w:val="auto"/>
          <w:lang w:val="en-US" w:eastAsia="zh-CN"/>
        </w:rPr>
        <w:t>修枝</w:t>
      </w:r>
    </w:p>
    <w:p w14:paraId="0E650A90">
      <w:pPr>
        <w:pStyle w:val="32"/>
        <w:spacing w:line="360" w:lineRule="auto"/>
        <w:ind w:firstLine="480" w:firstLineChars="200"/>
        <w:rPr>
          <w:rFonts w:hint="default"/>
          <w:color w:val="auto"/>
          <w:lang w:val="en-US" w:eastAsia="zh-CN"/>
        </w:rPr>
      </w:pPr>
      <w:r>
        <w:rPr>
          <w:rFonts w:hint="default"/>
          <w:color w:val="auto"/>
          <w:lang w:val="en-US" w:eastAsia="zh-CN"/>
        </w:rPr>
        <w:t>对于胡杨等防护林，修枝后使用旋耕机等机械设备将细小枝条打碎埋入土中，较大的枝条和病枝拉走集中销毁。</w:t>
      </w:r>
    </w:p>
    <w:p w14:paraId="5F60691D">
      <w:pPr>
        <w:pStyle w:val="32"/>
        <w:spacing w:line="360" w:lineRule="auto"/>
        <w:ind w:firstLine="482" w:firstLineChars="200"/>
        <w:rPr>
          <w:rFonts w:hint="default"/>
          <w:color w:val="auto"/>
          <w:lang w:val="en-US" w:eastAsia="zh-CN"/>
        </w:rPr>
      </w:pPr>
      <w:r>
        <w:rPr>
          <w:rFonts w:hint="eastAsia"/>
          <w:b/>
          <w:bCs/>
          <w:color w:val="auto"/>
          <w:lang w:val="en-US" w:eastAsia="zh-CN"/>
        </w:rPr>
        <w:t>1）</w:t>
      </w:r>
      <w:r>
        <w:rPr>
          <w:rFonts w:hint="default"/>
          <w:b/>
          <w:bCs/>
          <w:color w:val="auto"/>
          <w:lang w:val="en-US" w:eastAsia="zh-CN"/>
        </w:rPr>
        <w:t>修枝对象</w:t>
      </w:r>
    </w:p>
    <w:p w14:paraId="52193585">
      <w:pPr>
        <w:pStyle w:val="32"/>
        <w:spacing w:line="360" w:lineRule="auto"/>
        <w:ind w:firstLine="480" w:firstLineChars="200"/>
        <w:rPr>
          <w:rFonts w:hint="default"/>
          <w:color w:val="auto"/>
          <w:lang w:val="en-US" w:eastAsia="zh-CN"/>
        </w:rPr>
      </w:pPr>
      <w:r>
        <w:rPr>
          <w:rFonts w:hint="default"/>
          <w:color w:val="auto"/>
          <w:lang w:val="en-US" w:eastAsia="zh-CN"/>
        </w:rPr>
        <w:t>选择天然整枝不良、枝条影响林内通风和光照的树木进行修枝。主要有以下几种修枝对象：</w:t>
      </w:r>
    </w:p>
    <w:p w14:paraId="1D67693F">
      <w:pPr>
        <w:pStyle w:val="32"/>
        <w:spacing w:line="360" w:lineRule="auto"/>
        <w:ind w:firstLine="480" w:firstLineChars="200"/>
        <w:rPr>
          <w:rFonts w:hint="default"/>
          <w:color w:val="auto"/>
          <w:lang w:val="en-US" w:eastAsia="zh-CN"/>
        </w:rPr>
      </w:pPr>
      <w:r>
        <w:rPr>
          <w:rFonts w:hint="default"/>
          <w:color w:val="auto"/>
          <w:lang w:val="en-US" w:eastAsia="zh-CN"/>
        </w:rPr>
        <w:t>一是除去树冠下部已枯死或濒临枯死的枝条。</w:t>
      </w:r>
    </w:p>
    <w:p w14:paraId="753E862B">
      <w:pPr>
        <w:pStyle w:val="32"/>
        <w:spacing w:line="360" w:lineRule="auto"/>
        <w:ind w:firstLine="480" w:firstLineChars="200"/>
        <w:rPr>
          <w:rFonts w:hint="default"/>
          <w:color w:val="auto"/>
          <w:lang w:val="en-US" w:eastAsia="zh-CN"/>
        </w:rPr>
      </w:pPr>
      <w:r>
        <w:rPr>
          <w:rFonts w:hint="default"/>
          <w:color w:val="auto"/>
          <w:lang w:val="en-US" w:eastAsia="zh-CN"/>
        </w:rPr>
        <w:t>二是修去林木下部1轮活枝，以消除死节，减少活节，有利于培育树干通直饱满，促进林木生长。</w:t>
      </w:r>
    </w:p>
    <w:p w14:paraId="5A7193EC">
      <w:pPr>
        <w:pStyle w:val="32"/>
        <w:spacing w:line="360" w:lineRule="auto"/>
        <w:ind w:firstLine="480" w:firstLineChars="200"/>
        <w:rPr>
          <w:rFonts w:hint="default"/>
          <w:color w:val="auto"/>
          <w:lang w:val="en-US" w:eastAsia="zh-CN"/>
        </w:rPr>
      </w:pPr>
      <w:r>
        <w:rPr>
          <w:rFonts w:hint="default"/>
          <w:color w:val="auto"/>
          <w:lang w:val="en-US" w:eastAsia="zh-CN"/>
        </w:rPr>
        <w:t>三是剪除被病虫害侵染的病弱枝条。</w:t>
      </w:r>
    </w:p>
    <w:p w14:paraId="143669B7">
      <w:pPr>
        <w:pStyle w:val="32"/>
        <w:spacing w:line="360" w:lineRule="auto"/>
        <w:ind w:firstLine="480" w:firstLineChars="200"/>
        <w:rPr>
          <w:rFonts w:hint="default"/>
          <w:color w:val="auto"/>
          <w:lang w:val="en-US" w:eastAsia="zh-CN"/>
        </w:rPr>
      </w:pPr>
      <w:r>
        <w:rPr>
          <w:rFonts w:hint="default"/>
          <w:color w:val="auto"/>
          <w:lang w:val="en-US" w:eastAsia="zh-CN"/>
        </w:rPr>
        <w:t>四是修去树木的干枝、枯梢等枝条。</w:t>
      </w:r>
    </w:p>
    <w:p w14:paraId="4C01E109">
      <w:pPr>
        <w:pStyle w:val="32"/>
        <w:spacing w:line="360" w:lineRule="auto"/>
        <w:ind w:firstLine="480" w:firstLineChars="200"/>
        <w:rPr>
          <w:rFonts w:hint="default"/>
          <w:color w:val="auto"/>
          <w:lang w:val="en-US" w:eastAsia="zh-CN"/>
        </w:rPr>
      </w:pPr>
      <w:r>
        <w:rPr>
          <w:rFonts w:hint="default"/>
          <w:color w:val="auto"/>
          <w:lang w:val="en-US" w:eastAsia="zh-CN"/>
        </w:rPr>
        <w:t>五是对影响干形的侧枝和重叠枝也一并剪除。</w:t>
      </w:r>
    </w:p>
    <w:p w14:paraId="7A67E173">
      <w:pPr>
        <w:pStyle w:val="32"/>
        <w:spacing w:line="360" w:lineRule="auto"/>
        <w:ind w:firstLine="480" w:firstLineChars="200"/>
        <w:rPr>
          <w:rFonts w:hint="default"/>
          <w:color w:val="auto"/>
          <w:lang w:val="en-US" w:eastAsia="zh-CN"/>
        </w:rPr>
      </w:pPr>
      <w:r>
        <w:rPr>
          <w:rFonts w:hint="default"/>
          <w:color w:val="auto"/>
          <w:lang w:val="en-US" w:eastAsia="zh-CN"/>
        </w:rPr>
        <w:t>六是及时清理凡枯梢、杆部受伤、枝叶稀疏、枯黄或凋落、树干表面有羽化孔及因病虫害而引起树皮表面有异常颜色现象的树木。</w:t>
      </w:r>
    </w:p>
    <w:p w14:paraId="52B6FAE3">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修枝方法</w:t>
      </w:r>
    </w:p>
    <w:p w14:paraId="59F7E294">
      <w:pPr>
        <w:pStyle w:val="32"/>
        <w:spacing w:line="360" w:lineRule="auto"/>
        <w:ind w:firstLine="480" w:firstLineChars="200"/>
        <w:rPr>
          <w:rFonts w:hint="default"/>
          <w:color w:val="auto"/>
          <w:lang w:val="en-US" w:eastAsia="zh-CN"/>
        </w:rPr>
      </w:pPr>
      <w:r>
        <w:rPr>
          <w:rFonts w:hint="default"/>
          <w:color w:val="auto"/>
          <w:lang w:val="en-US" w:eastAsia="zh-CN"/>
        </w:rPr>
        <w:t>用快刀或锯将符合修枝对象的枯死、濒死、病弱等枝条一次全部修除。有条件的，伤口可用石硫合剂(或腊)涂抹，以防病虫感染和利于伤口愈合。</w:t>
      </w:r>
    </w:p>
    <w:p w14:paraId="6B426F71">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技术要求</w:t>
      </w:r>
    </w:p>
    <w:p w14:paraId="08A52278">
      <w:pPr>
        <w:pStyle w:val="32"/>
        <w:spacing w:line="360" w:lineRule="auto"/>
        <w:ind w:firstLine="480" w:firstLineChars="200"/>
        <w:rPr>
          <w:rFonts w:hint="default"/>
          <w:color w:val="auto"/>
          <w:lang w:val="en-US" w:eastAsia="zh-CN"/>
        </w:rPr>
      </w:pPr>
      <w:r>
        <w:rPr>
          <w:rFonts w:hint="default"/>
          <w:color w:val="auto"/>
          <w:lang w:val="en-US" w:eastAsia="zh-CN"/>
        </w:rPr>
        <w:t>a) 修去枯死枝和树冠下部1轮活枝，剪口不能伤害树干的韧皮部和木质部；</w:t>
      </w:r>
    </w:p>
    <w:p w14:paraId="628FEA58">
      <w:pPr>
        <w:pStyle w:val="32"/>
        <w:spacing w:line="360" w:lineRule="auto"/>
        <w:ind w:firstLine="480" w:firstLineChars="200"/>
        <w:rPr>
          <w:rFonts w:hint="default"/>
          <w:color w:val="auto"/>
          <w:lang w:val="en-US" w:eastAsia="zh-CN"/>
        </w:rPr>
      </w:pPr>
      <w:r>
        <w:rPr>
          <w:rFonts w:hint="default"/>
          <w:color w:val="auto"/>
          <w:lang w:val="en-US" w:eastAsia="zh-CN"/>
        </w:rPr>
        <w:t>b) 保留树冠高度，原则上不低于树高的 1/2，最低不低于树高的 1/3。</w:t>
      </w:r>
    </w:p>
    <w:p w14:paraId="42C747C9">
      <w:pPr>
        <w:pStyle w:val="32"/>
        <w:spacing w:line="360" w:lineRule="auto"/>
        <w:ind w:firstLine="482" w:firstLineChars="200"/>
        <w:rPr>
          <w:rFonts w:hint="default"/>
          <w:b/>
          <w:bCs/>
          <w:color w:val="auto"/>
          <w:lang w:val="en-US" w:eastAsia="zh-CN"/>
        </w:rPr>
      </w:pPr>
      <w:r>
        <w:rPr>
          <w:rFonts w:hint="eastAsia"/>
          <w:b/>
          <w:bCs/>
          <w:color w:val="auto"/>
          <w:lang w:val="en-US" w:eastAsia="zh-CN"/>
        </w:rPr>
        <w:t>③</w:t>
      </w:r>
      <w:r>
        <w:rPr>
          <w:rFonts w:hint="default"/>
          <w:b/>
          <w:bCs/>
          <w:color w:val="auto"/>
          <w:lang w:val="en-US" w:eastAsia="zh-CN"/>
        </w:rPr>
        <w:t>除草</w:t>
      </w:r>
    </w:p>
    <w:p w14:paraId="6D3E44C1">
      <w:pPr>
        <w:pStyle w:val="32"/>
        <w:spacing w:line="360" w:lineRule="auto"/>
        <w:ind w:firstLine="480" w:firstLineChars="200"/>
        <w:rPr>
          <w:rFonts w:hint="default"/>
          <w:color w:val="auto"/>
          <w:lang w:val="en-US" w:eastAsia="zh-CN"/>
        </w:rPr>
      </w:pPr>
      <w:r>
        <w:rPr>
          <w:rFonts w:hint="default"/>
          <w:color w:val="auto"/>
          <w:lang w:val="en-US" w:eastAsia="zh-CN"/>
        </w:rPr>
        <w:t>为了促进林木生长，每年松土除草2次。第1次在4月下旬进行；第2次在11月，结合除草进行松土，并向外扩展树穴，促进根系生长。松土应做到里浅外深，不伤害苗木根系，深度一般为5 cm~10 cm，当年冬季应采取覆土、盖草等防寒（旱）措施。</w:t>
      </w:r>
    </w:p>
    <w:p w14:paraId="7D73D75A">
      <w:pPr>
        <w:pStyle w:val="32"/>
        <w:spacing w:line="360" w:lineRule="auto"/>
        <w:ind w:firstLine="480" w:firstLineChars="200"/>
        <w:rPr>
          <w:rFonts w:hint="default"/>
          <w:color w:val="auto"/>
          <w:lang w:val="en-US" w:eastAsia="zh-CN"/>
        </w:rPr>
      </w:pPr>
      <w:r>
        <w:rPr>
          <w:rFonts w:hint="default"/>
          <w:color w:val="auto"/>
          <w:lang w:val="en-US" w:eastAsia="zh-CN"/>
        </w:rPr>
        <w:t>松土锄草应掌握“锄早、锄小、锄了”，同时锄草松土可以同时进行，在雨后和浇水后，地面板结时必须及时松土，使地面经常保持蔬松，减少水分蒸发。</w:t>
      </w:r>
    </w:p>
    <w:p w14:paraId="7371EB86">
      <w:pPr>
        <w:pStyle w:val="32"/>
        <w:spacing w:line="360" w:lineRule="auto"/>
        <w:ind w:firstLine="480" w:firstLineChars="200"/>
        <w:rPr>
          <w:rFonts w:hint="default"/>
          <w:color w:val="auto"/>
          <w:lang w:val="en-US" w:eastAsia="zh-CN"/>
        </w:rPr>
      </w:pPr>
      <w:r>
        <w:rPr>
          <w:rFonts w:hint="default"/>
          <w:color w:val="auto"/>
          <w:lang w:val="en-US" w:eastAsia="zh-CN"/>
        </w:rPr>
        <w:t>除草后，使用旋耕机等机械设备将杂草打碎埋入土中，为防护林提供养分。</w:t>
      </w:r>
    </w:p>
    <w:p w14:paraId="62C9D795">
      <w:pPr>
        <w:pStyle w:val="32"/>
        <w:spacing w:line="360" w:lineRule="auto"/>
        <w:ind w:firstLine="482" w:firstLineChars="200"/>
        <w:rPr>
          <w:rFonts w:hint="default"/>
          <w:b/>
          <w:bCs/>
          <w:color w:val="auto"/>
          <w:lang w:val="en-US" w:eastAsia="zh-CN"/>
        </w:rPr>
      </w:pPr>
      <w:r>
        <w:rPr>
          <w:rFonts w:hint="eastAsia"/>
          <w:b/>
          <w:bCs/>
          <w:color w:val="auto"/>
          <w:lang w:val="en-US" w:eastAsia="zh-CN"/>
        </w:rPr>
        <w:t>④</w:t>
      </w:r>
      <w:r>
        <w:rPr>
          <w:rFonts w:hint="default"/>
          <w:b/>
          <w:bCs/>
          <w:color w:val="auto"/>
          <w:lang w:val="en-US" w:eastAsia="zh-CN"/>
        </w:rPr>
        <w:t>林地清理</w:t>
      </w:r>
    </w:p>
    <w:p w14:paraId="66DCBF70">
      <w:pPr>
        <w:pStyle w:val="32"/>
        <w:spacing w:line="360" w:lineRule="auto"/>
        <w:ind w:firstLine="480" w:firstLineChars="200"/>
        <w:rPr>
          <w:rFonts w:hint="default"/>
          <w:color w:val="auto"/>
          <w:lang w:val="en-US" w:eastAsia="zh-CN"/>
        </w:rPr>
      </w:pPr>
      <w:r>
        <w:rPr>
          <w:rFonts w:hint="default"/>
          <w:color w:val="auto"/>
          <w:lang w:val="en-US" w:eastAsia="zh-CN"/>
        </w:rPr>
        <w:t>林地清理主要清除林地内遭受风折、风倒和树冠下部已枯死或濒临枯死的林木和枝条、病虫、鼠害木，凡枯梢、杆部受伤、枝叶稀疏、枯黄或凋落、因病虫害而引起树皮表面有异常颜色现象的树木应及时清理。</w:t>
      </w:r>
    </w:p>
    <w:p w14:paraId="22D3FFDC">
      <w:pPr>
        <w:pStyle w:val="32"/>
        <w:spacing w:line="360" w:lineRule="auto"/>
        <w:ind w:firstLine="480" w:firstLineChars="200"/>
        <w:rPr>
          <w:rFonts w:hint="default"/>
          <w:color w:val="auto"/>
          <w:lang w:val="en-US" w:eastAsia="zh-CN"/>
        </w:rPr>
      </w:pPr>
      <w:r>
        <w:rPr>
          <w:rFonts w:hint="default"/>
          <w:color w:val="auto"/>
          <w:lang w:val="en-US" w:eastAsia="zh-CN"/>
        </w:rPr>
        <w:t>林地清理时，需要使用坎土曼等工具深度清理，不用割灌机，避免对防护林造成树体损害。对于车辆不好进入的区域，通过人力运输至大路进行清理拉走。</w:t>
      </w:r>
    </w:p>
    <w:p w14:paraId="75E5D3FA">
      <w:pPr>
        <w:pStyle w:val="32"/>
        <w:spacing w:line="360" w:lineRule="auto"/>
        <w:ind w:firstLine="482" w:firstLineChars="200"/>
        <w:rPr>
          <w:rFonts w:hint="default"/>
          <w:b/>
          <w:bCs/>
          <w:color w:val="auto"/>
          <w:lang w:val="en-US" w:eastAsia="zh-CN"/>
        </w:rPr>
      </w:pPr>
      <w:r>
        <w:rPr>
          <w:rFonts w:hint="eastAsia"/>
          <w:b/>
          <w:bCs/>
          <w:color w:val="auto"/>
          <w:lang w:val="en-US" w:eastAsia="zh-CN"/>
        </w:rPr>
        <w:t>⑤</w:t>
      </w:r>
      <w:r>
        <w:rPr>
          <w:rFonts w:hint="default"/>
          <w:b/>
          <w:bCs/>
          <w:color w:val="auto"/>
          <w:lang w:val="en-US" w:eastAsia="zh-CN"/>
        </w:rPr>
        <w:t>有害生物防治</w:t>
      </w:r>
    </w:p>
    <w:p w14:paraId="6B6EB8A5">
      <w:pPr>
        <w:pStyle w:val="32"/>
        <w:spacing w:line="360" w:lineRule="auto"/>
        <w:ind w:firstLine="480" w:firstLineChars="200"/>
        <w:rPr>
          <w:rFonts w:hint="default"/>
          <w:color w:val="auto"/>
          <w:lang w:val="en-US" w:eastAsia="zh-CN"/>
        </w:rPr>
      </w:pPr>
      <w:r>
        <w:rPr>
          <w:rFonts w:hint="default"/>
          <w:color w:val="auto"/>
          <w:lang w:val="en-US" w:eastAsia="zh-CN"/>
        </w:rPr>
        <w:t>此次作业区内病虫害主要为胡杨木虱、杨十斑吉丁虫、春尺蠖等，病虫害防治地点位于市属38林班936小班，病虫害防治面积760亩。</w:t>
      </w:r>
    </w:p>
    <w:p w14:paraId="10300851">
      <w:pPr>
        <w:pStyle w:val="32"/>
        <w:spacing w:line="360" w:lineRule="auto"/>
        <w:ind w:firstLine="480" w:firstLineChars="200"/>
        <w:rPr>
          <w:rFonts w:hint="default"/>
          <w:color w:val="auto"/>
          <w:lang w:val="en-US" w:eastAsia="zh-CN"/>
        </w:rPr>
      </w:pPr>
      <w:r>
        <w:rPr>
          <w:rFonts w:hint="default"/>
          <w:color w:val="auto"/>
          <w:lang w:val="en-US" w:eastAsia="zh-CN"/>
        </w:rPr>
        <w:t>鉴于病虫害严重的现状，应采取行之有效的手段进行有害生物防治，及时制止病虫害的蔓延。将采取物理防治和化学防治结合进行有害生物防治。同时，也要做好虫情监测工作，及时采取适宜的防治措施，以免错过最佳防治时期。</w:t>
      </w:r>
    </w:p>
    <w:p w14:paraId="3E178791">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物理防治</w:t>
      </w:r>
    </w:p>
    <w:p w14:paraId="6679CB10">
      <w:pPr>
        <w:pStyle w:val="32"/>
        <w:spacing w:line="360" w:lineRule="auto"/>
        <w:ind w:firstLine="480" w:firstLineChars="200"/>
        <w:rPr>
          <w:rFonts w:hint="default"/>
          <w:color w:val="auto"/>
          <w:lang w:val="en-US" w:eastAsia="zh-CN"/>
        </w:rPr>
      </w:pPr>
      <w:r>
        <w:rPr>
          <w:rFonts w:hint="default"/>
          <w:color w:val="auto"/>
          <w:lang w:val="en-US" w:eastAsia="zh-CN"/>
        </w:rPr>
        <w:t>物理防治包括涂白、缠胶带的方式进行防治，防治位置选择在距离地面1.5米处。</w:t>
      </w:r>
    </w:p>
    <w:p w14:paraId="318C9A1B">
      <w:pPr>
        <w:pStyle w:val="32"/>
        <w:spacing w:line="360" w:lineRule="auto"/>
        <w:ind w:firstLine="480" w:firstLineChars="200"/>
        <w:rPr>
          <w:rFonts w:hint="default"/>
          <w:color w:val="auto"/>
          <w:lang w:val="en-US" w:eastAsia="zh-CN"/>
        </w:rPr>
      </w:pPr>
      <w:r>
        <w:rPr>
          <w:rFonts w:hint="default"/>
          <w:color w:val="auto"/>
          <w:lang w:val="en-US" w:eastAsia="zh-CN"/>
        </w:rPr>
        <w:t>涂白：树干涂白是使用石硫合剂涂抹于树干表面，可以保护树木不受虫子的侵害，也可以防冻，用石灰浆涂白后可以将太阳光反射掉，可以降低树干昼夜温差，减轻树木冻害。涂时以不流失及干后不翘、不脱落为宜。树木涂白时间，一般在11月至12月上旬进行较适宜，若为了避免日灼危害的树种，亦可在6月间涂白一次。涂白高度应视树木的大小而定，通常涂白的树干以离地面1.5米为宜，应涂成同一高度，视为美观。</w:t>
      </w:r>
    </w:p>
    <w:p w14:paraId="6CD58D9B">
      <w:pPr>
        <w:pStyle w:val="32"/>
        <w:spacing w:line="360" w:lineRule="auto"/>
        <w:ind w:firstLine="480" w:firstLineChars="200"/>
        <w:rPr>
          <w:rFonts w:hint="default"/>
          <w:color w:val="auto"/>
          <w:lang w:val="en-US" w:eastAsia="zh-CN"/>
        </w:rPr>
      </w:pPr>
      <w:r>
        <w:rPr>
          <w:rFonts w:hint="default"/>
          <w:color w:val="auto"/>
          <w:lang w:val="en-US" w:eastAsia="zh-CN"/>
        </w:rPr>
        <w:t>缠胶带；(1)将20cm宽塑料布绑在干基距地面1.5米处，采用塑料胶带黏合接口，防治成虫上树。(2)塑料袋下堆积圆锥形土堆，拍实其表面，确保光滑，上缘压1.5cm塑料布，加固塑料布。(3)土堆周围挖10cm宽深小沟，沟壁垂直，并光滑。</w:t>
      </w:r>
    </w:p>
    <w:p w14:paraId="7AC6B789">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药物防治</w:t>
      </w:r>
    </w:p>
    <w:p w14:paraId="64B84E62">
      <w:pPr>
        <w:pStyle w:val="32"/>
        <w:spacing w:line="360" w:lineRule="auto"/>
        <w:ind w:firstLine="480" w:firstLineChars="200"/>
        <w:rPr>
          <w:rFonts w:hint="default"/>
          <w:color w:val="auto"/>
          <w:lang w:val="en-US" w:eastAsia="zh-CN"/>
        </w:rPr>
      </w:pPr>
      <w:r>
        <w:rPr>
          <w:rFonts w:hint="default"/>
          <w:color w:val="auto"/>
          <w:lang w:val="en-US" w:eastAsia="zh-CN"/>
        </w:rPr>
        <w:t>药物防治包括采用阿维菌素、氯氰菊酯、毒死婢、石硫合剂等药剂进行药物防治。</w:t>
      </w:r>
    </w:p>
    <w:p w14:paraId="2BA6B543">
      <w:pPr>
        <w:pStyle w:val="32"/>
        <w:spacing w:line="360" w:lineRule="auto"/>
        <w:ind w:firstLine="480" w:firstLineChars="200"/>
        <w:rPr>
          <w:rFonts w:hint="default"/>
          <w:color w:val="auto"/>
          <w:lang w:val="en-US" w:eastAsia="zh-CN"/>
        </w:rPr>
      </w:pPr>
      <w:r>
        <w:rPr>
          <w:rFonts w:hint="default"/>
          <w:color w:val="auto"/>
          <w:lang w:val="en-US" w:eastAsia="zh-CN"/>
        </w:rPr>
        <w:t>化学防治首先需要明确该类害虫的为害时期和程度，把握其虫态发生规律，对于受害严重的植株及时烧毁，避免虫害蔓延。对于幼虫，采用人工刮皮，清除幼虫；对于成虫，可采用10%阿维菌素、5%高效氯氰菊酯、毒死婢喷洒涂抹在害虫可能侵入的部位上，10%阿维菌素平均用量50g/亩、5%高效氯氰菊酯平均用量50g/亩、毒死婢平均用量100g/亩、石硫合剂平均用量20kg/亩。</w:t>
      </w:r>
    </w:p>
    <w:p w14:paraId="20B7B1F5">
      <w:pPr>
        <w:pStyle w:val="32"/>
        <w:spacing w:line="360" w:lineRule="auto"/>
        <w:ind w:firstLine="482" w:firstLineChars="200"/>
        <w:rPr>
          <w:rFonts w:hint="default"/>
          <w:b/>
          <w:bCs/>
          <w:color w:val="auto"/>
          <w:lang w:val="en-US" w:eastAsia="zh-CN"/>
        </w:rPr>
      </w:pPr>
      <w:r>
        <w:rPr>
          <w:rFonts w:hint="eastAsia"/>
          <w:b/>
          <w:bCs/>
          <w:color w:val="auto"/>
          <w:lang w:val="en-US" w:eastAsia="zh-CN"/>
        </w:rPr>
        <w:t>⑥</w:t>
      </w:r>
      <w:r>
        <w:rPr>
          <w:rFonts w:hint="default"/>
          <w:b/>
          <w:bCs/>
          <w:color w:val="auto"/>
          <w:lang w:val="en-US" w:eastAsia="zh-CN"/>
        </w:rPr>
        <w:t>滴灌管更换</w:t>
      </w:r>
    </w:p>
    <w:p w14:paraId="455D26FE">
      <w:pPr>
        <w:pStyle w:val="32"/>
        <w:spacing w:line="360" w:lineRule="auto"/>
        <w:ind w:firstLine="480" w:firstLineChars="200"/>
        <w:rPr>
          <w:rFonts w:hint="default"/>
          <w:color w:val="auto"/>
          <w:lang w:val="en-US" w:eastAsia="zh-CN"/>
        </w:rPr>
      </w:pPr>
      <w:r>
        <w:rPr>
          <w:rFonts w:hint="default"/>
          <w:color w:val="auto"/>
          <w:lang w:val="en-US" w:eastAsia="zh-CN"/>
        </w:rPr>
        <w:t>修枝、除草、林地清理等措施需要用到旋耕机、坎土曼等机械、器材，容易对项目区已有的滴灌管造成破损。同时由于滴灌管暴露在地面上，经历风吹日晒，也存在老化、漏水的情况，因此需要对滴灌管进行更换。平均每亩需要15米滴灌管。</w:t>
      </w:r>
    </w:p>
    <w:p w14:paraId="6ED70E34">
      <w:pPr>
        <w:pStyle w:val="32"/>
        <w:rPr>
          <w:rFonts w:hint="default"/>
          <w:color w:val="0070C0"/>
          <w:lang w:val="en-US" w:eastAsia="zh-CN"/>
        </w:rPr>
      </w:pPr>
      <w:r>
        <w:rPr>
          <w:rFonts w:hint="default"/>
          <w:color w:val="0070C0"/>
          <w:lang w:val="en-US" w:eastAsia="zh-CN"/>
        </w:rPr>
        <w:drawing>
          <wp:inline distT="0" distB="0" distL="114300" distR="114300">
            <wp:extent cx="4755515" cy="3566795"/>
            <wp:effectExtent l="0" t="0" r="6985" b="14605"/>
            <wp:docPr id="1" name="图片 12" descr="人工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人工林3"/>
                    <pic:cNvPicPr>
                      <a:picLocks noChangeAspect="1"/>
                    </pic:cNvPicPr>
                  </pic:nvPicPr>
                  <pic:blipFill>
                    <a:blip r:embed="rId17"/>
                    <a:stretch>
                      <a:fillRect/>
                    </a:stretch>
                  </pic:blipFill>
                  <pic:spPr>
                    <a:xfrm>
                      <a:off x="0" y="0"/>
                      <a:ext cx="4755515" cy="3566795"/>
                    </a:xfrm>
                    <a:prstGeom prst="rect">
                      <a:avLst/>
                    </a:prstGeom>
                    <a:noFill/>
                    <a:ln>
                      <a:noFill/>
                    </a:ln>
                  </pic:spPr>
                </pic:pic>
              </a:graphicData>
            </a:graphic>
          </wp:inline>
        </w:drawing>
      </w:r>
    </w:p>
    <w:p w14:paraId="42C3BFA0">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2</w:t>
      </w:r>
      <w:r>
        <w:rPr>
          <w:rFonts w:hint="default"/>
          <w:color w:val="0070C0"/>
          <w:lang w:val="en-US" w:eastAsia="zh-CN"/>
        </w:rPr>
        <w:fldChar w:fldCharType="end"/>
      </w:r>
      <w:r>
        <w:rPr>
          <w:rFonts w:hint="default"/>
          <w:color w:val="0070C0"/>
          <w:lang w:val="en-US" w:eastAsia="zh-CN"/>
        </w:rPr>
        <w:t>退化人工林（2024年）</w:t>
      </w:r>
    </w:p>
    <w:p w14:paraId="76C8E8CF">
      <w:pPr>
        <w:pStyle w:val="32"/>
        <w:rPr>
          <w:rFonts w:hint="default"/>
          <w:color w:val="0070C0"/>
          <w:lang w:val="en-US" w:eastAsia="zh-CN"/>
        </w:rPr>
      </w:pPr>
      <w:r>
        <w:rPr>
          <w:rFonts w:hint="default"/>
          <w:color w:val="0070C0"/>
          <w:lang w:val="en-US" w:eastAsia="zh-CN"/>
        </w:rPr>
        <w:drawing>
          <wp:inline distT="0" distB="0" distL="114300" distR="114300">
            <wp:extent cx="5377815" cy="4032250"/>
            <wp:effectExtent l="0" t="0" r="13335" b="6350"/>
            <wp:docPr id="2" name="图片 13" descr="人工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人工林2"/>
                    <pic:cNvPicPr>
                      <a:picLocks noChangeAspect="1"/>
                    </pic:cNvPicPr>
                  </pic:nvPicPr>
                  <pic:blipFill>
                    <a:blip r:embed="rId18"/>
                    <a:stretch>
                      <a:fillRect/>
                    </a:stretch>
                  </pic:blipFill>
                  <pic:spPr>
                    <a:xfrm>
                      <a:off x="0" y="0"/>
                      <a:ext cx="5377815" cy="4032250"/>
                    </a:xfrm>
                    <a:prstGeom prst="rect">
                      <a:avLst/>
                    </a:prstGeom>
                    <a:noFill/>
                    <a:ln>
                      <a:noFill/>
                    </a:ln>
                  </pic:spPr>
                </pic:pic>
              </a:graphicData>
            </a:graphic>
          </wp:inline>
        </w:drawing>
      </w:r>
    </w:p>
    <w:p w14:paraId="01A629E0">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3</w:t>
      </w:r>
      <w:r>
        <w:rPr>
          <w:rFonts w:hint="default"/>
          <w:color w:val="0070C0"/>
          <w:lang w:val="en-US" w:eastAsia="zh-CN"/>
        </w:rPr>
        <w:fldChar w:fldCharType="end"/>
      </w:r>
      <w:r>
        <w:rPr>
          <w:rFonts w:hint="default"/>
          <w:color w:val="0070C0"/>
          <w:lang w:val="en-US" w:eastAsia="zh-CN"/>
        </w:rPr>
        <w:t>退化人工林（2024年）</w:t>
      </w:r>
    </w:p>
    <w:p w14:paraId="468E952F">
      <w:pPr>
        <w:pStyle w:val="32"/>
        <w:rPr>
          <w:rFonts w:hint="default"/>
          <w:color w:val="0070C0"/>
          <w:lang w:val="en-US" w:eastAsia="zh-CN"/>
        </w:rPr>
      </w:pPr>
      <w:r>
        <w:rPr>
          <w:rFonts w:hint="default"/>
          <w:color w:val="0070C0"/>
          <w:lang w:val="en-US" w:eastAsia="zh-CN"/>
        </w:rPr>
        <w:drawing>
          <wp:inline distT="0" distB="0" distL="114300" distR="114300">
            <wp:extent cx="5354320" cy="4015105"/>
            <wp:effectExtent l="0" t="0" r="17780" b="4445"/>
            <wp:docPr id="29" name="图片 14" descr="人工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人工林1"/>
                    <pic:cNvPicPr>
                      <a:picLocks noChangeAspect="1"/>
                    </pic:cNvPicPr>
                  </pic:nvPicPr>
                  <pic:blipFill>
                    <a:blip r:embed="rId19"/>
                    <a:stretch>
                      <a:fillRect/>
                    </a:stretch>
                  </pic:blipFill>
                  <pic:spPr>
                    <a:xfrm>
                      <a:off x="0" y="0"/>
                      <a:ext cx="5354320" cy="4015105"/>
                    </a:xfrm>
                    <a:prstGeom prst="rect">
                      <a:avLst/>
                    </a:prstGeom>
                    <a:noFill/>
                    <a:ln>
                      <a:noFill/>
                    </a:ln>
                  </pic:spPr>
                </pic:pic>
              </a:graphicData>
            </a:graphic>
          </wp:inline>
        </w:drawing>
      </w:r>
    </w:p>
    <w:p w14:paraId="43018A19">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4</w:t>
      </w:r>
      <w:r>
        <w:rPr>
          <w:rFonts w:hint="default"/>
          <w:color w:val="0070C0"/>
          <w:lang w:val="en-US" w:eastAsia="zh-CN"/>
        </w:rPr>
        <w:fldChar w:fldCharType="end"/>
      </w:r>
      <w:r>
        <w:rPr>
          <w:rFonts w:hint="default"/>
          <w:color w:val="0070C0"/>
          <w:lang w:val="en-US" w:eastAsia="zh-CN"/>
        </w:rPr>
        <w:t>退化人工林（2024年）</w:t>
      </w:r>
    </w:p>
    <w:p w14:paraId="5C6105EA">
      <w:pPr>
        <w:pStyle w:val="32"/>
        <w:rPr>
          <w:rFonts w:hint="default"/>
          <w:color w:val="0070C0"/>
          <w:lang w:val="en-US" w:eastAsia="zh-CN"/>
        </w:rPr>
      </w:pPr>
      <w:r>
        <w:rPr>
          <w:rFonts w:hint="default"/>
          <w:color w:val="0070C0"/>
          <w:lang w:val="en-US" w:eastAsia="zh-CN"/>
        </w:rPr>
        <w:drawing>
          <wp:inline distT="0" distB="0" distL="114300" distR="114300">
            <wp:extent cx="5300345" cy="3975100"/>
            <wp:effectExtent l="0" t="0" r="14605" b="6350"/>
            <wp:docPr id="30" name="图片 15" descr="人工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人工林4"/>
                    <pic:cNvPicPr>
                      <a:picLocks noChangeAspect="1"/>
                    </pic:cNvPicPr>
                  </pic:nvPicPr>
                  <pic:blipFill>
                    <a:blip r:embed="rId20"/>
                    <a:stretch>
                      <a:fillRect/>
                    </a:stretch>
                  </pic:blipFill>
                  <pic:spPr>
                    <a:xfrm>
                      <a:off x="0" y="0"/>
                      <a:ext cx="5300345" cy="3975100"/>
                    </a:xfrm>
                    <a:prstGeom prst="rect">
                      <a:avLst/>
                    </a:prstGeom>
                    <a:noFill/>
                    <a:ln>
                      <a:noFill/>
                    </a:ln>
                  </pic:spPr>
                </pic:pic>
              </a:graphicData>
            </a:graphic>
          </wp:inline>
        </w:drawing>
      </w:r>
    </w:p>
    <w:p w14:paraId="200152BE">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5</w:t>
      </w:r>
      <w:r>
        <w:rPr>
          <w:rFonts w:hint="default"/>
          <w:color w:val="0070C0"/>
          <w:lang w:val="en-US" w:eastAsia="zh-CN"/>
        </w:rPr>
        <w:fldChar w:fldCharType="end"/>
      </w:r>
      <w:r>
        <w:rPr>
          <w:rFonts w:hint="default"/>
          <w:color w:val="0070C0"/>
          <w:lang w:val="en-US" w:eastAsia="zh-CN"/>
        </w:rPr>
        <w:t>退化人工林（2024年）</w:t>
      </w:r>
    </w:p>
    <w:p w14:paraId="500BFD61">
      <w:pPr>
        <w:pStyle w:val="32"/>
        <w:rPr>
          <w:rFonts w:hint="default"/>
          <w:color w:val="0070C0"/>
          <w:lang w:val="en-US" w:eastAsia="zh-CN"/>
        </w:rPr>
      </w:pPr>
      <w:r>
        <w:rPr>
          <w:rFonts w:hint="default"/>
          <w:color w:val="0070C0"/>
          <w:lang w:val="en-US" w:eastAsia="zh-CN"/>
        </w:rPr>
        <w:drawing>
          <wp:inline distT="0" distB="0" distL="114300" distR="114300">
            <wp:extent cx="5365115" cy="4023360"/>
            <wp:effectExtent l="0" t="0" r="6985" b="15240"/>
            <wp:docPr id="31" name="图片 12" descr="E:/2024林业/林草湿荒一体化---库尔勒/2025/奥维/人工林.jpg人工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E:/2024林业/林草湿荒一体化---库尔勒/2025/奥维/人工林.jpg人工林"/>
                    <pic:cNvPicPr>
                      <a:picLocks noChangeAspect="1"/>
                    </pic:cNvPicPr>
                  </pic:nvPicPr>
                  <pic:blipFill>
                    <a:blip r:embed="rId21"/>
                    <a:srcRect t="25790" b="25790"/>
                    <a:stretch>
                      <a:fillRect/>
                    </a:stretch>
                  </pic:blipFill>
                  <pic:spPr>
                    <a:xfrm>
                      <a:off x="0" y="0"/>
                      <a:ext cx="5365115" cy="4023360"/>
                    </a:xfrm>
                    <a:prstGeom prst="rect">
                      <a:avLst/>
                    </a:prstGeom>
                    <a:noFill/>
                    <a:ln>
                      <a:noFill/>
                    </a:ln>
                  </pic:spPr>
                </pic:pic>
              </a:graphicData>
            </a:graphic>
          </wp:inline>
        </w:drawing>
      </w:r>
    </w:p>
    <w:p w14:paraId="4B0CDA75">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6</w:t>
      </w:r>
      <w:r>
        <w:rPr>
          <w:rFonts w:hint="default"/>
          <w:color w:val="0070C0"/>
          <w:lang w:val="en-US" w:eastAsia="zh-CN"/>
        </w:rPr>
        <w:fldChar w:fldCharType="end"/>
      </w:r>
      <w:r>
        <w:rPr>
          <w:rFonts w:hint="default"/>
          <w:color w:val="0070C0"/>
          <w:lang w:val="en-US" w:eastAsia="zh-CN"/>
        </w:rPr>
        <w:t>退化人工林（2025年）</w:t>
      </w:r>
    </w:p>
    <w:p w14:paraId="7F6CEB89">
      <w:pPr>
        <w:pStyle w:val="32"/>
        <w:rPr>
          <w:rFonts w:hint="default"/>
          <w:color w:val="0070C0"/>
          <w:lang w:val="en-US" w:eastAsia="zh-CN"/>
        </w:rPr>
      </w:pPr>
      <w:r>
        <w:rPr>
          <w:rFonts w:hint="default"/>
          <w:color w:val="0070C0"/>
          <w:lang w:val="en-US" w:eastAsia="zh-CN"/>
        </w:rPr>
        <w:drawing>
          <wp:inline distT="0" distB="0" distL="114300" distR="114300">
            <wp:extent cx="5377815" cy="4032250"/>
            <wp:effectExtent l="0" t="0" r="13335" b="6350"/>
            <wp:docPr id="32" name="图片 13" descr="E:/2025林业/林草湿荒一体化---库尔勒/2025/奥维/照片3/pic_20250108_163740(1662694136523922135).jpgpic_20250108_163740(166269413652392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E:/2025林业/林草湿荒一体化---库尔勒/2025/奥维/照片3/pic_20250108_163740(1662694136523922135).jpgpic_20250108_163740(1662694136523922135)"/>
                    <pic:cNvPicPr>
                      <a:picLocks noChangeAspect="1"/>
                    </pic:cNvPicPr>
                  </pic:nvPicPr>
                  <pic:blipFill>
                    <a:blip r:embed="rId22"/>
                    <a:srcRect l="6937" r="6937"/>
                    <a:stretch>
                      <a:fillRect/>
                    </a:stretch>
                  </pic:blipFill>
                  <pic:spPr>
                    <a:xfrm>
                      <a:off x="0" y="0"/>
                      <a:ext cx="5377815" cy="4032250"/>
                    </a:xfrm>
                    <a:prstGeom prst="rect">
                      <a:avLst/>
                    </a:prstGeom>
                    <a:noFill/>
                    <a:ln>
                      <a:noFill/>
                    </a:ln>
                  </pic:spPr>
                </pic:pic>
              </a:graphicData>
            </a:graphic>
          </wp:inline>
        </w:drawing>
      </w:r>
    </w:p>
    <w:p w14:paraId="227F5B93">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7</w:t>
      </w:r>
      <w:r>
        <w:rPr>
          <w:rFonts w:hint="default"/>
          <w:color w:val="0070C0"/>
          <w:lang w:val="en-US" w:eastAsia="zh-CN"/>
        </w:rPr>
        <w:fldChar w:fldCharType="end"/>
      </w:r>
      <w:r>
        <w:rPr>
          <w:rFonts w:hint="default"/>
          <w:color w:val="0070C0"/>
          <w:lang w:val="en-US" w:eastAsia="zh-CN"/>
        </w:rPr>
        <w:t>退化人工林（2025年）</w:t>
      </w:r>
    </w:p>
    <w:p w14:paraId="42451AE2">
      <w:pPr>
        <w:pStyle w:val="32"/>
        <w:spacing w:line="360" w:lineRule="auto"/>
        <w:ind w:firstLine="482" w:firstLineChars="200"/>
        <w:rPr>
          <w:rFonts w:hint="default"/>
          <w:b/>
          <w:bCs/>
          <w:color w:val="auto"/>
          <w:lang w:val="en-US" w:eastAsia="zh-CN"/>
        </w:rPr>
      </w:pPr>
      <w:r>
        <w:rPr>
          <w:rFonts w:hint="default"/>
          <w:b/>
          <w:bCs/>
          <w:color w:val="auto"/>
          <w:lang w:val="en-US" w:eastAsia="zh-CN"/>
        </w:rPr>
        <w:t>滴灌带参数要求：</w:t>
      </w:r>
    </w:p>
    <w:p w14:paraId="7D8FC1B1">
      <w:pPr>
        <w:pStyle w:val="32"/>
        <w:spacing w:line="360" w:lineRule="auto"/>
        <w:ind w:firstLine="480" w:firstLineChars="200"/>
        <w:rPr>
          <w:rFonts w:hint="default"/>
          <w:color w:val="auto"/>
          <w:lang w:val="en-US" w:eastAsia="zh-CN"/>
        </w:rPr>
      </w:pPr>
      <w:r>
        <w:rPr>
          <w:rFonts w:hint="default"/>
          <w:color w:val="auto"/>
          <w:lang w:val="en-US" w:eastAsia="zh-CN"/>
        </w:rPr>
        <w:t>一、全新料，使用年限15年</w:t>
      </w:r>
    </w:p>
    <w:p w14:paraId="2EB1CA76">
      <w:pPr>
        <w:pStyle w:val="32"/>
        <w:spacing w:line="360" w:lineRule="auto"/>
        <w:ind w:firstLine="480" w:firstLineChars="200"/>
        <w:rPr>
          <w:rFonts w:hint="default"/>
          <w:color w:val="auto"/>
          <w:lang w:val="en-US" w:eastAsia="zh-CN"/>
        </w:rPr>
      </w:pPr>
      <w:r>
        <w:rPr>
          <w:rFonts w:hint="default"/>
          <w:color w:val="auto"/>
          <w:lang w:val="en-US" w:eastAsia="zh-CN"/>
        </w:rPr>
        <w:t>二、规格参数</w:t>
      </w:r>
    </w:p>
    <w:p w14:paraId="705CAD96">
      <w:pPr>
        <w:pStyle w:val="32"/>
        <w:spacing w:line="360" w:lineRule="auto"/>
        <w:ind w:firstLine="480" w:firstLineChars="200"/>
        <w:rPr>
          <w:rFonts w:hint="default"/>
          <w:color w:val="auto"/>
          <w:lang w:val="en-US" w:eastAsia="zh-CN"/>
        </w:rPr>
      </w:pPr>
      <w:r>
        <w:rPr>
          <w:rFonts w:hint="default"/>
          <w:color w:val="auto"/>
          <w:lang w:val="en-US" w:eastAsia="zh-CN"/>
        </w:rPr>
        <w:t>1.公称壁厚1.0；</w:t>
      </w:r>
    </w:p>
    <w:p w14:paraId="14C497E9">
      <w:pPr>
        <w:pStyle w:val="32"/>
        <w:spacing w:line="360" w:lineRule="auto"/>
        <w:ind w:firstLine="480" w:firstLineChars="200"/>
        <w:rPr>
          <w:rFonts w:hint="default"/>
          <w:color w:val="auto"/>
          <w:lang w:val="en-US" w:eastAsia="zh-CN"/>
        </w:rPr>
      </w:pPr>
      <w:r>
        <w:rPr>
          <w:rFonts w:hint="default"/>
          <w:color w:val="auto"/>
          <w:lang w:val="en-US" w:eastAsia="zh-CN"/>
        </w:rPr>
        <w:t>2.公称直径16；</w:t>
      </w:r>
    </w:p>
    <w:p w14:paraId="76133905">
      <w:pPr>
        <w:pStyle w:val="32"/>
        <w:spacing w:line="360" w:lineRule="auto"/>
        <w:ind w:firstLine="480" w:firstLineChars="200"/>
        <w:rPr>
          <w:rFonts w:hint="default"/>
          <w:color w:val="auto"/>
          <w:lang w:val="en-US" w:eastAsia="zh-CN"/>
        </w:rPr>
      </w:pPr>
      <w:r>
        <w:rPr>
          <w:rFonts w:hint="default"/>
          <w:color w:val="auto"/>
          <w:lang w:val="en-US" w:eastAsia="zh-CN"/>
        </w:rPr>
        <w:t>3.滴头间距1.5m；</w:t>
      </w:r>
    </w:p>
    <w:p w14:paraId="671F8602">
      <w:pPr>
        <w:pStyle w:val="32"/>
        <w:spacing w:line="360" w:lineRule="auto"/>
        <w:ind w:firstLine="480" w:firstLineChars="200"/>
        <w:rPr>
          <w:rFonts w:hint="default"/>
          <w:color w:val="auto"/>
          <w:lang w:val="en-US" w:eastAsia="zh-CN"/>
        </w:rPr>
      </w:pPr>
      <w:r>
        <w:rPr>
          <w:rFonts w:hint="default"/>
          <w:color w:val="auto"/>
          <w:lang w:val="en-US" w:eastAsia="zh-CN"/>
        </w:rPr>
        <w:t>4.设计滴头流量3.5L/h；</w:t>
      </w:r>
    </w:p>
    <w:p w14:paraId="100A081A">
      <w:pPr>
        <w:pStyle w:val="32"/>
        <w:spacing w:line="360" w:lineRule="auto"/>
        <w:ind w:firstLine="480" w:firstLineChars="200"/>
        <w:rPr>
          <w:rFonts w:hint="default"/>
          <w:color w:val="auto"/>
          <w:lang w:val="en-US" w:eastAsia="zh-CN"/>
        </w:rPr>
      </w:pPr>
      <w:r>
        <w:rPr>
          <w:rFonts w:hint="default"/>
          <w:color w:val="auto"/>
          <w:lang w:val="en-US" w:eastAsia="zh-CN"/>
        </w:rPr>
        <w:t>5.滴头形式圆柱形滴头，滴头两端设双紊流通道滴水口，抗堵性能提高1倍。</w:t>
      </w:r>
    </w:p>
    <w:p w14:paraId="252B3BB5">
      <w:pPr>
        <w:pStyle w:val="32"/>
        <w:spacing w:line="360" w:lineRule="auto"/>
        <w:ind w:firstLine="480" w:firstLineChars="200"/>
        <w:rPr>
          <w:rFonts w:hint="default"/>
          <w:color w:val="auto"/>
          <w:lang w:val="en-US" w:eastAsia="zh-CN"/>
        </w:rPr>
      </w:pPr>
      <w:r>
        <w:rPr>
          <w:rFonts w:hint="default"/>
          <w:color w:val="auto"/>
          <w:lang w:val="en-US" w:eastAsia="zh-CN"/>
        </w:rPr>
        <w:t>三、外观</w:t>
      </w:r>
    </w:p>
    <w:p w14:paraId="12319671">
      <w:pPr>
        <w:pStyle w:val="32"/>
        <w:spacing w:line="360" w:lineRule="auto"/>
        <w:ind w:firstLine="480" w:firstLineChars="200"/>
        <w:rPr>
          <w:rFonts w:hint="default"/>
          <w:color w:val="auto"/>
          <w:lang w:val="en-US" w:eastAsia="zh-CN"/>
        </w:rPr>
      </w:pPr>
      <w:r>
        <w:rPr>
          <w:rFonts w:hint="default"/>
          <w:color w:val="auto"/>
          <w:lang w:val="en-US" w:eastAsia="zh-CN"/>
        </w:rPr>
        <w:t>1.滴灌管外壁色泽均匀一致，不应有明显的未塑化物、杂质；</w:t>
      </w:r>
    </w:p>
    <w:p w14:paraId="33FD419E">
      <w:pPr>
        <w:pStyle w:val="32"/>
        <w:spacing w:line="360" w:lineRule="auto"/>
        <w:ind w:firstLine="480" w:firstLineChars="200"/>
        <w:rPr>
          <w:rFonts w:hint="default"/>
          <w:color w:val="auto"/>
          <w:lang w:val="en-US" w:eastAsia="zh-CN"/>
        </w:rPr>
      </w:pPr>
      <w:r>
        <w:rPr>
          <w:rFonts w:hint="default"/>
          <w:color w:val="auto"/>
          <w:lang w:val="en-US" w:eastAsia="zh-CN"/>
        </w:rPr>
        <w:t>2.滴灌管内壁光滑平整，不应有凹陷或突兀的杂质颗粒；</w:t>
      </w:r>
    </w:p>
    <w:p w14:paraId="440D31AB">
      <w:pPr>
        <w:pStyle w:val="32"/>
        <w:spacing w:line="360" w:lineRule="auto"/>
        <w:ind w:firstLine="480" w:firstLineChars="200"/>
        <w:rPr>
          <w:rFonts w:hint="default"/>
          <w:color w:val="auto"/>
          <w:lang w:val="en-US" w:eastAsia="zh-CN"/>
        </w:rPr>
      </w:pPr>
      <w:r>
        <w:rPr>
          <w:rFonts w:hint="default"/>
          <w:color w:val="auto"/>
          <w:lang w:val="en-US" w:eastAsia="zh-CN"/>
        </w:rPr>
        <w:t>3.滴头镶嵌牢固、平整，不应有翘曲、错位现象，打孔位置准确且无漏打、打偏、打穿现象；</w:t>
      </w:r>
    </w:p>
    <w:p w14:paraId="31A71658">
      <w:pPr>
        <w:pStyle w:val="32"/>
        <w:spacing w:line="360" w:lineRule="auto"/>
        <w:ind w:firstLine="480" w:firstLineChars="200"/>
        <w:rPr>
          <w:rFonts w:hint="default"/>
          <w:color w:val="auto"/>
          <w:lang w:val="en-US" w:eastAsia="zh-CN"/>
        </w:rPr>
      </w:pPr>
      <w:r>
        <w:rPr>
          <w:rFonts w:hint="default"/>
          <w:color w:val="auto"/>
          <w:lang w:val="en-US" w:eastAsia="zh-CN"/>
        </w:rPr>
        <w:t>4.两滴头间管体外径应均匀一致，无明显起伏变化。</w:t>
      </w:r>
    </w:p>
    <w:p w14:paraId="60A397C6">
      <w:pPr>
        <w:pStyle w:val="32"/>
        <w:spacing w:line="360" w:lineRule="auto"/>
        <w:ind w:firstLine="480" w:firstLineChars="200"/>
        <w:rPr>
          <w:rFonts w:hint="default"/>
          <w:color w:val="auto"/>
          <w:lang w:val="en-US" w:eastAsia="zh-CN"/>
        </w:rPr>
      </w:pPr>
      <w:r>
        <w:rPr>
          <w:rFonts w:hint="default"/>
          <w:color w:val="auto"/>
          <w:lang w:val="en-US" w:eastAsia="zh-CN"/>
        </w:rPr>
        <w:t>四、力学性能</w:t>
      </w:r>
    </w:p>
    <w:p w14:paraId="5720C876">
      <w:pPr>
        <w:pStyle w:val="32"/>
        <w:spacing w:line="360" w:lineRule="auto"/>
        <w:ind w:firstLine="480" w:firstLineChars="200"/>
        <w:rPr>
          <w:rFonts w:hint="default"/>
          <w:color w:val="auto"/>
          <w:lang w:val="en-US" w:eastAsia="zh-CN"/>
        </w:rPr>
      </w:pPr>
      <w:r>
        <w:rPr>
          <w:rFonts w:hint="default"/>
          <w:color w:val="auto"/>
          <w:lang w:val="en-US" w:eastAsia="zh-CN"/>
        </w:rPr>
        <w:t>1.断裂伸长率≥500％；</w:t>
      </w:r>
    </w:p>
    <w:p w14:paraId="129ED67B">
      <w:pPr>
        <w:pStyle w:val="32"/>
        <w:spacing w:line="360" w:lineRule="auto"/>
        <w:ind w:firstLine="480" w:firstLineChars="200"/>
        <w:rPr>
          <w:rFonts w:hint="default"/>
          <w:color w:val="auto"/>
          <w:lang w:val="en-US" w:eastAsia="zh-CN"/>
        </w:rPr>
      </w:pPr>
      <w:r>
        <w:rPr>
          <w:rFonts w:hint="default"/>
          <w:color w:val="auto"/>
          <w:lang w:val="en-US" w:eastAsia="zh-CN"/>
        </w:rPr>
        <w:t>2.抗拉强度≥19MPa。</w:t>
      </w:r>
    </w:p>
    <w:p w14:paraId="1D1C0950">
      <w:pPr>
        <w:pStyle w:val="32"/>
        <w:spacing w:line="360" w:lineRule="auto"/>
        <w:ind w:firstLine="480" w:firstLineChars="200"/>
        <w:rPr>
          <w:rFonts w:hint="default"/>
          <w:color w:val="auto"/>
          <w:lang w:val="en-US" w:eastAsia="zh-CN"/>
        </w:rPr>
      </w:pPr>
      <w:r>
        <w:rPr>
          <w:rFonts w:hint="default"/>
          <w:color w:val="auto"/>
          <w:lang w:val="en-US" w:eastAsia="zh-CN"/>
        </w:rPr>
        <w:t>五、水力性能</w:t>
      </w:r>
    </w:p>
    <w:p w14:paraId="671DA621">
      <w:pPr>
        <w:pStyle w:val="32"/>
        <w:spacing w:line="360" w:lineRule="auto"/>
        <w:ind w:firstLine="480" w:firstLineChars="200"/>
        <w:rPr>
          <w:rFonts w:hint="default"/>
          <w:color w:val="auto"/>
          <w:lang w:val="en-US" w:eastAsia="zh-CN"/>
        </w:rPr>
      </w:pPr>
      <w:r>
        <w:rPr>
          <w:rFonts w:hint="default"/>
          <w:color w:val="auto"/>
          <w:lang w:val="en-US" w:eastAsia="zh-CN"/>
        </w:rPr>
        <w:t>1.流量均匀性</w:t>
      </w:r>
    </w:p>
    <w:p w14:paraId="2C5528E1">
      <w:pPr>
        <w:pStyle w:val="32"/>
        <w:spacing w:line="360" w:lineRule="auto"/>
        <w:ind w:firstLine="480" w:firstLineChars="200"/>
        <w:rPr>
          <w:rFonts w:hint="default"/>
          <w:color w:val="auto"/>
          <w:lang w:val="en-US" w:eastAsia="zh-CN"/>
        </w:rPr>
      </w:pPr>
      <w:r>
        <w:rPr>
          <w:rFonts w:hint="default"/>
          <w:color w:val="auto"/>
          <w:lang w:val="en-US" w:eastAsia="zh-CN"/>
        </w:rPr>
        <w:t>A.设计滴头平均流量偏差率（C）±7%范围内；</w:t>
      </w:r>
    </w:p>
    <w:p w14:paraId="3A46098E">
      <w:pPr>
        <w:pStyle w:val="32"/>
        <w:spacing w:line="360" w:lineRule="auto"/>
        <w:ind w:firstLine="480" w:firstLineChars="200"/>
        <w:rPr>
          <w:rFonts w:hint="default"/>
          <w:color w:val="auto"/>
          <w:lang w:val="en-US" w:eastAsia="zh-CN"/>
        </w:rPr>
      </w:pPr>
      <w:r>
        <w:rPr>
          <w:rFonts w:hint="default"/>
          <w:color w:val="auto"/>
          <w:lang w:val="en-US" w:eastAsia="zh-CN"/>
        </w:rPr>
        <w:t>B．设计滴头流量变异系数（CV）≤7%；</w:t>
      </w:r>
    </w:p>
    <w:p w14:paraId="739E8E80">
      <w:pPr>
        <w:pStyle w:val="32"/>
        <w:spacing w:line="360" w:lineRule="auto"/>
        <w:ind w:firstLine="480" w:firstLineChars="200"/>
        <w:rPr>
          <w:rFonts w:hint="default"/>
          <w:color w:val="auto"/>
          <w:lang w:val="en-US" w:eastAsia="zh-CN"/>
        </w:rPr>
      </w:pPr>
      <w:r>
        <w:rPr>
          <w:rFonts w:hint="default"/>
          <w:color w:val="auto"/>
          <w:lang w:val="en-US" w:eastAsia="zh-CN"/>
        </w:rPr>
        <w:t>2.滴头流态指数±0.2范围内；</w:t>
      </w:r>
    </w:p>
    <w:p w14:paraId="225E898C">
      <w:pPr>
        <w:pStyle w:val="32"/>
        <w:spacing w:line="360" w:lineRule="auto"/>
        <w:ind w:firstLine="480" w:firstLineChars="200"/>
        <w:rPr>
          <w:rFonts w:hint="default"/>
          <w:color w:val="auto"/>
          <w:lang w:val="en-US" w:eastAsia="zh-CN"/>
        </w:rPr>
      </w:pPr>
      <w:r>
        <w:rPr>
          <w:rFonts w:hint="default"/>
          <w:color w:val="auto"/>
          <w:lang w:val="en-US" w:eastAsia="zh-CN"/>
        </w:rPr>
        <w:t>3.压力补偿范围内最大与最小工作压力值的差值不小于150kPa；</w:t>
      </w:r>
    </w:p>
    <w:p w14:paraId="447180B0">
      <w:pPr>
        <w:pStyle w:val="32"/>
        <w:spacing w:line="360" w:lineRule="auto"/>
        <w:ind w:firstLine="480" w:firstLineChars="200"/>
        <w:rPr>
          <w:rFonts w:hint="default"/>
          <w:color w:val="auto"/>
          <w:lang w:val="en-US" w:eastAsia="zh-CN"/>
        </w:rPr>
      </w:pPr>
      <w:r>
        <w:rPr>
          <w:rFonts w:hint="default"/>
          <w:color w:val="auto"/>
          <w:lang w:val="en-US" w:eastAsia="zh-CN"/>
        </w:rPr>
        <w:t>4.压力与流量关系曲线实测曲线与厂家给出的曲线一致，二者流量的最大偏差在±7%范围内。</w:t>
      </w:r>
    </w:p>
    <w:p w14:paraId="60BF646F">
      <w:pPr>
        <w:pStyle w:val="32"/>
        <w:spacing w:line="360" w:lineRule="auto"/>
        <w:ind w:firstLine="480" w:firstLineChars="200"/>
        <w:rPr>
          <w:rFonts w:hint="default"/>
          <w:color w:val="auto"/>
          <w:lang w:val="en-US" w:eastAsia="zh-CN"/>
        </w:rPr>
      </w:pPr>
      <w:r>
        <w:rPr>
          <w:rFonts w:hint="default"/>
          <w:color w:val="auto"/>
          <w:lang w:val="en-US" w:eastAsia="zh-CN"/>
        </w:rPr>
        <w:t>六、抗老化性能</w:t>
      </w:r>
    </w:p>
    <w:p w14:paraId="1839A3AB">
      <w:pPr>
        <w:pStyle w:val="32"/>
        <w:spacing w:line="360" w:lineRule="auto"/>
        <w:ind w:firstLine="480" w:firstLineChars="200"/>
        <w:rPr>
          <w:rFonts w:hint="default"/>
          <w:color w:val="auto"/>
          <w:lang w:val="en-US" w:eastAsia="zh-CN"/>
        </w:rPr>
      </w:pPr>
      <w:r>
        <w:rPr>
          <w:rFonts w:hint="default"/>
          <w:color w:val="auto"/>
          <w:lang w:val="en-US" w:eastAsia="zh-CN"/>
        </w:rPr>
        <w:t>1.炭黑含量（质量分数）（2.25±0.50）％；</w:t>
      </w:r>
    </w:p>
    <w:p w14:paraId="1CEEB8DB">
      <w:pPr>
        <w:pStyle w:val="32"/>
        <w:spacing w:line="360" w:lineRule="auto"/>
        <w:ind w:firstLine="480" w:firstLineChars="200"/>
        <w:rPr>
          <w:rFonts w:hint="default"/>
          <w:color w:val="auto"/>
          <w:lang w:val="en-US" w:eastAsia="zh-CN"/>
        </w:rPr>
      </w:pPr>
      <w:r>
        <w:rPr>
          <w:rFonts w:hint="default"/>
          <w:color w:val="auto"/>
          <w:lang w:val="en-US" w:eastAsia="zh-CN"/>
        </w:rPr>
        <w:t>2.炭黑分散等级≤3级；</w:t>
      </w:r>
    </w:p>
    <w:p w14:paraId="3B18F59D">
      <w:pPr>
        <w:pStyle w:val="32"/>
        <w:spacing w:line="360" w:lineRule="auto"/>
        <w:ind w:firstLine="480" w:firstLineChars="200"/>
        <w:rPr>
          <w:rFonts w:hint="default"/>
          <w:color w:val="auto"/>
          <w:lang w:val="en-US" w:eastAsia="zh-CN"/>
        </w:rPr>
      </w:pPr>
      <w:r>
        <w:rPr>
          <w:rFonts w:hint="default"/>
          <w:color w:val="auto"/>
          <w:lang w:val="en-US" w:eastAsia="zh-CN"/>
        </w:rPr>
        <w:t>3.氧化诱导时间(200℃)≥10min；</w:t>
      </w:r>
    </w:p>
    <w:p w14:paraId="722E8178">
      <w:pPr>
        <w:pStyle w:val="32"/>
        <w:spacing w:line="360" w:lineRule="auto"/>
        <w:ind w:firstLine="480" w:firstLineChars="200"/>
        <w:rPr>
          <w:rFonts w:hint="default"/>
          <w:color w:val="auto"/>
          <w:lang w:val="en-US" w:eastAsia="zh-CN"/>
        </w:rPr>
      </w:pPr>
      <w:r>
        <w:rPr>
          <w:rFonts w:hint="default"/>
          <w:color w:val="auto"/>
          <w:lang w:val="en-US" w:eastAsia="zh-CN"/>
        </w:rPr>
        <w:t>4.人工老化性能</w:t>
      </w:r>
    </w:p>
    <w:p w14:paraId="1149F4FD">
      <w:pPr>
        <w:pStyle w:val="32"/>
        <w:spacing w:line="360" w:lineRule="auto"/>
        <w:ind w:firstLine="480" w:firstLineChars="200"/>
        <w:rPr>
          <w:rFonts w:hint="default"/>
          <w:color w:val="auto"/>
          <w:lang w:val="en-US" w:eastAsia="zh-CN"/>
        </w:rPr>
      </w:pPr>
      <w:r>
        <w:rPr>
          <w:rFonts w:hint="default"/>
          <w:color w:val="auto"/>
          <w:lang w:val="en-US" w:eastAsia="zh-CN"/>
        </w:rPr>
        <w:t>A.老化试验后断裂伸长保留率≥50%；</w:t>
      </w:r>
    </w:p>
    <w:p w14:paraId="73FA097F">
      <w:pPr>
        <w:pStyle w:val="32"/>
        <w:spacing w:line="360" w:lineRule="auto"/>
        <w:ind w:firstLine="480" w:firstLineChars="200"/>
        <w:rPr>
          <w:rFonts w:hint="default"/>
          <w:color w:val="auto"/>
          <w:lang w:val="en-US" w:eastAsia="zh-CN"/>
        </w:rPr>
      </w:pPr>
      <w:r>
        <w:rPr>
          <w:rFonts w:hint="default"/>
          <w:color w:val="auto"/>
          <w:lang w:val="en-US" w:eastAsia="zh-CN"/>
        </w:rPr>
        <w:t>B.老化试验后滴水孔流量变化率≤5%。</w:t>
      </w:r>
    </w:p>
    <w:p w14:paraId="306D1044">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退化天然林修复</w:t>
      </w:r>
    </w:p>
    <w:p w14:paraId="2BF054C6">
      <w:pPr>
        <w:pStyle w:val="32"/>
        <w:spacing w:line="360" w:lineRule="auto"/>
        <w:ind w:firstLine="480" w:firstLineChars="200"/>
        <w:rPr>
          <w:rFonts w:hint="default"/>
          <w:color w:val="auto"/>
          <w:lang w:val="en-US" w:eastAsia="zh-CN"/>
        </w:rPr>
      </w:pPr>
      <w:r>
        <w:rPr>
          <w:rFonts w:hint="default"/>
          <w:color w:val="auto"/>
          <w:lang w:val="en-US" w:eastAsia="zh-CN"/>
        </w:rPr>
        <w:t>退化天然林项目区修复主措施为补植补播，辅助措施包括修枝、林地清理、有害生物防治、修建引水渠、提水灌溉、封育管护等。</w:t>
      </w:r>
    </w:p>
    <w:p w14:paraId="67415071">
      <w:pPr>
        <w:pStyle w:val="32"/>
        <w:spacing w:line="360" w:lineRule="auto"/>
        <w:ind w:firstLine="480" w:firstLineChars="200"/>
        <w:rPr>
          <w:rFonts w:hint="default"/>
          <w:color w:val="auto"/>
          <w:lang w:val="en-US" w:eastAsia="zh-CN"/>
        </w:rPr>
      </w:pPr>
      <w:r>
        <w:rPr>
          <w:rFonts w:hint="default"/>
          <w:color w:val="auto"/>
          <w:lang w:val="en-US" w:eastAsia="zh-CN"/>
        </w:rPr>
        <w:t>退化天然林修复措施的实施，不能破坏原有植被及生态环境。</w:t>
      </w:r>
    </w:p>
    <w:p w14:paraId="3A97CC24">
      <w:pPr>
        <w:pStyle w:val="32"/>
        <w:spacing w:line="360" w:lineRule="auto"/>
        <w:ind w:firstLine="482" w:firstLineChars="200"/>
        <w:rPr>
          <w:rFonts w:hint="default"/>
          <w:b/>
          <w:bCs/>
          <w:color w:val="auto"/>
          <w:lang w:val="en-US" w:eastAsia="zh-CN"/>
        </w:rPr>
      </w:pPr>
      <w:r>
        <w:rPr>
          <w:rFonts w:hint="eastAsia"/>
          <w:b/>
          <w:bCs/>
          <w:color w:val="auto"/>
          <w:lang w:val="en-US" w:eastAsia="zh-CN"/>
        </w:rPr>
        <w:t>①</w:t>
      </w:r>
      <w:r>
        <w:rPr>
          <w:rFonts w:hint="default"/>
          <w:b/>
          <w:bCs/>
          <w:color w:val="auto"/>
          <w:lang w:val="en-US" w:eastAsia="zh-CN"/>
        </w:rPr>
        <w:t>补植补播（人工促进天然更新）</w:t>
      </w:r>
    </w:p>
    <w:p w14:paraId="183F7F7D">
      <w:pPr>
        <w:pStyle w:val="32"/>
        <w:spacing w:line="360" w:lineRule="auto"/>
        <w:ind w:firstLine="480" w:firstLineChars="200"/>
        <w:rPr>
          <w:rFonts w:hint="default"/>
          <w:color w:val="auto"/>
          <w:lang w:val="en-US" w:eastAsia="zh-CN"/>
        </w:rPr>
      </w:pPr>
      <w:r>
        <w:rPr>
          <w:rFonts w:hint="default"/>
          <w:color w:val="auto"/>
          <w:lang w:val="en-US" w:eastAsia="zh-CN"/>
        </w:rPr>
        <w:t>引洪灌溉，顺着洪水撒播种子，以人工促进天然更新的方式进行补植补播提高项目区植被盖度，避免将天然林改造成人工林。</w:t>
      </w:r>
    </w:p>
    <w:p w14:paraId="6076DEAB">
      <w:pPr>
        <w:pStyle w:val="32"/>
        <w:spacing w:line="360" w:lineRule="auto"/>
        <w:ind w:firstLine="480" w:firstLineChars="200"/>
        <w:rPr>
          <w:rFonts w:hint="default"/>
          <w:color w:val="auto"/>
          <w:lang w:val="en-US" w:eastAsia="zh-CN"/>
        </w:rPr>
      </w:pPr>
      <w:r>
        <w:rPr>
          <w:rFonts w:hint="default"/>
          <w:color w:val="auto"/>
          <w:lang w:val="en-US" w:eastAsia="zh-CN"/>
        </w:rPr>
        <w:t>根据田振江、郑泉的研究（编制依据第26条），引洪灌溉结合人工管护和围栏保护，是干早区恢复林木植被，改造荒漠化环境的一种有效途径。根据冯春林的研究（编制依据第27条），引洪灌溉人工撒种育林是适合我区特点的引洪灌溉科学育林办法和经验。</w:t>
      </w:r>
    </w:p>
    <w:p w14:paraId="276A97BE">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树种选择</w:t>
      </w:r>
    </w:p>
    <w:p w14:paraId="27DF050A">
      <w:pPr>
        <w:pStyle w:val="32"/>
        <w:spacing w:line="360" w:lineRule="auto"/>
        <w:ind w:firstLine="480" w:firstLineChars="200"/>
        <w:rPr>
          <w:rFonts w:hint="default"/>
          <w:color w:val="auto"/>
          <w:lang w:val="en-US" w:eastAsia="zh-CN"/>
        </w:rPr>
      </w:pPr>
      <w:r>
        <w:rPr>
          <w:rFonts w:hint="default"/>
          <w:color w:val="auto"/>
          <w:lang w:val="en-US" w:eastAsia="zh-CN"/>
        </w:rPr>
        <w:t>退化天然林项目区乔木为胡杨，原生灌木为柽柳。根据当地自然地理特点，遵循“因地制宜，适地适树”的原则，选择胡杨、柽柳为补播树种。</w:t>
      </w:r>
    </w:p>
    <w:p w14:paraId="5EFB8026">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种苗规格</w:t>
      </w:r>
    </w:p>
    <w:p w14:paraId="393F7A3A">
      <w:pPr>
        <w:pStyle w:val="32"/>
        <w:spacing w:line="360" w:lineRule="auto"/>
        <w:ind w:firstLine="480" w:firstLineChars="200"/>
        <w:rPr>
          <w:rFonts w:hint="default"/>
          <w:color w:val="auto"/>
          <w:lang w:val="en-US" w:eastAsia="zh-CN"/>
        </w:rPr>
      </w:pPr>
      <w:r>
        <w:rPr>
          <w:rFonts w:hint="default"/>
          <w:color w:val="auto"/>
          <w:lang w:val="en-US" w:eastAsia="zh-CN"/>
        </w:rPr>
        <w:t>在购买种子和播种使用前，必须按照我国种子检验协会制订的统一质量检验规程，对种子净度、种子发芽率、种子生活力、种子水分和种子千粒重品质等特征进行检验。应达到相关种子质量分级二级的要求，且具有“两证一签”的种子。</w:t>
      </w:r>
    </w:p>
    <w:p w14:paraId="644E6555">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种子处理</w:t>
      </w:r>
    </w:p>
    <w:p w14:paraId="6B33BD18">
      <w:pPr>
        <w:pStyle w:val="32"/>
        <w:spacing w:line="360" w:lineRule="auto"/>
        <w:ind w:firstLine="480" w:firstLineChars="200"/>
        <w:rPr>
          <w:rFonts w:hint="default"/>
          <w:color w:val="auto"/>
          <w:lang w:val="en-US" w:eastAsia="zh-CN"/>
        </w:rPr>
      </w:pPr>
      <w:r>
        <w:rPr>
          <w:rFonts w:hint="default"/>
          <w:color w:val="auto"/>
          <w:lang w:val="en-US" w:eastAsia="zh-CN"/>
        </w:rPr>
        <w:t>在处理种子的过程中，将种子放入高锰酸钾溶液当中浸泡一段时间，浸泡的时间不要超过30min，这样可以有效降低苗期根部出现腐烂的概率。将种子捞出之后，还需要按照一定的比例和细砂进行搅拌。参照《重点区域生态保护和修复项目投资估算指南》配置肥料、微生物菌肥、保水剂等材料，制作种子包。</w:t>
      </w:r>
    </w:p>
    <w:p w14:paraId="0B341C7C">
      <w:pPr>
        <w:pStyle w:val="32"/>
        <w:spacing w:line="360" w:lineRule="auto"/>
        <w:ind w:firstLine="482" w:firstLineChars="200"/>
        <w:rPr>
          <w:rFonts w:hint="default"/>
          <w:b/>
          <w:bCs/>
          <w:color w:val="auto"/>
          <w:lang w:val="en-US" w:eastAsia="zh-CN"/>
        </w:rPr>
      </w:pPr>
      <w:r>
        <w:rPr>
          <w:rFonts w:hint="eastAsia"/>
          <w:b/>
          <w:bCs/>
          <w:color w:val="auto"/>
          <w:lang w:val="en-US" w:eastAsia="zh-CN"/>
        </w:rPr>
        <w:t>4）</w:t>
      </w:r>
      <w:r>
        <w:rPr>
          <w:rFonts w:hint="default"/>
          <w:b/>
          <w:bCs/>
          <w:color w:val="auto"/>
          <w:lang w:val="en-US" w:eastAsia="zh-CN"/>
        </w:rPr>
        <w:t>种子用量</w:t>
      </w:r>
    </w:p>
    <w:p w14:paraId="79DC1DC1">
      <w:pPr>
        <w:pStyle w:val="32"/>
        <w:spacing w:line="360" w:lineRule="auto"/>
        <w:ind w:firstLine="480" w:firstLineChars="200"/>
        <w:rPr>
          <w:rFonts w:hint="default"/>
          <w:color w:val="auto"/>
          <w:lang w:val="en-US" w:eastAsia="zh-CN"/>
        </w:rPr>
      </w:pPr>
      <w:r>
        <w:rPr>
          <w:rFonts w:hint="default"/>
          <w:color w:val="auto"/>
          <w:lang w:val="en-US" w:eastAsia="zh-CN"/>
        </w:rPr>
        <w:t>参照《重点区域生态保护和修复项目投资估算指南》乔灌混合比例6:4。胡杨种子每亩150g，柽柳种子每亩100g。引洪灌溉项目区按6000亩计算所需的种子。</w:t>
      </w:r>
    </w:p>
    <w:p w14:paraId="5231B074">
      <w:pPr>
        <w:pStyle w:val="32"/>
        <w:spacing w:line="360" w:lineRule="auto"/>
        <w:ind w:firstLine="480" w:firstLineChars="200"/>
        <w:rPr>
          <w:rFonts w:hint="default"/>
          <w:color w:val="auto"/>
          <w:lang w:val="en-US" w:eastAsia="zh-CN"/>
        </w:rPr>
      </w:pPr>
      <w:r>
        <w:rPr>
          <w:rFonts w:hint="default"/>
          <w:color w:val="auto"/>
          <w:lang w:val="en-US" w:eastAsia="zh-CN"/>
        </w:rPr>
        <w:t>为提高种子出苗率，配置种子包时，参照马静等人的研究（编制依据第28条），保水剂用量为种子重量的4%。种子出苗后，参照《重点区域生态保护和修复项目投资估算指南》每株保水剂用量13g。</w:t>
      </w:r>
    </w:p>
    <w:p w14:paraId="3524E4F9">
      <w:pPr>
        <w:pStyle w:val="32"/>
        <w:spacing w:line="360" w:lineRule="auto"/>
        <w:ind w:firstLine="482" w:firstLineChars="200"/>
        <w:rPr>
          <w:rFonts w:hint="default"/>
          <w:b/>
          <w:bCs/>
          <w:color w:val="auto"/>
          <w:lang w:val="en-US" w:eastAsia="zh-CN"/>
        </w:rPr>
      </w:pPr>
      <w:r>
        <w:rPr>
          <w:rFonts w:hint="eastAsia"/>
          <w:b/>
          <w:bCs/>
          <w:color w:val="auto"/>
          <w:lang w:val="en-US" w:eastAsia="zh-CN"/>
        </w:rPr>
        <w:t>5）</w:t>
      </w:r>
      <w:r>
        <w:rPr>
          <w:rFonts w:hint="default"/>
          <w:b/>
          <w:bCs/>
          <w:color w:val="auto"/>
          <w:lang w:val="en-US" w:eastAsia="zh-CN"/>
        </w:rPr>
        <w:t>种子撒播方式</w:t>
      </w:r>
    </w:p>
    <w:p w14:paraId="5F727CC3">
      <w:pPr>
        <w:pStyle w:val="32"/>
        <w:spacing w:line="360" w:lineRule="auto"/>
        <w:ind w:firstLine="480" w:firstLineChars="200"/>
        <w:rPr>
          <w:rFonts w:hint="default"/>
          <w:color w:val="auto"/>
          <w:lang w:val="en-US" w:eastAsia="zh-CN"/>
        </w:rPr>
      </w:pPr>
      <w:r>
        <w:rPr>
          <w:rFonts w:hint="default"/>
          <w:color w:val="auto"/>
          <w:lang w:val="en-US" w:eastAsia="zh-CN"/>
        </w:rPr>
        <w:t>购置胡杨、柽柳种子，在洪水来临时，向洪水撒播胡杨种子和原生灌木柽柳种子，让胡杨种子和柽柳种子顺着洪水自然流向项目区，提高项目区植被盖度。</w:t>
      </w:r>
    </w:p>
    <w:p w14:paraId="25555D99">
      <w:pPr>
        <w:pStyle w:val="32"/>
        <w:spacing w:line="360" w:lineRule="auto"/>
        <w:ind w:firstLine="482" w:firstLineChars="200"/>
        <w:rPr>
          <w:rFonts w:hint="default"/>
          <w:b/>
          <w:bCs/>
          <w:color w:val="auto"/>
          <w:lang w:val="en-US" w:eastAsia="zh-CN"/>
        </w:rPr>
      </w:pPr>
      <w:r>
        <w:rPr>
          <w:rFonts w:hint="eastAsia"/>
          <w:b/>
          <w:bCs/>
          <w:color w:val="auto"/>
          <w:lang w:val="en-US" w:eastAsia="zh-CN"/>
        </w:rPr>
        <w:t>6）</w:t>
      </w:r>
      <w:r>
        <w:rPr>
          <w:rFonts w:hint="default"/>
          <w:b/>
          <w:bCs/>
          <w:color w:val="auto"/>
          <w:lang w:val="en-US" w:eastAsia="zh-CN"/>
        </w:rPr>
        <w:t>播种时间</w:t>
      </w:r>
    </w:p>
    <w:p w14:paraId="73B5912E">
      <w:pPr>
        <w:pStyle w:val="32"/>
        <w:spacing w:line="360" w:lineRule="auto"/>
        <w:ind w:firstLine="480" w:firstLineChars="200"/>
        <w:rPr>
          <w:rFonts w:hint="default"/>
          <w:color w:val="auto"/>
          <w:lang w:val="en-US" w:eastAsia="zh-CN"/>
        </w:rPr>
      </w:pPr>
      <w:r>
        <w:rPr>
          <w:rFonts w:hint="default"/>
          <w:color w:val="auto"/>
          <w:lang w:val="en-US" w:eastAsia="zh-CN"/>
        </w:rPr>
        <w:t>播种时间选在洪水期（7月至8月）来临时完成播种。待洪水期来临时，便成为了项目区内灌溉的最好来源和保障，从而可以达到较好的保墒效果，进一步延长苗木的生长时期，提高胡杨、柽柳的种子出苗率。</w:t>
      </w:r>
    </w:p>
    <w:p w14:paraId="7C2B524F">
      <w:pPr>
        <w:pStyle w:val="32"/>
        <w:spacing w:line="360" w:lineRule="auto"/>
        <w:ind w:firstLine="482" w:firstLineChars="200"/>
        <w:rPr>
          <w:rFonts w:hint="default"/>
          <w:b/>
          <w:bCs/>
          <w:color w:val="auto"/>
          <w:lang w:val="en-US" w:eastAsia="zh-CN"/>
        </w:rPr>
      </w:pPr>
      <w:r>
        <w:rPr>
          <w:rFonts w:hint="eastAsia"/>
          <w:b/>
          <w:bCs/>
          <w:color w:val="auto"/>
          <w:lang w:val="en-US" w:eastAsia="zh-CN"/>
        </w:rPr>
        <w:t>7）</w:t>
      </w:r>
      <w:r>
        <w:rPr>
          <w:rFonts w:hint="default"/>
          <w:b/>
          <w:bCs/>
          <w:color w:val="auto"/>
          <w:lang w:val="en-US" w:eastAsia="zh-CN"/>
        </w:rPr>
        <w:t>水源保障</w:t>
      </w:r>
    </w:p>
    <w:p w14:paraId="6BCA0D41">
      <w:pPr>
        <w:pStyle w:val="32"/>
        <w:spacing w:line="360" w:lineRule="auto"/>
        <w:ind w:firstLine="480" w:firstLineChars="200"/>
        <w:rPr>
          <w:rFonts w:hint="default"/>
          <w:color w:val="auto"/>
          <w:lang w:val="en-US" w:eastAsia="zh-CN"/>
        </w:rPr>
      </w:pPr>
      <w:r>
        <w:rPr>
          <w:rFonts w:hint="default"/>
          <w:color w:val="auto"/>
          <w:lang w:val="en-US" w:eastAsia="zh-CN"/>
        </w:rPr>
        <w:t>选择位于市属、经济牧场的退化天然林中有引洪灌溉条件的地块进行引洪灌溉撒播种子。项目区引洪灌溉主要依靠塔里木河和孔雀河的洪水，7-8月气温高，冰雪融化量大，同时也是降雨相对集中的时期，河水流量大增。孔雀河、塔里木河的河水受冰雪融水和降雨影响，在这一时期水量也较为充沛。洪水期恰为胡杨等植被生长关键期，此时进行引洪灌溉能够为植被提供充足的水分、满足苗木生长需要，从而提高成活率。此外市属项目区地块的水源还包括沙子河水，经济牧场项目区的水源还包括周边农渠水源。因此项目区水源有保障。</w:t>
      </w:r>
    </w:p>
    <w:p w14:paraId="36954794">
      <w:pPr>
        <w:pStyle w:val="32"/>
        <w:spacing w:line="360" w:lineRule="auto"/>
        <w:ind w:firstLine="482" w:firstLineChars="200"/>
        <w:rPr>
          <w:rFonts w:hint="default"/>
          <w:b/>
          <w:bCs/>
          <w:color w:val="auto"/>
          <w:lang w:val="en-US" w:eastAsia="zh-CN"/>
        </w:rPr>
      </w:pPr>
      <w:r>
        <w:rPr>
          <w:rFonts w:hint="eastAsia"/>
          <w:b/>
          <w:bCs/>
          <w:color w:val="auto"/>
          <w:lang w:val="en-US" w:eastAsia="zh-CN"/>
        </w:rPr>
        <w:t>②</w:t>
      </w:r>
      <w:r>
        <w:rPr>
          <w:rFonts w:hint="default"/>
          <w:b/>
          <w:bCs/>
          <w:color w:val="auto"/>
          <w:lang w:val="en-US" w:eastAsia="zh-CN"/>
        </w:rPr>
        <w:t>封育管护</w:t>
      </w:r>
    </w:p>
    <w:p w14:paraId="5A1C2D9F">
      <w:pPr>
        <w:pStyle w:val="32"/>
        <w:spacing w:line="360" w:lineRule="auto"/>
        <w:ind w:firstLine="480" w:firstLineChars="200"/>
        <w:rPr>
          <w:rFonts w:hint="default"/>
          <w:color w:val="auto"/>
          <w:lang w:val="en-US" w:eastAsia="zh-CN"/>
        </w:rPr>
      </w:pPr>
      <w:r>
        <w:rPr>
          <w:rFonts w:hint="default"/>
          <w:color w:val="auto"/>
          <w:lang w:val="en-US" w:eastAsia="zh-CN"/>
        </w:rPr>
        <w:t>选择实施人工促进天然更新的区域均为水流量较大的区域，也是牲畜活动频繁区域，人为破坏因素较大。因此在沿项目区周边设立围栏，防止人、畜破坏。</w:t>
      </w:r>
    </w:p>
    <w:p w14:paraId="09A4482F">
      <w:pPr>
        <w:pStyle w:val="32"/>
        <w:spacing w:line="360" w:lineRule="auto"/>
        <w:ind w:firstLine="482" w:firstLineChars="200"/>
        <w:rPr>
          <w:rFonts w:hint="default"/>
          <w:color w:val="auto"/>
          <w:lang w:val="en-US" w:eastAsia="zh-CN"/>
        </w:rPr>
      </w:pPr>
      <w:r>
        <w:rPr>
          <w:rFonts w:hint="eastAsia"/>
          <w:b/>
          <w:bCs/>
          <w:color w:val="auto"/>
          <w:lang w:val="en-US" w:eastAsia="zh-CN"/>
        </w:rPr>
        <w:t>1）</w:t>
      </w:r>
      <w:r>
        <w:rPr>
          <w:rFonts w:hint="default"/>
          <w:b/>
          <w:bCs/>
          <w:color w:val="auto"/>
          <w:lang w:val="en-US" w:eastAsia="zh-CN"/>
        </w:rPr>
        <w:t>围栏</w:t>
      </w:r>
    </w:p>
    <w:p w14:paraId="166F5D93">
      <w:pPr>
        <w:pStyle w:val="32"/>
        <w:spacing w:line="360" w:lineRule="auto"/>
        <w:ind w:firstLine="480" w:firstLineChars="200"/>
        <w:rPr>
          <w:rFonts w:hint="default"/>
          <w:color w:val="auto"/>
          <w:lang w:val="en-US" w:eastAsia="zh-CN"/>
        </w:rPr>
      </w:pPr>
      <w:r>
        <w:rPr>
          <w:rFonts w:hint="default"/>
          <w:color w:val="auto"/>
          <w:lang w:val="en-US" w:eastAsia="zh-CN"/>
        </w:rPr>
        <w:t>为避免对天然林项目区原有植被及生态环境造成破坏，围栏采用角钢立柱刺丝网片围栏，水平7道网片，上部再加刺丝1道，共8道，桩距6米。</w:t>
      </w:r>
    </w:p>
    <w:p w14:paraId="08328D8F">
      <w:pPr>
        <w:pStyle w:val="32"/>
        <w:spacing w:line="360" w:lineRule="auto"/>
        <w:ind w:firstLine="480" w:firstLineChars="200"/>
        <w:rPr>
          <w:rFonts w:hint="default"/>
          <w:color w:val="auto"/>
          <w:lang w:val="en-US" w:eastAsia="zh-CN"/>
        </w:rPr>
      </w:pPr>
      <w:r>
        <w:rPr>
          <w:rFonts w:hint="default"/>
          <w:color w:val="auto"/>
          <w:lang w:val="en-US" w:eastAsia="zh-CN"/>
        </w:rPr>
        <w:t>Ⅰ、围栏施工工艺</w:t>
      </w:r>
    </w:p>
    <w:p w14:paraId="0AC7647B">
      <w:pPr>
        <w:pStyle w:val="32"/>
        <w:spacing w:line="360" w:lineRule="auto"/>
        <w:ind w:firstLine="480" w:firstLineChars="200"/>
        <w:rPr>
          <w:rFonts w:hint="default"/>
          <w:color w:val="auto"/>
          <w:lang w:val="en-US" w:eastAsia="zh-CN"/>
        </w:rPr>
      </w:pPr>
      <w:r>
        <w:rPr>
          <w:rFonts w:hint="default"/>
          <w:color w:val="auto"/>
          <w:lang w:val="en-US" w:eastAsia="zh-CN"/>
        </w:rPr>
        <w:t>勘察现场→确定地块→围栏材料采购→施工准备→现场放线→围栏架设。</w:t>
      </w:r>
    </w:p>
    <w:p w14:paraId="121637D4">
      <w:pPr>
        <w:pStyle w:val="32"/>
        <w:spacing w:line="360" w:lineRule="auto"/>
        <w:ind w:firstLine="480" w:firstLineChars="200"/>
        <w:rPr>
          <w:rFonts w:hint="default"/>
          <w:color w:val="auto"/>
          <w:lang w:val="en-US" w:eastAsia="zh-CN"/>
        </w:rPr>
      </w:pPr>
      <w:r>
        <w:rPr>
          <w:rFonts w:hint="default"/>
          <w:color w:val="auto"/>
          <w:lang w:val="en-US" w:eastAsia="zh-CN"/>
        </w:rPr>
        <w:t>Ⅱ、技术设计</w:t>
      </w:r>
    </w:p>
    <w:p w14:paraId="40C56B0E">
      <w:pPr>
        <w:pStyle w:val="32"/>
        <w:spacing w:line="360" w:lineRule="auto"/>
        <w:ind w:firstLine="480" w:firstLineChars="200"/>
        <w:rPr>
          <w:rFonts w:hint="default"/>
          <w:color w:val="auto"/>
          <w:lang w:val="en-US" w:eastAsia="zh-CN"/>
        </w:rPr>
      </w:pPr>
      <w:r>
        <w:rPr>
          <w:rFonts w:hint="default"/>
          <w:color w:val="auto"/>
          <w:lang w:val="en-US" w:eastAsia="zh-CN"/>
        </w:rPr>
        <w:t>项目区采用钢丝和角铁柱架设，同时在上方增加一道刺丝起加固作用。铁质柱包括挂线柱、加强柱和支撑柱。挂线柱和加强柱设制8个挂线孔，第一个挂线孔距柱顶50mm，孔距自上而下分别为200mm、220mm、220mm、180mm、180mm、150mm、150mm，最低铁丝纬线距地面距离为50mm。铁丝围栏下部35厘米采用密集铁丝网(网孔≤2*2cm)，以避免鼠兔进入项目区啃咬胡杨、柽柳苗。</w:t>
      </w:r>
    </w:p>
    <w:p w14:paraId="5B1C3BBD">
      <w:pPr>
        <w:pStyle w:val="32"/>
        <w:spacing w:line="360" w:lineRule="auto"/>
        <w:ind w:firstLine="480" w:firstLineChars="200"/>
        <w:rPr>
          <w:rFonts w:hint="default"/>
          <w:color w:val="auto"/>
          <w:lang w:val="en-US" w:eastAsia="zh-CN"/>
        </w:rPr>
      </w:pPr>
      <w:r>
        <w:rPr>
          <w:rFonts w:hint="default"/>
          <w:color w:val="auto"/>
          <w:lang w:val="en-US" w:eastAsia="zh-CN"/>
        </w:rPr>
        <w:t>地势平坦地段挂线柱柱距6m，地势陡峻地段柱距可适当缩短，柱埋深为600mm。</w:t>
      </w:r>
    </w:p>
    <w:p w14:paraId="3D0E4636">
      <w:pPr>
        <w:pStyle w:val="32"/>
        <w:spacing w:line="360" w:lineRule="auto"/>
        <w:ind w:firstLine="480" w:firstLineChars="200"/>
        <w:rPr>
          <w:rFonts w:hint="default"/>
          <w:color w:val="auto"/>
          <w:lang w:val="en-US" w:eastAsia="zh-CN"/>
        </w:rPr>
      </w:pPr>
      <w:r>
        <w:rPr>
          <w:rFonts w:hint="default"/>
          <w:color w:val="auto"/>
          <w:lang w:val="en-US" w:eastAsia="zh-CN"/>
        </w:rPr>
        <w:t>在平坦地区，网围栏每100m设置1个加强柱，柱埋深为600mm，并沿围栏张紧的反方向上斜撑1个支撑柱。在围栏的拐角处，除设置加强柱外，在其内侧设置两个垂直方向支撑柱，或在外侧设置两个垂直方向的地锚挂线。在起伏地面区，直线围栏加强柱设在坡顶部及坡脚，沿围栏张紧的反方向架设1个或2个支撑柱。曲线围栏段角度小于120°的设置加强柱，加强柱外斜50mm，在曲线内侧沿夹角平分线方向斜撑1个支撑柱。低洼地围栏柱用埋设地锚固定。对穿过洼地下面有空隙，在空隙处打设地锚，加设刺铁线或网格围栏将其补上，使牛羊等牲畜不能通过。</w:t>
      </w:r>
    </w:p>
    <w:p w14:paraId="359E7E7E">
      <w:pPr>
        <w:pStyle w:val="32"/>
        <w:spacing w:line="360" w:lineRule="auto"/>
        <w:ind w:firstLine="480" w:firstLineChars="200"/>
        <w:rPr>
          <w:rFonts w:hint="default"/>
          <w:color w:val="auto"/>
          <w:lang w:val="en-US" w:eastAsia="zh-CN"/>
        </w:rPr>
      </w:pPr>
      <w:r>
        <w:rPr>
          <w:rFonts w:hint="default"/>
          <w:color w:val="auto"/>
          <w:lang w:val="en-US" w:eastAsia="zh-CN"/>
        </w:rPr>
        <w:t>Ⅲ、材料设计</w:t>
      </w:r>
    </w:p>
    <w:p w14:paraId="45A94A5D">
      <w:pPr>
        <w:pStyle w:val="32"/>
        <w:spacing w:line="360" w:lineRule="auto"/>
        <w:ind w:firstLine="480" w:firstLineChars="200"/>
        <w:rPr>
          <w:rFonts w:hint="default"/>
          <w:color w:val="auto"/>
          <w:lang w:val="en-US" w:eastAsia="zh-CN"/>
        </w:rPr>
      </w:pPr>
      <w:r>
        <w:rPr>
          <w:rFonts w:hint="default"/>
          <w:color w:val="auto"/>
          <w:lang w:val="en-US" w:eastAsia="zh-CN"/>
        </w:rPr>
        <w:t>刺铁丝：铁线主丝（股线）和刺丝分别为Ф2.8和Ф2.2低碳热镀锌钢丝，镀锌层重量不少于80g/m，抗拉强度350-660Mpa。2根主丝转数为7-8转/m，刺线头数4个，每米刺数10个，刺长15mm；丝线重量为1kg/6.7m左右。</w:t>
      </w:r>
    </w:p>
    <w:p w14:paraId="5CC2F848">
      <w:pPr>
        <w:pStyle w:val="32"/>
        <w:spacing w:line="360" w:lineRule="auto"/>
        <w:ind w:firstLine="480" w:firstLineChars="200"/>
        <w:rPr>
          <w:rFonts w:hint="default"/>
          <w:color w:val="auto"/>
          <w:lang w:val="en-US" w:eastAsia="zh-CN"/>
        </w:rPr>
      </w:pPr>
      <w:r>
        <w:rPr>
          <w:rFonts w:hint="default"/>
          <w:color w:val="auto"/>
          <w:lang w:val="en-US" w:eastAsia="zh-CN"/>
        </w:rPr>
        <w:t>网片：网片高度1100mm，横（纬）线7道，自顶端而下至地面间距分 别为200mm、220mm、220mm、180mm、180mm、150mm、150mm，两经线间距600mm。本项目选择环扣式自动拧编式网片。</w:t>
      </w:r>
    </w:p>
    <w:p w14:paraId="61D606EB">
      <w:pPr>
        <w:pStyle w:val="32"/>
        <w:spacing w:line="360" w:lineRule="auto"/>
        <w:ind w:firstLine="480" w:firstLineChars="200"/>
        <w:rPr>
          <w:rFonts w:hint="default"/>
          <w:color w:val="auto"/>
          <w:lang w:val="en-US" w:eastAsia="zh-CN"/>
        </w:rPr>
      </w:pPr>
      <w:r>
        <w:rPr>
          <w:rFonts w:hint="default"/>
          <w:color w:val="auto"/>
          <w:lang w:val="en-US" w:eastAsia="zh-CN"/>
        </w:rPr>
        <w:t>纬线顶部和底端2道为φ2.8mm中碳镀锌钢丝，抗拉强度为≥900MPa；中间6道为φ2.5mm中碳镀锌钢丝，抗拉强度为≥900MPa。经线为φ2.5mm低碳镀锌钢丝，间距600mm，抗拉强度为≥550MPa。环扣沿经、纬线在100N力作用下位移不大于10mm，边线绕结沿纬线在100N力作用下位移不大于10mm，绕结圈数大于2圈，热镀锌钢丝锌层重量不少于80g/m。网片重量≥390kg/km。</w:t>
      </w:r>
    </w:p>
    <w:p w14:paraId="4A6C25BF">
      <w:pPr>
        <w:pStyle w:val="32"/>
        <w:spacing w:line="360" w:lineRule="auto"/>
        <w:ind w:firstLine="480" w:firstLineChars="200"/>
        <w:rPr>
          <w:rFonts w:hint="default"/>
          <w:color w:val="auto"/>
          <w:lang w:val="en-US" w:eastAsia="zh-CN"/>
        </w:rPr>
      </w:pPr>
      <w:r>
        <w:rPr>
          <w:rFonts w:hint="default"/>
          <w:color w:val="auto"/>
          <w:lang w:val="en-US" w:eastAsia="zh-CN"/>
        </w:rPr>
        <w:t>铁质柱：铁质挂线柱、加强柱分别采用∠40mm×4mm、∠63mm×6mm热轧等边角钢，长均为2000mm。支撑柱采用2英寸钢管，长2500m。加强柱和支撑柱设置地锚，地锚用∠40mm×4mm热轧等边三角铁，长700mm。支撑柱顶部预制1个螺丝孔，由M16×30螺丝固定在加强柱上。</w:t>
      </w:r>
    </w:p>
    <w:p w14:paraId="275236D5">
      <w:pPr>
        <w:pStyle w:val="32"/>
        <w:spacing w:line="360" w:lineRule="auto"/>
        <w:ind w:firstLine="480" w:firstLineChars="200"/>
        <w:rPr>
          <w:rFonts w:hint="default"/>
          <w:color w:val="auto"/>
          <w:lang w:val="en-US" w:eastAsia="zh-CN"/>
        </w:rPr>
      </w:pPr>
      <w:r>
        <w:rPr>
          <w:rFonts w:hint="default"/>
          <w:color w:val="auto"/>
          <w:lang w:val="en-US" w:eastAsia="zh-CN"/>
        </w:rPr>
        <w:t>地锚、绑钩：地锚材料规格：∠40mm×4mm热轧等边角钢，长700mm，材质为A3钢；底端两边均切出45°角。</w:t>
      </w:r>
    </w:p>
    <w:p w14:paraId="47283019">
      <w:pPr>
        <w:pStyle w:val="32"/>
        <w:spacing w:line="360" w:lineRule="auto"/>
        <w:ind w:firstLine="480" w:firstLineChars="200"/>
        <w:rPr>
          <w:rFonts w:hint="default"/>
          <w:color w:val="auto"/>
          <w:lang w:val="en-US" w:eastAsia="zh-CN"/>
        </w:rPr>
      </w:pPr>
      <w:r>
        <w:rPr>
          <w:rFonts w:hint="default"/>
          <w:color w:val="auto"/>
          <w:lang w:val="en-US" w:eastAsia="zh-CN"/>
        </w:rPr>
        <w:t>绑钩材料规格：绑钩为Ф2.5mm低碳丝，总长130mm。</w:t>
      </w:r>
    </w:p>
    <w:p w14:paraId="515F778E">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禁牧</w:t>
      </w:r>
    </w:p>
    <w:p w14:paraId="00FD4E61">
      <w:pPr>
        <w:pStyle w:val="32"/>
        <w:spacing w:line="360" w:lineRule="auto"/>
        <w:ind w:firstLine="480" w:firstLineChars="200"/>
        <w:rPr>
          <w:rFonts w:hint="default"/>
          <w:color w:val="auto"/>
          <w:lang w:val="en-US" w:eastAsia="zh-CN"/>
        </w:rPr>
      </w:pPr>
      <w:r>
        <w:rPr>
          <w:rFonts w:hint="default"/>
          <w:color w:val="auto"/>
          <w:lang w:val="en-US" w:eastAsia="zh-CN"/>
        </w:rPr>
        <w:t>为使退化天然林项目区人工促进天然更新达到预期目标，防止牛羊牲畜践踏采食，影响退化林修复效果，项目实施后将加大人工管护力度。要求管护人员对项目区进行多频次巡逻管护。2年内对人工促进天然更新区域实行禁牧，做到谁利用谁保护，禁牧期内严禁放牧及二次破坏。</w:t>
      </w:r>
    </w:p>
    <w:p w14:paraId="4F38F8CB">
      <w:pPr>
        <w:pStyle w:val="32"/>
        <w:spacing w:line="360" w:lineRule="auto"/>
        <w:ind w:firstLine="482" w:firstLineChars="200"/>
        <w:rPr>
          <w:rFonts w:hint="default"/>
          <w:b/>
          <w:bCs/>
          <w:color w:val="auto"/>
          <w:lang w:val="en-US" w:eastAsia="zh-CN"/>
        </w:rPr>
      </w:pPr>
      <w:r>
        <w:rPr>
          <w:rFonts w:hint="eastAsia"/>
          <w:b/>
          <w:bCs/>
          <w:color w:val="auto"/>
          <w:lang w:val="en-US" w:eastAsia="zh-CN"/>
        </w:rPr>
        <w:t>③</w:t>
      </w:r>
      <w:r>
        <w:rPr>
          <w:rFonts w:hint="default"/>
          <w:b/>
          <w:bCs/>
          <w:color w:val="auto"/>
          <w:lang w:val="en-US" w:eastAsia="zh-CN"/>
        </w:rPr>
        <w:t>修枝</w:t>
      </w:r>
    </w:p>
    <w:p w14:paraId="322F0EE1">
      <w:pPr>
        <w:pStyle w:val="32"/>
        <w:spacing w:line="360" w:lineRule="auto"/>
        <w:ind w:firstLine="480" w:firstLineChars="200"/>
        <w:rPr>
          <w:rFonts w:hint="default"/>
          <w:color w:val="auto"/>
          <w:lang w:val="en-US" w:eastAsia="zh-CN"/>
        </w:rPr>
      </w:pPr>
      <w:r>
        <w:rPr>
          <w:rFonts w:hint="default"/>
          <w:color w:val="auto"/>
          <w:lang w:val="en-US" w:eastAsia="zh-CN"/>
        </w:rPr>
        <w:t>对于胡杨等防护林，在项目区外侧机械设备较易进入并实施的区域，在修枝后使用旋耕机等机械设备将细小枝条打碎埋入土中，较大的枝条和病枝拉走集中销毁。对于项目区内机械设备不易进入的区域，采取修枝剪进行人工修枝，不能破坏项目区天然植被。</w:t>
      </w:r>
    </w:p>
    <w:p w14:paraId="58929E61">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修枝对象</w:t>
      </w:r>
    </w:p>
    <w:p w14:paraId="4F1D22AA">
      <w:pPr>
        <w:pStyle w:val="32"/>
        <w:spacing w:line="360" w:lineRule="auto"/>
        <w:ind w:firstLine="480" w:firstLineChars="200"/>
        <w:rPr>
          <w:rFonts w:hint="default"/>
          <w:color w:val="auto"/>
          <w:lang w:val="en-US" w:eastAsia="zh-CN"/>
        </w:rPr>
      </w:pPr>
      <w:r>
        <w:rPr>
          <w:rFonts w:hint="default"/>
          <w:color w:val="auto"/>
          <w:lang w:val="en-US" w:eastAsia="zh-CN"/>
        </w:rPr>
        <w:t>选择天然整枝不良、枝条影响林内通风和光照的树木进行修枝。主要有以下几种修枝对象：</w:t>
      </w:r>
    </w:p>
    <w:p w14:paraId="0399566D">
      <w:pPr>
        <w:pStyle w:val="32"/>
        <w:spacing w:line="360" w:lineRule="auto"/>
        <w:ind w:firstLine="480" w:firstLineChars="200"/>
        <w:rPr>
          <w:rFonts w:hint="default"/>
          <w:color w:val="auto"/>
          <w:lang w:val="en-US" w:eastAsia="zh-CN"/>
        </w:rPr>
      </w:pPr>
      <w:r>
        <w:rPr>
          <w:rFonts w:hint="default"/>
          <w:color w:val="auto"/>
          <w:lang w:val="en-US" w:eastAsia="zh-CN"/>
        </w:rPr>
        <w:t>一是除去树冠下部已枯死或濒临枯死的枝条。</w:t>
      </w:r>
    </w:p>
    <w:p w14:paraId="7ACC01EF">
      <w:pPr>
        <w:pStyle w:val="32"/>
        <w:spacing w:line="360" w:lineRule="auto"/>
        <w:ind w:firstLine="480" w:firstLineChars="200"/>
        <w:rPr>
          <w:rFonts w:hint="default"/>
          <w:color w:val="auto"/>
          <w:lang w:val="en-US" w:eastAsia="zh-CN"/>
        </w:rPr>
      </w:pPr>
      <w:r>
        <w:rPr>
          <w:rFonts w:hint="default"/>
          <w:color w:val="auto"/>
          <w:lang w:val="en-US" w:eastAsia="zh-CN"/>
        </w:rPr>
        <w:t>二是修去林木下部1轮活枝，以消除死节，减少活节，有利于培育树干通直饱满，促进林木生长。</w:t>
      </w:r>
    </w:p>
    <w:p w14:paraId="42928471">
      <w:pPr>
        <w:pStyle w:val="32"/>
        <w:spacing w:line="360" w:lineRule="auto"/>
        <w:ind w:firstLine="480" w:firstLineChars="200"/>
        <w:rPr>
          <w:rFonts w:hint="default"/>
          <w:color w:val="auto"/>
          <w:lang w:val="en-US" w:eastAsia="zh-CN"/>
        </w:rPr>
      </w:pPr>
      <w:r>
        <w:rPr>
          <w:rFonts w:hint="default"/>
          <w:color w:val="auto"/>
          <w:lang w:val="en-US" w:eastAsia="zh-CN"/>
        </w:rPr>
        <w:t>三是剪除被病虫害侵染的病弱枝条。</w:t>
      </w:r>
    </w:p>
    <w:p w14:paraId="66E897D6">
      <w:pPr>
        <w:pStyle w:val="32"/>
        <w:spacing w:line="360" w:lineRule="auto"/>
        <w:ind w:firstLine="480" w:firstLineChars="200"/>
        <w:rPr>
          <w:rFonts w:hint="default"/>
          <w:color w:val="auto"/>
          <w:lang w:val="en-US" w:eastAsia="zh-CN"/>
        </w:rPr>
      </w:pPr>
      <w:r>
        <w:rPr>
          <w:rFonts w:hint="default"/>
          <w:color w:val="auto"/>
          <w:lang w:val="en-US" w:eastAsia="zh-CN"/>
        </w:rPr>
        <w:t>四是修去树木的干枝、枯梢等枝条。</w:t>
      </w:r>
    </w:p>
    <w:p w14:paraId="2E35DF5A">
      <w:pPr>
        <w:pStyle w:val="32"/>
        <w:spacing w:line="360" w:lineRule="auto"/>
        <w:ind w:firstLine="480" w:firstLineChars="200"/>
        <w:rPr>
          <w:rFonts w:hint="default"/>
          <w:color w:val="auto"/>
          <w:lang w:val="en-US" w:eastAsia="zh-CN"/>
        </w:rPr>
      </w:pPr>
      <w:r>
        <w:rPr>
          <w:rFonts w:hint="default"/>
          <w:color w:val="auto"/>
          <w:lang w:val="en-US" w:eastAsia="zh-CN"/>
        </w:rPr>
        <w:t>五是对影响干形的侧枝和重叠枝也一并剪除。</w:t>
      </w:r>
    </w:p>
    <w:p w14:paraId="68922F96">
      <w:pPr>
        <w:pStyle w:val="32"/>
        <w:spacing w:line="360" w:lineRule="auto"/>
        <w:ind w:firstLine="480" w:firstLineChars="200"/>
        <w:rPr>
          <w:rFonts w:hint="default"/>
          <w:color w:val="auto"/>
          <w:lang w:val="en-US" w:eastAsia="zh-CN"/>
        </w:rPr>
      </w:pPr>
      <w:r>
        <w:rPr>
          <w:rFonts w:hint="default"/>
          <w:color w:val="auto"/>
          <w:lang w:val="en-US" w:eastAsia="zh-CN"/>
        </w:rPr>
        <w:t>六是及时清理凡枯梢、杆部受伤、枝叶稀疏、枯黄或凋落、树干表面有羽化孔及因病虫害而引起树皮表面有异常颜色现象的树木。</w:t>
      </w:r>
    </w:p>
    <w:p w14:paraId="1CD904D0">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修枝方法</w:t>
      </w:r>
    </w:p>
    <w:p w14:paraId="32837D3E">
      <w:pPr>
        <w:pStyle w:val="32"/>
        <w:spacing w:line="360" w:lineRule="auto"/>
        <w:ind w:firstLine="480" w:firstLineChars="200"/>
        <w:rPr>
          <w:rFonts w:hint="default"/>
          <w:color w:val="auto"/>
          <w:lang w:val="en-US" w:eastAsia="zh-CN"/>
        </w:rPr>
      </w:pPr>
      <w:r>
        <w:rPr>
          <w:rFonts w:hint="default"/>
          <w:color w:val="auto"/>
          <w:lang w:val="en-US" w:eastAsia="zh-CN"/>
        </w:rPr>
        <w:t>用快刀或锯将符合修枝对象的枯死、濒死、病弱等枝条一次全部修除。有条件的，伤口可用石硫合剂(或腊)涂抹，以防病虫感染和利于伤口愈合。</w:t>
      </w:r>
    </w:p>
    <w:p w14:paraId="79A7918C">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技术要求</w:t>
      </w:r>
    </w:p>
    <w:p w14:paraId="0DC718BD">
      <w:pPr>
        <w:pStyle w:val="32"/>
        <w:spacing w:line="360" w:lineRule="auto"/>
        <w:ind w:firstLine="480" w:firstLineChars="200"/>
        <w:rPr>
          <w:rFonts w:hint="default"/>
          <w:color w:val="auto"/>
          <w:lang w:val="en-US" w:eastAsia="zh-CN"/>
        </w:rPr>
      </w:pPr>
      <w:r>
        <w:rPr>
          <w:rFonts w:hint="default"/>
          <w:color w:val="auto"/>
          <w:lang w:val="en-US" w:eastAsia="zh-CN"/>
        </w:rPr>
        <w:t>a) 修去枯死枝和树冠下部 1 轮轮活枝，剪口不能伤害树干的韧皮部和木质部；</w:t>
      </w:r>
    </w:p>
    <w:p w14:paraId="12E6ECB4">
      <w:pPr>
        <w:pStyle w:val="32"/>
        <w:spacing w:line="360" w:lineRule="auto"/>
        <w:ind w:firstLine="480" w:firstLineChars="200"/>
        <w:rPr>
          <w:rFonts w:hint="default"/>
          <w:color w:val="auto"/>
          <w:lang w:val="en-US" w:eastAsia="zh-CN"/>
        </w:rPr>
      </w:pPr>
      <w:r>
        <w:rPr>
          <w:rFonts w:hint="default"/>
          <w:color w:val="auto"/>
          <w:lang w:val="en-US" w:eastAsia="zh-CN"/>
        </w:rPr>
        <w:t>b) 保留树冠高度，原则上不低于树高的 1/2，最低不低于树高的 1/3。</w:t>
      </w:r>
    </w:p>
    <w:p w14:paraId="7787F59B">
      <w:pPr>
        <w:pStyle w:val="32"/>
        <w:spacing w:line="360" w:lineRule="auto"/>
        <w:ind w:firstLine="482" w:firstLineChars="200"/>
        <w:rPr>
          <w:rFonts w:hint="default"/>
          <w:b/>
          <w:bCs/>
          <w:color w:val="auto"/>
          <w:lang w:val="en-US" w:eastAsia="zh-CN"/>
        </w:rPr>
      </w:pPr>
      <w:r>
        <w:rPr>
          <w:rFonts w:hint="eastAsia"/>
          <w:b/>
          <w:bCs/>
          <w:color w:val="auto"/>
          <w:lang w:val="en-US" w:eastAsia="zh-CN"/>
        </w:rPr>
        <w:t>④</w:t>
      </w:r>
      <w:r>
        <w:rPr>
          <w:rFonts w:hint="default"/>
          <w:b/>
          <w:bCs/>
          <w:color w:val="auto"/>
          <w:lang w:val="en-US" w:eastAsia="zh-CN"/>
        </w:rPr>
        <w:t>林地清理</w:t>
      </w:r>
    </w:p>
    <w:p w14:paraId="0FD379D5">
      <w:pPr>
        <w:pStyle w:val="32"/>
        <w:spacing w:line="360" w:lineRule="auto"/>
        <w:ind w:firstLine="480" w:firstLineChars="200"/>
        <w:rPr>
          <w:rFonts w:hint="default"/>
          <w:color w:val="auto"/>
          <w:lang w:val="en-US" w:eastAsia="zh-CN"/>
        </w:rPr>
      </w:pPr>
      <w:r>
        <w:rPr>
          <w:rFonts w:hint="default"/>
          <w:color w:val="auto"/>
          <w:lang w:val="en-US" w:eastAsia="zh-CN"/>
        </w:rPr>
        <w:t>林地清理主要清除林地内遭受风折、风倒和树冠下部已枯死或濒临枯死的林木和枝条、病虫、鼠害木，凡枯梢、杆部受伤、枝叶稀疏、枯黄或凋落、因病虫害而引起树皮表面有异常颜色现象的树木应及时清理。</w:t>
      </w:r>
    </w:p>
    <w:p w14:paraId="0C1F14EE">
      <w:pPr>
        <w:pStyle w:val="32"/>
        <w:spacing w:line="360" w:lineRule="auto"/>
        <w:ind w:firstLine="480" w:firstLineChars="200"/>
        <w:rPr>
          <w:rFonts w:hint="default"/>
          <w:color w:val="auto"/>
          <w:lang w:val="en-US" w:eastAsia="zh-CN"/>
        </w:rPr>
      </w:pPr>
      <w:r>
        <w:rPr>
          <w:rFonts w:hint="default"/>
          <w:color w:val="auto"/>
          <w:lang w:val="en-US" w:eastAsia="zh-CN"/>
        </w:rPr>
        <w:t>退化天然林项目区有的地块车辆不易驶入，采取人力搬运需要清理的枝条。</w:t>
      </w:r>
    </w:p>
    <w:p w14:paraId="642AE959">
      <w:pPr>
        <w:pStyle w:val="32"/>
        <w:spacing w:line="360" w:lineRule="auto"/>
        <w:ind w:firstLine="482" w:firstLineChars="200"/>
        <w:rPr>
          <w:rFonts w:hint="default"/>
          <w:b/>
          <w:bCs/>
          <w:color w:val="auto"/>
          <w:lang w:val="en-US" w:eastAsia="zh-CN"/>
        </w:rPr>
      </w:pPr>
      <w:r>
        <w:rPr>
          <w:rFonts w:hint="eastAsia"/>
          <w:b/>
          <w:bCs/>
          <w:color w:val="auto"/>
          <w:lang w:val="en-US" w:eastAsia="zh-CN"/>
        </w:rPr>
        <w:t>⑤</w:t>
      </w:r>
      <w:r>
        <w:rPr>
          <w:rFonts w:hint="default"/>
          <w:b/>
          <w:bCs/>
          <w:color w:val="auto"/>
          <w:lang w:val="en-US" w:eastAsia="zh-CN"/>
        </w:rPr>
        <w:t>病虫害防治</w:t>
      </w:r>
    </w:p>
    <w:p w14:paraId="2A28730A">
      <w:pPr>
        <w:pStyle w:val="32"/>
        <w:spacing w:line="360" w:lineRule="auto"/>
        <w:ind w:firstLine="480" w:firstLineChars="200"/>
        <w:rPr>
          <w:rFonts w:hint="default"/>
          <w:color w:val="auto"/>
          <w:lang w:val="en-US" w:eastAsia="zh-CN"/>
        </w:rPr>
      </w:pPr>
      <w:r>
        <w:rPr>
          <w:rFonts w:hint="default"/>
          <w:color w:val="auto"/>
          <w:lang w:val="en-US" w:eastAsia="zh-CN"/>
        </w:rPr>
        <w:t>退化天然胡杨林主要虫害是胡杨木虱。病虫害防治地点分布在经济牧场2林班46、47、48小班，普惠乡3林班88小班、4林班76小班，市属29林班7小班、30林班6小班，病虫害防治面积7040亩。通过物理防治和药剂防治的方式进行病虫害防治。</w:t>
      </w:r>
    </w:p>
    <w:p w14:paraId="3228EA63">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物理防治</w:t>
      </w:r>
    </w:p>
    <w:p w14:paraId="351A3C0D">
      <w:pPr>
        <w:pStyle w:val="32"/>
        <w:spacing w:line="360" w:lineRule="auto"/>
        <w:ind w:firstLine="480" w:firstLineChars="200"/>
        <w:rPr>
          <w:rFonts w:hint="default"/>
          <w:color w:val="auto"/>
          <w:lang w:val="en-US" w:eastAsia="zh-CN"/>
        </w:rPr>
      </w:pPr>
      <w:r>
        <w:rPr>
          <w:rFonts w:hint="default"/>
          <w:color w:val="auto"/>
          <w:lang w:val="en-US" w:eastAsia="zh-CN"/>
        </w:rPr>
        <w:t>物理防治包括涂白的方式进行防治，防治位置选择在距离地面1.5米处。</w:t>
      </w:r>
    </w:p>
    <w:p w14:paraId="692925DE">
      <w:pPr>
        <w:pStyle w:val="32"/>
        <w:spacing w:line="360" w:lineRule="auto"/>
        <w:ind w:firstLine="480" w:firstLineChars="200"/>
        <w:rPr>
          <w:rFonts w:hint="default"/>
          <w:color w:val="auto"/>
          <w:lang w:val="en-US" w:eastAsia="zh-CN"/>
        </w:rPr>
      </w:pPr>
      <w:r>
        <w:rPr>
          <w:rFonts w:hint="default"/>
          <w:color w:val="auto"/>
          <w:lang w:val="en-US" w:eastAsia="zh-CN"/>
        </w:rPr>
        <w:t>涂白：树干涂白是使用石硫合剂涂抹于树干表面，可以保护树木不受虫子的侵害，也可以防冻，用石灰浆涂白后可以将太阳光反射掉，可以降低树干昼夜温差，减轻树木冻害。涂时以不流失及干后不翘、不脱落为宜。树木涂白时间，一般在11月至12月上旬进行较适宜，若为了避免日灼危害的树种，亦可在6月间涂白一次。涂白高度应视树木的大小而定，通常涂白的树干以离地面1.5米为宜，应涂成同一高度，视为美观。</w:t>
      </w:r>
    </w:p>
    <w:p w14:paraId="5C3D2682">
      <w:pPr>
        <w:pStyle w:val="32"/>
        <w:spacing w:line="360" w:lineRule="auto"/>
        <w:ind w:firstLine="480" w:firstLineChars="200"/>
        <w:rPr>
          <w:rFonts w:hint="default"/>
          <w:color w:val="auto"/>
          <w:lang w:val="en-US" w:eastAsia="zh-CN"/>
        </w:rPr>
      </w:pPr>
      <w:r>
        <w:rPr>
          <w:rFonts w:hint="default"/>
          <w:color w:val="auto"/>
          <w:lang w:val="en-US" w:eastAsia="zh-CN"/>
        </w:rPr>
        <w:t>对引洪灌溉后长出的胡杨和柽柳幼苗及时喷洒石硫合剂防治病虫害，并从根部向上40厘米处涂白，避免牛羊鼠兔啃咬。</w:t>
      </w:r>
    </w:p>
    <w:p w14:paraId="5C3510DC">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药剂防治</w:t>
      </w:r>
    </w:p>
    <w:p w14:paraId="0CBE1FEC">
      <w:pPr>
        <w:pStyle w:val="32"/>
        <w:spacing w:line="360" w:lineRule="auto"/>
        <w:ind w:firstLine="480" w:firstLineChars="200"/>
        <w:rPr>
          <w:rFonts w:hint="default"/>
          <w:color w:val="auto"/>
          <w:lang w:val="en-US" w:eastAsia="zh-CN"/>
        </w:rPr>
      </w:pPr>
      <w:r>
        <w:rPr>
          <w:rFonts w:hint="default"/>
          <w:color w:val="auto"/>
          <w:lang w:val="en-US" w:eastAsia="zh-CN"/>
        </w:rPr>
        <w:t>退化天然林项目区的胡杨林的虫害主要是胡杨木虱，虫口平均密度20头/m2以上。通过无人机喷洒药剂进行防治，药剂选择20％啶虫脒3000倍液喷雾。</w:t>
      </w:r>
    </w:p>
    <w:p w14:paraId="2C5A44C7">
      <w:pPr>
        <w:pStyle w:val="32"/>
        <w:spacing w:line="360" w:lineRule="auto"/>
        <w:ind w:firstLine="480" w:firstLineChars="200"/>
        <w:rPr>
          <w:rFonts w:hint="default"/>
          <w:color w:val="auto"/>
          <w:lang w:val="en-US" w:eastAsia="zh-CN"/>
        </w:rPr>
      </w:pPr>
      <w:r>
        <w:rPr>
          <w:rFonts w:hint="default"/>
          <w:color w:val="auto"/>
          <w:lang w:val="en-US" w:eastAsia="zh-CN"/>
        </w:rPr>
        <w:t>1）防治药剂选择原则：</w:t>
      </w:r>
    </w:p>
    <w:p w14:paraId="47E8A0F1">
      <w:pPr>
        <w:pStyle w:val="32"/>
        <w:spacing w:line="360" w:lineRule="auto"/>
        <w:ind w:firstLine="480" w:firstLineChars="200"/>
        <w:rPr>
          <w:rFonts w:hint="default"/>
          <w:color w:val="auto"/>
          <w:lang w:val="en-US" w:eastAsia="zh-CN"/>
        </w:rPr>
      </w:pPr>
      <w:r>
        <w:rPr>
          <w:rFonts w:hint="default"/>
          <w:color w:val="auto"/>
          <w:lang w:val="en-US" w:eastAsia="zh-CN"/>
        </w:rPr>
        <w:t>①遵循安全高效、低毒、低残留、低成本，对环境、居民、作物及其他生物危害最低甚至不会造成危害的原则。</w:t>
      </w:r>
    </w:p>
    <w:p w14:paraId="7C67F7BD">
      <w:pPr>
        <w:pStyle w:val="32"/>
        <w:spacing w:line="360" w:lineRule="auto"/>
        <w:ind w:firstLine="480" w:firstLineChars="200"/>
        <w:rPr>
          <w:rFonts w:hint="default"/>
          <w:color w:val="auto"/>
          <w:lang w:val="en-US" w:eastAsia="zh-CN"/>
        </w:rPr>
      </w:pPr>
      <w:r>
        <w:rPr>
          <w:rFonts w:hint="default"/>
          <w:color w:val="auto"/>
          <w:lang w:val="en-US" w:eastAsia="zh-CN"/>
        </w:rPr>
        <w:t>②选用的药剂应具有国务院化学工业行政管理部门批准的农药生产许可证或者农药生产批准文件、国家主管农药登记机构颁发的农药登记证、国家标准行政管理部门批准的农药标准。</w:t>
      </w:r>
    </w:p>
    <w:p w14:paraId="7F82C787">
      <w:pPr>
        <w:pStyle w:val="32"/>
        <w:spacing w:line="360" w:lineRule="auto"/>
        <w:ind w:firstLine="480" w:firstLineChars="200"/>
        <w:rPr>
          <w:rFonts w:hint="default"/>
          <w:color w:val="auto"/>
          <w:lang w:val="en-US" w:eastAsia="zh-CN"/>
        </w:rPr>
      </w:pPr>
      <w:r>
        <w:rPr>
          <w:rFonts w:hint="default"/>
          <w:color w:val="auto"/>
          <w:lang w:val="en-US" w:eastAsia="zh-CN"/>
        </w:rPr>
        <w:t>③选用的药剂应在飞机防治前3-5天进行地面试验，以确保药剂药效，对喷洒设备和机体无明显腐蚀。</w:t>
      </w:r>
    </w:p>
    <w:p w14:paraId="51A56552">
      <w:pPr>
        <w:pStyle w:val="32"/>
        <w:spacing w:line="360" w:lineRule="auto"/>
        <w:ind w:firstLine="480" w:firstLineChars="200"/>
        <w:rPr>
          <w:rFonts w:hint="default"/>
          <w:color w:val="auto"/>
          <w:lang w:val="en-US" w:eastAsia="zh-CN"/>
        </w:rPr>
      </w:pPr>
      <w:r>
        <w:rPr>
          <w:rFonts w:hint="default"/>
          <w:color w:val="auto"/>
          <w:lang w:val="en-US" w:eastAsia="zh-CN"/>
        </w:rPr>
        <w:t xml:space="preserve">④应按照农药产品登记的防治对象和安全使用间隔，选择适合防治对象的药剂品种。 </w:t>
      </w:r>
    </w:p>
    <w:p w14:paraId="6ACC48A5">
      <w:pPr>
        <w:pStyle w:val="32"/>
        <w:spacing w:line="360" w:lineRule="auto"/>
        <w:ind w:firstLine="480" w:firstLineChars="200"/>
        <w:rPr>
          <w:rFonts w:hint="default"/>
          <w:color w:val="auto"/>
          <w:lang w:val="en-US" w:eastAsia="zh-CN"/>
        </w:rPr>
      </w:pPr>
      <w:r>
        <w:rPr>
          <w:rFonts w:hint="default"/>
          <w:color w:val="auto"/>
          <w:lang w:val="en-US" w:eastAsia="zh-CN"/>
        </w:rPr>
        <w:t>2）防治药剂选择：</w:t>
      </w:r>
    </w:p>
    <w:p w14:paraId="42939F12">
      <w:pPr>
        <w:pStyle w:val="32"/>
        <w:spacing w:line="360" w:lineRule="auto"/>
        <w:ind w:firstLine="480" w:firstLineChars="200"/>
        <w:rPr>
          <w:rFonts w:hint="default"/>
          <w:color w:val="auto"/>
          <w:lang w:val="en-US" w:eastAsia="zh-CN"/>
        </w:rPr>
      </w:pPr>
      <w:r>
        <w:rPr>
          <w:rFonts w:hint="default"/>
          <w:color w:val="auto"/>
          <w:lang w:val="en-US" w:eastAsia="zh-CN"/>
        </w:rPr>
        <w:t>药剂选择20％啶虫脒3000倍液喷雾。</w:t>
      </w:r>
    </w:p>
    <w:p w14:paraId="4F6BB62E">
      <w:pPr>
        <w:pStyle w:val="32"/>
        <w:spacing w:line="360" w:lineRule="auto"/>
        <w:ind w:firstLine="480" w:firstLineChars="200"/>
        <w:rPr>
          <w:rFonts w:hint="default"/>
          <w:color w:val="auto"/>
          <w:lang w:val="en-US" w:eastAsia="zh-CN"/>
        </w:rPr>
      </w:pPr>
      <w:r>
        <w:rPr>
          <w:rFonts w:hint="default"/>
          <w:color w:val="auto"/>
          <w:lang w:val="en-US" w:eastAsia="zh-CN"/>
        </w:rPr>
        <w:t>1.啶虫脒为创新型高效、低毒、广谱杀虫剂，对水稻、小麦等各种作物上的蚜虫、飞虱等刺吸式口器害虫防效显著。</w:t>
      </w:r>
    </w:p>
    <w:p w14:paraId="1D84501C">
      <w:pPr>
        <w:pStyle w:val="32"/>
        <w:spacing w:line="360" w:lineRule="auto"/>
        <w:ind w:firstLine="480" w:firstLineChars="200"/>
        <w:rPr>
          <w:rFonts w:hint="default"/>
          <w:color w:val="auto"/>
          <w:lang w:val="en-US" w:eastAsia="zh-CN"/>
        </w:rPr>
      </w:pPr>
      <w:r>
        <w:rPr>
          <w:rFonts w:hint="default"/>
          <w:color w:val="auto"/>
          <w:lang w:val="en-US" w:eastAsia="zh-CN"/>
        </w:rPr>
        <w:t>2.具有触杀、胃毒、内吸三种功效，用量少，只需微量就可阻断害虫中枢神经传导，致其麻痹后死亡，防治成本低。</w:t>
      </w:r>
    </w:p>
    <w:p w14:paraId="4E91A9A5">
      <w:pPr>
        <w:pStyle w:val="32"/>
        <w:spacing w:line="360" w:lineRule="auto"/>
        <w:ind w:firstLine="480" w:firstLineChars="200"/>
        <w:rPr>
          <w:rFonts w:hint="default"/>
          <w:color w:val="auto"/>
          <w:lang w:val="en-US" w:eastAsia="zh-CN"/>
        </w:rPr>
      </w:pPr>
      <w:r>
        <w:rPr>
          <w:rFonts w:hint="default"/>
          <w:color w:val="auto"/>
          <w:lang w:val="en-US" w:eastAsia="zh-CN"/>
        </w:rPr>
        <w:t>3.无交互抗性，对人、畜、植物和天敌安全。</w:t>
      </w:r>
    </w:p>
    <w:p w14:paraId="6CC08488">
      <w:pPr>
        <w:pStyle w:val="32"/>
        <w:spacing w:line="360" w:lineRule="auto"/>
        <w:ind w:firstLine="480" w:firstLineChars="200"/>
        <w:rPr>
          <w:rFonts w:hint="default"/>
          <w:color w:val="auto"/>
          <w:lang w:val="en-US" w:eastAsia="zh-CN"/>
        </w:rPr>
      </w:pPr>
      <w:r>
        <w:rPr>
          <w:rFonts w:hint="default"/>
          <w:color w:val="auto"/>
          <w:lang w:val="en-US" w:eastAsia="zh-CN"/>
        </w:rPr>
        <w:t>4.速效性好，持效期长达25天左右。</w:t>
      </w:r>
    </w:p>
    <w:p w14:paraId="74BDECF5">
      <w:pPr>
        <w:pStyle w:val="32"/>
        <w:spacing w:line="360" w:lineRule="auto"/>
        <w:ind w:firstLine="480" w:firstLineChars="200"/>
        <w:rPr>
          <w:rFonts w:hint="default"/>
          <w:color w:val="auto"/>
          <w:lang w:val="en-US" w:eastAsia="zh-CN"/>
        </w:rPr>
      </w:pPr>
      <w:r>
        <w:rPr>
          <w:rFonts w:hint="default"/>
          <w:color w:val="auto"/>
          <w:lang w:val="en-US" w:eastAsia="zh-CN"/>
        </w:rPr>
        <w:t>5.药效和温度呈正相关，温度高，杀虫效果好。</w:t>
      </w:r>
    </w:p>
    <w:p w14:paraId="4F6DDA99">
      <w:pPr>
        <w:pStyle w:val="32"/>
        <w:spacing w:line="360" w:lineRule="auto"/>
        <w:ind w:firstLine="480" w:firstLineChars="200"/>
        <w:rPr>
          <w:rFonts w:hint="default"/>
          <w:color w:val="auto"/>
          <w:lang w:val="en-US" w:eastAsia="zh-CN"/>
        </w:rPr>
      </w:pPr>
      <w:r>
        <w:rPr>
          <w:rFonts w:hint="default"/>
          <w:color w:val="auto"/>
          <w:lang w:val="en-US" w:eastAsia="zh-CN"/>
        </w:rPr>
        <w:t>3）防治实施：在退化天然林项目区，采取无人机打药的方法开展胡杨木虱防治。</w:t>
      </w:r>
    </w:p>
    <w:p w14:paraId="2DB7453D">
      <w:pPr>
        <w:pStyle w:val="32"/>
        <w:spacing w:line="360" w:lineRule="auto"/>
        <w:ind w:firstLine="480" w:firstLineChars="200"/>
        <w:rPr>
          <w:rFonts w:hint="default"/>
          <w:color w:val="auto"/>
          <w:lang w:val="en-US" w:eastAsia="zh-CN"/>
        </w:rPr>
      </w:pPr>
      <w:r>
        <w:rPr>
          <w:rFonts w:hint="default"/>
          <w:color w:val="auto"/>
          <w:lang w:val="en-US" w:eastAsia="zh-CN"/>
        </w:rPr>
        <w:t>4）防治时间</w:t>
      </w:r>
    </w:p>
    <w:p w14:paraId="6695BD98">
      <w:pPr>
        <w:pStyle w:val="32"/>
        <w:spacing w:line="360" w:lineRule="auto"/>
        <w:ind w:firstLine="480" w:firstLineChars="200"/>
        <w:rPr>
          <w:rFonts w:hint="default"/>
          <w:color w:val="auto"/>
          <w:lang w:val="en-US" w:eastAsia="zh-CN"/>
        </w:rPr>
      </w:pPr>
      <w:r>
        <w:rPr>
          <w:rFonts w:hint="default"/>
          <w:color w:val="auto"/>
          <w:lang w:val="en-US" w:eastAsia="zh-CN"/>
        </w:rPr>
        <w:t>防治时间：2024年项目区防治时间为2024年8月30日-10月30日。2025年项目区防治时间为2025年3月15日-4月30日。可根据项目区实际虫害情况，前后调整防治时间。</w:t>
      </w:r>
    </w:p>
    <w:p w14:paraId="6D0DFA47">
      <w:pPr>
        <w:pStyle w:val="32"/>
        <w:spacing w:line="360" w:lineRule="auto"/>
        <w:ind w:firstLine="480" w:firstLineChars="200"/>
        <w:rPr>
          <w:rFonts w:hint="default"/>
          <w:color w:val="auto"/>
          <w:lang w:val="en-US" w:eastAsia="zh-CN"/>
        </w:rPr>
      </w:pPr>
      <w:r>
        <w:rPr>
          <w:rFonts w:hint="default"/>
          <w:color w:val="auto"/>
          <w:lang w:val="en-US" w:eastAsia="zh-CN"/>
        </w:rPr>
        <w:t>5）安全保障</w:t>
      </w:r>
    </w:p>
    <w:p w14:paraId="348DDE3C">
      <w:pPr>
        <w:pStyle w:val="32"/>
        <w:spacing w:line="360" w:lineRule="auto"/>
        <w:ind w:firstLine="480" w:firstLineChars="200"/>
        <w:rPr>
          <w:rFonts w:hint="default"/>
          <w:color w:val="auto"/>
          <w:lang w:val="en-US" w:eastAsia="zh-CN"/>
        </w:rPr>
      </w:pPr>
      <w:r>
        <w:rPr>
          <w:rFonts w:hint="default"/>
          <w:color w:val="auto"/>
          <w:lang w:val="en-US" w:eastAsia="zh-CN"/>
        </w:rPr>
        <w:t>安排专人负责看管药剂，严禁私自靠近药剂存放处；药剂配置时，严格按照操作流程，戴好防护用具；利用线上线下相结合方式，库尔勒市林草局以及施工单位需提前告知项目区内及周边农牧民撒药时间、用药种类、药物危害等相关信息，并强调作业后15-20天内禁止放牧，以保证农牧民和牲畜的安全。</w:t>
      </w:r>
    </w:p>
    <w:p w14:paraId="161F531D">
      <w:pPr>
        <w:pStyle w:val="32"/>
        <w:spacing w:line="360" w:lineRule="auto"/>
        <w:ind w:firstLine="480" w:firstLineChars="200"/>
        <w:rPr>
          <w:rFonts w:hint="default"/>
          <w:color w:val="auto"/>
          <w:lang w:val="en-US" w:eastAsia="zh-CN"/>
        </w:rPr>
      </w:pPr>
      <w:r>
        <w:rPr>
          <w:rFonts w:hint="default"/>
          <w:color w:val="auto"/>
          <w:lang w:val="en-US" w:eastAsia="zh-CN"/>
        </w:rPr>
        <w:t>6）预期效果</w:t>
      </w:r>
    </w:p>
    <w:p w14:paraId="6332D7DA">
      <w:pPr>
        <w:pStyle w:val="32"/>
        <w:spacing w:line="360" w:lineRule="auto"/>
        <w:ind w:firstLine="480" w:firstLineChars="200"/>
        <w:rPr>
          <w:rFonts w:hint="default"/>
          <w:color w:val="auto"/>
          <w:lang w:val="en-US" w:eastAsia="zh-CN"/>
        </w:rPr>
      </w:pPr>
      <w:r>
        <w:rPr>
          <w:rFonts w:hint="default"/>
          <w:color w:val="auto"/>
          <w:lang w:val="en-US" w:eastAsia="zh-CN"/>
        </w:rPr>
        <w:t>胡杨木虱防治效果达到80%以上。</w:t>
      </w:r>
    </w:p>
    <w:p w14:paraId="267DF236">
      <w:pPr>
        <w:pStyle w:val="32"/>
        <w:spacing w:line="360" w:lineRule="auto"/>
        <w:ind w:firstLine="482" w:firstLineChars="200"/>
        <w:rPr>
          <w:rFonts w:hint="default"/>
          <w:b/>
          <w:bCs/>
          <w:color w:val="auto"/>
          <w:lang w:val="en-US" w:eastAsia="zh-CN"/>
        </w:rPr>
      </w:pPr>
      <w:r>
        <w:rPr>
          <w:rFonts w:hint="eastAsia"/>
          <w:b/>
          <w:bCs/>
          <w:color w:val="auto"/>
          <w:lang w:val="en-US" w:eastAsia="zh-CN"/>
        </w:rPr>
        <w:t>⑥</w:t>
      </w:r>
      <w:r>
        <w:rPr>
          <w:rFonts w:hint="default"/>
          <w:b/>
          <w:bCs/>
          <w:color w:val="auto"/>
          <w:lang w:val="en-US" w:eastAsia="zh-CN"/>
        </w:rPr>
        <w:t>提水灌溉</w:t>
      </w:r>
    </w:p>
    <w:p w14:paraId="44DF8AD4">
      <w:pPr>
        <w:pStyle w:val="32"/>
        <w:spacing w:line="360" w:lineRule="auto"/>
        <w:ind w:firstLine="480" w:firstLineChars="200"/>
        <w:rPr>
          <w:rFonts w:hint="default"/>
          <w:color w:val="auto"/>
          <w:lang w:val="en-US" w:eastAsia="zh-CN"/>
        </w:rPr>
      </w:pPr>
      <w:r>
        <w:rPr>
          <w:rFonts w:hint="default"/>
          <w:color w:val="auto"/>
          <w:lang w:val="en-US" w:eastAsia="zh-CN"/>
        </w:rPr>
        <w:t>2025年项目区中，位于普惠乡的844.3亩退化天然乔木林项目区依靠老孔雀河灌溉，但孔雀河改道后，林地与新河道存在最大高程达到30米，新河道的河水无法流向项目区胡杨林，导致部分胡杨濒临枯死。需要水泵或水车等进行提水灌溉。</w:t>
      </w:r>
    </w:p>
    <w:p w14:paraId="31E36955">
      <w:pPr>
        <w:pStyle w:val="32"/>
        <w:spacing w:line="360" w:lineRule="auto"/>
        <w:ind w:firstLine="482" w:firstLineChars="200"/>
        <w:rPr>
          <w:rFonts w:hint="default"/>
          <w:b/>
          <w:bCs/>
          <w:color w:val="auto"/>
          <w:lang w:val="en-US" w:eastAsia="zh-CN"/>
        </w:rPr>
      </w:pPr>
      <w:bookmarkStart w:id="63" w:name="_Toc32679"/>
      <w:r>
        <w:rPr>
          <w:rFonts w:hint="eastAsia"/>
          <w:b/>
          <w:bCs/>
          <w:color w:val="auto"/>
          <w:lang w:val="en-US" w:eastAsia="zh-CN"/>
        </w:rPr>
        <w:t>2.</w:t>
      </w:r>
      <w:r>
        <w:rPr>
          <w:rFonts w:hint="default"/>
          <w:b/>
          <w:bCs/>
          <w:color w:val="auto"/>
          <w:lang w:val="en-US" w:eastAsia="zh-CN"/>
        </w:rPr>
        <w:t>验收时间及标准</w:t>
      </w:r>
      <w:bookmarkEnd w:id="63"/>
    </w:p>
    <w:p w14:paraId="6828B2A0">
      <w:pPr>
        <w:pStyle w:val="32"/>
        <w:spacing w:line="360" w:lineRule="auto"/>
        <w:ind w:firstLine="482" w:firstLineChars="200"/>
        <w:rPr>
          <w:rFonts w:hint="default"/>
          <w:color w:val="auto"/>
          <w:lang w:val="en-US" w:eastAsia="zh-CN"/>
        </w:rPr>
      </w:pPr>
      <w:r>
        <w:rPr>
          <w:rFonts w:hint="eastAsia"/>
          <w:b/>
          <w:bCs/>
          <w:color w:val="auto"/>
          <w:lang w:val="en-US" w:eastAsia="zh-CN"/>
        </w:rPr>
        <w:t>（1）</w:t>
      </w:r>
      <w:r>
        <w:rPr>
          <w:rFonts w:hint="default"/>
          <w:b/>
          <w:bCs/>
          <w:color w:val="auto"/>
          <w:lang w:val="en-US" w:eastAsia="zh-CN"/>
        </w:rPr>
        <w:t>验收时间</w:t>
      </w:r>
    </w:p>
    <w:p w14:paraId="4B5A6B31">
      <w:pPr>
        <w:pStyle w:val="32"/>
        <w:spacing w:line="360" w:lineRule="auto"/>
        <w:ind w:firstLine="480" w:firstLineChars="200"/>
        <w:rPr>
          <w:rFonts w:hint="default"/>
          <w:color w:val="auto"/>
          <w:lang w:val="en-US" w:eastAsia="zh-CN"/>
        </w:rPr>
      </w:pPr>
      <w:r>
        <w:rPr>
          <w:rFonts w:hint="default"/>
          <w:color w:val="auto"/>
          <w:lang w:val="en-US" w:eastAsia="zh-CN"/>
        </w:rPr>
        <w:t>2024年项目中人工林滴灌带更换、天然林修建引水渠的验收时间为2025年7月，2025年项目中人工林滴灌带更换、天然林修建引水渠的验收时间为2025年10月。修枝、除草、林地清理、病虫害防治的验收时间为完成此项工作1个月内。</w:t>
      </w:r>
    </w:p>
    <w:p w14:paraId="78BE5AF8">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验收流程</w:t>
      </w:r>
    </w:p>
    <w:p w14:paraId="037C7092">
      <w:pPr>
        <w:pStyle w:val="32"/>
        <w:spacing w:line="360" w:lineRule="auto"/>
        <w:ind w:firstLine="480" w:firstLineChars="200"/>
        <w:rPr>
          <w:rFonts w:hint="default"/>
          <w:color w:val="auto"/>
          <w:lang w:val="en-US" w:eastAsia="zh-CN"/>
        </w:rPr>
      </w:pPr>
      <w:r>
        <w:rPr>
          <w:rFonts w:hint="default"/>
          <w:color w:val="auto"/>
          <w:lang w:val="en-US" w:eastAsia="zh-CN"/>
        </w:rPr>
        <w:t>退化人工林项目区由中标单位实施，由城乡防护林管理处提交验收申请；退化天然林项目区由中标单位实施，中标单位实施完后在验收时间内自行提交验收申请，库尔勒市林业和草原局根据收到的验收申请组织验收。</w:t>
      </w:r>
    </w:p>
    <w:p w14:paraId="1BC0FE37">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验收标准</w:t>
      </w:r>
    </w:p>
    <w:p w14:paraId="0604EB51">
      <w:pPr>
        <w:pStyle w:val="32"/>
        <w:spacing w:line="360" w:lineRule="auto"/>
        <w:ind w:firstLine="480" w:firstLineChars="200"/>
        <w:rPr>
          <w:rFonts w:hint="default"/>
          <w:color w:val="auto"/>
          <w:lang w:val="en-US" w:eastAsia="zh-CN"/>
        </w:rPr>
      </w:pPr>
      <w:r>
        <w:rPr>
          <w:rFonts w:hint="default"/>
          <w:color w:val="auto"/>
          <w:lang w:val="en-US" w:eastAsia="zh-CN"/>
        </w:rPr>
        <w:t>修枝验收合格标准为距地面2m内无杂乱枝条。</w:t>
      </w:r>
    </w:p>
    <w:p w14:paraId="0FF80BA5">
      <w:pPr>
        <w:pStyle w:val="32"/>
        <w:spacing w:line="360" w:lineRule="auto"/>
        <w:ind w:firstLine="480" w:firstLineChars="200"/>
        <w:rPr>
          <w:rFonts w:hint="default"/>
          <w:color w:val="auto"/>
          <w:lang w:val="en-US" w:eastAsia="zh-CN"/>
        </w:rPr>
      </w:pPr>
      <w:r>
        <w:rPr>
          <w:rFonts w:hint="default"/>
          <w:color w:val="auto"/>
          <w:lang w:val="en-US" w:eastAsia="zh-CN"/>
        </w:rPr>
        <w:t>除草验收合格标准为项目区内杂草残留≤30%，高度距地面不超过10cm。</w:t>
      </w:r>
    </w:p>
    <w:p w14:paraId="042C75AC">
      <w:pPr>
        <w:pStyle w:val="32"/>
        <w:spacing w:line="360" w:lineRule="auto"/>
        <w:ind w:firstLine="480" w:firstLineChars="200"/>
        <w:rPr>
          <w:rFonts w:hint="default"/>
          <w:color w:val="auto"/>
          <w:lang w:val="en-US" w:eastAsia="zh-CN"/>
        </w:rPr>
      </w:pPr>
      <w:r>
        <w:rPr>
          <w:rFonts w:hint="default"/>
          <w:color w:val="auto"/>
          <w:lang w:val="en-US" w:eastAsia="zh-CN"/>
        </w:rPr>
        <w:t>林地清理验收合格标准为项目区内无明显病枯枝、杂草、垃圾等。</w:t>
      </w:r>
    </w:p>
    <w:p w14:paraId="53208021">
      <w:pPr>
        <w:pStyle w:val="32"/>
        <w:spacing w:line="360" w:lineRule="auto"/>
        <w:ind w:firstLine="480" w:firstLineChars="200"/>
        <w:rPr>
          <w:rFonts w:hint="default"/>
          <w:color w:val="auto"/>
          <w:lang w:val="en-US" w:eastAsia="zh-CN"/>
        </w:rPr>
      </w:pPr>
      <w:r>
        <w:rPr>
          <w:rFonts w:hint="default"/>
          <w:color w:val="auto"/>
          <w:lang w:val="en-US" w:eastAsia="zh-CN"/>
        </w:rPr>
        <w:t>病虫害防治验收合格标准为项目区内退化林分长势良好，无大面积病虫害发生，并提供工作照片及相关购买凭证、票据资料。</w:t>
      </w:r>
    </w:p>
    <w:p w14:paraId="336418C3">
      <w:pPr>
        <w:pStyle w:val="32"/>
        <w:spacing w:line="360" w:lineRule="auto"/>
        <w:ind w:firstLine="480" w:firstLineChars="200"/>
        <w:rPr>
          <w:rFonts w:hint="default"/>
          <w:color w:val="auto"/>
          <w:lang w:val="en-US" w:eastAsia="zh-CN"/>
        </w:rPr>
      </w:pPr>
      <w:r>
        <w:rPr>
          <w:rFonts w:hint="default"/>
          <w:color w:val="auto"/>
          <w:lang w:val="en-US" w:eastAsia="zh-CN"/>
        </w:rPr>
        <w:t>补植补播验收合格标准为苗木成活率达到70%以上。</w:t>
      </w:r>
      <w:bookmarkStart w:id="67" w:name="_GoBack"/>
      <w:bookmarkEnd w:id="67"/>
    </w:p>
    <w:p w14:paraId="2F0AA86D">
      <w:pPr>
        <w:pStyle w:val="32"/>
        <w:spacing w:line="360" w:lineRule="auto"/>
        <w:ind w:firstLine="480" w:firstLineChars="200"/>
        <w:rPr>
          <w:rFonts w:hint="default"/>
          <w:color w:val="auto"/>
          <w:lang w:val="en-US" w:eastAsia="zh-CN"/>
        </w:rPr>
      </w:pPr>
      <w:r>
        <w:rPr>
          <w:rFonts w:hint="default"/>
          <w:color w:val="auto"/>
          <w:lang w:val="en-US" w:eastAsia="zh-CN"/>
        </w:rPr>
        <w:t>退化人工林项目区更换的滴灌带符合文本注明的滴灌带参数要求。</w:t>
      </w:r>
    </w:p>
    <w:p w14:paraId="47A9436A">
      <w:pPr>
        <w:pStyle w:val="32"/>
        <w:spacing w:line="360" w:lineRule="auto"/>
        <w:ind w:firstLine="480" w:firstLineChars="200"/>
        <w:rPr>
          <w:rFonts w:hint="default"/>
          <w:color w:val="0070C0"/>
          <w:lang w:val="en-US" w:eastAsia="zh-CN"/>
        </w:rPr>
      </w:pPr>
      <w:r>
        <w:rPr>
          <w:rFonts w:hint="default"/>
          <w:color w:val="auto"/>
          <w:lang w:val="en-US" w:eastAsia="zh-CN"/>
        </w:rPr>
        <w:t>退化天然林项目区修建的引水渠是土渠，因此项目验收时，可能由于洪水及河水的冲刷，导致引水渠的规格不会和设计规格完全一致，因此验收时，以文本设计规格为参考，以实际规格为准。</w:t>
      </w:r>
    </w:p>
    <w:p w14:paraId="6D7F409F">
      <w:pPr>
        <w:pStyle w:val="32"/>
        <w:numPr>
          <w:ilvl w:val="0"/>
          <w:numId w:val="9"/>
        </w:numP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项目清单</w:t>
      </w:r>
    </w:p>
    <w:tbl>
      <w:tblPr>
        <w:tblStyle w:val="27"/>
        <w:tblW w:w="52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3"/>
        <w:gridCol w:w="1532"/>
        <w:gridCol w:w="2087"/>
        <w:gridCol w:w="563"/>
        <w:gridCol w:w="800"/>
        <w:gridCol w:w="900"/>
        <w:gridCol w:w="1050"/>
        <w:gridCol w:w="1502"/>
      </w:tblGrid>
      <w:tr w14:paraId="312E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blHeader/>
        </w:trPr>
        <w:tc>
          <w:tcPr>
            <w:tcW w:w="803" w:type="dxa"/>
            <w:shd w:val="clear" w:color="auto" w:fill="auto"/>
            <w:vAlign w:val="center"/>
          </w:tcPr>
          <w:p w14:paraId="168FAC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序号</w:t>
            </w:r>
          </w:p>
        </w:tc>
        <w:tc>
          <w:tcPr>
            <w:tcW w:w="1532" w:type="dxa"/>
            <w:shd w:val="clear" w:color="auto" w:fill="auto"/>
            <w:vAlign w:val="center"/>
          </w:tcPr>
          <w:p w14:paraId="2C7F2F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项目</w:t>
            </w:r>
          </w:p>
        </w:tc>
        <w:tc>
          <w:tcPr>
            <w:tcW w:w="2087" w:type="dxa"/>
            <w:shd w:val="clear" w:color="auto" w:fill="auto"/>
            <w:vAlign w:val="center"/>
          </w:tcPr>
          <w:p w14:paraId="51D67E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型号参数</w:t>
            </w:r>
          </w:p>
        </w:tc>
        <w:tc>
          <w:tcPr>
            <w:tcW w:w="563" w:type="dxa"/>
            <w:shd w:val="clear" w:color="auto" w:fill="auto"/>
            <w:vAlign w:val="center"/>
          </w:tcPr>
          <w:p w14:paraId="70DE0A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单位</w:t>
            </w:r>
          </w:p>
        </w:tc>
        <w:tc>
          <w:tcPr>
            <w:tcW w:w="800" w:type="dxa"/>
            <w:shd w:val="clear" w:color="auto" w:fill="auto"/>
            <w:vAlign w:val="center"/>
          </w:tcPr>
          <w:p w14:paraId="4F37F8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数量</w:t>
            </w:r>
          </w:p>
        </w:tc>
        <w:tc>
          <w:tcPr>
            <w:tcW w:w="900" w:type="dxa"/>
            <w:shd w:val="clear" w:color="auto" w:fill="auto"/>
            <w:vAlign w:val="center"/>
          </w:tcPr>
          <w:p w14:paraId="6E45C1D9">
            <w:pPr>
              <w:keepNext w:val="0"/>
              <w:keepLines w:val="0"/>
              <w:widowControl/>
              <w:suppressLineNumbers w:val="0"/>
              <w:jc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u w:val="none"/>
                <w:lang w:val="en-US" w:eastAsia="zh-CN" w:bidi="ar"/>
              </w:rPr>
              <w:t>单价（元）</w:t>
            </w:r>
          </w:p>
        </w:tc>
        <w:tc>
          <w:tcPr>
            <w:tcW w:w="1050" w:type="dxa"/>
            <w:shd w:val="clear" w:color="auto" w:fill="auto"/>
            <w:vAlign w:val="center"/>
          </w:tcPr>
          <w:p w14:paraId="682AB607">
            <w:pPr>
              <w:keepNext w:val="0"/>
              <w:keepLines w:val="0"/>
              <w:widowControl/>
              <w:suppressLineNumbers w:val="0"/>
              <w:jc w:val="center"/>
              <w:rPr>
                <w:rFonts w:hint="eastAsia" w:asciiTheme="majorEastAsia" w:hAnsiTheme="majorEastAsia" w:eastAsiaTheme="majorEastAsia" w:cstheme="majorEastAsia"/>
                <w:b/>
                <w:bCs/>
                <w:i w:val="0"/>
                <w:iCs w:val="0"/>
                <w:color w:val="auto"/>
                <w:sz w:val="20"/>
                <w:szCs w:val="20"/>
                <w:u w:val="none"/>
                <w:lang w:val="en-US" w:eastAsia="zh-CN"/>
              </w:rPr>
            </w:pPr>
            <w:r>
              <w:rPr>
                <w:rFonts w:hint="eastAsia" w:asciiTheme="majorEastAsia" w:hAnsiTheme="majorEastAsia" w:eastAsiaTheme="majorEastAsia" w:cstheme="majorEastAsia"/>
                <w:b/>
                <w:bCs/>
                <w:i w:val="0"/>
                <w:iCs w:val="0"/>
                <w:color w:val="auto"/>
                <w:sz w:val="20"/>
                <w:szCs w:val="20"/>
                <w:u w:val="none"/>
                <w:lang w:val="en-US" w:eastAsia="zh-CN"/>
              </w:rPr>
              <w:t>小计</w:t>
            </w:r>
          </w:p>
          <w:p w14:paraId="1ADD9D1E">
            <w:pPr>
              <w:keepNext w:val="0"/>
              <w:keepLines w:val="0"/>
              <w:widowControl/>
              <w:suppressLineNumbers w:val="0"/>
              <w:jc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sz w:val="20"/>
                <w:szCs w:val="20"/>
                <w:u w:val="none"/>
                <w:lang w:val="en-US" w:eastAsia="zh-CN"/>
              </w:rPr>
              <w:t>（元）</w:t>
            </w:r>
          </w:p>
        </w:tc>
        <w:tc>
          <w:tcPr>
            <w:tcW w:w="1502" w:type="dxa"/>
            <w:shd w:val="clear" w:color="auto" w:fill="auto"/>
            <w:vAlign w:val="center"/>
          </w:tcPr>
          <w:p w14:paraId="2CF814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备注</w:t>
            </w:r>
          </w:p>
        </w:tc>
      </w:tr>
      <w:tr w14:paraId="4724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5D7AF2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（一）</w:t>
            </w:r>
          </w:p>
        </w:tc>
        <w:tc>
          <w:tcPr>
            <w:tcW w:w="1532" w:type="dxa"/>
            <w:shd w:val="clear" w:color="auto" w:fill="auto"/>
            <w:vAlign w:val="center"/>
          </w:tcPr>
          <w:p w14:paraId="4E3298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退化林修复</w:t>
            </w:r>
          </w:p>
        </w:tc>
        <w:tc>
          <w:tcPr>
            <w:tcW w:w="2087" w:type="dxa"/>
            <w:shd w:val="clear" w:color="auto" w:fill="auto"/>
            <w:vAlign w:val="center"/>
          </w:tcPr>
          <w:p w14:paraId="7C2E29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7800亩</w:t>
            </w:r>
          </w:p>
        </w:tc>
        <w:tc>
          <w:tcPr>
            <w:tcW w:w="563" w:type="dxa"/>
            <w:shd w:val="clear" w:color="auto" w:fill="auto"/>
            <w:vAlign w:val="center"/>
          </w:tcPr>
          <w:p w14:paraId="686CC9A2">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800" w:type="dxa"/>
            <w:shd w:val="clear" w:color="auto" w:fill="auto"/>
            <w:vAlign w:val="center"/>
          </w:tcPr>
          <w:p w14:paraId="57E6260E">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900" w:type="dxa"/>
            <w:shd w:val="clear" w:color="auto" w:fill="auto"/>
            <w:vAlign w:val="center"/>
          </w:tcPr>
          <w:p w14:paraId="190AFA9E">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1050" w:type="dxa"/>
            <w:shd w:val="clear" w:color="auto" w:fill="auto"/>
            <w:vAlign w:val="center"/>
          </w:tcPr>
          <w:p w14:paraId="4AF3E0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p>
        </w:tc>
        <w:tc>
          <w:tcPr>
            <w:tcW w:w="1502" w:type="dxa"/>
            <w:shd w:val="clear" w:color="auto" w:fill="auto"/>
            <w:vAlign w:val="center"/>
          </w:tcPr>
          <w:p w14:paraId="0A096BEE">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5124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63E420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1</w:t>
            </w:r>
          </w:p>
        </w:tc>
        <w:tc>
          <w:tcPr>
            <w:tcW w:w="1532" w:type="dxa"/>
            <w:shd w:val="clear" w:color="auto" w:fill="auto"/>
            <w:vAlign w:val="center"/>
          </w:tcPr>
          <w:p w14:paraId="6AA975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退化人工乔木林修复</w:t>
            </w:r>
          </w:p>
        </w:tc>
        <w:tc>
          <w:tcPr>
            <w:tcW w:w="2087" w:type="dxa"/>
            <w:shd w:val="clear" w:color="auto" w:fill="auto"/>
            <w:vAlign w:val="center"/>
          </w:tcPr>
          <w:p w14:paraId="7AE78A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760亩</w:t>
            </w:r>
          </w:p>
        </w:tc>
        <w:tc>
          <w:tcPr>
            <w:tcW w:w="563" w:type="dxa"/>
            <w:shd w:val="clear" w:color="auto" w:fill="auto"/>
            <w:vAlign w:val="center"/>
          </w:tcPr>
          <w:p w14:paraId="18BC1DAD">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800" w:type="dxa"/>
            <w:shd w:val="clear" w:color="auto" w:fill="auto"/>
            <w:vAlign w:val="center"/>
          </w:tcPr>
          <w:p w14:paraId="05FBCD06">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900" w:type="dxa"/>
            <w:shd w:val="clear" w:color="auto" w:fill="auto"/>
            <w:vAlign w:val="center"/>
          </w:tcPr>
          <w:p w14:paraId="62D5A227">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1050" w:type="dxa"/>
            <w:shd w:val="clear" w:color="auto" w:fill="auto"/>
            <w:vAlign w:val="center"/>
          </w:tcPr>
          <w:p w14:paraId="4C92F6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p>
        </w:tc>
        <w:tc>
          <w:tcPr>
            <w:tcW w:w="1502" w:type="dxa"/>
            <w:shd w:val="clear" w:color="auto" w:fill="auto"/>
            <w:vAlign w:val="center"/>
          </w:tcPr>
          <w:p w14:paraId="6E31421C">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6EF7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695413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1.1</w:t>
            </w:r>
          </w:p>
        </w:tc>
        <w:tc>
          <w:tcPr>
            <w:tcW w:w="1532" w:type="dxa"/>
            <w:shd w:val="clear" w:color="auto" w:fill="auto"/>
            <w:vAlign w:val="center"/>
          </w:tcPr>
          <w:p w14:paraId="13AC40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补植补播</w:t>
            </w:r>
          </w:p>
        </w:tc>
        <w:tc>
          <w:tcPr>
            <w:tcW w:w="2087" w:type="dxa"/>
            <w:shd w:val="clear" w:color="auto" w:fill="auto"/>
            <w:vAlign w:val="center"/>
          </w:tcPr>
          <w:p w14:paraId="7F5D1059">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65AF3D87">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800" w:type="dxa"/>
            <w:shd w:val="clear" w:color="auto" w:fill="auto"/>
            <w:vAlign w:val="center"/>
          </w:tcPr>
          <w:p w14:paraId="3CB1A2AD">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900" w:type="dxa"/>
            <w:shd w:val="clear" w:color="auto" w:fill="auto"/>
            <w:vAlign w:val="center"/>
          </w:tcPr>
          <w:p w14:paraId="1EEE55D4">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58E391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48796718">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75AE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vAlign w:val="center"/>
          </w:tcPr>
          <w:p w14:paraId="4A2C29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1.1.1</w:t>
            </w:r>
          </w:p>
        </w:tc>
        <w:tc>
          <w:tcPr>
            <w:tcW w:w="1532" w:type="dxa"/>
            <w:shd w:val="clear" w:color="auto" w:fill="auto"/>
            <w:vAlign w:val="center"/>
          </w:tcPr>
          <w:p w14:paraId="6FB2A5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大果沙枣</w:t>
            </w:r>
          </w:p>
        </w:tc>
        <w:tc>
          <w:tcPr>
            <w:tcW w:w="2087" w:type="dxa"/>
            <w:shd w:val="clear" w:color="auto" w:fill="auto"/>
            <w:vAlign w:val="center"/>
          </w:tcPr>
          <w:p w14:paraId="3970B1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地径2cm以上</w:t>
            </w:r>
          </w:p>
        </w:tc>
        <w:tc>
          <w:tcPr>
            <w:tcW w:w="563" w:type="dxa"/>
            <w:shd w:val="clear" w:color="auto" w:fill="auto"/>
            <w:vAlign w:val="center"/>
          </w:tcPr>
          <w:p w14:paraId="42020B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株</w:t>
            </w:r>
          </w:p>
        </w:tc>
        <w:tc>
          <w:tcPr>
            <w:tcW w:w="800" w:type="dxa"/>
            <w:shd w:val="clear" w:color="auto" w:fill="auto"/>
            <w:vAlign w:val="center"/>
          </w:tcPr>
          <w:p w14:paraId="051BB2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4881</w:t>
            </w:r>
          </w:p>
        </w:tc>
        <w:tc>
          <w:tcPr>
            <w:tcW w:w="900" w:type="dxa"/>
            <w:shd w:val="clear" w:color="auto" w:fill="auto"/>
            <w:vAlign w:val="center"/>
          </w:tcPr>
          <w:p w14:paraId="373EFC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7C9CF9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00CEEB5A">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65D3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vAlign w:val="center"/>
          </w:tcPr>
          <w:p w14:paraId="4B2B23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1.1.2</w:t>
            </w:r>
          </w:p>
        </w:tc>
        <w:tc>
          <w:tcPr>
            <w:tcW w:w="1532" w:type="dxa"/>
            <w:shd w:val="clear" w:color="auto" w:fill="auto"/>
            <w:vAlign w:val="center"/>
          </w:tcPr>
          <w:p w14:paraId="459794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胡杨</w:t>
            </w:r>
          </w:p>
        </w:tc>
        <w:tc>
          <w:tcPr>
            <w:tcW w:w="2087" w:type="dxa"/>
            <w:shd w:val="clear" w:color="auto" w:fill="auto"/>
            <w:vAlign w:val="center"/>
          </w:tcPr>
          <w:p w14:paraId="6E3B8B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两年生二级苗</w:t>
            </w:r>
          </w:p>
        </w:tc>
        <w:tc>
          <w:tcPr>
            <w:tcW w:w="563" w:type="dxa"/>
            <w:shd w:val="clear" w:color="auto" w:fill="auto"/>
            <w:vAlign w:val="center"/>
          </w:tcPr>
          <w:p w14:paraId="197BE8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株</w:t>
            </w:r>
          </w:p>
        </w:tc>
        <w:tc>
          <w:tcPr>
            <w:tcW w:w="800" w:type="dxa"/>
            <w:shd w:val="clear" w:color="auto" w:fill="auto"/>
            <w:vAlign w:val="center"/>
          </w:tcPr>
          <w:p w14:paraId="56CBD9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4881</w:t>
            </w:r>
          </w:p>
        </w:tc>
        <w:tc>
          <w:tcPr>
            <w:tcW w:w="900" w:type="dxa"/>
            <w:shd w:val="clear" w:color="auto" w:fill="auto"/>
            <w:vAlign w:val="center"/>
          </w:tcPr>
          <w:p w14:paraId="1E3D97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605BC8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noWrap/>
            <w:vAlign w:val="center"/>
          </w:tcPr>
          <w:p w14:paraId="05E79FB1">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1508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504CA3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1.1.3</w:t>
            </w:r>
          </w:p>
        </w:tc>
        <w:tc>
          <w:tcPr>
            <w:tcW w:w="1532" w:type="dxa"/>
            <w:shd w:val="clear" w:color="auto" w:fill="auto"/>
            <w:vAlign w:val="center"/>
          </w:tcPr>
          <w:p w14:paraId="078167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人工栽植</w:t>
            </w:r>
          </w:p>
        </w:tc>
        <w:tc>
          <w:tcPr>
            <w:tcW w:w="2087" w:type="dxa"/>
            <w:shd w:val="clear" w:color="auto" w:fill="auto"/>
            <w:vAlign w:val="center"/>
          </w:tcPr>
          <w:p w14:paraId="030F9D92">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550041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株</w:t>
            </w:r>
          </w:p>
        </w:tc>
        <w:tc>
          <w:tcPr>
            <w:tcW w:w="800" w:type="dxa"/>
            <w:shd w:val="clear" w:color="auto" w:fill="auto"/>
            <w:vAlign w:val="center"/>
          </w:tcPr>
          <w:p w14:paraId="6B5C59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9762</w:t>
            </w:r>
          </w:p>
        </w:tc>
        <w:tc>
          <w:tcPr>
            <w:tcW w:w="900" w:type="dxa"/>
            <w:shd w:val="clear" w:color="auto" w:fill="auto"/>
            <w:vAlign w:val="center"/>
          </w:tcPr>
          <w:p w14:paraId="69FA2A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5F493E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37B7C7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大果沙枣栽植完，离地35cm以下包裹纸壳</w:t>
            </w:r>
          </w:p>
        </w:tc>
      </w:tr>
      <w:tr w14:paraId="17D2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2CE2E7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w:t>
            </w:r>
          </w:p>
        </w:tc>
        <w:tc>
          <w:tcPr>
            <w:tcW w:w="1532" w:type="dxa"/>
            <w:shd w:val="clear" w:color="auto" w:fill="auto"/>
            <w:vAlign w:val="center"/>
          </w:tcPr>
          <w:p w14:paraId="6B86FF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有害生物防治</w:t>
            </w:r>
          </w:p>
        </w:tc>
        <w:tc>
          <w:tcPr>
            <w:tcW w:w="2087" w:type="dxa"/>
            <w:shd w:val="clear" w:color="auto" w:fill="auto"/>
            <w:noWrap/>
            <w:vAlign w:val="center"/>
          </w:tcPr>
          <w:p w14:paraId="284CF794">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465970AA">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800" w:type="dxa"/>
            <w:shd w:val="clear" w:color="auto" w:fill="auto"/>
            <w:vAlign w:val="center"/>
          </w:tcPr>
          <w:p w14:paraId="353B0FC1">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900" w:type="dxa"/>
            <w:shd w:val="clear" w:color="auto" w:fill="auto"/>
            <w:vAlign w:val="center"/>
          </w:tcPr>
          <w:p w14:paraId="420B1735">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5C6002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73AE28B0">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3871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7D56EE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1.2.1</w:t>
            </w:r>
          </w:p>
        </w:tc>
        <w:tc>
          <w:tcPr>
            <w:tcW w:w="1532" w:type="dxa"/>
            <w:shd w:val="clear" w:color="auto" w:fill="auto"/>
            <w:vAlign w:val="center"/>
          </w:tcPr>
          <w:p w14:paraId="3B5DDF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物理防治</w:t>
            </w:r>
          </w:p>
        </w:tc>
        <w:tc>
          <w:tcPr>
            <w:tcW w:w="2087" w:type="dxa"/>
            <w:shd w:val="clear" w:color="auto" w:fill="auto"/>
            <w:noWrap/>
            <w:vAlign w:val="center"/>
          </w:tcPr>
          <w:p w14:paraId="5ED8B5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涂白、缠胶带，含涂白药剂、胶带</w:t>
            </w:r>
          </w:p>
        </w:tc>
        <w:tc>
          <w:tcPr>
            <w:tcW w:w="563" w:type="dxa"/>
            <w:shd w:val="clear" w:color="auto" w:fill="auto"/>
            <w:vAlign w:val="center"/>
          </w:tcPr>
          <w:p w14:paraId="58ABCC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37D3E4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760</w:t>
            </w:r>
          </w:p>
        </w:tc>
        <w:tc>
          <w:tcPr>
            <w:tcW w:w="900" w:type="dxa"/>
            <w:shd w:val="clear" w:color="auto" w:fill="auto"/>
            <w:vAlign w:val="center"/>
          </w:tcPr>
          <w:p w14:paraId="5A6941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0DCF50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4522BD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5A78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vAlign w:val="center"/>
          </w:tcPr>
          <w:p w14:paraId="381D86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1.2.2</w:t>
            </w:r>
          </w:p>
        </w:tc>
        <w:tc>
          <w:tcPr>
            <w:tcW w:w="1532" w:type="dxa"/>
            <w:shd w:val="clear" w:color="auto" w:fill="auto"/>
            <w:vAlign w:val="center"/>
          </w:tcPr>
          <w:p w14:paraId="22AC31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无人机飞防</w:t>
            </w:r>
          </w:p>
        </w:tc>
        <w:tc>
          <w:tcPr>
            <w:tcW w:w="2087" w:type="dxa"/>
            <w:shd w:val="clear" w:color="auto" w:fill="auto"/>
            <w:noWrap/>
            <w:vAlign w:val="center"/>
          </w:tcPr>
          <w:p w14:paraId="52C11F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两次</w:t>
            </w:r>
          </w:p>
        </w:tc>
        <w:tc>
          <w:tcPr>
            <w:tcW w:w="563" w:type="dxa"/>
            <w:shd w:val="clear" w:color="auto" w:fill="auto"/>
            <w:vAlign w:val="center"/>
          </w:tcPr>
          <w:p w14:paraId="57A7E1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76FB5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760</w:t>
            </w:r>
          </w:p>
        </w:tc>
        <w:tc>
          <w:tcPr>
            <w:tcW w:w="900" w:type="dxa"/>
            <w:shd w:val="clear" w:color="auto" w:fill="auto"/>
            <w:vAlign w:val="center"/>
          </w:tcPr>
          <w:p w14:paraId="71F993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050" w:type="dxa"/>
            <w:shd w:val="clear" w:color="auto" w:fill="auto"/>
            <w:vAlign w:val="center"/>
          </w:tcPr>
          <w:p w14:paraId="0AEBE6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502" w:type="dxa"/>
            <w:shd w:val="clear" w:color="auto" w:fill="auto"/>
            <w:vAlign w:val="center"/>
          </w:tcPr>
          <w:p w14:paraId="5580F97D">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2E9E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24390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1.2.3</w:t>
            </w:r>
          </w:p>
        </w:tc>
        <w:tc>
          <w:tcPr>
            <w:tcW w:w="1532" w:type="dxa"/>
            <w:shd w:val="clear" w:color="auto" w:fill="auto"/>
            <w:vAlign w:val="center"/>
          </w:tcPr>
          <w:p w14:paraId="776DA6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药物防治</w:t>
            </w:r>
          </w:p>
        </w:tc>
        <w:tc>
          <w:tcPr>
            <w:tcW w:w="2087" w:type="dxa"/>
            <w:shd w:val="clear" w:color="auto" w:fill="auto"/>
            <w:noWrap/>
            <w:vAlign w:val="center"/>
          </w:tcPr>
          <w:p w14:paraId="36EA8823">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56809505">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800" w:type="dxa"/>
            <w:shd w:val="clear" w:color="auto" w:fill="auto"/>
            <w:vAlign w:val="center"/>
          </w:tcPr>
          <w:p w14:paraId="1E426C74">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900" w:type="dxa"/>
            <w:shd w:val="clear" w:color="auto" w:fill="auto"/>
            <w:vAlign w:val="center"/>
          </w:tcPr>
          <w:p w14:paraId="6A1A239C">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0E6B17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3FF5F2DB">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6E3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0E3954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1.2.3.1</w:t>
            </w:r>
          </w:p>
        </w:tc>
        <w:tc>
          <w:tcPr>
            <w:tcW w:w="1532" w:type="dxa"/>
            <w:shd w:val="clear" w:color="auto" w:fill="auto"/>
            <w:vAlign w:val="center"/>
          </w:tcPr>
          <w:p w14:paraId="44F1F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10%阿维菌素</w:t>
            </w:r>
          </w:p>
        </w:tc>
        <w:tc>
          <w:tcPr>
            <w:tcW w:w="2087" w:type="dxa"/>
            <w:shd w:val="clear" w:color="auto" w:fill="auto"/>
            <w:vAlign w:val="center"/>
          </w:tcPr>
          <w:p w14:paraId="62CEFD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平均用量50g/亩</w:t>
            </w:r>
          </w:p>
        </w:tc>
        <w:tc>
          <w:tcPr>
            <w:tcW w:w="563" w:type="dxa"/>
            <w:shd w:val="clear" w:color="auto" w:fill="auto"/>
            <w:vAlign w:val="center"/>
          </w:tcPr>
          <w:p w14:paraId="4A1F92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0C3B63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38</w:t>
            </w:r>
          </w:p>
        </w:tc>
        <w:tc>
          <w:tcPr>
            <w:tcW w:w="900" w:type="dxa"/>
            <w:shd w:val="clear" w:color="auto" w:fill="auto"/>
            <w:vAlign w:val="center"/>
          </w:tcPr>
          <w:p w14:paraId="1EA939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490374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2CD7B1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防治面积760亩</w:t>
            </w:r>
          </w:p>
        </w:tc>
      </w:tr>
      <w:tr w14:paraId="1B9A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vAlign w:val="center"/>
          </w:tcPr>
          <w:p w14:paraId="1DD308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1.2.3.2</w:t>
            </w:r>
          </w:p>
        </w:tc>
        <w:tc>
          <w:tcPr>
            <w:tcW w:w="1532" w:type="dxa"/>
            <w:shd w:val="clear" w:color="auto" w:fill="auto"/>
            <w:vAlign w:val="center"/>
          </w:tcPr>
          <w:p w14:paraId="50A3A2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5%高效氯氰菊酯</w:t>
            </w:r>
          </w:p>
        </w:tc>
        <w:tc>
          <w:tcPr>
            <w:tcW w:w="2087" w:type="dxa"/>
            <w:shd w:val="clear" w:color="auto" w:fill="auto"/>
            <w:vAlign w:val="center"/>
          </w:tcPr>
          <w:p w14:paraId="253054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平均用量50g/亩</w:t>
            </w:r>
          </w:p>
        </w:tc>
        <w:tc>
          <w:tcPr>
            <w:tcW w:w="563" w:type="dxa"/>
            <w:shd w:val="clear" w:color="auto" w:fill="auto"/>
            <w:vAlign w:val="center"/>
          </w:tcPr>
          <w:p w14:paraId="599A4C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2867FF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38</w:t>
            </w:r>
          </w:p>
        </w:tc>
        <w:tc>
          <w:tcPr>
            <w:tcW w:w="900" w:type="dxa"/>
            <w:shd w:val="clear" w:color="auto" w:fill="auto"/>
            <w:vAlign w:val="center"/>
          </w:tcPr>
          <w:p w14:paraId="64BFB5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631AF4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7744CB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防治面积760亩</w:t>
            </w:r>
          </w:p>
        </w:tc>
      </w:tr>
      <w:tr w14:paraId="6556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24B01E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1.2.3.3</w:t>
            </w:r>
          </w:p>
        </w:tc>
        <w:tc>
          <w:tcPr>
            <w:tcW w:w="1532" w:type="dxa"/>
            <w:shd w:val="clear" w:color="auto" w:fill="auto"/>
            <w:vAlign w:val="center"/>
          </w:tcPr>
          <w:p w14:paraId="7CB4B7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毒死婢</w:t>
            </w:r>
          </w:p>
        </w:tc>
        <w:tc>
          <w:tcPr>
            <w:tcW w:w="2087" w:type="dxa"/>
            <w:shd w:val="clear" w:color="auto" w:fill="auto"/>
            <w:vAlign w:val="center"/>
          </w:tcPr>
          <w:p w14:paraId="70BA42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平均用量100g/亩</w:t>
            </w:r>
          </w:p>
        </w:tc>
        <w:tc>
          <w:tcPr>
            <w:tcW w:w="563" w:type="dxa"/>
            <w:shd w:val="clear" w:color="auto" w:fill="auto"/>
            <w:vAlign w:val="center"/>
          </w:tcPr>
          <w:p w14:paraId="76DCC0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189D81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76</w:t>
            </w:r>
          </w:p>
        </w:tc>
        <w:tc>
          <w:tcPr>
            <w:tcW w:w="900" w:type="dxa"/>
            <w:shd w:val="clear" w:color="auto" w:fill="auto"/>
            <w:vAlign w:val="center"/>
          </w:tcPr>
          <w:p w14:paraId="68002E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108A19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14A785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防治面积760亩</w:t>
            </w:r>
          </w:p>
        </w:tc>
      </w:tr>
      <w:tr w14:paraId="45D4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6F7F07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1.2.3.4</w:t>
            </w:r>
          </w:p>
        </w:tc>
        <w:tc>
          <w:tcPr>
            <w:tcW w:w="1532" w:type="dxa"/>
            <w:shd w:val="clear" w:color="auto" w:fill="auto"/>
            <w:vAlign w:val="center"/>
          </w:tcPr>
          <w:p w14:paraId="6F1E43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石硫合剂</w:t>
            </w:r>
          </w:p>
        </w:tc>
        <w:tc>
          <w:tcPr>
            <w:tcW w:w="2087" w:type="dxa"/>
            <w:shd w:val="clear" w:color="auto" w:fill="auto"/>
            <w:vAlign w:val="center"/>
          </w:tcPr>
          <w:p w14:paraId="50BD80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水剂型，平均用量20kg/亩</w:t>
            </w:r>
          </w:p>
        </w:tc>
        <w:tc>
          <w:tcPr>
            <w:tcW w:w="563" w:type="dxa"/>
            <w:shd w:val="clear" w:color="auto" w:fill="auto"/>
            <w:vAlign w:val="center"/>
          </w:tcPr>
          <w:p w14:paraId="22628B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66870B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15200</w:t>
            </w:r>
          </w:p>
        </w:tc>
        <w:tc>
          <w:tcPr>
            <w:tcW w:w="900" w:type="dxa"/>
            <w:shd w:val="clear" w:color="auto" w:fill="auto"/>
            <w:vAlign w:val="center"/>
          </w:tcPr>
          <w:p w14:paraId="11AC9B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3BD28B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0A20AF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防治面积760亩</w:t>
            </w:r>
          </w:p>
        </w:tc>
      </w:tr>
      <w:tr w14:paraId="7918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7888AC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1.3</w:t>
            </w:r>
          </w:p>
        </w:tc>
        <w:tc>
          <w:tcPr>
            <w:tcW w:w="1532" w:type="dxa"/>
            <w:shd w:val="clear" w:color="auto" w:fill="auto"/>
            <w:vAlign w:val="center"/>
          </w:tcPr>
          <w:p w14:paraId="486AF8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修枝</w:t>
            </w:r>
          </w:p>
        </w:tc>
        <w:tc>
          <w:tcPr>
            <w:tcW w:w="2087" w:type="dxa"/>
            <w:shd w:val="clear" w:color="auto" w:fill="auto"/>
            <w:vAlign w:val="center"/>
          </w:tcPr>
          <w:p w14:paraId="5977C4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使用旋耕机等机械设备将细小枝条打碎埋入土中，较大枝条和病枝拉走处理</w:t>
            </w:r>
          </w:p>
        </w:tc>
        <w:tc>
          <w:tcPr>
            <w:tcW w:w="563" w:type="dxa"/>
            <w:shd w:val="clear" w:color="auto" w:fill="auto"/>
            <w:vAlign w:val="center"/>
          </w:tcPr>
          <w:p w14:paraId="23CE31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6FB307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760</w:t>
            </w:r>
          </w:p>
        </w:tc>
        <w:tc>
          <w:tcPr>
            <w:tcW w:w="900" w:type="dxa"/>
            <w:shd w:val="clear" w:color="auto" w:fill="auto"/>
            <w:vAlign w:val="center"/>
          </w:tcPr>
          <w:p w14:paraId="517585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311242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6C1CC6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063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1BFC2A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1.4</w:t>
            </w:r>
          </w:p>
        </w:tc>
        <w:tc>
          <w:tcPr>
            <w:tcW w:w="1532" w:type="dxa"/>
            <w:shd w:val="clear" w:color="auto" w:fill="auto"/>
            <w:vAlign w:val="center"/>
          </w:tcPr>
          <w:p w14:paraId="088EF7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除草</w:t>
            </w:r>
          </w:p>
        </w:tc>
        <w:tc>
          <w:tcPr>
            <w:tcW w:w="2087" w:type="dxa"/>
            <w:shd w:val="clear" w:color="auto" w:fill="auto"/>
            <w:vAlign w:val="center"/>
          </w:tcPr>
          <w:p w14:paraId="03F509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使用旋耕机等机械设备将杂草打碎埋入土中</w:t>
            </w:r>
          </w:p>
        </w:tc>
        <w:tc>
          <w:tcPr>
            <w:tcW w:w="563" w:type="dxa"/>
            <w:shd w:val="clear" w:color="auto" w:fill="auto"/>
            <w:vAlign w:val="center"/>
          </w:tcPr>
          <w:p w14:paraId="0B29DB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7F4BBC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760</w:t>
            </w:r>
          </w:p>
        </w:tc>
        <w:tc>
          <w:tcPr>
            <w:tcW w:w="900" w:type="dxa"/>
            <w:shd w:val="clear" w:color="auto" w:fill="auto"/>
            <w:vAlign w:val="center"/>
          </w:tcPr>
          <w:p w14:paraId="50660D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6D2246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338FF8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6EBB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1CF49E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1.5</w:t>
            </w:r>
          </w:p>
        </w:tc>
        <w:tc>
          <w:tcPr>
            <w:tcW w:w="1532" w:type="dxa"/>
            <w:shd w:val="clear" w:color="auto" w:fill="auto"/>
            <w:vAlign w:val="center"/>
          </w:tcPr>
          <w:p w14:paraId="3392E0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林地清理</w:t>
            </w:r>
          </w:p>
        </w:tc>
        <w:tc>
          <w:tcPr>
            <w:tcW w:w="2087" w:type="dxa"/>
            <w:shd w:val="clear" w:color="auto" w:fill="auto"/>
            <w:vAlign w:val="center"/>
          </w:tcPr>
          <w:p w14:paraId="71EC21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使用坎土曼等工具深度清理，不用割灌机</w:t>
            </w:r>
          </w:p>
        </w:tc>
        <w:tc>
          <w:tcPr>
            <w:tcW w:w="563" w:type="dxa"/>
            <w:shd w:val="clear" w:color="auto" w:fill="auto"/>
            <w:vAlign w:val="center"/>
          </w:tcPr>
          <w:p w14:paraId="02754E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75D313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760</w:t>
            </w:r>
          </w:p>
        </w:tc>
        <w:tc>
          <w:tcPr>
            <w:tcW w:w="900" w:type="dxa"/>
            <w:shd w:val="clear" w:color="auto" w:fill="auto"/>
            <w:vAlign w:val="center"/>
          </w:tcPr>
          <w:p w14:paraId="02297E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7737A9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58F4D5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569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25282B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1.6</w:t>
            </w:r>
          </w:p>
        </w:tc>
        <w:tc>
          <w:tcPr>
            <w:tcW w:w="1532" w:type="dxa"/>
            <w:shd w:val="clear" w:color="auto" w:fill="auto"/>
            <w:vAlign w:val="center"/>
          </w:tcPr>
          <w:p w14:paraId="75B2B7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滴灌管</w:t>
            </w:r>
          </w:p>
        </w:tc>
        <w:tc>
          <w:tcPr>
            <w:tcW w:w="2087" w:type="dxa"/>
            <w:shd w:val="clear" w:color="auto" w:fill="auto"/>
            <w:vAlign w:val="center"/>
          </w:tcPr>
          <w:p w14:paraId="3E82B2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公称壁厚1.0mm；公称直径16mm</w:t>
            </w:r>
          </w:p>
        </w:tc>
        <w:tc>
          <w:tcPr>
            <w:tcW w:w="563" w:type="dxa"/>
            <w:shd w:val="clear" w:color="auto" w:fill="auto"/>
            <w:vAlign w:val="center"/>
          </w:tcPr>
          <w:p w14:paraId="6271AA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米</w:t>
            </w:r>
          </w:p>
        </w:tc>
        <w:tc>
          <w:tcPr>
            <w:tcW w:w="800" w:type="dxa"/>
            <w:shd w:val="clear" w:color="auto" w:fill="auto"/>
            <w:vAlign w:val="center"/>
          </w:tcPr>
          <w:p w14:paraId="7DE059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11400</w:t>
            </w:r>
          </w:p>
        </w:tc>
        <w:tc>
          <w:tcPr>
            <w:tcW w:w="900" w:type="dxa"/>
            <w:shd w:val="clear" w:color="auto" w:fill="auto"/>
            <w:vAlign w:val="center"/>
          </w:tcPr>
          <w:p w14:paraId="3CB6EE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00A0B6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044032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A26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vAlign w:val="center"/>
          </w:tcPr>
          <w:p w14:paraId="4212C3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1.7</w:t>
            </w:r>
          </w:p>
        </w:tc>
        <w:tc>
          <w:tcPr>
            <w:tcW w:w="1532" w:type="dxa"/>
            <w:shd w:val="clear" w:color="auto" w:fill="auto"/>
            <w:vAlign w:val="center"/>
          </w:tcPr>
          <w:p w14:paraId="3918F4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尿素</w:t>
            </w:r>
          </w:p>
        </w:tc>
        <w:tc>
          <w:tcPr>
            <w:tcW w:w="2087" w:type="dxa"/>
            <w:shd w:val="clear" w:color="auto" w:fill="auto"/>
            <w:vAlign w:val="center"/>
          </w:tcPr>
          <w:p w14:paraId="257290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平均用量16kg/亩</w:t>
            </w:r>
          </w:p>
        </w:tc>
        <w:tc>
          <w:tcPr>
            <w:tcW w:w="563" w:type="dxa"/>
            <w:shd w:val="clear" w:color="auto" w:fill="auto"/>
            <w:vAlign w:val="center"/>
          </w:tcPr>
          <w:p w14:paraId="646E8C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69469F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12160</w:t>
            </w:r>
          </w:p>
        </w:tc>
        <w:tc>
          <w:tcPr>
            <w:tcW w:w="900" w:type="dxa"/>
            <w:shd w:val="clear" w:color="auto" w:fill="auto"/>
            <w:vAlign w:val="center"/>
          </w:tcPr>
          <w:p w14:paraId="3C9CC8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5AC058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7DBF45D4">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5379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2FD211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2</w:t>
            </w:r>
          </w:p>
        </w:tc>
        <w:tc>
          <w:tcPr>
            <w:tcW w:w="1532" w:type="dxa"/>
            <w:shd w:val="clear" w:color="auto" w:fill="auto"/>
            <w:vAlign w:val="center"/>
          </w:tcPr>
          <w:p w14:paraId="6DCBEC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退化天然林修复</w:t>
            </w:r>
          </w:p>
        </w:tc>
        <w:tc>
          <w:tcPr>
            <w:tcW w:w="2087" w:type="dxa"/>
            <w:shd w:val="clear" w:color="auto" w:fill="auto"/>
            <w:vAlign w:val="center"/>
          </w:tcPr>
          <w:p w14:paraId="107B13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r>
              <w:rPr>
                <w:rFonts w:hint="eastAsia" w:asciiTheme="majorEastAsia" w:hAnsiTheme="majorEastAsia" w:eastAsiaTheme="majorEastAsia" w:cstheme="majorEastAsia"/>
                <w:b/>
                <w:bCs/>
                <w:i w:val="0"/>
                <w:iCs w:val="0"/>
                <w:color w:val="auto"/>
                <w:kern w:val="0"/>
                <w:sz w:val="20"/>
                <w:szCs w:val="20"/>
                <w:highlight w:val="none"/>
                <w:u w:val="none"/>
                <w:lang w:val="en-US" w:eastAsia="zh-CN" w:bidi="ar"/>
              </w:rPr>
              <w:t>7040亩</w:t>
            </w:r>
          </w:p>
        </w:tc>
        <w:tc>
          <w:tcPr>
            <w:tcW w:w="563" w:type="dxa"/>
            <w:shd w:val="clear" w:color="auto" w:fill="auto"/>
            <w:vAlign w:val="center"/>
          </w:tcPr>
          <w:p w14:paraId="0EA7070E">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800" w:type="dxa"/>
            <w:shd w:val="clear" w:color="auto" w:fill="auto"/>
            <w:vAlign w:val="center"/>
          </w:tcPr>
          <w:p w14:paraId="0E42C532">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900" w:type="dxa"/>
            <w:shd w:val="clear" w:color="auto" w:fill="auto"/>
            <w:vAlign w:val="center"/>
          </w:tcPr>
          <w:p w14:paraId="15166A3B">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b/>
                <w:bCs/>
                <w:i w:val="0"/>
                <w:iCs w:val="0"/>
                <w:color w:val="auto"/>
                <w:sz w:val="20"/>
                <w:szCs w:val="20"/>
                <w:highlight w:val="none"/>
                <w:u w:val="none"/>
              </w:rPr>
            </w:pPr>
          </w:p>
        </w:tc>
        <w:tc>
          <w:tcPr>
            <w:tcW w:w="1050" w:type="dxa"/>
            <w:shd w:val="clear" w:color="auto" w:fill="auto"/>
            <w:vAlign w:val="center"/>
          </w:tcPr>
          <w:p w14:paraId="094D9D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b/>
                <w:bCs/>
                <w:i w:val="0"/>
                <w:iCs w:val="0"/>
                <w:color w:val="auto"/>
                <w:sz w:val="20"/>
                <w:szCs w:val="20"/>
                <w:highlight w:val="none"/>
                <w:u w:val="none"/>
              </w:rPr>
            </w:pPr>
          </w:p>
        </w:tc>
        <w:tc>
          <w:tcPr>
            <w:tcW w:w="1502" w:type="dxa"/>
            <w:shd w:val="clear" w:color="auto" w:fill="auto"/>
            <w:noWrap/>
            <w:vAlign w:val="center"/>
          </w:tcPr>
          <w:p w14:paraId="56A3626F">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6143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5E5663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2.1</w:t>
            </w:r>
          </w:p>
        </w:tc>
        <w:tc>
          <w:tcPr>
            <w:tcW w:w="1532" w:type="dxa"/>
            <w:shd w:val="clear" w:color="auto" w:fill="auto"/>
            <w:vAlign w:val="center"/>
          </w:tcPr>
          <w:p w14:paraId="7ACDE2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补植补播（人工促进天然更新）</w:t>
            </w:r>
          </w:p>
        </w:tc>
        <w:tc>
          <w:tcPr>
            <w:tcW w:w="2087" w:type="dxa"/>
            <w:shd w:val="clear" w:color="auto" w:fill="auto"/>
            <w:vAlign w:val="center"/>
          </w:tcPr>
          <w:p w14:paraId="08F534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6000亩</w:t>
            </w:r>
          </w:p>
        </w:tc>
        <w:tc>
          <w:tcPr>
            <w:tcW w:w="563" w:type="dxa"/>
            <w:shd w:val="clear" w:color="auto" w:fill="auto"/>
            <w:vAlign w:val="center"/>
          </w:tcPr>
          <w:p w14:paraId="1A28C95B">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800" w:type="dxa"/>
            <w:shd w:val="clear" w:color="auto" w:fill="auto"/>
            <w:vAlign w:val="center"/>
          </w:tcPr>
          <w:p w14:paraId="3894724A">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900" w:type="dxa"/>
            <w:shd w:val="clear" w:color="auto" w:fill="auto"/>
            <w:vAlign w:val="center"/>
          </w:tcPr>
          <w:p w14:paraId="0857B70E">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41407C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157FCB19">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5494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0DDFBF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2.1.1</w:t>
            </w:r>
          </w:p>
        </w:tc>
        <w:tc>
          <w:tcPr>
            <w:tcW w:w="1532" w:type="dxa"/>
            <w:shd w:val="clear" w:color="auto" w:fill="auto"/>
            <w:vAlign w:val="center"/>
          </w:tcPr>
          <w:p w14:paraId="472AF7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胡杨种子</w:t>
            </w:r>
          </w:p>
        </w:tc>
        <w:tc>
          <w:tcPr>
            <w:tcW w:w="2087" w:type="dxa"/>
            <w:shd w:val="clear" w:color="auto" w:fill="auto"/>
            <w:vAlign w:val="center"/>
          </w:tcPr>
          <w:p w14:paraId="14A283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150g/亩</w:t>
            </w:r>
          </w:p>
        </w:tc>
        <w:tc>
          <w:tcPr>
            <w:tcW w:w="563" w:type="dxa"/>
            <w:shd w:val="clear" w:color="auto" w:fill="auto"/>
            <w:vAlign w:val="center"/>
          </w:tcPr>
          <w:p w14:paraId="12E110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461239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900</w:t>
            </w:r>
          </w:p>
        </w:tc>
        <w:tc>
          <w:tcPr>
            <w:tcW w:w="900" w:type="dxa"/>
            <w:shd w:val="clear" w:color="auto" w:fill="auto"/>
            <w:vAlign w:val="center"/>
          </w:tcPr>
          <w:p w14:paraId="06C4DC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6E90E6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50E02959">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736C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5327FB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2.1.2</w:t>
            </w:r>
          </w:p>
        </w:tc>
        <w:tc>
          <w:tcPr>
            <w:tcW w:w="1532" w:type="dxa"/>
            <w:shd w:val="clear" w:color="auto" w:fill="auto"/>
            <w:noWrap/>
            <w:vAlign w:val="center"/>
          </w:tcPr>
          <w:p w14:paraId="283342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柽柳种子</w:t>
            </w:r>
          </w:p>
        </w:tc>
        <w:tc>
          <w:tcPr>
            <w:tcW w:w="2087" w:type="dxa"/>
            <w:shd w:val="clear" w:color="auto" w:fill="auto"/>
            <w:vAlign w:val="center"/>
          </w:tcPr>
          <w:p w14:paraId="7279AC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100g/亩</w:t>
            </w:r>
          </w:p>
        </w:tc>
        <w:tc>
          <w:tcPr>
            <w:tcW w:w="563" w:type="dxa"/>
            <w:shd w:val="clear" w:color="auto" w:fill="auto"/>
            <w:vAlign w:val="center"/>
          </w:tcPr>
          <w:p w14:paraId="4D11C1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5BC3FF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600</w:t>
            </w:r>
          </w:p>
        </w:tc>
        <w:tc>
          <w:tcPr>
            <w:tcW w:w="900" w:type="dxa"/>
            <w:shd w:val="clear" w:color="auto" w:fill="auto"/>
            <w:vAlign w:val="center"/>
          </w:tcPr>
          <w:p w14:paraId="2A75A3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2E98F6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1F8BA155">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E62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10023A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2.2</w:t>
            </w:r>
          </w:p>
        </w:tc>
        <w:tc>
          <w:tcPr>
            <w:tcW w:w="1532" w:type="dxa"/>
            <w:shd w:val="clear" w:color="auto" w:fill="auto"/>
            <w:vAlign w:val="center"/>
          </w:tcPr>
          <w:p w14:paraId="7F318D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修枝</w:t>
            </w:r>
          </w:p>
        </w:tc>
        <w:tc>
          <w:tcPr>
            <w:tcW w:w="2087" w:type="dxa"/>
            <w:shd w:val="clear" w:color="auto" w:fill="auto"/>
            <w:noWrap/>
            <w:vAlign w:val="center"/>
          </w:tcPr>
          <w:p w14:paraId="23512FE8">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7035C2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5B84BE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7040</w:t>
            </w:r>
          </w:p>
        </w:tc>
        <w:tc>
          <w:tcPr>
            <w:tcW w:w="900" w:type="dxa"/>
            <w:shd w:val="clear" w:color="auto" w:fill="auto"/>
            <w:vAlign w:val="center"/>
          </w:tcPr>
          <w:p w14:paraId="1976DD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5FE38E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7993A7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C48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173789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2.3</w:t>
            </w:r>
          </w:p>
        </w:tc>
        <w:tc>
          <w:tcPr>
            <w:tcW w:w="1532" w:type="dxa"/>
            <w:shd w:val="clear" w:color="auto" w:fill="auto"/>
            <w:vAlign w:val="center"/>
          </w:tcPr>
          <w:p w14:paraId="670681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林地清理</w:t>
            </w:r>
          </w:p>
        </w:tc>
        <w:tc>
          <w:tcPr>
            <w:tcW w:w="2087" w:type="dxa"/>
            <w:shd w:val="clear" w:color="auto" w:fill="auto"/>
            <w:vAlign w:val="center"/>
          </w:tcPr>
          <w:p w14:paraId="661F10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人工清理，不用割灌机</w:t>
            </w:r>
          </w:p>
        </w:tc>
        <w:tc>
          <w:tcPr>
            <w:tcW w:w="563" w:type="dxa"/>
            <w:shd w:val="clear" w:color="auto" w:fill="auto"/>
            <w:vAlign w:val="center"/>
          </w:tcPr>
          <w:p w14:paraId="60CA8A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3C9E35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7040</w:t>
            </w:r>
          </w:p>
        </w:tc>
        <w:tc>
          <w:tcPr>
            <w:tcW w:w="900" w:type="dxa"/>
            <w:shd w:val="clear" w:color="auto" w:fill="auto"/>
            <w:vAlign w:val="center"/>
          </w:tcPr>
          <w:p w14:paraId="02A652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76644A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noWrap/>
            <w:vAlign w:val="center"/>
          </w:tcPr>
          <w:p w14:paraId="27EDBD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1F3C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21CF3E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2.4</w:t>
            </w:r>
          </w:p>
        </w:tc>
        <w:tc>
          <w:tcPr>
            <w:tcW w:w="1532" w:type="dxa"/>
            <w:shd w:val="clear" w:color="auto" w:fill="auto"/>
            <w:noWrap/>
            <w:vAlign w:val="center"/>
          </w:tcPr>
          <w:p w14:paraId="0DE9C9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病虫害防治</w:t>
            </w:r>
          </w:p>
        </w:tc>
        <w:tc>
          <w:tcPr>
            <w:tcW w:w="2087" w:type="dxa"/>
            <w:shd w:val="clear" w:color="auto" w:fill="auto"/>
            <w:noWrap/>
            <w:vAlign w:val="center"/>
          </w:tcPr>
          <w:p w14:paraId="52F8E3D3">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1E9FC51D">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800" w:type="dxa"/>
            <w:shd w:val="clear" w:color="auto" w:fill="auto"/>
            <w:vAlign w:val="center"/>
          </w:tcPr>
          <w:p w14:paraId="1289A409">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900" w:type="dxa"/>
            <w:shd w:val="clear" w:color="auto" w:fill="auto"/>
            <w:vAlign w:val="center"/>
          </w:tcPr>
          <w:p w14:paraId="618154C1">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75761F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noWrap/>
            <w:vAlign w:val="center"/>
          </w:tcPr>
          <w:p w14:paraId="25630AE1">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102A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7DB1B4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2.4.1</w:t>
            </w:r>
          </w:p>
        </w:tc>
        <w:tc>
          <w:tcPr>
            <w:tcW w:w="1532" w:type="dxa"/>
            <w:shd w:val="clear" w:color="auto" w:fill="auto"/>
            <w:vAlign w:val="center"/>
          </w:tcPr>
          <w:p w14:paraId="245076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物理防治</w:t>
            </w:r>
          </w:p>
        </w:tc>
        <w:tc>
          <w:tcPr>
            <w:tcW w:w="2087" w:type="dxa"/>
            <w:shd w:val="clear" w:color="auto" w:fill="auto"/>
            <w:vAlign w:val="center"/>
          </w:tcPr>
          <w:p w14:paraId="5CE02E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涂白，含涂白剂，含更新幼苗涂白</w:t>
            </w:r>
          </w:p>
        </w:tc>
        <w:tc>
          <w:tcPr>
            <w:tcW w:w="563" w:type="dxa"/>
            <w:shd w:val="clear" w:color="auto" w:fill="auto"/>
            <w:vAlign w:val="center"/>
          </w:tcPr>
          <w:p w14:paraId="57F40A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vAlign w:val="center"/>
          </w:tcPr>
          <w:p w14:paraId="02D824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7040</w:t>
            </w:r>
          </w:p>
        </w:tc>
        <w:tc>
          <w:tcPr>
            <w:tcW w:w="900" w:type="dxa"/>
            <w:shd w:val="clear" w:color="auto" w:fill="auto"/>
            <w:vAlign w:val="center"/>
          </w:tcPr>
          <w:p w14:paraId="7917E3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470332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25705E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1AE9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16392C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2.4.2</w:t>
            </w:r>
          </w:p>
        </w:tc>
        <w:tc>
          <w:tcPr>
            <w:tcW w:w="1532" w:type="dxa"/>
            <w:shd w:val="clear" w:color="auto" w:fill="auto"/>
            <w:vAlign w:val="center"/>
          </w:tcPr>
          <w:p w14:paraId="45DBAA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无人机飞防</w:t>
            </w:r>
          </w:p>
        </w:tc>
        <w:tc>
          <w:tcPr>
            <w:tcW w:w="2087" w:type="dxa"/>
            <w:shd w:val="clear" w:color="auto" w:fill="auto"/>
            <w:vAlign w:val="center"/>
          </w:tcPr>
          <w:p w14:paraId="30FD180A">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25CABE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noWrap/>
            <w:vAlign w:val="center"/>
          </w:tcPr>
          <w:p w14:paraId="08F1D9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7040</w:t>
            </w:r>
          </w:p>
        </w:tc>
        <w:tc>
          <w:tcPr>
            <w:tcW w:w="900" w:type="dxa"/>
            <w:shd w:val="clear" w:color="auto" w:fill="auto"/>
            <w:vAlign w:val="center"/>
          </w:tcPr>
          <w:p w14:paraId="43BE40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7D1AF6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23365356">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5189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5DECB0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2.4.3</w:t>
            </w:r>
          </w:p>
        </w:tc>
        <w:tc>
          <w:tcPr>
            <w:tcW w:w="1532" w:type="dxa"/>
            <w:shd w:val="clear" w:color="auto" w:fill="auto"/>
            <w:vAlign w:val="center"/>
          </w:tcPr>
          <w:p w14:paraId="38F5BE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20％啶虫脒3000倍液喷雾</w:t>
            </w:r>
          </w:p>
        </w:tc>
        <w:tc>
          <w:tcPr>
            <w:tcW w:w="2087" w:type="dxa"/>
            <w:shd w:val="clear" w:color="auto" w:fill="auto"/>
            <w:vAlign w:val="center"/>
          </w:tcPr>
          <w:p w14:paraId="3207FD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平均用量15g/亩</w:t>
            </w:r>
          </w:p>
        </w:tc>
        <w:tc>
          <w:tcPr>
            <w:tcW w:w="563" w:type="dxa"/>
            <w:shd w:val="clear" w:color="auto" w:fill="auto"/>
            <w:vAlign w:val="center"/>
          </w:tcPr>
          <w:p w14:paraId="39CC13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vAlign w:val="center"/>
          </w:tcPr>
          <w:p w14:paraId="54D58C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105.6</w:t>
            </w:r>
          </w:p>
        </w:tc>
        <w:tc>
          <w:tcPr>
            <w:tcW w:w="900" w:type="dxa"/>
            <w:shd w:val="clear" w:color="auto" w:fill="auto"/>
            <w:vAlign w:val="center"/>
          </w:tcPr>
          <w:p w14:paraId="12CC3D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3DDA63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58C2C4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防治面积7040亩</w:t>
            </w:r>
          </w:p>
        </w:tc>
      </w:tr>
      <w:tr w14:paraId="6765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714EF8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2.5</w:t>
            </w:r>
          </w:p>
        </w:tc>
        <w:tc>
          <w:tcPr>
            <w:tcW w:w="1532" w:type="dxa"/>
            <w:shd w:val="clear" w:color="auto" w:fill="auto"/>
            <w:vAlign w:val="center"/>
          </w:tcPr>
          <w:p w14:paraId="61ED6B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引水渠</w:t>
            </w:r>
          </w:p>
        </w:tc>
        <w:tc>
          <w:tcPr>
            <w:tcW w:w="2087" w:type="dxa"/>
            <w:shd w:val="clear" w:color="auto" w:fill="auto"/>
            <w:vAlign w:val="center"/>
          </w:tcPr>
          <w:p w14:paraId="7BB2BF65">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563" w:type="dxa"/>
            <w:shd w:val="clear" w:color="auto" w:fill="auto"/>
            <w:vAlign w:val="center"/>
          </w:tcPr>
          <w:p w14:paraId="41E81504">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800" w:type="dxa"/>
            <w:shd w:val="clear" w:color="auto" w:fill="auto"/>
            <w:vAlign w:val="center"/>
          </w:tcPr>
          <w:p w14:paraId="384DF8C3">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900" w:type="dxa"/>
            <w:shd w:val="clear" w:color="auto" w:fill="auto"/>
            <w:vAlign w:val="center"/>
          </w:tcPr>
          <w:p w14:paraId="37BB8235">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sz w:val="20"/>
                <w:szCs w:val="20"/>
                <w:highlight w:val="none"/>
                <w:u w:val="none"/>
              </w:rPr>
            </w:pPr>
          </w:p>
        </w:tc>
        <w:tc>
          <w:tcPr>
            <w:tcW w:w="1050" w:type="dxa"/>
            <w:shd w:val="clear" w:color="auto" w:fill="auto"/>
            <w:vAlign w:val="center"/>
          </w:tcPr>
          <w:p w14:paraId="73296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sz w:val="20"/>
                <w:szCs w:val="20"/>
                <w:highlight w:val="none"/>
                <w:u w:val="none"/>
              </w:rPr>
            </w:pPr>
          </w:p>
        </w:tc>
        <w:tc>
          <w:tcPr>
            <w:tcW w:w="1502" w:type="dxa"/>
            <w:shd w:val="clear" w:color="auto" w:fill="auto"/>
            <w:vAlign w:val="center"/>
          </w:tcPr>
          <w:p w14:paraId="08405D6F">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0961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48599E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2.6</w:t>
            </w:r>
          </w:p>
        </w:tc>
        <w:tc>
          <w:tcPr>
            <w:tcW w:w="1532" w:type="dxa"/>
            <w:shd w:val="clear" w:color="auto" w:fill="auto"/>
            <w:noWrap/>
            <w:vAlign w:val="center"/>
          </w:tcPr>
          <w:p w14:paraId="1858AD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提水灌溉</w:t>
            </w:r>
          </w:p>
        </w:tc>
        <w:tc>
          <w:tcPr>
            <w:tcW w:w="2087" w:type="dxa"/>
            <w:shd w:val="clear" w:color="auto" w:fill="auto"/>
            <w:noWrap/>
            <w:vAlign w:val="center"/>
          </w:tcPr>
          <w:p w14:paraId="77F74BEC">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563" w:type="dxa"/>
            <w:shd w:val="clear" w:color="auto" w:fill="auto"/>
            <w:noWrap/>
            <w:vAlign w:val="center"/>
          </w:tcPr>
          <w:p w14:paraId="64FA0A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noWrap/>
            <w:vAlign w:val="center"/>
          </w:tcPr>
          <w:p w14:paraId="03DC2C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844.3</w:t>
            </w:r>
          </w:p>
        </w:tc>
        <w:tc>
          <w:tcPr>
            <w:tcW w:w="900" w:type="dxa"/>
            <w:shd w:val="clear" w:color="auto" w:fill="auto"/>
            <w:noWrap/>
            <w:vAlign w:val="center"/>
          </w:tcPr>
          <w:p w14:paraId="218B40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050" w:type="dxa"/>
            <w:shd w:val="clear" w:color="auto" w:fill="auto"/>
            <w:noWrap/>
            <w:vAlign w:val="center"/>
          </w:tcPr>
          <w:p w14:paraId="70B13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502" w:type="dxa"/>
            <w:shd w:val="clear" w:color="auto" w:fill="auto"/>
            <w:noWrap/>
            <w:vAlign w:val="center"/>
          </w:tcPr>
          <w:p w14:paraId="172B8C4D">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638E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4008B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2.7</w:t>
            </w:r>
          </w:p>
        </w:tc>
        <w:tc>
          <w:tcPr>
            <w:tcW w:w="1532" w:type="dxa"/>
            <w:shd w:val="clear" w:color="auto" w:fill="auto"/>
            <w:noWrap/>
            <w:vAlign w:val="center"/>
          </w:tcPr>
          <w:p w14:paraId="4DA01E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围栏封育</w:t>
            </w:r>
          </w:p>
        </w:tc>
        <w:tc>
          <w:tcPr>
            <w:tcW w:w="2087" w:type="dxa"/>
            <w:shd w:val="clear" w:color="auto" w:fill="auto"/>
            <w:noWrap/>
            <w:vAlign w:val="center"/>
          </w:tcPr>
          <w:p w14:paraId="644015BC">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563" w:type="dxa"/>
            <w:shd w:val="clear" w:color="auto" w:fill="auto"/>
            <w:noWrap/>
            <w:vAlign w:val="center"/>
          </w:tcPr>
          <w:p w14:paraId="6B2711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米</w:t>
            </w:r>
          </w:p>
        </w:tc>
        <w:tc>
          <w:tcPr>
            <w:tcW w:w="800" w:type="dxa"/>
            <w:shd w:val="clear" w:color="auto" w:fill="auto"/>
            <w:noWrap/>
            <w:vAlign w:val="center"/>
          </w:tcPr>
          <w:p w14:paraId="77A2C3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33670</w:t>
            </w:r>
          </w:p>
        </w:tc>
        <w:tc>
          <w:tcPr>
            <w:tcW w:w="900" w:type="dxa"/>
            <w:shd w:val="clear" w:color="auto" w:fill="auto"/>
            <w:noWrap/>
            <w:vAlign w:val="center"/>
          </w:tcPr>
          <w:p w14:paraId="310A67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050" w:type="dxa"/>
            <w:shd w:val="clear" w:color="auto" w:fill="auto"/>
            <w:noWrap/>
            <w:vAlign w:val="center"/>
          </w:tcPr>
          <w:p w14:paraId="208C91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502" w:type="dxa"/>
            <w:shd w:val="clear" w:color="auto" w:fill="auto"/>
            <w:noWrap/>
            <w:vAlign w:val="center"/>
          </w:tcPr>
          <w:p w14:paraId="3E223F59">
            <w:pPr>
              <w:keepNext w:val="0"/>
              <w:keepLines w:val="0"/>
              <w:pageBreakBefore w:val="0"/>
              <w:widowControl/>
              <w:kinsoku/>
              <w:wordWrap/>
              <w:overflowPunct/>
              <w:topLinePunct w:val="0"/>
              <w:autoSpaceDE/>
              <w:autoSpaceDN/>
              <w:bidi w:val="0"/>
              <w:adjustRightInd/>
              <w:snapToGrid/>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1CEA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010089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2.8</w:t>
            </w:r>
          </w:p>
        </w:tc>
        <w:tc>
          <w:tcPr>
            <w:tcW w:w="1532" w:type="dxa"/>
            <w:shd w:val="clear" w:color="auto" w:fill="auto"/>
            <w:noWrap/>
            <w:vAlign w:val="center"/>
          </w:tcPr>
          <w:p w14:paraId="31D2BC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微生物菌肥</w:t>
            </w:r>
          </w:p>
        </w:tc>
        <w:tc>
          <w:tcPr>
            <w:tcW w:w="2087" w:type="dxa"/>
            <w:shd w:val="clear" w:color="auto" w:fill="auto"/>
            <w:noWrap/>
            <w:vAlign w:val="center"/>
          </w:tcPr>
          <w:p w14:paraId="099AF2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40kg/亩</w:t>
            </w:r>
          </w:p>
        </w:tc>
        <w:tc>
          <w:tcPr>
            <w:tcW w:w="563" w:type="dxa"/>
            <w:shd w:val="clear" w:color="auto" w:fill="auto"/>
            <w:noWrap/>
            <w:vAlign w:val="center"/>
          </w:tcPr>
          <w:p w14:paraId="01993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吨</w:t>
            </w:r>
          </w:p>
        </w:tc>
        <w:tc>
          <w:tcPr>
            <w:tcW w:w="800" w:type="dxa"/>
            <w:shd w:val="clear" w:color="auto" w:fill="auto"/>
            <w:noWrap/>
            <w:vAlign w:val="center"/>
          </w:tcPr>
          <w:p w14:paraId="36DAA1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281.6</w:t>
            </w:r>
          </w:p>
        </w:tc>
        <w:tc>
          <w:tcPr>
            <w:tcW w:w="900" w:type="dxa"/>
            <w:shd w:val="clear" w:color="auto" w:fill="auto"/>
            <w:noWrap/>
            <w:vAlign w:val="center"/>
          </w:tcPr>
          <w:p w14:paraId="4C4D03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050" w:type="dxa"/>
            <w:shd w:val="clear" w:color="auto" w:fill="auto"/>
            <w:noWrap/>
            <w:vAlign w:val="center"/>
          </w:tcPr>
          <w:p w14:paraId="7570A6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502" w:type="dxa"/>
            <w:shd w:val="clear" w:color="auto" w:fill="auto"/>
            <w:noWrap/>
            <w:vAlign w:val="center"/>
          </w:tcPr>
          <w:p w14:paraId="6B80160D">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2E73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76521E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 xml:space="preserve">2.9 </w:t>
            </w:r>
          </w:p>
        </w:tc>
        <w:tc>
          <w:tcPr>
            <w:tcW w:w="1532" w:type="dxa"/>
            <w:shd w:val="clear" w:color="auto" w:fill="auto"/>
            <w:noWrap/>
            <w:vAlign w:val="center"/>
          </w:tcPr>
          <w:p w14:paraId="6814DF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保水剂</w:t>
            </w:r>
          </w:p>
        </w:tc>
        <w:tc>
          <w:tcPr>
            <w:tcW w:w="2087" w:type="dxa"/>
            <w:shd w:val="clear" w:color="auto" w:fill="auto"/>
            <w:noWrap/>
            <w:vAlign w:val="center"/>
          </w:tcPr>
          <w:p w14:paraId="3F7B1F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0.9kg/亩</w:t>
            </w:r>
          </w:p>
        </w:tc>
        <w:tc>
          <w:tcPr>
            <w:tcW w:w="563" w:type="dxa"/>
            <w:shd w:val="clear" w:color="auto" w:fill="auto"/>
            <w:noWrap/>
            <w:vAlign w:val="center"/>
          </w:tcPr>
          <w:p w14:paraId="4245E4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kg</w:t>
            </w:r>
          </w:p>
        </w:tc>
        <w:tc>
          <w:tcPr>
            <w:tcW w:w="800" w:type="dxa"/>
            <w:shd w:val="clear" w:color="auto" w:fill="auto"/>
            <w:noWrap/>
            <w:vAlign w:val="center"/>
          </w:tcPr>
          <w:p w14:paraId="75DDD5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6336</w:t>
            </w:r>
          </w:p>
        </w:tc>
        <w:tc>
          <w:tcPr>
            <w:tcW w:w="900" w:type="dxa"/>
            <w:shd w:val="clear" w:color="auto" w:fill="auto"/>
            <w:noWrap/>
            <w:vAlign w:val="center"/>
          </w:tcPr>
          <w:p w14:paraId="216C54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050" w:type="dxa"/>
            <w:shd w:val="clear" w:color="auto" w:fill="auto"/>
            <w:noWrap/>
            <w:vAlign w:val="center"/>
          </w:tcPr>
          <w:p w14:paraId="6FA4C5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502" w:type="dxa"/>
            <w:shd w:val="clear" w:color="auto" w:fill="auto"/>
            <w:noWrap/>
            <w:vAlign w:val="center"/>
          </w:tcPr>
          <w:p w14:paraId="004DBD86">
            <w:pPr>
              <w:keepNext w:val="0"/>
              <w:keepLines w:val="0"/>
              <w:pageBreakBefore w:val="0"/>
              <w:widowControl/>
              <w:kinsoku/>
              <w:wordWrap/>
              <w:overflowPunct/>
              <w:topLinePunct w:val="0"/>
              <w:autoSpaceDE/>
              <w:autoSpaceDN/>
              <w:bidi w:val="0"/>
              <w:adjustRightInd/>
              <w:snapToGrid/>
              <w:jc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3EEF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03" w:type="dxa"/>
            <w:shd w:val="clear" w:color="auto" w:fill="auto"/>
            <w:noWrap/>
            <w:vAlign w:val="center"/>
          </w:tcPr>
          <w:p w14:paraId="78A384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 xml:space="preserve">2.10 </w:t>
            </w:r>
          </w:p>
        </w:tc>
        <w:tc>
          <w:tcPr>
            <w:tcW w:w="1532" w:type="dxa"/>
            <w:shd w:val="clear" w:color="auto" w:fill="auto"/>
            <w:noWrap/>
            <w:vAlign w:val="center"/>
          </w:tcPr>
          <w:p w14:paraId="7E11FC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立地管理人工费</w:t>
            </w:r>
          </w:p>
        </w:tc>
        <w:tc>
          <w:tcPr>
            <w:tcW w:w="2087" w:type="dxa"/>
            <w:shd w:val="clear" w:color="auto" w:fill="auto"/>
            <w:noWrap/>
            <w:vAlign w:val="center"/>
          </w:tcPr>
          <w:p w14:paraId="585816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撒播种子、施肥、保水剂</w:t>
            </w:r>
          </w:p>
        </w:tc>
        <w:tc>
          <w:tcPr>
            <w:tcW w:w="563" w:type="dxa"/>
            <w:shd w:val="clear" w:color="auto" w:fill="auto"/>
            <w:noWrap/>
            <w:vAlign w:val="center"/>
          </w:tcPr>
          <w:p w14:paraId="099A3A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亩</w:t>
            </w:r>
          </w:p>
        </w:tc>
        <w:tc>
          <w:tcPr>
            <w:tcW w:w="800" w:type="dxa"/>
            <w:shd w:val="clear" w:color="auto" w:fill="auto"/>
            <w:noWrap/>
            <w:vAlign w:val="center"/>
          </w:tcPr>
          <w:p w14:paraId="372507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7040</w:t>
            </w:r>
          </w:p>
        </w:tc>
        <w:tc>
          <w:tcPr>
            <w:tcW w:w="900" w:type="dxa"/>
            <w:shd w:val="clear" w:color="auto" w:fill="auto"/>
            <w:noWrap/>
            <w:vAlign w:val="center"/>
          </w:tcPr>
          <w:p w14:paraId="353E25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050" w:type="dxa"/>
            <w:shd w:val="clear" w:color="auto" w:fill="auto"/>
            <w:noWrap/>
            <w:vAlign w:val="center"/>
          </w:tcPr>
          <w:p w14:paraId="095C7C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1502" w:type="dxa"/>
            <w:shd w:val="clear" w:color="auto" w:fill="auto"/>
            <w:noWrap/>
            <w:vAlign w:val="center"/>
          </w:tcPr>
          <w:p w14:paraId="20B70B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bl>
    <w:p w14:paraId="5AE1192F">
      <w:pPr>
        <w:pStyle w:val="32"/>
        <w:widowControl w:val="0"/>
        <w:numPr>
          <w:numId w:val="0"/>
        </w:numPr>
        <w:autoSpaceDE w:val="0"/>
        <w:autoSpaceDN w:val="0"/>
        <w:adjustRightInd w:val="0"/>
        <w:rPr>
          <w:rFonts w:hint="eastAsia" w:ascii="仿宋" w:hAnsi="仿宋" w:eastAsia="仿宋" w:cs="仿宋"/>
          <w:b/>
          <w:bCs/>
          <w:color w:val="auto"/>
          <w:lang w:val="en-US" w:eastAsia="zh-CN"/>
        </w:rPr>
      </w:pPr>
    </w:p>
    <w:p w14:paraId="6D2F0F62">
      <w:pPr>
        <w:pStyle w:val="32"/>
        <w:widowControl w:val="0"/>
        <w:numPr>
          <w:numId w:val="0"/>
        </w:numPr>
        <w:autoSpaceDE w:val="0"/>
        <w:autoSpaceDN w:val="0"/>
        <w:adjustRightInd w:val="0"/>
        <w:rPr>
          <w:rFonts w:hint="eastAsia" w:ascii="仿宋" w:hAnsi="仿宋" w:eastAsia="仿宋" w:cs="仿宋"/>
          <w:b/>
          <w:bCs/>
          <w:color w:val="auto"/>
          <w:lang w:val="en-US" w:eastAsia="zh-CN"/>
        </w:rPr>
      </w:pPr>
    </w:p>
    <w:p w14:paraId="6348037B">
      <w:pPr>
        <w:pStyle w:val="32"/>
        <w:widowControl w:val="0"/>
        <w:numPr>
          <w:ilvl w:val="0"/>
          <w:numId w:val="0"/>
        </w:numPr>
        <w:autoSpaceDE w:val="0"/>
        <w:autoSpaceDN w:val="0"/>
        <w:adjustRightInd w:val="0"/>
        <w:rPr>
          <w:rFonts w:hint="eastAsia" w:ascii="仿宋" w:hAnsi="仿宋" w:eastAsia="仿宋" w:cs="仿宋"/>
          <w:b/>
          <w:bCs/>
          <w:color w:val="auto"/>
          <w:lang w:val="en-US" w:eastAsia="zh-CN"/>
        </w:rPr>
      </w:pPr>
    </w:p>
    <w:p w14:paraId="6589CB76">
      <w:pPr>
        <w:pStyle w:val="32"/>
        <w:widowControl w:val="0"/>
        <w:numPr>
          <w:ilvl w:val="0"/>
          <w:numId w:val="0"/>
        </w:numPr>
        <w:autoSpaceDE w:val="0"/>
        <w:autoSpaceDN w:val="0"/>
        <w:adjustRightInd w:val="0"/>
        <w:rPr>
          <w:rFonts w:hint="eastAsia" w:ascii="仿宋" w:hAnsi="仿宋" w:eastAsia="仿宋" w:cs="仿宋"/>
          <w:b/>
          <w:bCs/>
          <w:color w:val="auto"/>
          <w:lang w:val="en-US" w:eastAsia="zh-CN"/>
        </w:rPr>
      </w:pPr>
    </w:p>
    <w:p w14:paraId="6285F417">
      <w:pPr>
        <w:pStyle w:val="32"/>
        <w:widowControl w:val="0"/>
        <w:numPr>
          <w:ilvl w:val="0"/>
          <w:numId w:val="0"/>
        </w:numPr>
        <w:autoSpaceDE w:val="0"/>
        <w:autoSpaceDN w:val="0"/>
        <w:adjustRightInd w:val="0"/>
        <w:rPr>
          <w:rFonts w:hint="eastAsia" w:ascii="仿宋" w:hAnsi="仿宋" w:eastAsia="仿宋" w:cs="仿宋"/>
          <w:b/>
          <w:bCs/>
          <w:color w:val="0070C0"/>
          <w:lang w:val="en-US" w:eastAsia="zh-CN"/>
        </w:rPr>
      </w:pPr>
    </w:p>
    <w:p w14:paraId="2627AE28">
      <w:pPr>
        <w:rPr>
          <w:rFonts w:hint="eastAsia" w:ascii="仿宋" w:hAnsi="仿宋" w:eastAsia="仿宋" w:cs="仿宋"/>
          <w:b/>
          <w:color w:val="0070C0"/>
          <w:kern w:val="2"/>
          <w:sz w:val="32"/>
          <w:szCs w:val="32"/>
          <w:lang w:val="en-US" w:eastAsia="zh-CN" w:bidi="ar-SA"/>
        </w:rPr>
      </w:pPr>
      <w:r>
        <w:rPr>
          <w:rFonts w:hint="eastAsia" w:ascii="仿宋" w:hAnsi="仿宋" w:eastAsia="仿宋" w:cs="仿宋"/>
          <w:b/>
          <w:color w:val="0070C0"/>
          <w:kern w:val="2"/>
          <w:sz w:val="32"/>
          <w:szCs w:val="32"/>
          <w:lang w:val="en-US" w:eastAsia="zh-CN" w:bidi="ar-SA"/>
        </w:rPr>
        <w:br w:type="page"/>
      </w:r>
    </w:p>
    <w:p w14:paraId="3060910F">
      <w:pPr>
        <w:spacing w:line="360" w:lineRule="auto"/>
        <w:ind w:firstLine="643" w:firstLineChars="20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2"/>
          <w:sz w:val="32"/>
          <w:szCs w:val="32"/>
          <w:lang w:val="en-US" w:eastAsia="zh-CN" w:bidi="ar-SA"/>
          <w14:textFill>
            <w14:solidFill>
              <w14:schemeClr w14:val="tx1"/>
            </w14:solidFill>
          </w14:textFill>
        </w:rPr>
        <w:t>第六部分 投标文件格式范本</w:t>
      </w:r>
    </w:p>
    <w:p w14:paraId="3DADCD5D">
      <w:pPr>
        <w:rPr>
          <w:rFonts w:hint="eastAsia" w:ascii="仿宋" w:hAnsi="仿宋" w:eastAsia="仿宋" w:cs="仿宋"/>
          <w:b/>
          <w:color w:val="000000" w:themeColor="text1"/>
          <w:sz w:val="24"/>
          <w14:textFill>
            <w14:solidFill>
              <w14:schemeClr w14:val="tx1"/>
            </w14:solidFill>
          </w14:textFill>
        </w:rPr>
      </w:pPr>
    </w:p>
    <w:p w14:paraId="3EF8EA39">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目 </w:t>
      </w:r>
      <w:r>
        <w:rPr>
          <w:rFonts w:hint="eastAsia" w:ascii="仿宋" w:hAnsi="仿宋" w:eastAsia="仿宋" w:cs="仿宋"/>
          <w:b/>
          <w:color w:val="000000" w:themeColor="text1"/>
          <w:sz w:val="32"/>
          <w:szCs w:val="32"/>
          <w14:textFill>
            <w14:solidFill>
              <w14:schemeClr w14:val="tx1"/>
            </w14:solidFill>
          </w14:textFill>
        </w:rPr>
        <w:tab/>
      </w:r>
      <w:r>
        <w:rPr>
          <w:rFonts w:hint="eastAsia" w:ascii="仿宋" w:hAnsi="仿宋" w:eastAsia="仿宋" w:cs="仿宋"/>
          <w:b/>
          <w:color w:val="000000" w:themeColor="text1"/>
          <w:sz w:val="32"/>
          <w:szCs w:val="32"/>
          <w14:textFill>
            <w14:solidFill>
              <w14:schemeClr w14:val="tx1"/>
            </w14:solidFill>
          </w14:textFill>
        </w:rPr>
        <w:t>录</w:t>
      </w:r>
    </w:p>
    <w:p w14:paraId="5E5DF7CD">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1.投标文件封面 ……………………………………………………………（页码）</w:t>
      </w:r>
    </w:p>
    <w:p w14:paraId="464E80DD">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lang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w:t>
      </w:r>
      <w:r>
        <w:rPr>
          <w:rFonts w:hint="eastAsia" w:ascii="仿宋" w:hAnsi="仿宋" w:eastAsia="仿宋" w:cs="仿宋"/>
          <w:b/>
          <w:color w:val="000000" w:themeColor="text1"/>
          <w:sz w:val="24"/>
          <w:szCs w:val="24"/>
          <w:lang w:val="en-US" w:eastAsia="zh-CN"/>
          <w14:textFill>
            <w14:solidFill>
              <w14:schemeClr w14:val="tx1"/>
            </w14:solidFill>
          </w14:textFill>
        </w:rPr>
        <w:t>资格证明文件</w:t>
      </w:r>
      <w:r>
        <w:rPr>
          <w:rFonts w:hint="eastAsia" w:ascii="仿宋" w:hAnsi="仿宋" w:eastAsia="仿宋" w:cs="仿宋"/>
          <w:b/>
          <w:color w:val="000000" w:themeColor="text1"/>
          <w:sz w:val="24"/>
          <w:szCs w:val="24"/>
          <w14:textFill>
            <w14:solidFill>
              <w14:schemeClr w14:val="tx1"/>
            </w14:solidFill>
          </w14:textFill>
        </w:rPr>
        <w:t xml:space="preserve"> ……………………………………………………………（页码</w:t>
      </w:r>
      <w:r>
        <w:rPr>
          <w:rFonts w:hint="eastAsia" w:ascii="仿宋" w:hAnsi="仿宋" w:eastAsia="仿宋" w:cs="仿宋"/>
          <w:b/>
          <w:color w:val="000000" w:themeColor="text1"/>
          <w:sz w:val="24"/>
          <w:szCs w:val="24"/>
          <w:lang w:eastAsia="zh-CN"/>
          <w14:textFill>
            <w14:solidFill>
              <w14:schemeClr w14:val="tx1"/>
            </w14:solidFill>
          </w14:textFill>
        </w:rPr>
        <w:t>）</w:t>
      </w:r>
    </w:p>
    <w:p w14:paraId="70CE0BBE">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lang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3.</w:t>
      </w:r>
      <w:r>
        <w:rPr>
          <w:rFonts w:hint="eastAsia" w:ascii="仿宋" w:hAnsi="仿宋" w:eastAsia="仿宋" w:cs="仿宋"/>
          <w:b/>
          <w:color w:val="000000" w:themeColor="text1"/>
          <w:sz w:val="24"/>
          <w:szCs w:val="24"/>
          <w14:textFill>
            <w14:solidFill>
              <w14:schemeClr w14:val="tx1"/>
            </w14:solidFill>
          </w14:textFill>
        </w:rPr>
        <w:t>营业执照…… ……………………………………………………………（页码</w:t>
      </w:r>
      <w:r>
        <w:rPr>
          <w:rFonts w:hint="eastAsia" w:ascii="仿宋" w:hAnsi="仿宋" w:eastAsia="仿宋" w:cs="仿宋"/>
          <w:b/>
          <w:color w:val="000000" w:themeColor="text1"/>
          <w:sz w:val="24"/>
          <w:szCs w:val="24"/>
          <w:lang w:eastAsia="zh-CN"/>
          <w14:textFill>
            <w14:solidFill>
              <w14:schemeClr w14:val="tx1"/>
            </w14:solidFill>
          </w14:textFill>
        </w:rPr>
        <w:t>）</w:t>
      </w:r>
    </w:p>
    <w:p w14:paraId="2CFD00E1">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4</w:t>
      </w:r>
      <w:r>
        <w:rPr>
          <w:rFonts w:hint="eastAsia" w:ascii="仿宋" w:hAnsi="仿宋" w:eastAsia="仿宋" w:cs="仿宋"/>
          <w:b/>
          <w:color w:val="000000" w:themeColor="text1"/>
          <w:sz w:val="24"/>
          <w:szCs w:val="24"/>
          <w14:textFill>
            <w14:solidFill>
              <w14:schemeClr w14:val="tx1"/>
            </w14:solidFill>
          </w14:textFill>
        </w:rPr>
        <w:t>.法定代表人身份证明及授权委托书</w:t>
      </w:r>
      <w:r>
        <w:rPr>
          <w:rFonts w:hint="eastAsia" w:ascii="仿宋" w:hAnsi="仿宋" w:eastAsia="仿宋" w:cs="仿宋"/>
          <w:b/>
          <w:color w:val="000000" w:themeColor="text1"/>
          <w:sz w:val="24"/>
          <w:szCs w:val="24"/>
          <w:lang w:val="en-US" w:eastAsia="zh-CN"/>
          <w14:textFill>
            <w14:solidFill>
              <w14:schemeClr w14:val="tx1"/>
            </w14:solidFill>
          </w14:textFill>
        </w:rPr>
        <w:t>等</w:t>
      </w:r>
      <w:r>
        <w:rPr>
          <w:rFonts w:hint="eastAsia" w:ascii="仿宋" w:hAnsi="仿宋" w:eastAsia="仿宋" w:cs="仿宋"/>
          <w:b/>
          <w:color w:val="000000" w:themeColor="text1"/>
          <w:sz w:val="24"/>
          <w:szCs w:val="24"/>
          <w14:textFill>
            <w14:solidFill>
              <w14:schemeClr w14:val="tx1"/>
            </w14:solidFill>
          </w14:textFill>
        </w:rPr>
        <w:t>……………………………………（页码）</w:t>
      </w:r>
    </w:p>
    <w:p w14:paraId="2C811B6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5.投标</w:t>
      </w:r>
      <w:r>
        <w:rPr>
          <w:rFonts w:hint="eastAsia" w:ascii="仿宋" w:hAnsi="仿宋" w:eastAsia="仿宋" w:cs="仿宋"/>
          <w:b/>
          <w:color w:val="000000" w:themeColor="text1"/>
          <w:sz w:val="24"/>
          <w:szCs w:val="24"/>
          <w:lang w:val="en-US" w:eastAsia="zh-CN"/>
          <w14:textFill>
            <w14:solidFill>
              <w14:schemeClr w14:val="tx1"/>
            </w14:solidFill>
          </w14:textFill>
        </w:rPr>
        <w:t>函</w:t>
      </w:r>
      <w:r>
        <w:rPr>
          <w:rFonts w:hint="eastAsia" w:ascii="仿宋" w:hAnsi="仿宋" w:eastAsia="仿宋" w:cs="仿宋"/>
          <w:b/>
          <w:color w:val="000000" w:themeColor="text1"/>
          <w:sz w:val="24"/>
          <w:szCs w:val="24"/>
          <w14:textFill>
            <w14:solidFill>
              <w14:schemeClr w14:val="tx1"/>
            </w14:solidFill>
          </w14:textFill>
        </w:rPr>
        <w:t>………………………………………………………………………（页码）</w:t>
      </w:r>
    </w:p>
    <w:p w14:paraId="1D09CCD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6.开标一览表…………………………………………………………………（页码）</w:t>
      </w:r>
    </w:p>
    <w:p w14:paraId="4E4B5E70">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7.</w:t>
      </w:r>
      <w:r>
        <w:rPr>
          <w:rFonts w:hint="eastAsia" w:ascii="仿宋" w:hAnsi="仿宋" w:eastAsia="仿宋" w:cs="仿宋"/>
          <w:b/>
          <w:color w:val="000000" w:themeColor="text1"/>
          <w:sz w:val="24"/>
          <w:szCs w:val="24"/>
          <w:lang w:val="en-US" w:eastAsia="zh-CN"/>
          <w14:textFill>
            <w14:solidFill>
              <w14:schemeClr w14:val="tx1"/>
            </w14:solidFill>
          </w14:textFill>
        </w:rPr>
        <w:t>关于资格声明函</w:t>
      </w:r>
      <w:r>
        <w:rPr>
          <w:rFonts w:hint="eastAsia" w:ascii="仿宋" w:hAnsi="仿宋" w:eastAsia="仿宋" w:cs="仿宋"/>
          <w:b/>
          <w:color w:val="000000" w:themeColor="text1"/>
          <w:sz w:val="24"/>
          <w:szCs w:val="24"/>
          <w14:textFill>
            <w14:solidFill>
              <w14:schemeClr w14:val="tx1"/>
            </w14:solidFill>
          </w14:textFill>
        </w:rPr>
        <w:t xml:space="preserve"> …………………………………………………………（页码）</w:t>
      </w:r>
    </w:p>
    <w:p w14:paraId="5282ACAF">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8.投标单位（供应商）反商业贿赂</w:t>
      </w:r>
      <w:r>
        <w:rPr>
          <w:rFonts w:hint="eastAsia" w:ascii="仿宋" w:hAnsi="仿宋" w:eastAsia="仿宋" w:cs="仿宋"/>
          <w:b/>
          <w:color w:val="000000" w:themeColor="text1"/>
          <w:sz w:val="24"/>
          <w:szCs w:val="24"/>
          <w:lang w:eastAsia="zh-CN"/>
          <w14:textFill>
            <w14:solidFill>
              <w14:schemeClr w14:val="tx1"/>
            </w14:solidFill>
          </w14:textFill>
        </w:rPr>
        <w:t>、</w:t>
      </w:r>
      <w:r>
        <w:rPr>
          <w:rFonts w:hint="eastAsia" w:ascii="仿宋" w:hAnsi="仿宋" w:eastAsia="仿宋" w:cs="仿宋"/>
          <w:b/>
          <w:color w:val="000000" w:themeColor="text1"/>
          <w:sz w:val="24"/>
          <w:szCs w:val="24"/>
          <w:lang w:val="en-US" w:eastAsia="zh-CN"/>
          <w14:textFill>
            <w14:solidFill>
              <w14:schemeClr w14:val="tx1"/>
            </w14:solidFill>
          </w14:textFill>
        </w:rPr>
        <w:t>诚信</w:t>
      </w:r>
      <w:r>
        <w:rPr>
          <w:rFonts w:hint="eastAsia" w:ascii="仿宋" w:hAnsi="仿宋" w:eastAsia="仿宋" w:cs="仿宋"/>
          <w:b/>
          <w:color w:val="000000" w:themeColor="text1"/>
          <w:sz w:val="24"/>
          <w:szCs w:val="24"/>
          <w14:textFill>
            <w14:solidFill>
              <w14:schemeClr w14:val="tx1"/>
            </w14:solidFill>
          </w14:textFill>
        </w:rPr>
        <w:t>承诺书…………………………（页码）</w:t>
      </w:r>
    </w:p>
    <w:p w14:paraId="447D30BD">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9.</w:t>
      </w:r>
      <w:r>
        <w:rPr>
          <w:rFonts w:hint="eastAsia" w:ascii="仿宋" w:hAnsi="仿宋" w:eastAsia="仿宋" w:cs="仿宋"/>
          <w:b/>
          <w:color w:val="000000" w:themeColor="text1"/>
          <w:sz w:val="24"/>
          <w:szCs w:val="24"/>
          <w14:textFill>
            <w14:solidFill>
              <w14:schemeClr w14:val="tx1"/>
            </w14:solidFill>
          </w14:textFill>
        </w:rPr>
        <w:t>投标人情况介绍 …………………………………………………………（页码）</w:t>
      </w:r>
    </w:p>
    <w:p w14:paraId="7F8925FE">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10</w:t>
      </w:r>
      <w:r>
        <w:rPr>
          <w:rFonts w:hint="eastAsia" w:ascii="仿宋" w:hAnsi="仿宋" w:eastAsia="仿宋" w:cs="仿宋"/>
          <w:b/>
          <w:color w:val="000000" w:themeColor="text1"/>
          <w:sz w:val="24"/>
          <w:szCs w:val="24"/>
          <w14:textFill>
            <w14:solidFill>
              <w14:schemeClr w14:val="tx1"/>
            </w14:solidFill>
          </w14:textFill>
        </w:rPr>
        <w:t>.项目负责人简历表………………………………………………………（页码）</w:t>
      </w:r>
    </w:p>
    <w:p w14:paraId="63B3FFAC">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11.拟为本项目实施/服务主要技术人员情况表……………………………（页码）</w:t>
      </w:r>
    </w:p>
    <w:p w14:paraId="64D6642C">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12.</w:t>
      </w:r>
      <w:r>
        <w:rPr>
          <w:rFonts w:hint="eastAsia" w:ascii="仿宋" w:hAnsi="仿宋" w:eastAsia="仿宋" w:cs="仿宋"/>
          <w:b/>
          <w:color w:val="000000" w:themeColor="text1"/>
          <w:sz w:val="24"/>
          <w:szCs w:val="24"/>
          <w14:textFill>
            <w14:solidFill>
              <w14:schemeClr w14:val="tx1"/>
            </w14:solidFill>
          </w14:textFill>
        </w:rPr>
        <w:t>项目业绩一览表…………………………………………………………（页码）</w:t>
      </w:r>
    </w:p>
    <w:p w14:paraId="41BDF62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13.拟为本项目实施/服务主要设备一览表………………………………（页码）</w:t>
      </w:r>
    </w:p>
    <w:p w14:paraId="3F3F101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14.政府采购政策扶持证明材料…………………………………………（页码）</w:t>
      </w:r>
    </w:p>
    <w:p w14:paraId="23F814FC">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w:t>
      </w:r>
      <w:r>
        <w:rPr>
          <w:rFonts w:hint="eastAsia" w:ascii="仿宋" w:hAnsi="仿宋" w:eastAsia="仿宋" w:cs="仿宋"/>
          <w:b/>
          <w:color w:val="000000" w:themeColor="text1"/>
          <w:sz w:val="24"/>
          <w:szCs w:val="24"/>
          <w:lang w:val="en-US" w:eastAsia="zh-CN"/>
          <w14:textFill>
            <w14:solidFill>
              <w14:schemeClr w14:val="tx1"/>
            </w14:solidFill>
          </w14:textFill>
        </w:rPr>
        <w:t>5</w:t>
      </w:r>
      <w:r>
        <w:rPr>
          <w:rFonts w:hint="eastAsia" w:ascii="仿宋" w:hAnsi="仿宋" w:eastAsia="仿宋" w:cs="仿宋"/>
          <w:b/>
          <w:color w:val="000000" w:themeColor="text1"/>
          <w:sz w:val="24"/>
          <w:szCs w:val="24"/>
          <w14:textFill>
            <w14:solidFill>
              <w14:schemeClr w14:val="tx1"/>
            </w14:solidFill>
          </w14:textFill>
        </w:rPr>
        <w:t>.技术偏离表……………………………………………………………（页码）</w:t>
      </w:r>
    </w:p>
    <w:p w14:paraId="5C787071">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16.</w:t>
      </w:r>
      <w:r>
        <w:rPr>
          <w:rFonts w:hint="eastAsia" w:ascii="仿宋" w:hAnsi="仿宋" w:eastAsia="仿宋" w:cs="仿宋"/>
          <w:b/>
          <w:color w:val="000000" w:themeColor="text1"/>
          <w:sz w:val="24"/>
          <w:szCs w:val="24"/>
          <w14:textFill>
            <w14:solidFill>
              <w14:schemeClr w14:val="tx1"/>
            </w14:solidFill>
          </w14:textFill>
        </w:rPr>
        <w:t>技术服务</w:t>
      </w:r>
      <w:r>
        <w:rPr>
          <w:rFonts w:hint="eastAsia" w:ascii="仿宋" w:hAnsi="仿宋" w:eastAsia="仿宋" w:cs="仿宋"/>
          <w:b/>
          <w:color w:val="000000" w:themeColor="text1"/>
          <w:sz w:val="24"/>
          <w:szCs w:val="24"/>
          <w:lang w:val="en-US" w:eastAsia="zh-CN"/>
          <w14:textFill>
            <w14:solidFill>
              <w14:schemeClr w14:val="tx1"/>
            </w14:solidFill>
          </w14:textFill>
        </w:rPr>
        <w:t>实施</w:t>
      </w:r>
      <w:r>
        <w:rPr>
          <w:rFonts w:hint="eastAsia" w:ascii="仿宋" w:hAnsi="仿宋" w:eastAsia="仿宋" w:cs="仿宋"/>
          <w:b/>
          <w:color w:val="000000" w:themeColor="text1"/>
          <w:sz w:val="24"/>
          <w:szCs w:val="24"/>
          <w14:textFill>
            <w14:solidFill>
              <w14:schemeClr w14:val="tx1"/>
            </w14:solidFill>
          </w14:textFill>
        </w:rPr>
        <w:t>方案………………………………………………………（页码）</w:t>
      </w:r>
    </w:p>
    <w:p w14:paraId="540CF31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（投标人根据项目需求及评分标准编制相应的技术方案）</w:t>
      </w:r>
    </w:p>
    <w:p w14:paraId="47DEA68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17</w:t>
      </w:r>
      <w:r>
        <w:rPr>
          <w:rFonts w:hint="eastAsia" w:ascii="仿宋" w:hAnsi="仿宋" w:eastAsia="仿宋" w:cs="仿宋"/>
          <w:b/>
          <w:color w:val="000000" w:themeColor="text1"/>
          <w:sz w:val="24"/>
          <w:szCs w:val="24"/>
          <w14:textFill>
            <w14:solidFill>
              <w14:schemeClr w14:val="tx1"/>
            </w14:solidFill>
          </w14:textFill>
        </w:rPr>
        <w:t>.投标人认为需要提供的其他技术文件或资料</w:t>
      </w:r>
      <w:r>
        <w:rPr>
          <w:rFonts w:hint="eastAsia" w:ascii="仿宋" w:hAnsi="仿宋" w:eastAsia="仿宋" w:cs="仿宋"/>
          <w:b/>
          <w:color w:val="000000" w:themeColor="text1"/>
          <w:sz w:val="24"/>
          <w:szCs w:val="24"/>
          <w:lang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其他认证证书等</w:t>
      </w:r>
      <w:r>
        <w:rPr>
          <w:rFonts w:hint="eastAsia" w:ascii="仿宋" w:hAnsi="仿宋" w:eastAsia="仿宋" w:cs="仿宋"/>
          <w:b/>
          <w:color w:val="000000" w:themeColor="text1"/>
          <w:sz w:val="24"/>
          <w:szCs w:val="24"/>
          <w:lang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……（页码）</w:t>
      </w:r>
    </w:p>
    <w:p w14:paraId="04892D7E">
      <w:pPr>
        <w:pStyle w:val="25"/>
        <w:rPr>
          <w:rFonts w:hint="eastAsia"/>
          <w:lang w:val="en-US" w:eastAsia="zh-CN"/>
        </w:rPr>
      </w:pPr>
    </w:p>
    <w:p w14:paraId="1FC3195F">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br w:type="page"/>
      </w:r>
    </w:p>
    <w:p w14:paraId="65DD7EED">
      <w:pPr>
        <w:numPr>
          <w:ilvl w:val="0"/>
          <w:numId w:val="0"/>
        </w:numPr>
        <w:spacing w:before="1" w:line="191" w:lineRule="auto"/>
        <w:rPr>
          <w:rFonts w:hint="eastAsia" w:ascii="仿宋" w:hAnsi="仿宋" w:eastAsia="仿宋" w:cs="仿宋"/>
          <w:sz w:val="23"/>
          <w:szCs w:val="23"/>
        </w:rPr>
      </w:pPr>
    </w:p>
    <w:p w14:paraId="0B55125D">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p>
    <w:p w14:paraId="1CE2C933">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 xml:space="preserve">投 </w:t>
      </w:r>
    </w:p>
    <w:p w14:paraId="52841FA1">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 xml:space="preserve">标 </w:t>
      </w:r>
    </w:p>
    <w:p w14:paraId="0512DB2B">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 xml:space="preserve">文 </w:t>
      </w:r>
    </w:p>
    <w:p w14:paraId="0173B224">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件</w:t>
      </w:r>
    </w:p>
    <w:p w14:paraId="1E3363F1">
      <w:pPr>
        <w:autoSpaceDE w:val="0"/>
        <w:autoSpaceDN w:val="0"/>
        <w:adjustRightInd w:val="0"/>
        <w:spacing w:line="360" w:lineRule="auto"/>
        <w:ind w:firstLine="480" w:firstLineChars="200"/>
        <w:rPr>
          <w:rFonts w:hint="eastAsia" w:ascii="仿宋" w:hAnsi="仿宋" w:eastAsia="仿宋" w:cs="仿宋"/>
          <w:color w:val="000000" w:themeColor="text1"/>
          <w:sz w:val="24"/>
          <w:lang w:val="zh-CN"/>
          <w14:textFill>
            <w14:solidFill>
              <w14:schemeClr w14:val="tx1"/>
            </w14:solidFill>
          </w14:textFill>
        </w:rPr>
      </w:pPr>
    </w:p>
    <w:p w14:paraId="4A1D39A7">
      <w:pPr>
        <w:autoSpaceDE w:val="0"/>
        <w:autoSpaceDN w:val="0"/>
        <w:adjustRightInd w:val="0"/>
        <w:spacing w:line="360" w:lineRule="auto"/>
        <w:ind w:firstLine="480" w:firstLineChars="200"/>
        <w:rPr>
          <w:rFonts w:hint="eastAsia" w:ascii="仿宋" w:hAnsi="仿宋" w:eastAsia="仿宋" w:cs="仿宋"/>
          <w:color w:val="000000" w:themeColor="text1"/>
          <w:sz w:val="24"/>
          <w:lang w:val="zh-CN"/>
          <w14:textFill>
            <w14:solidFill>
              <w14:schemeClr w14:val="tx1"/>
            </w14:solidFill>
          </w14:textFill>
        </w:rPr>
      </w:pPr>
    </w:p>
    <w:p w14:paraId="32A456A0">
      <w:pPr>
        <w:autoSpaceDE w:val="0"/>
        <w:autoSpaceDN w:val="0"/>
        <w:adjustRightInd w:val="0"/>
        <w:spacing w:line="360" w:lineRule="auto"/>
        <w:ind w:firstLine="480" w:firstLineChars="200"/>
        <w:rPr>
          <w:rFonts w:hint="eastAsia" w:ascii="仿宋" w:hAnsi="仿宋" w:eastAsia="仿宋" w:cs="仿宋"/>
          <w:color w:val="000000" w:themeColor="text1"/>
          <w:sz w:val="24"/>
          <w:u w:val="single"/>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项目名称：</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p>
    <w:p w14:paraId="6CCEE556">
      <w:pPr>
        <w:autoSpaceDE w:val="0"/>
        <w:autoSpaceDN w:val="0"/>
        <w:adjustRightInd w:val="0"/>
        <w:spacing w:line="360" w:lineRule="auto"/>
        <w:ind w:firstLine="480" w:firstLineChars="200"/>
        <w:rPr>
          <w:rFonts w:hint="eastAsia" w:ascii="仿宋" w:hAnsi="仿宋" w:eastAsia="仿宋" w:cs="仿宋"/>
          <w:color w:val="000000" w:themeColor="text1"/>
          <w:sz w:val="24"/>
          <w:u w:val="single"/>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招标编号/包号：</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p>
    <w:p w14:paraId="407C054A">
      <w:pPr>
        <w:tabs>
          <w:tab w:val="left" w:pos="1140"/>
        </w:tabs>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投标单位名称：</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14:paraId="6BFCA2DC">
      <w:pPr>
        <w:tabs>
          <w:tab w:val="left" w:pos="1140"/>
        </w:tabs>
        <w:snapToGrid w:val="0"/>
        <w:spacing w:line="360" w:lineRule="auto"/>
        <w:rPr>
          <w:rFonts w:hint="eastAsia" w:ascii="仿宋" w:hAnsi="仿宋" w:eastAsia="仿宋" w:cs="仿宋"/>
          <w:color w:val="000000" w:themeColor="text1"/>
          <w:sz w:val="24"/>
          <w14:textFill>
            <w14:solidFill>
              <w14:schemeClr w14:val="tx1"/>
            </w14:solidFill>
          </w14:textFill>
        </w:rPr>
      </w:pPr>
    </w:p>
    <w:p w14:paraId="0D6C4F7C">
      <w:pPr>
        <w:tabs>
          <w:tab w:val="left" w:pos="1140"/>
        </w:tabs>
        <w:snapToGrid w:val="0"/>
        <w:spacing w:line="360" w:lineRule="auto"/>
        <w:ind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14609478">
      <w:pPr>
        <w:snapToGrid w:val="0"/>
        <w:spacing w:line="360" w:lineRule="auto"/>
        <w:rPr>
          <w:rFonts w:hint="eastAsia" w:ascii="仿宋" w:hAnsi="仿宋" w:eastAsia="仿宋" w:cs="仿宋"/>
          <w:b/>
          <w:color w:val="000000" w:themeColor="text1"/>
          <w:sz w:val="24"/>
          <w14:textFill>
            <w14:solidFill>
              <w14:schemeClr w14:val="tx1"/>
            </w14:solidFill>
          </w14:textFill>
        </w:rPr>
      </w:pPr>
    </w:p>
    <w:p w14:paraId="60B1EF20">
      <w:pPr>
        <w:rPr>
          <w:rFonts w:hint="eastAsia" w:ascii="仿宋" w:hAnsi="仿宋" w:eastAsia="仿宋" w:cs="仿宋"/>
          <w:b/>
          <w:color w:val="000000" w:themeColor="text1"/>
          <w:sz w:val="30"/>
          <w14:textFill>
            <w14:solidFill>
              <w14:schemeClr w14:val="tx1"/>
            </w14:solidFill>
          </w14:textFill>
        </w:rPr>
      </w:pPr>
      <w:r>
        <w:rPr>
          <w:rFonts w:hint="eastAsia" w:ascii="仿宋" w:hAnsi="仿宋" w:eastAsia="仿宋" w:cs="仿宋"/>
          <w:b/>
          <w:color w:val="000000" w:themeColor="text1"/>
          <w:sz w:val="30"/>
          <w14:textFill>
            <w14:solidFill>
              <w14:schemeClr w14:val="tx1"/>
            </w14:solidFill>
          </w14:textFill>
        </w:rPr>
        <w:br w:type="page"/>
      </w:r>
    </w:p>
    <w:p w14:paraId="520072DF">
      <w:pPr>
        <w:spacing w:before="60" w:line="189" w:lineRule="auto"/>
        <w:ind w:left="3419"/>
        <w:rPr>
          <w:rFonts w:hint="eastAsia" w:ascii="仿宋" w:hAnsi="仿宋" w:eastAsia="仿宋" w:cs="仿宋"/>
          <w:b/>
          <w:bCs/>
          <w:spacing w:val="7"/>
          <w:sz w:val="29"/>
          <w:szCs w:val="29"/>
          <w:lang w:val="en-US" w:eastAsia="zh-CN"/>
        </w:rPr>
      </w:pPr>
    </w:p>
    <w:p w14:paraId="22357F1E">
      <w:pPr>
        <w:spacing w:before="60" w:line="189" w:lineRule="auto"/>
        <w:ind w:left="3419"/>
        <w:rPr>
          <w:rFonts w:hint="eastAsia" w:ascii="仿宋" w:hAnsi="仿宋" w:eastAsia="仿宋" w:cs="仿宋"/>
          <w:sz w:val="29"/>
          <w:szCs w:val="29"/>
        </w:rPr>
      </w:pPr>
      <w:r>
        <w:rPr>
          <w:rFonts w:hint="eastAsia" w:ascii="仿宋" w:hAnsi="仿宋" w:eastAsia="仿宋" w:cs="仿宋"/>
          <w:b/>
          <w:bCs/>
          <w:spacing w:val="7"/>
          <w:sz w:val="29"/>
          <w:szCs w:val="29"/>
          <w:lang w:val="en-US" w:eastAsia="zh-CN"/>
        </w:rPr>
        <w:t>一、</w:t>
      </w:r>
      <w:r>
        <w:rPr>
          <w:rFonts w:hint="eastAsia" w:ascii="仿宋" w:hAnsi="仿宋" w:eastAsia="仿宋" w:cs="仿宋"/>
          <w:b/>
          <w:bCs/>
          <w:spacing w:val="7"/>
          <w:sz w:val="29"/>
          <w:szCs w:val="29"/>
        </w:rPr>
        <w:t>资格证明文件格式</w:t>
      </w:r>
    </w:p>
    <w:p w14:paraId="41AD7317">
      <w:pPr>
        <w:pStyle w:val="12"/>
        <w:spacing w:line="274" w:lineRule="auto"/>
        <w:rPr>
          <w:rFonts w:hint="eastAsia" w:ascii="仿宋" w:hAnsi="仿宋" w:eastAsia="仿宋" w:cs="仿宋"/>
        </w:rPr>
      </w:pPr>
    </w:p>
    <w:p w14:paraId="18634841">
      <w:pPr>
        <w:spacing w:before="98" w:line="468" w:lineRule="exact"/>
        <w:ind w:left="16"/>
        <w:rPr>
          <w:rFonts w:hint="eastAsia" w:ascii="仿宋" w:hAnsi="仿宋" w:eastAsia="仿宋" w:cs="仿宋"/>
          <w:sz w:val="23"/>
          <w:szCs w:val="23"/>
        </w:rPr>
      </w:pPr>
      <w:r>
        <w:rPr>
          <w:rFonts w:hint="eastAsia" w:ascii="仿宋" w:hAnsi="仿宋" w:eastAsia="仿宋" w:cs="仿宋"/>
          <w:spacing w:val="8"/>
          <w:position w:val="17"/>
          <w:sz w:val="23"/>
          <w:szCs w:val="23"/>
        </w:rPr>
        <w:t>1</w:t>
      </w:r>
      <w:r>
        <w:rPr>
          <w:rFonts w:hint="eastAsia" w:ascii="仿宋" w:hAnsi="仿宋" w:eastAsia="仿宋" w:cs="仿宋"/>
          <w:spacing w:val="66"/>
          <w:w w:val="101"/>
          <w:position w:val="17"/>
          <w:sz w:val="23"/>
          <w:szCs w:val="23"/>
        </w:rPr>
        <w:t xml:space="preserve"> </w:t>
      </w:r>
      <w:r>
        <w:rPr>
          <w:rFonts w:hint="eastAsia" w:ascii="仿宋" w:hAnsi="仿宋" w:eastAsia="仿宋" w:cs="仿宋"/>
          <w:spacing w:val="8"/>
          <w:position w:val="17"/>
          <w:sz w:val="23"/>
          <w:szCs w:val="23"/>
        </w:rPr>
        <w:t>满足《中华人民共和国政府采购法》第二十二条规定及法律法规的其他规定</w:t>
      </w:r>
    </w:p>
    <w:p w14:paraId="5DC72C33">
      <w:pPr>
        <w:numPr>
          <w:ilvl w:val="1"/>
          <w:numId w:val="0"/>
        </w:numPr>
        <w:spacing w:before="1" w:line="191" w:lineRule="auto"/>
        <w:ind w:left="16" w:leftChars="0" w:firstLine="0" w:firstLineChars="0"/>
        <w:rPr>
          <w:rFonts w:hint="eastAsia" w:ascii="仿宋" w:hAnsi="仿宋" w:eastAsia="仿宋" w:cs="仿宋"/>
          <w:sz w:val="23"/>
          <w:szCs w:val="23"/>
        </w:rPr>
        <w:sectPr>
          <w:footerReference r:id="rId8" w:type="default"/>
          <w:pgSz w:w="11905" w:h="16838"/>
          <w:pgMar w:top="1474" w:right="1797" w:bottom="1247" w:left="1599" w:header="850" w:footer="850" w:gutter="0"/>
          <w:pgNumType w:fmt="decimal"/>
          <w:cols w:space="0" w:num="1"/>
          <w:titlePg/>
          <w:rtlGutter w:val="0"/>
          <w:docGrid w:linePitch="312" w:charSpace="0"/>
        </w:sectPr>
      </w:pPr>
      <w:r>
        <w:rPr>
          <w:rFonts w:hint="default" w:ascii="仿宋" w:hAnsi="仿宋" w:eastAsia="仿宋" w:cs="仿宋"/>
          <w:kern w:val="2"/>
          <w:sz w:val="23"/>
          <w:szCs w:val="23"/>
          <w:lang w:val="en-US" w:eastAsia="zh-CN" w:bidi="ar-SA"/>
        </w:rPr>
        <w:t>1-1</w:t>
      </w:r>
      <w:r>
        <w:rPr>
          <w:rFonts w:hint="eastAsia" w:ascii="仿宋" w:hAnsi="仿宋" w:eastAsia="仿宋" w:cs="仿宋"/>
          <w:spacing w:val="3"/>
          <w:sz w:val="23"/>
          <w:szCs w:val="23"/>
        </w:rPr>
        <w:t>营业执照等证明文件</w:t>
      </w:r>
      <w:r>
        <w:rPr>
          <w:rFonts w:hint="eastAsia" w:ascii="仿宋" w:hAnsi="仿宋" w:eastAsia="仿宋" w:cs="仿宋"/>
          <w:spacing w:val="3"/>
          <w:sz w:val="23"/>
          <w:szCs w:val="23"/>
          <w:lang w:eastAsia="zh-CN"/>
        </w:rPr>
        <w:t>（</w:t>
      </w:r>
      <w:r>
        <w:rPr>
          <w:rFonts w:hint="eastAsia" w:ascii="仿宋" w:hAnsi="仿宋" w:eastAsia="仿宋" w:cs="仿宋"/>
          <w:spacing w:val="3"/>
          <w:sz w:val="23"/>
          <w:szCs w:val="23"/>
          <w:lang w:val="en-US" w:eastAsia="zh-CN"/>
        </w:rPr>
        <w:t>见资格审查表内容等</w:t>
      </w:r>
      <w:r>
        <w:rPr>
          <w:rFonts w:hint="eastAsia" w:ascii="仿宋" w:hAnsi="仿宋" w:eastAsia="仿宋" w:cs="仿宋"/>
          <w:spacing w:val="3"/>
          <w:sz w:val="23"/>
          <w:szCs w:val="23"/>
          <w:lang w:eastAsia="zh-CN"/>
        </w:rPr>
        <w:t>）</w:t>
      </w:r>
      <w:r>
        <w:rPr>
          <w:rFonts w:hint="eastAsia" w:ascii="仿宋" w:hAnsi="仿宋" w:eastAsia="仿宋" w:cs="仿宋"/>
          <w:sz w:val="23"/>
          <w:szCs w:val="23"/>
        </w:rPr>
        <w:t>；</w:t>
      </w:r>
    </w:p>
    <w:p w14:paraId="3E56B7EE">
      <w:pPr>
        <w:spacing w:before="11" w:line="188" w:lineRule="auto"/>
        <w:jc w:val="center"/>
        <w:rPr>
          <w:rFonts w:hint="eastAsia" w:eastAsia="仿宋"/>
          <w:sz w:val="15"/>
          <w:szCs w:val="18"/>
          <w:lang w:eastAsia="zh-CN"/>
        </w:rPr>
      </w:pPr>
      <w:r>
        <w:rPr>
          <w:rFonts w:hint="eastAsia" w:ascii="微软雅黑" w:hAnsi="微软雅黑" w:eastAsia="微软雅黑" w:cs="微软雅黑"/>
          <w:b/>
          <w:bCs/>
          <w:spacing w:val="8"/>
          <w:sz w:val="22"/>
          <w:szCs w:val="22"/>
          <w:lang w:val="en-US" w:eastAsia="zh-CN"/>
        </w:rPr>
        <w:t xml:space="preserve">1-2 </w:t>
      </w:r>
      <w:r>
        <w:rPr>
          <w:rFonts w:hint="eastAsia" w:ascii="仿宋" w:hAnsi="仿宋" w:eastAsia="仿宋" w:cs="仿宋"/>
          <w:b/>
          <w:bCs/>
          <w:spacing w:val="8"/>
          <w:sz w:val="32"/>
          <w:szCs w:val="32"/>
        </w:rPr>
        <w:t>投标人资格</w:t>
      </w:r>
      <w:r>
        <w:rPr>
          <w:rFonts w:hint="eastAsia" w:ascii="仿宋" w:hAnsi="仿宋" w:eastAsia="仿宋" w:cs="仿宋"/>
          <w:b/>
          <w:bCs/>
          <w:spacing w:val="8"/>
          <w:sz w:val="32"/>
          <w:szCs w:val="32"/>
          <w:lang w:val="en-US" w:eastAsia="zh-CN"/>
        </w:rPr>
        <w:t>承诺</w:t>
      </w:r>
      <w:r>
        <w:rPr>
          <w:rFonts w:hint="eastAsia" w:ascii="仿宋" w:hAnsi="仿宋" w:eastAsia="仿宋" w:cs="仿宋"/>
          <w:b/>
          <w:bCs/>
          <w:spacing w:val="8"/>
          <w:sz w:val="32"/>
          <w:szCs w:val="32"/>
        </w:rPr>
        <w:t>声明</w:t>
      </w:r>
      <w:r>
        <w:rPr>
          <w:rFonts w:hint="eastAsia" w:ascii="仿宋" w:hAnsi="仿宋" w:eastAsia="仿宋" w:cs="仿宋"/>
          <w:b/>
          <w:bCs/>
          <w:spacing w:val="8"/>
          <w:sz w:val="32"/>
          <w:szCs w:val="32"/>
          <w:lang w:val="en-US" w:eastAsia="zh-CN"/>
        </w:rPr>
        <w:t>函</w:t>
      </w:r>
    </w:p>
    <w:p w14:paraId="6D13070D">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致： 采购人或采购代理机构</w:t>
      </w:r>
    </w:p>
    <w:p w14:paraId="771299A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在参与本次项目投标中，我单位承诺：</w:t>
      </w:r>
    </w:p>
    <w:p w14:paraId="087C288F">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（一）  具有良好的商业信誉和健全的财务会计制度；</w:t>
      </w:r>
    </w:p>
    <w:p w14:paraId="45B75BD1">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（二）  具有履行合同所必需的设备和专业技术能力；</w:t>
      </w:r>
    </w:p>
    <w:p w14:paraId="7E5FCC5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 xml:space="preserve">（三）  </w:t>
      </w:r>
      <w:r>
        <w:rPr>
          <w:rFonts w:hint="eastAsia" w:ascii="仿宋" w:hAnsi="仿宋" w:eastAsia="仿宋" w:cs="仿宋"/>
          <w:spacing w:val="8"/>
          <w:position w:val="17"/>
          <w:sz w:val="23"/>
          <w:szCs w:val="23"/>
          <w:lang w:val="en-US" w:eastAsia="zh-CN"/>
        </w:rPr>
        <w:t>具</w:t>
      </w:r>
      <w:r>
        <w:rPr>
          <w:rFonts w:hint="eastAsia" w:ascii="仿宋" w:hAnsi="仿宋" w:eastAsia="仿宋" w:cs="仿宋"/>
          <w:spacing w:val="8"/>
          <w:position w:val="17"/>
          <w:sz w:val="23"/>
          <w:szCs w:val="23"/>
        </w:rPr>
        <w:t>有依法缴纳税收和社会保障资金的良好记录；</w:t>
      </w:r>
    </w:p>
    <w:p w14:paraId="0D6CA519">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（四）  参加政府采购活动前三年内，在经营活动中没有重大违法记录（重大违法记 录指因违法经营受到刑事处罚或者责令停产停业、吊销许可证或者执照、较大数额罚款等行政处罚，不包括因违法经营被禁止在一定期限内参加政府采购活动，但期限已经届满的情形） ；</w:t>
      </w:r>
    </w:p>
    <w:p w14:paraId="7170719A">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（五）  我单位不属于政府采购法律、行政法规规定的公益一类事业单位、或使用事业编制且由财政拨款保障的群团组织（仅适用于政府购买服务项目） ；</w:t>
      </w:r>
    </w:p>
    <w:p w14:paraId="031B6E5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（六）   我单位不存在为采购项目提供整体设计、规范编制或者项目管理、监理、检测等服务后，再参加该采购项目的其他采购活动的情形（单一来源采购项目除外） ；</w:t>
      </w:r>
    </w:p>
    <w:p w14:paraId="3D8A82D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（七）  与我单位存在“单位负责人为同一人或者存在直接控股、管理关系”的其他法人单位信息如下（如有，不论其是否参加同一合同项下的政府采购活动均须填写） ：</w:t>
      </w:r>
    </w:p>
    <w:tbl>
      <w:tblPr>
        <w:tblStyle w:val="61"/>
        <w:tblW w:w="8479" w:type="dxa"/>
        <w:tblInd w:w="2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1"/>
        <w:gridCol w:w="4558"/>
        <w:gridCol w:w="2970"/>
      </w:tblGrid>
      <w:tr w14:paraId="1703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51" w:type="dxa"/>
            <w:vAlign w:val="top"/>
          </w:tcPr>
          <w:p w14:paraId="7500772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序号</w:t>
            </w:r>
          </w:p>
        </w:tc>
        <w:tc>
          <w:tcPr>
            <w:tcW w:w="4558" w:type="dxa"/>
            <w:vAlign w:val="top"/>
          </w:tcPr>
          <w:p w14:paraId="3E08D489">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单位名称</w:t>
            </w:r>
          </w:p>
        </w:tc>
        <w:tc>
          <w:tcPr>
            <w:tcW w:w="2970" w:type="dxa"/>
            <w:vAlign w:val="top"/>
          </w:tcPr>
          <w:p w14:paraId="150A1769">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相互关系</w:t>
            </w:r>
          </w:p>
        </w:tc>
      </w:tr>
      <w:tr w14:paraId="18C66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1" w:type="dxa"/>
            <w:vAlign w:val="top"/>
          </w:tcPr>
          <w:p w14:paraId="0B52C344">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1</w:t>
            </w:r>
          </w:p>
        </w:tc>
        <w:tc>
          <w:tcPr>
            <w:tcW w:w="4558" w:type="dxa"/>
            <w:vAlign w:val="top"/>
          </w:tcPr>
          <w:p w14:paraId="665B5E01">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c>
          <w:tcPr>
            <w:tcW w:w="2970" w:type="dxa"/>
            <w:vAlign w:val="top"/>
          </w:tcPr>
          <w:p w14:paraId="21EFDEDF">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r>
      <w:tr w14:paraId="2666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1" w:type="dxa"/>
            <w:vAlign w:val="top"/>
          </w:tcPr>
          <w:p w14:paraId="4F79FCAF">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2</w:t>
            </w:r>
          </w:p>
        </w:tc>
        <w:tc>
          <w:tcPr>
            <w:tcW w:w="4558" w:type="dxa"/>
            <w:vAlign w:val="top"/>
          </w:tcPr>
          <w:p w14:paraId="21CECA08">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c>
          <w:tcPr>
            <w:tcW w:w="2970" w:type="dxa"/>
            <w:vAlign w:val="top"/>
          </w:tcPr>
          <w:p w14:paraId="1807A11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r>
      <w:tr w14:paraId="2F570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51" w:type="dxa"/>
            <w:vAlign w:val="top"/>
          </w:tcPr>
          <w:p w14:paraId="642AE4E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w:t>
            </w:r>
          </w:p>
        </w:tc>
        <w:tc>
          <w:tcPr>
            <w:tcW w:w="4558" w:type="dxa"/>
            <w:vAlign w:val="top"/>
          </w:tcPr>
          <w:p w14:paraId="0D2E94BA">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c>
          <w:tcPr>
            <w:tcW w:w="2970" w:type="dxa"/>
            <w:vAlign w:val="top"/>
          </w:tcPr>
          <w:p w14:paraId="63CE4952">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r>
    </w:tbl>
    <w:p w14:paraId="7ACC3520">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上述声明真实有效，  否则我方负全部责任。</w:t>
      </w:r>
    </w:p>
    <w:p w14:paraId="0275A87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p w14:paraId="4B17ED26">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投标人名称（加盖公章） ：</w:t>
      </w:r>
    </w:p>
    <w:p w14:paraId="13180418">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日期：          年           月           日</w:t>
      </w:r>
    </w:p>
    <w:p w14:paraId="1DA5DC2E">
      <w:pPr>
        <w:keepNext w:val="0"/>
        <w:keepLines w:val="0"/>
        <w:pageBreakBefore w:val="0"/>
        <w:widowControl w:val="0"/>
        <w:kinsoku/>
        <w:wordWrap/>
        <w:overflowPunct/>
        <w:topLinePunct w:val="0"/>
        <w:autoSpaceDE/>
        <w:autoSpaceDN/>
        <w:bidi w:val="0"/>
        <w:adjustRightInd/>
        <w:snapToGrid/>
        <w:spacing w:before="98" w:line="440" w:lineRule="exact"/>
        <w:ind w:left="17"/>
        <w:rPr>
          <w:rFonts w:ascii="微软雅黑" w:hAnsi="微软雅黑" w:eastAsia="微软雅黑" w:cs="微软雅黑"/>
          <w:sz w:val="23"/>
          <w:szCs w:val="23"/>
        </w:rPr>
      </w:pPr>
      <w:r>
        <w:rPr>
          <w:rFonts w:hint="eastAsia" w:ascii="仿宋" w:hAnsi="仿宋" w:eastAsia="仿宋" w:cs="仿宋"/>
          <w:spacing w:val="8"/>
          <w:position w:val="17"/>
          <w:sz w:val="23"/>
          <w:szCs w:val="23"/>
        </w:rPr>
        <w:t>说明： 供应商承诺不实的，  依据《政府采购法》第七十七条“提供虚假材料谋取中标、成交的”有关规定予以处理。</w:t>
      </w:r>
    </w:p>
    <w:p w14:paraId="0CA7A7E5">
      <w:pPr>
        <w:keepNext w:val="0"/>
        <w:keepLines w:val="0"/>
        <w:pageBreakBefore w:val="0"/>
        <w:widowControl w:val="0"/>
        <w:kinsoku/>
        <w:wordWrap/>
        <w:overflowPunct/>
        <w:topLinePunct w:val="0"/>
        <w:autoSpaceDE/>
        <w:autoSpaceDN/>
        <w:bidi w:val="0"/>
        <w:adjustRightInd/>
        <w:snapToGrid/>
        <w:spacing w:line="400" w:lineRule="exact"/>
        <w:rPr>
          <w:rFonts w:ascii="微软雅黑" w:hAnsi="微软雅黑" w:eastAsia="微软雅黑" w:cs="微软雅黑"/>
          <w:sz w:val="23"/>
          <w:szCs w:val="23"/>
        </w:rPr>
        <w:sectPr>
          <w:pgSz w:w="11905" w:h="16838"/>
          <w:pgMar w:top="1474" w:right="1797" w:bottom="1247" w:left="1599" w:header="850" w:footer="850" w:gutter="0"/>
          <w:pgNumType w:fmt="decimal"/>
          <w:cols w:space="0" w:num="1"/>
          <w:titlePg/>
          <w:rtlGutter w:val="0"/>
          <w:docGrid w:linePitch="0" w:charSpace="0"/>
        </w:sectPr>
      </w:pPr>
    </w:p>
    <w:p w14:paraId="0BFA273B">
      <w:pPr>
        <w:numPr>
          <w:ilvl w:val="1"/>
          <w:numId w:val="0"/>
        </w:numPr>
        <w:spacing w:line="360" w:lineRule="auto"/>
        <w:ind w:left="16" w:leftChars="0" w:firstLine="0" w:firstLineChars="0"/>
        <w:jc w:val="both"/>
        <w:rPr>
          <w:rFonts w:hint="eastAsia" w:ascii="仿宋" w:hAnsi="仿宋" w:eastAsia="仿宋" w:cs="仿宋"/>
          <w:b/>
          <w:bCs/>
          <w:spacing w:val="4"/>
          <w:sz w:val="23"/>
          <w:szCs w:val="23"/>
          <w:lang w:eastAsia="zh-CN"/>
        </w:rPr>
      </w:pPr>
      <w:r>
        <w:rPr>
          <w:rFonts w:hint="default" w:ascii="仿宋" w:hAnsi="仿宋" w:eastAsia="仿宋" w:cs="仿宋"/>
          <w:b/>
          <w:bCs/>
          <w:spacing w:val="4"/>
          <w:kern w:val="2"/>
          <w:sz w:val="23"/>
          <w:szCs w:val="23"/>
          <w:lang w:val="en-US" w:eastAsia="zh-CN" w:bidi="ar-SA"/>
        </w:rPr>
        <w:t>1-</w:t>
      </w:r>
      <w:r>
        <w:rPr>
          <w:rFonts w:hint="eastAsia" w:ascii="仿宋" w:hAnsi="仿宋" w:eastAsia="仿宋" w:cs="仿宋"/>
          <w:b/>
          <w:bCs/>
          <w:spacing w:val="4"/>
          <w:kern w:val="2"/>
          <w:sz w:val="23"/>
          <w:szCs w:val="23"/>
          <w:lang w:val="en-US" w:eastAsia="zh-CN" w:bidi="ar-SA"/>
        </w:rPr>
        <w:t>3</w:t>
      </w:r>
      <w:r>
        <w:rPr>
          <w:rFonts w:hint="eastAsia" w:ascii="仿宋" w:hAnsi="仿宋" w:eastAsia="仿宋" w:cs="仿宋"/>
          <w:b/>
          <w:bCs/>
          <w:spacing w:val="4"/>
          <w:sz w:val="23"/>
          <w:szCs w:val="23"/>
        </w:rPr>
        <w:t>本项目的特定资质要求</w:t>
      </w:r>
      <w:r>
        <w:rPr>
          <w:rFonts w:hint="eastAsia" w:ascii="仿宋" w:hAnsi="仿宋" w:eastAsia="仿宋" w:cs="仿宋"/>
          <w:b/>
          <w:bCs/>
          <w:spacing w:val="4"/>
          <w:sz w:val="23"/>
          <w:szCs w:val="23"/>
          <w:lang w:eastAsia="zh-CN"/>
        </w:rPr>
        <w:t>（</w:t>
      </w:r>
      <w:r>
        <w:rPr>
          <w:rFonts w:hint="eastAsia" w:ascii="仿宋" w:hAnsi="仿宋" w:eastAsia="仿宋" w:cs="仿宋"/>
          <w:b/>
          <w:bCs/>
          <w:spacing w:val="4"/>
          <w:sz w:val="23"/>
          <w:szCs w:val="23"/>
          <w:lang w:val="en-US" w:eastAsia="zh-CN"/>
        </w:rPr>
        <w:t>若有</w:t>
      </w:r>
      <w:r>
        <w:rPr>
          <w:rFonts w:hint="eastAsia" w:ascii="仿宋" w:hAnsi="仿宋" w:eastAsia="仿宋" w:cs="仿宋"/>
          <w:b/>
          <w:bCs/>
          <w:spacing w:val="4"/>
          <w:sz w:val="23"/>
          <w:szCs w:val="23"/>
          <w:lang w:eastAsia="zh-CN"/>
        </w:rPr>
        <w:t>）</w:t>
      </w:r>
    </w:p>
    <w:p w14:paraId="7FDA8D7E">
      <w:pPr>
        <w:numPr>
          <w:ilvl w:val="1"/>
          <w:numId w:val="0"/>
        </w:numPr>
        <w:spacing w:line="360" w:lineRule="auto"/>
        <w:ind w:left="16" w:leftChars="0" w:firstLine="0" w:firstLineChars="0"/>
        <w:jc w:val="both"/>
        <w:rPr>
          <w:rFonts w:hint="eastAsia" w:ascii="仿宋" w:hAnsi="仿宋" w:eastAsia="仿宋" w:cs="仿宋"/>
          <w:b/>
          <w:bCs/>
          <w:spacing w:val="4"/>
          <w:sz w:val="23"/>
          <w:szCs w:val="23"/>
          <w:lang w:val="en-US" w:eastAsia="zh-CN"/>
        </w:rPr>
      </w:pPr>
      <w:r>
        <w:rPr>
          <w:rFonts w:hint="default" w:ascii="仿宋" w:hAnsi="仿宋" w:eastAsia="仿宋" w:cs="仿宋"/>
          <w:b/>
          <w:bCs/>
          <w:spacing w:val="4"/>
          <w:kern w:val="2"/>
          <w:sz w:val="23"/>
          <w:szCs w:val="23"/>
          <w:lang w:val="en-US" w:eastAsia="zh-CN" w:bidi="ar-SA"/>
        </w:rPr>
        <w:t>1-</w:t>
      </w:r>
      <w:r>
        <w:rPr>
          <w:rFonts w:hint="eastAsia" w:ascii="仿宋" w:hAnsi="仿宋" w:eastAsia="仿宋" w:cs="仿宋"/>
          <w:b/>
          <w:bCs/>
          <w:spacing w:val="4"/>
          <w:kern w:val="2"/>
          <w:sz w:val="23"/>
          <w:szCs w:val="23"/>
          <w:lang w:val="en-US" w:eastAsia="zh-CN" w:bidi="ar-SA"/>
        </w:rPr>
        <w:t>4</w:t>
      </w:r>
      <w:r>
        <w:rPr>
          <w:rFonts w:hint="eastAsia" w:ascii="仿宋" w:hAnsi="仿宋" w:eastAsia="仿宋" w:cs="仿宋"/>
          <w:b/>
          <w:bCs/>
          <w:spacing w:val="4"/>
          <w:sz w:val="23"/>
          <w:szCs w:val="23"/>
          <w:lang w:val="en-US" w:eastAsia="zh-CN"/>
        </w:rPr>
        <w:t>投标保证金缴纳凭证</w:t>
      </w:r>
    </w:p>
    <w:tbl>
      <w:tblPr>
        <w:tblStyle w:val="28"/>
        <w:tblpPr w:leftFromText="180" w:rightFromText="180" w:vertAnchor="text" w:horzAnchor="page" w:tblpX="1349" w:tblpY="889"/>
        <w:tblOverlap w:val="never"/>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816"/>
        <w:gridCol w:w="1067"/>
        <w:gridCol w:w="1493"/>
        <w:gridCol w:w="2173"/>
        <w:gridCol w:w="1107"/>
        <w:gridCol w:w="933"/>
        <w:gridCol w:w="1080"/>
      </w:tblGrid>
      <w:tr w14:paraId="2D28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41" w:type="dxa"/>
            <w:vAlign w:val="center"/>
          </w:tcPr>
          <w:p w14:paraId="7117AAE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序号</w:t>
            </w:r>
          </w:p>
        </w:tc>
        <w:tc>
          <w:tcPr>
            <w:tcW w:w="816" w:type="dxa"/>
            <w:vAlign w:val="center"/>
          </w:tcPr>
          <w:p w14:paraId="2A6C0B54">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投标单位</w:t>
            </w:r>
          </w:p>
        </w:tc>
        <w:tc>
          <w:tcPr>
            <w:tcW w:w="1067" w:type="dxa"/>
            <w:vAlign w:val="center"/>
          </w:tcPr>
          <w:p w14:paraId="2D2513B6">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联系人</w:t>
            </w:r>
          </w:p>
        </w:tc>
        <w:tc>
          <w:tcPr>
            <w:tcW w:w="1493" w:type="dxa"/>
            <w:vAlign w:val="center"/>
          </w:tcPr>
          <w:p w14:paraId="0AA91618">
            <w:pPr>
              <w:keepNext w:val="0"/>
              <w:keepLines w:val="0"/>
              <w:pageBreakBefore w:val="0"/>
              <w:widowControl w:val="0"/>
              <w:kinsoku/>
              <w:wordWrap/>
              <w:overflowPunct/>
              <w:topLinePunct w:val="0"/>
              <w:autoSpaceDE/>
              <w:autoSpaceDN/>
              <w:bidi w:val="0"/>
              <w:adjustRightInd w:val="0"/>
              <w:snapToGrid w:val="0"/>
              <w:spacing w:line="320" w:lineRule="exact"/>
              <w:ind w:firstLine="240" w:firstLineChars="100"/>
              <w:jc w:val="both"/>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联系电话</w:t>
            </w:r>
          </w:p>
        </w:tc>
        <w:tc>
          <w:tcPr>
            <w:tcW w:w="2173" w:type="dxa"/>
            <w:vAlign w:val="center"/>
          </w:tcPr>
          <w:p w14:paraId="7078B61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开户银行全称（以投标方汇入保证金原账户为准）</w:t>
            </w:r>
          </w:p>
        </w:tc>
        <w:tc>
          <w:tcPr>
            <w:tcW w:w="1107" w:type="dxa"/>
            <w:vAlign w:val="center"/>
          </w:tcPr>
          <w:p w14:paraId="53D1977A">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银行账号</w:t>
            </w:r>
          </w:p>
        </w:tc>
        <w:tc>
          <w:tcPr>
            <w:tcW w:w="933" w:type="dxa"/>
            <w:vAlign w:val="center"/>
          </w:tcPr>
          <w:p w14:paraId="423ED2D7">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保证金金额</w:t>
            </w:r>
          </w:p>
        </w:tc>
        <w:tc>
          <w:tcPr>
            <w:tcW w:w="1080" w:type="dxa"/>
            <w:vAlign w:val="center"/>
          </w:tcPr>
          <w:p w14:paraId="22B482DC">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汇款时间</w:t>
            </w:r>
          </w:p>
        </w:tc>
      </w:tr>
      <w:tr w14:paraId="3E1E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1" w:type="dxa"/>
            <w:vAlign w:val="center"/>
          </w:tcPr>
          <w:p w14:paraId="1B5E3C78">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1</w:t>
            </w:r>
          </w:p>
        </w:tc>
        <w:tc>
          <w:tcPr>
            <w:tcW w:w="816" w:type="dxa"/>
            <w:vAlign w:val="center"/>
          </w:tcPr>
          <w:p w14:paraId="6A9DA279">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067" w:type="dxa"/>
            <w:vAlign w:val="center"/>
          </w:tcPr>
          <w:p w14:paraId="538DCAAF">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493" w:type="dxa"/>
            <w:vAlign w:val="center"/>
          </w:tcPr>
          <w:p w14:paraId="1C276FF2">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2173" w:type="dxa"/>
            <w:vAlign w:val="center"/>
          </w:tcPr>
          <w:p w14:paraId="7A4D4DB4">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107" w:type="dxa"/>
            <w:vAlign w:val="center"/>
          </w:tcPr>
          <w:p w14:paraId="7EBF751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933" w:type="dxa"/>
            <w:vAlign w:val="center"/>
          </w:tcPr>
          <w:p w14:paraId="2DEC947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080" w:type="dxa"/>
            <w:vAlign w:val="center"/>
          </w:tcPr>
          <w:p w14:paraId="259026CC">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r>
      <w:tr w14:paraId="3F28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41" w:type="dxa"/>
            <w:vAlign w:val="center"/>
          </w:tcPr>
          <w:p w14:paraId="3A47FFB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2</w:t>
            </w:r>
          </w:p>
        </w:tc>
        <w:tc>
          <w:tcPr>
            <w:tcW w:w="816" w:type="dxa"/>
            <w:vAlign w:val="center"/>
          </w:tcPr>
          <w:p w14:paraId="77DA51F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067" w:type="dxa"/>
            <w:vAlign w:val="center"/>
          </w:tcPr>
          <w:p w14:paraId="35954030">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493" w:type="dxa"/>
            <w:vAlign w:val="center"/>
          </w:tcPr>
          <w:p w14:paraId="46D5AA8B">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2173" w:type="dxa"/>
            <w:vAlign w:val="center"/>
          </w:tcPr>
          <w:p w14:paraId="3CA1F50A">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107" w:type="dxa"/>
            <w:vAlign w:val="center"/>
          </w:tcPr>
          <w:p w14:paraId="3DBA809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933" w:type="dxa"/>
            <w:vAlign w:val="center"/>
          </w:tcPr>
          <w:p w14:paraId="64C86DE1">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080" w:type="dxa"/>
            <w:vAlign w:val="center"/>
          </w:tcPr>
          <w:p w14:paraId="6225F495">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r>
      <w:tr w14:paraId="257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210" w:type="dxa"/>
            <w:gridSpan w:val="8"/>
            <w:vAlign w:val="center"/>
          </w:tcPr>
          <w:p w14:paraId="7C6FD36F">
            <w:pPr>
              <w:keepNext w:val="0"/>
              <w:keepLines w:val="0"/>
              <w:pageBreakBefore w:val="0"/>
              <w:widowControl w:val="0"/>
              <w:kinsoku/>
              <w:wordWrap/>
              <w:overflowPunct/>
              <w:topLinePunct w:val="0"/>
              <w:autoSpaceDE/>
              <w:autoSpaceDN/>
              <w:bidi w:val="0"/>
              <w:adjustRightInd w:val="0"/>
              <w:snapToGrid w:val="0"/>
              <w:spacing w:line="320" w:lineRule="exact"/>
              <w:jc w:val="left"/>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投标单位若以对公转账形式请按以上格式填写内容</w:t>
            </w:r>
          </w:p>
        </w:tc>
      </w:tr>
    </w:tbl>
    <w:p w14:paraId="43CA0EF4">
      <w:pPr>
        <w:spacing w:line="360" w:lineRule="auto"/>
        <w:jc w:val="both"/>
        <w:rPr>
          <w:rFonts w:hint="eastAsia" w:ascii="仿宋" w:hAnsi="仿宋" w:eastAsia="仿宋" w:cs="仿宋"/>
          <w:b/>
          <w:bCs/>
          <w:spacing w:val="4"/>
          <w:sz w:val="23"/>
          <w:szCs w:val="23"/>
        </w:rPr>
      </w:pPr>
      <w:r>
        <w:rPr>
          <w:rFonts w:hint="eastAsia" w:ascii="仿宋" w:hAnsi="仿宋" w:eastAsia="仿宋" w:cs="仿宋"/>
          <w:b/>
          <w:bCs/>
          <w:spacing w:val="4"/>
          <w:sz w:val="23"/>
          <w:szCs w:val="23"/>
        </w:rPr>
        <w:t>项目名称：                  项目编号：</w:t>
      </w:r>
    </w:p>
    <w:p w14:paraId="4606A3E4">
      <w:pPr>
        <w:spacing w:line="360" w:lineRule="auto"/>
        <w:jc w:val="both"/>
        <w:rPr>
          <w:rFonts w:hint="eastAsia" w:ascii="仿宋" w:hAnsi="仿宋" w:eastAsia="仿宋" w:cs="仿宋"/>
          <w:b/>
          <w:bCs/>
          <w:spacing w:val="4"/>
          <w:sz w:val="23"/>
          <w:szCs w:val="23"/>
        </w:rPr>
      </w:pPr>
    </w:p>
    <w:p w14:paraId="51902A8B">
      <w:pPr>
        <w:pStyle w:val="32"/>
        <w:rPr>
          <w:rFonts w:hint="eastAsia" w:ascii="仿宋" w:hAnsi="仿宋" w:eastAsia="仿宋" w:cs="仿宋"/>
          <w:b/>
          <w:bCs/>
          <w:spacing w:val="4"/>
          <w:sz w:val="23"/>
          <w:szCs w:val="23"/>
        </w:rPr>
      </w:pPr>
    </w:p>
    <w:p w14:paraId="5E5FD2DF">
      <w:pPr>
        <w:numPr>
          <w:ilvl w:val="0"/>
          <w:numId w:val="0"/>
        </w:numPr>
        <w:spacing w:line="360" w:lineRule="auto"/>
        <w:jc w:val="both"/>
        <w:rPr>
          <w:rFonts w:hint="eastAsia" w:ascii="仿宋" w:hAnsi="仿宋" w:eastAsia="仿宋" w:cs="仿宋"/>
          <w:b/>
          <w:color w:val="auto"/>
          <w:sz w:val="24"/>
          <w:szCs w:val="24"/>
          <w:lang w:eastAsia="zh-CN"/>
        </w:rPr>
      </w:pPr>
    </w:p>
    <w:p w14:paraId="1BDAABB7">
      <w:pPr>
        <w:numPr>
          <w:ilvl w:val="0"/>
          <w:numId w:val="0"/>
        </w:numPr>
        <w:spacing w:line="360" w:lineRule="auto"/>
        <w:jc w:val="both"/>
        <w:rPr>
          <w:rFonts w:hint="default" w:ascii="微软雅黑" w:hAnsi="微软雅黑" w:eastAsia="微软雅黑" w:cs="微软雅黑"/>
          <w:b/>
          <w:bCs/>
          <w:spacing w:val="4"/>
          <w:sz w:val="23"/>
          <w:szCs w:val="23"/>
          <w:lang w:val="en-US" w:eastAsia="zh-CN"/>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后附缴纳凭证及开户行扫描件</w:t>
      </w:r>
      <w:r>
        <w:rPr>
          <w:rFonts w:hint="eastAsia" w:ascii="仿宋" w:hAnsi="仿宋" w:eastAsia="仿宋" w:cs="仿宋"/>
          <w:b/>
          <w:color w:val="auto"/>
          <w:sz w:val="24"/>
          <w:szCs w:val="24"/>
          <w:lang w:eastAsia="zh-CN"/>
        </w:rPr>
        <w:t>）</w:t>
      </w:r>
    </w:p>
    <w:p w14:paraId="31DE1BAD">
      <w:pPr>
        <w:pStyle w:val="32"/>
        <w:rPr>
          <w:rFonts w:hint="eastAsia" w:ascii="微软雅黑" w:hAnsi="微软雅黑" w:eastAsia="微软雅黑" w:cs="微软雅黑"/>
          <w:b/>
          <w:bCs/>
          <w:spacing w:val="4"/>
          <w:sz w:val="23"/>
          <w:szCs w:val="23"/>
        </w:rPr>
      </w:pPr>
    </w:p>
    <w:p w14:paraId="09C93CCF">
      <w:pPr>
        <w:pStyle w:val="32"/>
        <w:rPr>
          <w:rFonts w:hint="eastAsia" w:ascii="微软雅黑" w:hAnsi="微软雅黑" w:eastAsia="微软雅黑" w:cs="微软雅黑"/>
          <w:b/>
          <w:bCs/>
          <w:spacing w:val="4"/>
          <w:sz w:val="23"/>
          <w:szCs w:val="23"/>
        </w:rPr>
        <w:sectPr>
          <w:footerReference r:id="rId9" w:type="default"/>
          <w:pgSz w:w="11905" w:h="16838"/>
          <w:pgMar w:top="1474" w:right="1797" w:bottom="1247" w:left="1599" w:header="850" w:footer="850" w:gutter="0"/>
          <w:pgNumType w:fmt="decimal"/>
          <w:cols w:space="0" w:num="1"/>
          <w:titlePg/>
          <w:rtlGutter w:val="0"/>
          <w:docGrid w:linePitch="312" w:charSpace="0"/>
        </w:sectPr>
      </w:pPr>
    </w:p>
    <w:p w14:paraId="68526834">
      <w:pPr>
        <w:pStyle w:val="32"/>
        <w:rPr>
          <w:rFonts w:hint="default" w:ascii="微软雅黑" w:hAnsi="微软雅黑" w:eastAsia="微软雅黑" w:cs="微软雅黑"/>
          <w:b/>
          <w:bCs/>
          <w:spacing w:val="4"/>
          <w:sz w:val="23"/>
          <w:szCs w:val="23"/>
          <w:lang w:val="en-US" w:eastAsia="zh-CN"/>
        </w:rPr>
      </w:pPr>
      <w:r>
        <w:rPr>
          <w:rFonts w:hint="eastAsia" w:ascii="微软雅黑" w:hAnsi="微软雅黑" w:eastAsia="微软雅黑" w:cs="微软雅黑"/>
          <w:b/>
          <w:bCs/>
          <w:spacing w:val="4"/>
          <w:sz w:val="23"/>
          <w:szCs w:val="23"/>
          <w:lang w:val="en-US" w:eastAsia="zh-CN"/>
        </w:rPr>
        <w:t>1-5 中小企业声明函（若有）</w:t>
      </w:r>
    </w:p>
    <w:p w14:paraId="238896FA">
      <w:pPr>
        <w:pStyle w:val="32"/>
        <w:rPr>
          <w:rFonts w:hint="eastAsia" w:ascii="微软雅黑" w:hAnsi="微软雅黑" w:eastAsia="微软雅黑" w:cs="微软雅黑"/>
          <w:b/>
          <w:bCs/>
          <w:spacing w:val="4"/>
          <w:sz w:val="23"/>
          <w:szCs w:val="23"/>
        </w:rPr>
      </w:pPr>
    </w:p>
    <w:p w14:paraId="48B9EF32">
      <w:pPr>
        <w:spacing w:before="150" w:line="185" w:lineRule="auto"/>
        <w:ind w:left="1675"/>
        <w:rPr>
          <w:rFonts w:hint="eastAsia" w:ascii="仿宋" w:hAnsi="仿宋" w:eastAsia="仿宋" w:cs="仿宋"/>
          <w:sz w:val="35"/>
          <w:szCs w:val="35"/>
        </w:rPr>
      </w:pPr>
      <w:r>
        <w:rPr>
          <w:rFonts w:hint="eastAsia" w:ascii="仿宋" w:hAnsi="仿宋" w:eastAsia="仿宋" w:cs="仿宋"/>
          <w:b/>
          <w:bCs/>
          <w:spacing w:val="6"/>
          <w:sz w:val="35"/>
          <w:szCs w:val="35"/>
        </w:rPr>
        <w:t>中小企业声明函（服务）</w:t>
      </w:r>
      <w:r>
        <w:rPr>
          <w:rFonts w:hint="eastAsia" w:ascii="仿宋" w:hAnsi="仿宋" w:eastAsia="仿宋" w:cs="仿宋"/>
          <w:b/>
          <w:bCs/>
          <w:spacing w:val="-67"/>
          <w:sz w:val="35"/>
          <w:szCs w:val="35"/>
        </w:rPr>
        <w:t xml:space="preserve"> </w:t>
      </w:r>
      <w:r>
        <w:rPr>
          <w:rFonts w:hint="eastAsia" w:ascii="仿宋" w:hAnsi="仿宋" w:eastAsia="仿宋" w:cs="仿宋"/>
          <w:b/>
          <w:bCs/>
          <w:spacing w:val="6"/>
          <w:sz w:val="35"/>
          <w:szCs w:val="35"/>
        </w:rPr>
        <w:t>格式</w:t>
      </w:r>
    </w:p>
    <w:p w14:paraId="132B530E">
      <w:pPr>
        <w:pStyle w:val="12"/>
        <w:spacing w:line="353" w:lineRule="auto"/>
      </w:pPr>
    </w:p>
    <w:p w14:paraId="650EC772">
      <w:pPr>
        <w:spacing w:before="98" w:line="285" w:lineRule="auto"/>
        <w:ind w:left="117" w:right="209" w:firstLine="504"/>
        <w:rPr>
          <w:rFonts w:hint="eastAsia" w:ascii="仿宋" w:hAnsi="仿宋" w:eastAsia="仿宋" w:cs="仿宋"/>
          <w:sz w:val="23"/>
          <w:szCs w:val="23"/>
        </w:rPr>
      </w:pPr>
      <w:r>
        <w:rPr>
          <w:rFonts w:hint="eastAsia" w:ascii="仿宋" w:hAnsi="仿宋" w:eastAsia="仿宋" w:cs="仿宋"/>
          <w:spacing w:val="18"/>
          <w:sz w:val="23"/>
          <w:szCs w:val="23"/>
        </w:rPr>
        <w:t>本公司（联合体）</w:t>
      </w:r>
      <w:r>
        <w:rPr>
          <w:rFonts w:hint="eastAsia" w:ascii="仿宋" w:hAnsi="仿宋" w:eastAsia="仿宋" w:cs="仿宋"/>
          <w:spacing w:val="-11"/>
          <w:sz w:val="23"/>
          <w:szCs w:val="23"/>
        </w:rPr>
        <w:t xml:space="preserve"> </w:t>
      </w:r>
      <w:r>
        <w:rPr>
          <w:rFonts w:hint="eastAsia" w:ascii="仿宋" w:hAnsi="仿宋" w:eastAsia="仿宋" w:cs="仿宋"/>
          <w:spacing w:val="18"/>
          <w:sz w:val="23"/>
          <w:szCs w:val="23"/>
        </w:rPr>
        <w:t>郑重声明，</w:t>
      </w:r>
      <w:r>
        <w:rPr>
          <w:rFonts w:hint="eastAsia" w:ascii="仿宋" w:hAnsi="仿宋" w:eastAsia="仿宋" w:cs="仿宋"/>
          <w:spacing w:val="-24"/>
          <w:sz w:val="23"/>
          <w:szCs w:val="23"/>
        </w:rPr>
        <w:t xml:space="preserve"> </w:t>
      </w:r>
      <w:r>
        <w:rPr>
          <w:rFonts w:hint="eastAsia" w:ascii="仿宋" w:hAnsi="仿宋" w:eastAsia="仿宋" w:cs="仿宋"/>
          <w:spacing w:val="18"/>
          <w:sz w:val="23"/>
          <w:szCs w:val="23"/>
        </w:rPr>
        <w:t>根据《政府采购促进中小企业发展管理办法》</w:t>
      </w:r>
      <w:r>
        <w:rPr>
          <w:rFonts w:hint="eastAsia" w:ascii="仿宋" w:hAnsi="仿宋" w:eastAsia="仿宋" w:cs="仿宋"/>
          <w:sz w:val="23"/>
          <w:szCs w:val="23"/>
        </w:rPr>
        <w:t xml:space="preserve"> </w:t>
      </w:r>
      <w:r>
        <w:rPr>
          <w:rFonts w:hint="eastAsia" w:ascii="仿宋" w:hAnsi="仿宋" w:eastAsia="仿宋" w:cs="仿宋"/>
          <w:spacing w:val="12"/>
          <w:sz w:val="23"/>
          <w:szCs w:val="23"/>
        </w:rPr>
        <w:t>（财库﹝</w:t>
      </w:r>
      <w:r>
        <w:rPr>
          <w:rFonts w:hint="eastAsia" w:ascii="仿宋" w:hAnsi="仿宋" w:eastAsia="仿宋" w:cs="仿宋"/>
          <w:sz w:val="23"/>
          <w:szCs w:val="23"/>
        </w:rPr>
        <w:t xml:space="preserve"> </w:t>
      </w:r>
      <w:r>
        <w:rPr>
          <w:rFonts w:hint="eastAsia" w:ascii="仿宋" w:hAnsi="仿宋" w:eastAsia="仿宋" w:cs="仿宋"/>
          <w:spacing w:val="12"/>
          <w:sz w:val="23"/>
          <w:szCs w:val="23"/>
        </w:rPr>
        <w:t>2020﹞</w:t>
      </w:r>
      <w:r>
        <w:rPr>
          <w:rFonts w:hint="eastAsia" w:ascii="仿宋" w:hAnsi="仿宋" w:eastAsia="仿宋" w:cs="仿宋"/>
          <w:spacing w:val="-25"/>
          <w:sz w:val="23"/>
          <w:szCs w:val="23"/>
        </w:rPr>
        <w:t xml:space="preserve"> </w:t>
      </w:r>
      <w:r>
        <w:rPr>
          <w:rFonts w:hint="eastAsia" w:ascii="仿宋" w:hAnsi="仿宋" w:eastAsia="仿宋" w:cs="仿宋"/>
          <w:spacing w:val="12"/>
          <w:sz w:val="23"/>
          <w:szCs w:val="23"/>
        </w:rPr>
        <w:t>46</w:t>
      </w:r>
      <w:r>
        <w:rPr>
          <w:rFonts w:hint="eastAsia" w:ascii="仿宋" w:hAnsi="仿宋" w:eastAsia="仿宋" w:cs="仿宋"/>
          <w:spacing w:val="43"/>
          <w:sz w:val="23"/>
          <w:szCs w:val="23"/>
        </w:rPr>
        <w:t xml:space="preserve"> </w:t>
      </w:r>
      <w:r>
        <w:rPr>
          <w:rFonts w:hint="eastAsia" w:ascii="仿宋" w:hAnsi="仿宋" w:eastAsia="仿宋" w:cs="仿宋"/>
          <w:spacing w:val="12"/>
          <w:sz w:val="23"/>
          <w:szCs w:val="23"/>
        </w:rPr>
        <w:t>号） 的规定，</w:t>
      </w:r>
      <w:r>
        <w:rPr>
          <w:rFonts w:hint="eastAsia" w:ascii="仿宋" w:hAnsi="仿宋" w:eastAsia="仿宋" w:cs="仿宋"/>
          <w:spacing w:val="-17"/>
          <w:sz w:val="23"/>
          <w:szCs w:val="23"/>
        </w:rPr>
        <w:t xml:space="preserve"> </w:t>
      </w:r>
      <w:r>
        <w:rPr>
          <w:rFonts w:hint="eastAsia" w:ascii="仿宋" w:hAnsi="仿宋" w:eastAsia="仿宋" w:cs="仿宋"/>
          <w:spacing w:val="12"/>
          <w:sz w:val="23"/>
          <w:szCs w:val="23"/>
        </w:rPr>
        <w:t>本公司（联合体）</w:t>
      </w:r>
      <w:r>
        <w:rPr>
          <w:rFonts w:hint="eastAsia" w:ascii="仿宋" w:hAnsi="仿宋" w:eastAsia="仿宋" w:cs="仿宋"/>
          <w:spacing w:val="-15"/>
          <w:sz w:val="23"/>
          <w:szCs w:val="23"/>
        </w:rPr>
        <w:t xml:space="preserve"> </w:t>
      </w:r>
      <w:r>
        <w:rPr>
          <w:rFonts w:hint="eastAsia" w:ascii="仿宋" w:hAnsi="仿宋" w:eastAsia="仿宋" w:cs="仿宋"/>
          <w:spacing w:val="12"/>
          <w:sz w:val="23"/>
          <w:szCs w:val="23"/>
        </w:rPr>
        <w:t>参加（单位名称） 的（项目</w:t>
      </w:r>
      <w:r>
        <w:rPr>
          <w:rFonts w:hint="eastAsia" w:ascii="仿宋" w:hAnsi="仿宋" w:eastAsia="仿宋" w:cs="仿宋"/>
          <w:sz w:val="23"/>
          <w:szCs w:val="23"/>
        </w:rPr>
        <w:t xml:space="preserve"> </w:t>
      </w:r>
      <w:r>
        <w:rPr>
          <w:rFonts w:hint="eastAsia" w:ascii="仿宋" w:hAnsi="仿宋" w:eastAsia="仿宋" w:cs="仿宋"/>
          <w:spacing w:val="18"/>
          <w:sz w:val="23"/>
          <w:szCs w:val="23"/>
        </w:rPr>
        <w:t>名称）</w:t>
      </w:r>
      <w:r>
        <w:rPr>
          <w:rFonts w:hint="eastAsia" w:ascii="仿宋" w:hAnsi="仿宋" w:eastAsia="仿宋" w:cs="仿宋"/>
          <w:spacing w:val="-26"/>
          <w:sz w:val="23"/>
          <w:szCs w:val="23"/>
        </w:rPr>
        <w:t xml:space="preserve"> </w:t>
      </w:r>
      <w:r>
        <w:rPr>
          <w:rFonts w:hint="eastAsia" w:ascii="仿宋" w:hAnsi="仿宋" w:eastAsia="仿宋" w:cs="仿宋"/>
          <w:spacing w:val="18"/>
          <w:sz w:val="23"/>
          <w:szCs w:val="23"/>
        </w:rPr>
        <w:t>采购活动，工程的施工单位全部为符合政策要求的中小</w:t>
      </w:r>
      <w:r>
        <w:rPr>
          <w:rFonts w:hint="eastAsia" w:ascii="仿宋" w:hAnsi="仿宋" w:eastAsia="仿宋" w:cs="仿宋"/>
          <w:spacing w:val="17"/>
          <w:sz w:val="23"/>
          <w:szCs w:val="23"/>
        </w:rPr>
        <w:t>企业（或者：</w:t>
      </w:r>
      <w:r>
        <w:rPr>
          <w:rFonts w:hint="eastAsia" w:ascii="仿宋" w:hAnsi="仿宋" w:eastAsia="仿宋" w:cs="仿宋"/>
          <w:spacing w:val="-24"/>
          <w:sz w:val="23"/>
          <w:szCs w:val="23"/>
        </w:rPr>
        <w:t xml:space="preserve"> </w:t>
      </w:r>
      <w:r>
        <w:rPr>
          <w:rFonts w:hint="eastAsia" w:ascii="仿宋" w:hAnsi="仿宋" w:eastAsia="仿宋" w:cs="仿宋"/>
          <w:spacing w:val="17"/>
          <w:sz w:val="23"/>
          <w:szCs w:val="23"/>
        </w:rPr>
        <w:t>服务</w:t>
      </w:r>
      <w:r>
        <w:rPr>
          <w:rFonts w:hint="eastAsia" w:ascii="仿宋" w:hAnsi="仿宋" w:eastAsia="仿宋" w:cs="仿宋"/>
          <w:sz w:val="23"/>
          <w:szCs w:val="23"/>
        </w:rPr>
        <w:t xml:space="preserve"> </w:t>
      </w:r>
      <w:r>
        <w:rPr>
          <w:rFonts w:hint="eastAsia" w:ascii="仿宋" w:hAnsi="仿宋" w:eastAsia="仿宋" w:cs="仿宋"/>
          <w:spacing w:val="20"/>
          <w:sz w:val="23"/>
          <w:szCs w:val="23"/>
        </w:rPr>
        <w:t>全部由符合政策要求的中小企业承接）</w:t>
      </w:r>
      <w:r>
        <w:rPr>
          <w:rFonts w:hint="eastAsia" w:ascii="仿宋" w:hAnsi="仿宋" w:eastAsia="仿宋" w:cs="仿宋"/>
          <w:spacing w:val="-13"/>
          <w:sz w:val="23"/>
          <w:szCs w:val="23"/>
        </w:rPr>
        <w:t xml:space="preserve"> </w:t>
      </w:r>
      <w:r>
        <w:rPr>
          <w:rFonts w:hint="eastAsia" w:ascii="仿宋" w:hAnsi="仿宋" w:eastAsia="仿宋" w:cs="仿宋"/>
          <w:spacing w:val="20"/>
          <w:sz w:val="23"/>
          <w:szCs w:val="23"/>
        </w:rPr>
        <w:t>。相关企业（含联合体中的中小企业、签</w:t>
      </w:r>
    </w:p>
    <w:p w14:paraId="267CA818">
      <w:pPr>
        <w:spacing w:before="1" w:line="186" w:lineRule="auto"/>
        <w:ind w:left="120"/>
        <w:rPr>
          <w:rFonts w:hint="eastAsia" w:ascii="仿宋" w:hAnsi="仿宋" w:eastAsia="仿宋" w:cs="仿宋"/>
          <w:sz w:val="23"/>
          <w:szCs w:val="23"/>
        </w:rPr>
      </w:pPr>
      <w:r>
        <w:rPr>
          <w:rFonts w:hint="eastAsia" w:ascii="仿宋" w:hAnsi="仿宋" w:eastAsia="仿宋" w:cs="仿宋"/>
          <w:spacing w:val="16"/>
          <w:sz w:val="23"/>
          <w:szCs w:val="23"/>
        </w:rPr>
        <w:t>订分包意向协议的中小企业） 的具体情况如下：</w:t>
      </w:r>
    </w:p>
    <w:p w14:paraId="5F3E179A">
      <w:pPr>
        <w:spacing w:before="159" w:line="285" w:lineRule="auto"/>
        <w:ind w:left="121" w:right="214" w:firstLine="511"/>
        <w:rPr>
          <w:rFonts w:hint="eastAsia" w:ascii="仿宋" w:hAnsi="仿宋" w:eastAsia="仿宋" w:cs="仿宋"/>
          <w:sz w:val="23"/>
          <w:szCs w:val="23"/>
        </w:rPr>
      </w:pPr>
      <w:r>
        <w:rPr>
          <w:rFonts w:hint="eastAsia" w:ascii="仿宋" w:hAnsi="仿宋" w:eastAsia="仿宋" w:cs="仿宋"/>
          <w:spacing w:val="16"/>
          <w:sz w:val="23"/>
          <w:szCs w:val="23"/>
        </w:rPr>
        <w:t>1.</w:t>
      </w:r>
      <w:r>
        <w:rPr>
          <w:rFonts w:hint="eastAsia" w:ascii="仿宋" w:hAnsi="仿宋" w:eastAsia="仿宋" w:cs="仿宋"/>
          <w:spacing w:val="16"/>
          <w:sz w:val="23"/>
          <w:szCs w:val="23"/>
          <w:u w:val="single" w:color="auto"/>
        </w:rPr>
        <w:t>（标的名称</w:t>
      </w:r>
      <w:r>
        <w:rPr>
          <w:rFonts w:hint="eastAsia" w:ascii="仿宋" w:hAnsi="仿宋" w:eastAsia="仿宋" w:cs="仿宋"/>
          <w:spacing w:val="-14"/>
          <w:sz w:val="23"/>
          <w:szCs w:val="23"/>
          <w:u w:val="single" w:color="auto"/>
        </w:rPr>
        <w:t>）</w:t>
      </w:r>
      <w:r>
        <w:rPr>
          <w:rFonts w:hint="eastAsia" w:ascii="仿宋" w:hAnsi="仿宋" w:eastAsia="仿宋" w:cs="仿宋"/>
          <w:spacing w:val="1"/>
          <w:sz w:val="23"/>
          <w:szCs w:val="23"/>
          <w:u w:val="single" w:color="auto"/>
        </w:rPr>
        <w:t xml:space="preserve"> </w:t>
      </w:r>
      <w:r>
        <w:rPr>
          <w:rFonts w:hint="eastAsia" w:ascii="仿宋" w:hAnsi="仿宋" w:eastAsia="仿宋" w:cs="仿宋"/>
          <w:spacing w:val="-14"/>
          <w:sz w:val="23"/>
          <w:szCs w:val="23"/>
        </w:rPr>
        <w:t>，</w:t>
      </w:r>
      <w:r>
        <w:rPr>
          <w:rFonts w:hint="eastAsia" w:ascii="仿宋" w:hAnsi="仿宋" w:eastAsia="仿宋" w:cs="仿宋"/>
          <w:spacing w:val="-37"/>
          <w:sz w:val="23"/>
          <w:szCs w:val="23"/>
        </w:rPr>
        <w:t xml:space="preserve"> </w:t>
      </w:r>
      <w:r>
        <w:rPr>
          <w:rFonts w:hint="eastAsia" w:ascii="仿宋" w:hAnsi="仿宋" w:eastAsia="仿宋" w:cs="仿宋"/>
          <w:spacing w:val="16"/>
          <w:sz w:val="23"/>
          <w:szCs w:val="23"/>
        </w:rPr>
        <w:t>属于</w:t>
      </w:r>
      <w:r>
        <w:rPr>
          <w:rFonts w:hint="eastAsia" w:ascii="仿宋" w:hAnsi="仿宋" w:eastAsia="仿宋" w:cs="仿宋"/>
          <w:spacing w:val="16"/>
          <w:sz w:val="23"/>
          <w:szCs w:val="23"/>
          <w:u w:val="single" w:color="auto"/>
        </w:rPr>
        <w:t>（采购文件中明确的所属行业</w:t>
      </w:r>
      <w:r>
        <w:rPr>
          <w:rFonts w:hint="eastAsia" w:ascii="仿宋" w:hAnsi="仿宋" w:eastAsia="仿宋" w:cs="仿宋"/>
          <w:spacing w:val="15"/>
          <w:sz w:val="23"/>
          <w:szCs w:val="23"/>
          <w:u w:val="single" w:color="auto"/>
        </w:rPr>
        <w:t>）</w:t>
      </w:r>
      <w:r>
        <w:rPr>
          <w:rFonts w:hint="eastAsia" w:ascii="仿宋" w:hAnsi="仿宋" w:eastAsia="仿宋" w:cs="仿宋"/>
          <w:spacing w:val="-17"/>
          <w:sz w:val="23"/>
          <w:szCs w:val="23"/>
          <w:u w:val="single" w:color="auto"/>
        </w:rPr>
        <w:t xml:space="preserve"> </w:t>
      </w:r>
      <w:r>
        <w:rPr>
          <w:rFonts w:hint="eastAsia" w:ascii="仿宋" w:hAnsi="仿宋" w:eastAsia="仿宋" w:cs="仿宋"/>
          <w:spacing w:val="15"/>
          <w:sz w:val="23"/>
          <w:szCs w:val="23"/>
        </w:rPr>
        <w:t>行业；</w:t>
      </w:r>
      <w:r>
        <w:rPr>
          <w:rFonts w:hint="eastAsia" w:ascii="仿宋" w:hAnsi="仿宋" w:eastAsia="仿宋" w:cs="仿宋"/>
          <w:spacing w:val="-22"/>
          <w:sz w:val="23"/>
          <w:szCs w:val="23"/>
        </w:rPr>
        <w:t xml:space="preserve"> </w:t>
      </w:r>
      <w:r>
        <w:rPr>
          <w:rFonts w:hint="eastAsia" w:ascii="仿宋" w:hAnsi="仿宋" w:eastAsia="仿宋" w:cs="仿宋"/>
          <w:spacing w:val="15"/>
          <w:sz w:val="23"/>
          <w:szCs w:val="23"/>
        </w:rPr>
        <w:t>承建（承接）</w:t>
      </w:r>
      <w:r>
        <w:rPr>
          <w:rFonts w:hint="eastAsia" w:ascii="仿宋" w:hAnsi="仿宋" w:eastAsia="仿宋" w:cs="仿宋"/>
          <w:sz w:val="23"/>
          <w:szCs w:val="23"/>
        </w:rPr>
        <w:t xml:space="preserve"> </w:t>
      </w:r>
      <w:r>
        <w:rPr>
          <w:rFonts w:hint="eastAsia" w:ascii="仿宋" w:hAnsi="仿宋" w:eastAsia="仿宋" w:cs="仿宋"/>
          <w:spacing w:val="14"/>
          <w:sz w:val="23"/>
          <w:szCs w:val="23"/>
        </w:rPr>
        <w:t>企业为</w:t>
      </w:r>
      <w:r>
        <w:rPr>
          <w:rFonts w:hint="eastAsia" w:ascii="仿宋" w:hAnsi="仿宋" w:eastAsia="仿宋" w:cs="仿宋"/>
          <w:spacing w:val="14"/>
          <w:sz w:val="23"/>
          <w:szCs w:val="23"/>
          <w:u w:val="single" w:color="auto"/>
        </w:rPr>
        <w:t>（企业名称</w:t>
      </w:r>
      <w:r>
        <w:rPr>
          <w:rFonts w:hint="eastAsia" w:ascii="仿宋" w:hAnsi="仿宋" w:eastAsia="仿宋" w:cs="仿宋"/>
          <w:spacing w:val="-5"/>
          <w:sz w:val="23"/>
          <w:szCs w:val="23"/>
          <w:u w:val="single" w:color="auto"/>
        </w:rPr>
        <w:t>）</w:t>
      </w:r>
      <w:r>
        <w:rPr>
          <w:rFonts w:hint="eastAsia" w:ascii="仿宋" w:hAnsi="仿宋" w:eastAsia="仿宋" w:cs="仿宋"/>
          <w:sz w:val="23"/>
          <w:szCs w:val="23"/>
          <w:u w:val="single" w:color="auto"/>
        </w:rPr>
        <w:t xml:space="preserve"> </w:t>
      </w:r>
      <w:r>
        <w:rPr>
          <w:rFonts w:hint="eastAsia" w:ascii="仿宋" w:hAnsi="仿宋" w:eastAsia="仿宋" w:cs="仿宋"/>
          <w:spacing w:val="-5"/>
          <w:sz w:val="23"/>
          <w:szCs w:val="23"/>
        </w:rPr>
        <w:t>，</w:t>
      </w:r>
      <w:r>
        <w:rPr>
          <w:rFonts w:hint="eastAsia" w:ascii="仿宋" w:hAnsi="仿宋" w:eastAsia="仿宋" w:cs="仿宋"/>
          <w:spacing w:val="-38"/>
          <w:sz w:val="23"/>
          <w:szCs w:val="23"/>
        </w:rPr>
        <w:t xml:space="preserve"> </w:t>
      </w:r>
      <w:r>
        <w:rPr>
          <w:rFonts w:hint="eastAsia" w:ascii="仿宋" w:hAnsi="仿宋" w:eastAsia="仿宋" w:cs="仿宋"/>
          <w:spacing w:val="14"/>
          <w:sz w:val="23"/>
          <w:szCs w:val="23"/>
        </w:rPr>
        <w:t>从业人员</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4"/>
          <w:sz w:val="23"/>
          <w:szCs w:val="23"/>
        </w:rPr>
        <w:t xml:space="preserve"> </w:t>
      </w:r>
      <w:r>
        <w:rPr>
          <w:rFonts w:hint="eastAsia" w:ascii="仿宋" w:hAnsi="仿宋" w:eastAsia="仿宋" w:cs="仿宋"/>
          <w:spacing w:val="14"/>
          <w:sz w:val="23"/>
          <w:szCs w:val="23"/>
        </w:rPr>
        <w:t>人，</w:t>
      </w:r>
      <w:r>
        <w:rPr>
          <w:rFonts w:hint="eastAsia" w:ascii="仿宋" w:hAnsi="仿宋" w:eastAsia="仿宋" w:cs="仿宋"/>
          <w:spacing w:val="-17"/>
          <w:sz w:val="23"/>
          <w:szCs w:val="23"/>
        </w:rPr>
        <w:t xml:space="preserve"> </w:t>
      </w:r>
      <w:r>
        <w:rPr>
          <w:rFonts w:hint="eastAsia" w:ascii="仿宋" w:hAnsi="仿宋" w:eastAsia="仿宋" w:cs="仿宋"/>
          <w:spacing w:val="14"/>
          <w:sz w:val="23"/>
          <w:szCs w:val="23"/>
        </w:rPr>
        <w:t>营业收入为</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0"/>
          <w:sz w:val="23"/>
          <w:szCs w:val="23"/>
        </w:rPr>
        <w:t xml:space="preserve"> </w:t>
      </w:r>
      <w:r>
        <w:rPr>
          <w:rFonts w:hint="eastAsia" w:ascii="仿宋" w:hAnsi="仿宋" w:eastAsia="仿宋" w:cs="仿宋"/>
          <w:spacing w:val="14"/>
          <w:sz w:val="23"/>
          <w:szCs w:val="23"/>
        </w:rPr>
        <w:t>万元，</w:t>
      </w:r>
      <w:r>
        <w:rPr>
          <w:rFonts w:hint="eastAsia" w:ascii="仿宋" w:hAnsi="仿宋" w:eastAsia="仿宋" w:cs="仿宋"/>
          <w:spacing w:val="-14"/>
          <w:sz w:val="23"/>
          <w:szCs w:val="23"/>
        </w:rPr>
        <w:t xml:space="preserve"> </w:t>
      </w:r>
      <w:r>
        <w:rPr>
          <w:rFonts w:hint="eastAsia" w:ascii="仿宋" w:hAnsi="仿宋" w:eastAsia="仿宋" w:cs="仿宋"/>
          <w:spacing w:val="14"/>
          <w:sz w:val="23"/>
          <w:szCs w:val="23"/>
        </w:rPr>
        <w:t>资产总额为</w:t>
      </w:r>
    </w:p>
    <w:p w14:paraId="16EB7C10">
      <w:pPr>
        <w:tabs>
          <w:tab w:val="left" w:pos="854"/>
        </w:tabs>
        <w:spacing w:before="1" w:line="186" w:lineRule="auto"/>
        <w:ind w:left="107"/>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44"/>
          <w:sz w:val="23"/>
          <w:szCs w:val="23"/>
        </w:rPr>
        <w:t xml:space="preserve"> </w:t>
      </w:r>
      <w:r>
        <w:rPr>
          <w:rFonts w:hint="eastAsia" w:ascii="仿宋" w:hAnsi="仿宋" w:eastAsia="仿宋" w:cs="仿宋"/>
          <w:spacing w:val="16"/>
          <w:sz w:val="23"/>
          <w:szCs w:val="23"/>
        </w:rPr>
        <w:t xml:space="preserve">万元 </w:t>
      </w:r>
      <w:r>
        <w:rPr>
          <w:rFonts w:hint="eastAsia" w:ascii="仿宋" w:hAnsi="仿宋" w:eastAsia="仿宋" w:cs="仿宋"/>
          <w:spacing w:val="16"/>
          <w:position w:val="8"/>
          <w:sz w:val="15"/>
          <w:szCs w:val="15"/>
        </w:rPr>
        <w:t>1</w:t>
      </w:r>
      <w:r>
        <w:rPr>
          <w:rFonts w:hint="eastAsia" w:ascii="仿宋" w:hAnsi="仿宋" w:eastAsia="仿宋" w:cs="仿宋"/>
          <w:spacing w:val="-38"/>
          <w:position w:val="8"/>
          <w:sz w:val="15"/>
          <w:szCs w:val="15"/>
        </w:rPr>
        <w:t xml:space="preserve"> </w:t>
      </w:r>
      <w:r>
        <w:rPr>
          <w:rFonts w:hint="eastAsia" w:ascii="仿宋" w:hAnsi="仿宋" w:eastAsia="仿宋" w:cs="仿宋"/>
          <w:spacing w:val="16"/>
          <w:sz w:val="23"/>
          <w:szCs w:val="23"/>
        </w:rPr>
        <w:t>，</w:t>
      </w:r>
      <w:r>
        <w:rPr>
          <w:rFonts w:hint="eastAsia" w:ascii="仿宋" w:hAnsi="仿宋" w:eastAsia="仿宋" w:cs="仿宋"/>
          <w:spacing w:val="-40"/>
          <w:sz w:val="23"/>
          <w:szCs w:val="23"/>
        </w:rPr>
        <w:t xml:space="preserve"> </w:t>
      </w:r>
      <w:r>
        <w:rPr>
          <w:rFonts w:hint="eastAsia" w:ascii="仿宋" w:hAnsi="仿宋" w:eastAsia="仿宋" w:cs="仿宋"/>
          <w:spacing w:val="16"/>
          <w:sz w:val="23"/>
          <w:szCs w:val="23"/>
        </w:rPr>
        <w:t>属于（中型企业、小型企业、微型企业</w:t>
      </w:r>
      <w:r>
        <w:rPr>
          <w:rFonts w:hint="eastAsia" w:ascii="仿宋" w:hAnsi="仿宋" w:eastAsia="仿宋" w:cs="仿宋"/>
          <w:sz w:val="23"/>
          <w:szCs w:val="23"/>
        </w:rPr>
        <w:t>）</w:t>
      </w:r>
      <w:r>
        <w:rPr>
          <w:rFonts w:hint="eastAsia" w:ascii="仿宋" w:hAnsi="仿宋" w:eastAsia="仿宋" w:cs="仿宋"/>
          <w:spacing w:val="-38"/>
          <w:sz w:val="23"/>
          <w:szCs w:val="23"/>
        </w:rPr>
        <w:t xml:space="preserve"> </w:t>
      </w:r>
      <w:r>
        <w:rPr>
          <w:rFonts w:hint="eastAsia" w:ascii="仿宋" w:hAnsi="仿宋" w:eastAsia="仿宋" w:cs="仿宋"/>
          <w:sz w:val="23"/>
          <w:szCs w:val="23"/>
        </w:rPr>
        <w:t>；</w:t>
      </w:r>
    </w:p>
    <w:p w14:paraId="37EBB832">
      <w:pPr>
        <w:spacing w:before="160" w:line="285" w:lineRule="auto"/>
        <w:ind w:left="121" w:right="214" w:firstLine="504"/>
        <w:rPr>
          <w:rFonts w:hint="eastAsia" w:ascii="仿宋" w:hAnsi="仿宋" w:eastAsia="仿宋" w:cs="仿宋"/>
          <w:sz w:val="23"/>
          <w:szCs w:val="23"/>
        </w:rPr>
      </w:pPr>
      <w:r>
        <w:rPr>
          <w:rFonts w:hint="eastAsia" w:ascii="仿宋" w:hAnsi="仿宋" w:eastAsia="仿宋" w:cs="仿宋"/>
          <w:spacing w:val="16"/>
          <w:sz w:val="23"/>
          <w:szCs w:val="23"/>
        </w:rPr>
        <w:t>2.</w:t>
      </w:r>
      <w:r>
        <w:rPr>
          <w:rFonts w:hint="eastAsia" w:ascii="仿宋" w:hAnsi="仿宋" w:eastAsia="仿宋" w:cs="仿宋"/>
          <w:spacing w:val="16"/>
          <w:sz w:val="23"/>
          <w:szCs w:val="23"/>
          <w:u w:val="single" w:color="auto"/>
        </w:rPr>
        <w:t>（标的名称</w:t>
      </w:r>
      <w:r>
        <w:rPr>
          <w:rFonts w:hint="eastAsia" w:ascii="仿宋" w:hAnsi="仿宋" w:eastAsia="仿宋" w:cs="仿宋"/>
          <w:spacing w:val="-14"/>
          <w:sz w:val="23"/>
          <w:szCs w:val="23"/>
          <w:u w:val="single" w:color="auto"/>
        </w:rPr>
        <w:t>）</w:t>
      </w:r>
      <w:r>
        <w:rPr>
          <w:rFonts w:hint="eastAsia" w:ascii="仿宋" w:hAnsi="仿宋" w:eastAsia="仿宋" w:cs="仿宋"/>
          <w:spacing w:val="1"/>
          <w:sz w:val="23"/>
          <w:szCs w:val="23"/>
          <w:u w:val="single" w:color="auto"/>
        </w:rPr>
        <w:t xml:space="preserve"> </w:t>
      </w:r>
      <w:r>
        <w:rPr>
          <w:rFonts w:hint="eastAsia" w:ascii="仿宋" w:hAnsi="仿宋" w:eastAsia="仿宋" w:cs="仿宋"/>
          <w:spacing w:val="-14"/>
          <w:sz w:val="23"/>
          <w:szCs w:val="23"/>
        </w:rPr>
        <w:t>，</w:t>
      </w:r>
      <w:r>
        <w:rPr>
          <w:rFonts w:hint="eastAsia" w:ascii="仿宋" w:hAnsi="仿宋" w:eastAsia="仿宋" w:cs="仿宋"/>
          <w:spacing w:val="-37"/>
          <w:sz w:val="23"/>
          <w:szCs w:val="23"/>
        </w:rPr>
        <w:t xml:space="preserve"> </w:t>
      </w:r>
      <w:r>
        <w:rPr>
          <w:rFonts w:hint="eastAsia" w:ascii="仿宋" w:hAnsi="仿宋" w:eastAsia="仿宋" w:cs="仿宋"/>
          <w:spacing w:val="16"/>
          <w:sz w:val="23"/>
          <w:szCs w:val="23"/>
        </w:rPr>
        <w:t>属于</w:t>
      </w:r>
      <w:r>
        <w:rPr>
          <w:rFonts w:hint="eastAsia" w:ascii="仿宋" w:hAnsi="仿宋" w:eastAsia="仿宋" w:cs="仿宋"/>
          <w:spacing w:val="16"/>
          <w:sz w:val="23"/>
          <w:szCs w:val="23"/>
          <w:u w:val="single" w:color="auto"/>
        </w:rPr>
        <w:t>（采购文件中明确的所属行业）</w:t>
      </w:r>
      <w:r>
        <w:rPr>
          <w:rFonts w:hint="eastAsia" w:ascii="仿宋" w:hAnsi="仿宋" w:eastAsia="仿宋" w:cs="仿宋"/>
          <w:spacing w:val="-17"/>
          <w:sz w:val="23"/>
          <w:szCs w:val="23"/>
          <w:u w:val="single" w:color="auto"/>
        </w:rPr>
        <w:t xml:space="preserve"> </w:t>
      </w:r>
      <w:r>
        <w:rPr>
          <w:rFonts w:hint="eastAsia" w:ascii="仿宋" w:hAnsi="仿宋" w:eastAsia="仿宋" w:cs="仿宋"/>
          <w:spacing w:val="16"/>
          <w:sz w:val="23"/>
          <w:szCs w:val="23"/>
        </w:rPr>
        <w:t>行业；</w:t>
      </w:r>
      <w:r>
        <w:rPr>
          <w:rFonts w:hint="eastAsia" w:ascii="仿宋" w:hAnsi="仿宋" w:eastAsia="仿宋" w:cs="仿宋"/>
          <w:spacing w:val="-22"/>
          <w:sz w:val="23"/>
          <w:szCs w:val="23"/>
        </w:rPr>
        <w:t xml:space="preserve"> </w:t>
      </w:r>
      <w:r>
        <w:rPr>
          <w:rFonts w:hint="eastAsia" w:ascii="仿宋" w:hAnsi="仿宋" w:eastAsia="仿宋" w:cs="仿宋"/>
          <w:spacing w:val="16"/>
          <w:sz w:val="23"/>
          <w:szCs w:val="23"/>
        </w:rPr>
        <w:t>承建（</w:t>
      </w:r>
      <w:r>
        <w:rPr>
          <w:rFonts w:hint="eastAsia" w:ascii="仿宋" w:hAnsi="仿宋" w:eastAsia="仿宋" w:cs="仿宋"/>
          <w:spacing w:val="15"/>
          <w:sz w:val="23"/>
          <w:szCs w:val="23"/>
        </w:rPr>
        <w:t>承接）</w:t>
      </w:r>
      <w:r>
        <w:rPr>
          <w:rFonts w:hint="eastAsia" w:ascii="仿宋" w:hAnsi="仿宋" w:eastAsia="仿宋" w:cs="仿宋"/>
          <w:sz w:val="23"/>
          <w:szCs w:val="23"/>
        </w:rPr>
        <w:t xml:space="preserve"> </w:t>
      </w:r>
      <w:r>
        <w:rPr>
          <w:rFonts w:hint="eastAsia" w:ascii="仿宋" w:hAnsi="仿宋" w:eastAsia="仿宋" w:cs="仿宋"/>
          <w:spacing w:val="14"/>
          <w:sz w:val="23"/>
          <w:szCs w:val="23"/>
        </w:rPr>
        <w:t>企业为</w:t>
      </w:r>
      <w:r>
        <w:rPr>
          <w:rFonts w:hint="eastAsia" w:ascii="仿宋" w:hAnsi="仿宋" w:eastAsia="仿宋" w:cs="仿宋"/>
          <w:spacing w:val="14"/>
          <w:sz w:val="23"/>
          <w:szCs w:val="23"/>
          <w:u w:val="single" w:color="auto"/>
        </w:rPr>
        <w:t>（企业名称</w:t>
      </w:r>
      <w:r>
        <w:rPr>
          <w:rFonts w:hint="eastAsia" w:ascii="仿宋" w:hAnsi="仿宋" w:eastAsia="仿宋" w:cs="仿宋"/>
          <w:spacing w:val="-5"/>
          <w:sz w:val="23"/>
          <w:szCs w:val="23"/>
          <w:u w:val="single" w:color="auto"/>
        </w:rPr>
        <w:t>）</w:t>
      </w:r>
      <w:r>
        <w:rPr>
          <w:rFonts w:hint="eastAsia" w:ascii="仿宋" w:hAnsi="仿宋" w:eastAsia="仿宋" w:cs="仿宋"/>
          <w:sz w:val="23"/>
          <w:szCs w:val="23"/>
          <w:u w:val="single" w:color="auto"/>
        </w:rPr>
        <w:t xml:space="preserve"> </w:t>
      </w:r>
      <w:r>
        <w:rPr>
          <w:rFonts w:hint="eastAsia" w:ascii="仿宋" w:hAnsi="仿宋" w:eastAsia="仿宋" w:cs="仿宋"/>
          <w:spacing w:val="-5"/>
          <w:sz w:val="23"/>
          <w:szCs w:val="23"/>
        </w:rPr>
        <w:t>，</w:t>
      </w:r>
      <w:r>
        <w:rPr>
          <w:rFonts w:hint="eastAsia" w:ascii="仿宋" w:hAnsi="仿宋" w:eastAsia="仿宋" w:cs="仿宋"/>
          <w:spacing w:val="-38"/>
          <w:sz w:val="23"/>
          <w:szCs w:val="23"/>
        </w:rPr>
        <w:t xml:space="preserve"> </w:t>
      </w:r>
      <w:r>
        <w:rPr>
          <w:rFonts w:hint="eastAsia" w:ascii="仿宋" w:hAnsi="仿宋" w:eastAsia="仿宋" w:cs="仿宋"/>
          <w:spacing w:val="14"/>
          <w:sz w:val="23"/>
          <w:szCs w:val="23"/>
        </w:rPr>
        <w:t>从业人员</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4"/>
          <w:sz w:val="23"/>
          <w:szCs w:val="23"/>
        </w:rPr>
        <w:t xml:space="preserve"> </w:t>
      </w:r>
      <w:r>
        <w:rPr>
          <w:rFonts w:hint="eastAsia" w:ascii="仿宋" w:hAnsi="仿宋" w:eastAsia="仿宋" w:cs="仿宋"/>
          <w:spacing w:val="14"/>
          <w:sz w:val="23"/>
          <w:szCs w:val="23"/>
        </w:rPr>
        <w:t>人，</w:t>
      </w:r>
      <w:r>
        <w:rPr>
          <w:rFonts w:hint="eastAsia" w:ascii="仿宋" w:hAnsi="仿宋" w:eastAsia="仿宋" w:cs="仿宋"/>
          <w:spacing w:val="-17"/>
          <w:sz w:val="23"/>
          <w:szCs w:val="23"/>
        </w:rPr>
        <w:t xml:space="preserve"> </w:t>
      </w:r>
      <w:r>
        <w:rPr>
          <w:rFonts w:hint="eastAsia" w:ascii="仿宋" w:hAnsi="仿宋" w:eastAsia="仿宋" w:cs="仿宋"/>
          <w:spacing w:val="14"/>
          <w:sz w:val="23"/>
          <w:szCs w:val="23"/>
        </w:rPr>
        <w:t>营业收入为</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0"/>
          <w:sz w:val="23"/>
          <w:szCs w:val="23"/>
        </w:rPr>
        <w:t xml:space="preserve"> </w:t>
      </w:r>
      <w:r>
        <w:rPr>
          <w:rFonts w:hint="eastAsia" w:ascii="仿宋" w:hAnsi="仿宋" w:eastAsia="仿宋" w:cs="仿宋"/>
          <w:spacing w:val="14"/>
          <w:sz w:val="23"/>
          <w:szCs w:val="23"/>
        </w:rPr>
        <w:t>万元，</w:t>
      </w:r>
      <w:r>
        <w:rPr>
          <w:rFonts w:hint="eastAsia" w:ascii="仿宋" w:hAnsi="仿宋" w:eastAsia="仿宋" w:cs="仿宋"/>
          <w:spacing w:val="-14"/>
          <w:sz w:val="23"/>
          <w:szCs w:val="23"/>
        </w:rPr>
        <w:t xml:space="preserve"> </w:t>
      </w:r>
      <w:r>
        <w:rPr>
          <w:rFonts w:hint="eastAsia" w:ascii="仿宋" w:hAnsi="仿宋" w:eastAsia="仿宋" w:cs="仿宋"/>
          <w:spacing w:val="14"/>
          <w:sz w:val="23"/>
          <w:szCs w:val="23"/>
        </w:rPr>
        <w:t>资产总额为</w:t>
      </w:r>
    </w:p>
    <w:p w14:paraId="5349AB5D">
      <w:pPr>
        <w:tabs>
          <w:tab w:val="left" w:pos="854"/>
        </w:tabs>
        <w:spacing w:before="1" w:line="186" w:lineRule="auto"/>
        <w:ind w:left="107"/>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44"/>
          <w:sz w:val="23"/>
          <w:szCs w:val="23"/>
        </w:rPr>
        <w:t xml:space="preserve"> </w:t>
      </w:r>
      <w:r>
        <w:rPr>
          <w:rFonts w:hint="eastAsia" w:ascii="仿宋" w:hAnsi="仿宋" w:eastAsia="仿宋" w:cs="仿宋"/>
          <w:spacing w:val="18"/>
          <w:sz w:val="23"/>
          <w:szCs w:val="23"/>
        </w:rPr>
        <w:t>万元，</w:t>
      </w:r>
      <w:r>
        <w:rPr>
          <w:rFonts w:hint="eastAsia" w:ascii="仿宋" w:hAnsi="仿宋" w:eastAsia="仿宋" w:cs="仿宋"/>
          <w:spacing w:val="-23"/>
          <w:sz w:val="23"/>
          <w:szCs w:val="23"/>
        </w:rPr>
        <w:t xml:space="preserve"> </w:t>
      </w:r>
      <w:r>
        <w:rPr>
          <w:rFonts w:hint="eastAsia" w:ascii="仿宋" w:hAnsi="仿宋" w:eastAsia="仿宋" w:cs="仿宋"/>
          <w:spacing w:val="18"/>
          <w:sz w:val="23"/>
          <w:szCs w:val="23"/>
        </w:rPr>
        <w:t>属于</w:t>
      </w:r>
      <w:r>
        <w:rPr>
          <w:rFonts w:hint="eastAsia" w:ascii="仿宋" w:hAnsi="仿宋" w:eastAsia="仿宋" w:cs="仿宋"/>
          <w:spacing w:val="18"/>
          <w:sz w:val="23"/>
          <w:szCs w:val="23"/>
          <w:u w:val="single" w:color="auto"/>
        </w:rPr>
        <w:t>（中型企业、小型企业、微型企业</w:t>
      </w:r>
      <w:r>
        <w:rPr>
          <w:rFonts w:hint="eastAsia" w:ascii="仿宋" w:hAnsi="仿宋" w:eastAsia="仿宋" w:cs="仿宋"/>
          <w:spacing w:val="4"/>
          <w:sz w:val="23"/>
          <w:szCs w:val="23"/>
          <w:u w:val="single" w:color="auto"/>
        </w:rPr>
        <w:t>）</w:t>
      </w:r>
      <w:r>
        <w:rPr>
          <w:rFonts w:hint="eastAsia" w:ascii="仿宋" w:hAnsi="仿宋" w:eastAsia="仿宋" w:cs="仿宋"/>
          <w:spacing w:val="-42"/>
          <w:sz w:val="23"/>
          <w:szCs w:val="23"/>
          <w:u w:val="single" w:color="auto"/>
        </w:rPr>
        <w:t xml:space="preserve"> </w:t>
      </w:r>
      <w:r>
        <w:rPr>
          <w:rFonts w:hint="eastAsia" w:ascii="仿宋" w:hAnsi="仿宋" w:eastAsia="仿宋" w:cs="仿宋"/>
          <w:spacing w:val="4"/>
          <w:sz w:val="23"/>
          <w:szCs w:val="23"/>
        </w:rPr>
        <w:t>；</w:t>
      </w:r>
    </w:p>
    <w:p w14:paraId="54C9F4A3">
      <w:pPr>
        <w:pStyle w:val="12"/>
        <w:spacing w:line="241" w:lineRule="auto"/>
        <w:rPr>
          <w:rFonts w:hint="eastAsia" w:ascii="仿宋" w:hAnsi="仿宋" w:eastAsia="仿宋" w:cs="仿宋"/>
        </w:rPr>
      </w:pPr>
    </w:p>
    <w:p w14:paraId="48561B29">
      <w:pPr>
        <w:pStyle w:val="12"/>
        <w:spacing w:line="242" w:lineRule="auto"/>
        <w:rPr>
          <w:rFonts w:hint="eastAsia" w:ascii="仿宋" w:hAnsi="仿宋" w:eastAsia="仿宋" w:cs="仿宋"/>
        </w:rPr>
      </w:pPr>
    </w:p>
    <w:p w14:paraId="75692E9D">
      <w:pPr>
        <w:pStyle w:val="12"/>
        <w:spacing w:line="242" w:lineRule="auto"/>
        <w:rPr>
          <w:rFonts w:hint="eastAsia" w:ascii="仿宋" w:hAnsi="仿宋" w:eastAsia="仿宋" w:cs="仿宋"/>
        </w:rPr>
      </w:pPr>
    </w:p>
    <w:p w14:paraId="466B09B4">
      <w:pPr>
        <w:spacing w:before="74" w:line="160" w:lineRule="exact"/>
        <w:ind w:left="629"/>
        <w:rPr>
          <w:rFonts w:hint="eastAsia" w:ascii="仿宋" w:hAnsi="仿宋" w:eastAsia="仿宋" w:cs="仿宋"/>
          <w:sz w:val="23"/>
          <w:szCs w:val="23"/>
        </w:rPr>
      </w:pPr>
      <w:r>
        <w:rPr>
          <w:rFonts w:hint="eastAsia" w:ascii="仿宋" w:hAnsi="仿宋" w:eastAsia="仿宋" w:cs="仿宋"/>
          <w:spacing w:val="-41"/>
          <w:position w:val="-4"/>
          <w:sz w:val="23"/>
          <w:szCs w:val="23"/>
        </w:rPr>
        <w:t>……</w:t>
      </w:r>
    </w:p>
    <w:p w14:paraId="2516B27C">
      <w:pPr>
        <w:spacing w:before="133" w:line="468" w:lineRule="exact"/>
        <w:ind w:left="648"/>
        <w:rPr>
          <w:rFonts w:hint="eastAsia" w:ascii="仿宋" w:hAnsi="仿宋" w:eastAsia="仿宋" w:cs="仿宋"/>
          <w:sz w:val="23"/>
          <w:szCs w:val="23"/>
        </w:rPr>
      </w:pPr>
      <w:r>
        <w:rPr>
          <w:rFonts w:hint="eastAsia" w:ascii="仿宋" w:hAnsi="仿宋" w:eastAsia="仿宋" w:cs="仿宋"/>
          <w:spacing w:val="16"/>
          <w:position w:val="17"/>
          <w:sz w:val="23"/>
          <w:szCs w:val="23"/>
        </w:rPr>
        <w:t>以上企业，不属于大企业的分支机构，</w:t>
      </w:r>
      <w:r>
        <w:rPr>
          <w:rFonts w:hint="eastAsia" w:ascii="仿宋" w:hAnsi="仿宋" w:eastAsia="仿宋" w:cs="仿宋"/>
          <w:spacing w:val="-20"/>
          <w:position w:val="17"/>
          <w:sz w:val="23"/>
          <w:szCs w:val="23"/>
        </w:rPr>
        <w:t xml:space="preserve"> </w:t>
      </w:r>
      <w:r>
        <w:rPr>
          <w:rFonts w:hint="eastAsia" w:ascii="仿宋" w:hAnsi="仿宋" w:eastAsia="仿宋" w:cs="仿宋"/>
          <w:spacing w:val="16"/>
          <w:position w:val="17"/>
          <w:sz w:val="23"/>
          <w:szCs w:val="23"/>
        </w:rPr>
        <w:t>不存在控股股东为大企业的情形，</w:t>
      </w:r>
      <w:r>
        <w:rPr>
          <w:rFonts w:hint="eastAsia" w:ascii="仿宋" w:hAnsi="仿宋" w:eastAsia="仿宋" w:cs="仿宋"/>
          <w:spacing w:val="-20"/>
          <w:position w:val="17"/>
          <w:sz w:val="23"/>
          <w:szCs w:val="23"/>
        </w:rPr>
        <w:t xml:space="preserve"> </w:t>
      </w:r>
      <w:r>
        <w:rPr>
          <w:rFonts w:hint="eastAsia" w:ascii="仿宋" w:hAnsi="仿宋" w:eastAsia="仿宋" w:cs="仿宋"/>
          <w:spacing w:val="16"/>
          <w:position w:val="17"/>
          <w:sz w:val="23"/>
          <w:szCs w:val="23"/>
        </w:rPr>
        <w:t>也</w:t>
      </w:r>
    </w:p>
    <w:p w14:paraId="1FFD75B9">
      <w:pPr>
        <w:spacing w:before="2" w:line="190" w:lineRule="auto"/>
        <w:ind w:left="121"/>
        <w:rPr>
          <w:rFonts w:hint="eastAsia" w:ascii="仿宋" w:hAnsi="仿宋" w:eastAsia="仿宋" w:cs="仿宋"/>
          <w:sz w:val="23"/>
          <w:szCs w:val="23"/>
        </w:rPr>
      </w:pPr>
      <w:r>
        <w:rPr>
          <w:rFonts w:hint="eastAsia" w:ascii="仿宋" w:hAnsi="仿宋" w:eastAsia="仿宋" w:cs="仿宋"/>
          <w:spacing w:val="19"/>
          <w:sz w:val="23"/>
          <w:szCs w:val="23"/>
        </w:rPr>
        <w:t>不存在与大企业的负责人为同一人的情形。</w:t>
      </w:r>
    </w:p>
    <w:p w14:paraId="3F5FD696">
      <w:pPr>
        <w:spacing w:before="154" w:line="191" w:lineRule="auto"/>
        <w:ind w:left="622"/>
        <w:rPr>
          <w:rFonts w:hint="eastAsia" w:ascii="仿宋" w:hAnsi="仿宋" w:eastAsia="仿宋" w:cs="仿宋"/>
          <w:sz w:val="23"/>
          <w:szCs w:val="23"/>
        </w:rPr>
      </w:pPr>
      <w:r>
        <w:rPr>
          <w:rFonts w:hint="eastAsia" w:ascii="仿宋" w:hAnsi="仿宋" w:eastAsia="仿宋" w:cs="仿宋"/>
          <w:spacing w:val="19"/>
          <w:sz w:val="23"/>
          <w:szCs w:val="23"/>
        </w:rPr>
        <w:t>本企业对上述声明内容的真实性负责。如有虚假，</w:t>
      </w:r>
      <w:r>
        <w:rPr>
          <w:rFonts w:hint="eastAsia" w:ascii="仿宋" w:hAnsi="仿宋" w:eastAsia="仿宋" w:cs="仿宋"/>
          <w:spacing w:val="-11"/>
          <w:sz w:val="23"/>
          <w:szCs w:val="23"/>
        </w:rPr>
        <w:t xml:space="preserve"> </w:t>
      </w:r>
      <w:r>
        <w:rPr>
          <w:rFonts w:hint="eastAsia" w:ascii="仿宋" w:hAnsi="仿宋" w:eastAsia="仿宋" w:cs="仿宋"/>
          <w:spacing w:val="19"/>
          <w:sz w:val="23"/>
          <w:szCs w:val="23"/>
        </w:rPr>
        <w:t>将依法承担相应责任。</w:t>
      </w:r>
    </w:p>
    <w:p w14:paraId="6C65BD1D">
      <w:pPr>
        <w:pStyle w:val="12"/>
        <w:spacing w:line="259" w:lineRule="auto"/>
        <w:rPr>
          <w:rFonts w:hint="eastAsia" w:ascii="仿宋" w:hAnsi="仿宋" w:eastAsia="仿宋" w:cs="仿宋"/>
        </w:rPr>
      </w:pPr>
    </w:p>
    <w:p w14:paraId="5FE5A864">
      <w:pPr>
        <w:pStyle w:val="12"/>
        <w:spacing w:line="260" w:lineRule="auto"/>
        <w:rPr>
          <w:rFonts w:hint="eastAsia" w:ascii="仿宋" w:hAnsi="仿宋" w:eastAsia="仿宋" w:cs="仿宋"/>
        </w:rPr>
      </w:pPr>
    </w:p>
    <w:p w14:paraId="0EBCCA03">
      <w:pPr>
        <w:spacing w:before="100" w:line="240" w:lineRule="exact"/>
        <w:ind w:left="5465"/>
        <w:rPr>
          <w:rFonts w:hint="eastAsia" w:ascii="仿宋" w:hAnsi="仿宋" w:eastAsia="仿宋" w:cs="仿宋"/>
          <w:sz w:val="23"/>
          <w:szCs w:val="23"/>
        </w:rPr>
      </w:pPr>
      <w:r>
        <w:rPr>
          <w:rFonts w:hint="eastAsia" w:ascii="仿宋" w:hAnsi="仿宋" w:eastAsia="仿宋" w:cs="仿宋"/>
          <w:spacing w:val="-7"/>
          <w:position w:val="-1"/>
          <w:sz w:val="23"/>
          <w:szCs w:val="23"/>
        </w:rPr>
        <w:t>企业名称（盖章</w:t>
      </w:r>
      <w:r>
        <w:rPr>
          <w:rFonts w:hint="eastAsia" w:ascii="仿宋" w:hAnsi="仿宋" w:eastAsia="仿宋" w:cs="仿宋"/>
          <w:spacing w:val="-11"/>
          <w:position w:val="-1"/>
          <w:sz w:val="23"/>
          <w:szCs w:val="23"/>
        </w:rPr>
        <w:t>）</w:t>
      </w:r>
      <w:r>
        <w:rPr>
          <w:rFonts w:hint="eastAsia" w:ascii="仿宋" w:hAnsi="仿宋" w:eastAsia="仿宋" w:cs="仿宋"/>
          <w:spacing w:val="55"/>
          <w:position w:val="-1"/>
          <w:sz w:val="23"/>
          <w:szCs w:val="23"/>
        </w:rPr>
        <w:t xml:space="preserve"> </w:t>
      </w:r>
      <w:r>
        <w:rPr>
          <w:rFonts w:hint="eastAsia" w:ascii="仿宋" w:hAnsi="仿宋" w:eastAsia="仿宋" w:cs="仿宋"/>
          <w:spacing w:val="-11"/>
          <w:position w:val="-1"/>
          <w:sz w:val="23"/>
          <w:szCs w:val="23"/>
        </w:rPr>
        <w:t>：</w:t>
      </w:r>
    </w:p>
    <w:p w14:paraId="75B27C00">
      <w:pPr>
        <w:spacing w:before="227" w:line="191" w:lineRule="auto"/>
        <w:ind w:left="6823"/>
        <w:rPr>
          <w:rFonts w:hint="eastAsia" w:ascii="仿宋" w:hAnsi="仿宋" w:eastAsia="仿宋" w:cs="仿宋"/>
          <w:sz w:val="23"/>
          <w:szCs w:val="23"/>
        </w:rPr>
      </w:pPr>
      <w:r>
        <w:rPr>
          <w:rFonts w:hint="eastAsia" w:ascii="仿宋" w:hAnsi="仿宋" w:eastAsia="仿宋" w:cs="仿宋"/>
          <w:spacing w:val="-42"/>
          <w:sz w:val="23"/>
          <w:szCs w:val="23"/>
        </w:rPr>
        <w:t>日</w:t>
      </w:r>
      <w:r>
        <w:rPr>
          <w:rFonts w:hint="eastAsia" w:ascii="仿宋" w:hAnsi="仿宋" w:eastAsia="仿宋" w:cs="仿宋"/>
          <w:spacing w:val="64"/>
          <w:w w:val="101"/>
          <w:sz w:val="23"/>
          <w:szCs w:val="23"/>
        </w:rPr>
        <w:t xml:space="preserve"> </w:t>
      </w:r>
      <w:r>
        <w:rPr>
          <w:rFonts w:hint="eastAsia" w:ascii="仿宋" w:hAnsi="仿宋" w:eastAsia="仿宋" w:cs="仿宋"/>
          <w:spacing w:val="-42"/>
          <w:sz w:val="23"/>
          <w:szCs w:val="23"/>
        </w:rPr>
        <w:t>期：</w:t>
      </w:r>
      <w:r>
        <w:rPr>
          <w:rFonts w:hint="eastAsia" w:ascii="仿宋" w:hAnsi="仿宋" w:eastAsia="仿宋" w:cs="仿宋"/>
          <w:spacing w:val="23"/>
          <w:sz w:val="23"/>
          <w:szCs w:val="23"/>
        </w:rPr>
        <w:t xml:space="preserve"> </w:t>
      </w:r>
      <w:r>
        <w:rPr>
          <w:rFonts w:hint="eastAsia" w:ascii="仿宋" w:hAnsi="仿宋" w:eastAsia="仿宋" w:cs="仿宋"/>
          <w:sz w:val="23"/>
          <w:szCs w:val="23"/>
          <w:u w:val="single" w:color="auto"/>
        </w:rPr>
        <w:t xml:space="preserve">               </w:t>
      </w:r>
    </w:p>
    <w:p w14:paraId="5520B8EA">
      <w:pPr>
        <w:pStyle w:val="12"/>
        <w:spacing w:line="287" w:lineRule="auto"/>
        <w:rPr>
          <w:rFonts w:hint="eastAsia" w:ascii="仿宋" w:hAnsi="仿宋" w:eastAsia="仿宋" w:cs="仿宋"/>
        </w:rPr>
      </w:pPr>
    </w:p>
    <w:p w14:paraId="3381EB8F">
      <w:pPr>
        <w:pStyle w:val="12"/>
        <w:spacing w:line="288" w:lineRule="auto"/>
        <w:rPr>
          <w:rFonts w:hint="default" w:eastAsia="楷体_GB2312"/>
          <w:u w:val="single"/>
          <w:lang w:val="en-US" w:eastAsia="zh-CN"/>
        </w:rPr>
      </w:pPr>
      <w:r>
        <w:rPr>
          <w:rFonts w:hint="eastAsia"/>
          <w:u w:val="single"/>
          <w:lang w:val="en-US" w:eastAsia="zh-CN"/>
        </w:rPr>
        <w:t xml:space="preserve">                                                                    </w:t>
      </w:r>
    </w:p>
    <w:p w14:paraId="5DA4A966">
      <w:pPr>
        <w:spacing w:before="87" w:line="191" w:lineRule="auto"/>
        <w:ind w:left="119"/>
        <w:rPr>
          <w:rFonts w:ascii="微软雅黑" w:hAnsi="微软雅黑" w:eastAsia="微软雅黑" w:cs="微软雅黑"/>
          <w:sz w:val="20"/>
          <w:szCs w:val="20"/>
          <w:u w:val="none"/>
        </w:rPr>
      </w:pPr>
      <w:r>
        <w:rPr>
          <w:rFonts w:ascii="宋体" w:hAnsi="宋体" w:eastAsia="宋体" w:cs="宋体"/>
          <w:spacing w:val="9"/>
          <w:position w:val="6"/>
          <w:sz w:val="13"/>
          <w:szCs w:val="13"/>
          <w:u w:val="none"/>
        </w:rPr>
        <w:t>1</w:t>
      </w:r>
      <w:r>
        <w:rPr>
          <w:rFonts w:ascii="宋体" w:hAnsi="宋体" w:eastAsia="宋体" w:cs="宋体"/>
          <w:spacing w:val="-23"/>
          <w:position w:val="6"/>
          <w:sz w:val="13"/>
          <w:szCs w:val="13"/>
          <w:u w:val="none"/>
        </w:rPr>
        <w:t xml:space="preserve"> </w:t>
      </w:r>
      <w:r>
        <w:rPr>
          <w:rFonts w:ascii="微软雅黑" w:hAnsi="微软雅黑" w:eastAsia="微软雅黑" w:cs="微软雅黑"/>
          <w:spacing w:val="9"/>
          <w:sz w:val="20"/>
          <w:szCs w:val="20"/>
          <w:u w:val="none"/>
        </w:rPr>
        <w:t>从业人员、营业收入、资产总额填报上一年度数据，</w:t>
      </w:r>
      <w:r>
        <w:rPr>
          <w:rFonts w:ascii="微软雅黑" w:hAnsi="微软雅黑" w:eastAsia="微软雅黑" w:cs="微软雅黑"/>
          <w:spacing w:val="-38"/>
          <w:sz w:val="20"/>
          <w:szCs w:val="20"/>
          <w:u w:val="none"/>
        </w:rPr>
        <w:t xml:space="preserve"> </w:t>
      </w:r>
      <w:r>
        <w:rPr>
          <w:rFonts w:ascii="微软雅黑" w:hAnsi="微软雅黑" w:eastAsia="微软雅黑" w:cs="微软雅黑"/>
          <w:spacing w:val="9"/>
          <w:sz w:val="20"/>
          <w:szCs w:val="20"/>
          <w:u w:val="none"/>
        </w:rPr>
        <w:t>无上一</w:t>
      </w:r>
      <w:r>
        <w:rPr>
          <w:rFonts w:ascii="微软雅黑" w:hAnsi="微软雅黑" w:eastAsia="微软雅黑" w:cs="微软雅黑"/>
          <w:spacing w:val="8"/>
          <w:sz w:val="20"/>
          <w:szCs w:val="20"/>
          <w:u w:val="none"/>
        </w:rPr>
        <w:t>年度数据的新成立企业可不填报。</w:t>
      </w:r>
    </w:p>
    <w:p w14:paraId="5899D49E">
      <w:pPr>
        <w:spacing w:line="191" w:lineRule="auto"/>
        <w:rPr>
          <w:rFonts w:ascii="微软雅黑" w:hAnsi="微软雅黑" w:eastAsia="微软雅黑" w:cs="微软雅黑"/>
          <w:sz w:val="20"/>
          <w:szCs w:val="20"/>
          <w:u w:val="none"/>
        </w:rPr>
        <w:sectPr>
          <w:headerReference r:id="rId10" w:type="default"/>
          <w:footerReference r:id="rId11" w:type="default"/>
          <w:pgSz w:w="11905" w:h="16838"/>
          <w:pgMar w:top="1474" w:right="1797" w:bottom="1247" w:left="1599" w:header="850" w:footer="850" w:gutter="0"/>
          <w:pgNumType w:fmt="decimal"/>
          <w:cols w:space="0" w:num="1"/>
          <w:titlePg/>
          <w:rtlGutter w:val="0"/>
          <w:docGrid w:linePitch="0" w:charSpace="0"/>
        </w:sectPr>
      </w:pPr>
    </w:p>
    <w:p w14:paraId="4EBF3A95">
      <w:pPr>
        <w:pStyle w:val="32"/>
        <w:rPr>
          <w:rFonts w:hint="eastAsia" w:ascii="微软雅黑" w:hAnsi="微软雅黑" w:eastAsia="微软雅黑" w:cs="微软雅黑"/>
          <w:b/>
          <w:bCs/>
          <w:spacing w:val="4"/>
          <w:sz w:val="23"/>
          <w:szCs w:val="23"/>
        </w:rPr>
      </w:pPr>
    </w:p>
    <w:p w14:paraId="03DBF1F3">
      <w:pPr>
        <w:spacing w:before="150" w:line="185" w:lineRule="auto"/>
        <w:ind w:left="1675"/>
        <w:rPr>
          <w:rFonts w:hint="eastAsia" w:ascii="仿宋" w:hAnsi="仿宋" w:eastAsia="仿宋" w:cs="仿宋"/>
          <w:b/>
          <w:bCs/>
          <w:spacing w:val="6"/>
          <w:sz w:val="35"/>
          <w:szCs w:val="35"/>
          <w:lang w:eastAsia="zh-CN"/>
        </w:rPr>
      </w:pPr>
      <w:bookmarkStart w:id="64" w:name="OLE_LINK13"/>
      <w:bookmarkStart w:id="65" w:name="OLE_LINK14"/>
      <w:r>
        <w:rPr>
          <w:rFonts w:hint="eastAsia" w:ascii="仿宋" w:hAnsi="仿宋" w:eastAsia="仿宋" w:cs="仿宋"/>
          <w:b/>
          <w:bCs/>
          <w:spacing w:val="6"/>
          <w:sz w:val="35"/>
          <w:szCs w:val="35"/>
        </w:rPr>
        <w:t>残疾人福利性单位声明函</w:t>
      </w:r>
      <w:r>
        <w:rPr>
          <w:rFonts w:hint="eastAsia" w:ascii="仿宋" w:hAnsi="仿宋" w:eastAsia="仿宋" w:cs="仿宋"/>
          <w:b/>
          <w:bCs/>
          <w:spacing w:val="6"/>
          <w:sz w:val="35"/>
          <w:szCs w:val="35"/>
          <w:lang w:eastAsia="zh-CN"/>
        </w:rPr>
        <w:t>（</w:t>
      </w:r>
      <w:r>
        <w:rPr>
          <w:rFonts w:hint="eastAsia" w:ascii="仿宋" w:hAnsi="仿宋" w:eastAsia="仿宋" w:cs="仿宋"/>
          <w:b/>
          <w:bCs/>
          <w:spacing w:val="6"/>
          <w:sz w:val="35"/>
          <w:szCs w:val="35"/>
          <w:lang w:val="en-US" w:eastAsia="zh-CN"/>
        </w:rPr>
        <w:t>若有</w:t>
      </w:r>
      <w:r>
        <w:rPr>
          <w:rFonts w:hint="eastAsia" w:ascii="仿宋" w:hAnsi="仿宋" w:eastAsia="仿宋" w:cs="仿宋"/>
          <w:b/>
          <w:bCs/>
          <w:spacing w:val="6"/>
          <w:sz w:val="35"/>
          <w:szCs w:val="35"/>
          <w:lang w:eastAsia="zh-CN"/>
        </w:rPr>
        <w:t>）</w:t>
      </w:r>
    </w:p>
    <w:bookmarkEnd w:id="64"/>
    <w:bookmarkEnd w:id="65"/>
    <w:p w14:paraId="7B9AAE6A">
      <w:pPr>
        <w:spacing w:before="150" w:line="185" w:lineRule="auto"/>
        <w:ind w:firstLine="1817" w:firstLineChars="500"/>
        <w:rPr>
          <w:rFonts w:hint="eastAsia" w:ascii="仿宋" w:hAnsi="仿宋" w:eastAsia="仿宋" w:cs="仿宋"/>
          <w:b/>
          <w:bCs/>
          <w:spacing w:val="6"/>
          <w:sz w:val="35"/>
          <w:szCs w:val="35"/>
        </w:rPr>
      </w:pPr>
      <w:r>
        <w:rPr>
          <w:rFonts w:hint="eastAsia" w:ascii="仿宋" w:hAnsi="仿宋" w:eastAsia="仿宋" w:cs="仿宋"/>
          <w:b/>
          <w:bCs/>
          <w:spacing w:val="6"/>
          <w:sz w:val="35"/>
          <w:szCs w:val="35"/>
        </w:rPr>
        <w:t>（残疾人福利性单位适用）</w:t>
      </w:r>
    </w:p>
    <w:p w14:paraId="4CE80517">
      <w:pPr>
        <w:pStyle w:val="32"/>
        <w:keepNext w:val="0"/>
        <w:keepLines w:val="0"/>
        <w:pageBreakBefore w:val="0"/>
        <w:widowControl w:val="0"/>
        <w:kinsoku/>
        <w:wordWrap/>
        <w:overflowPunct/>
        <w:topLinePunct w:val="0"/>
        <w:bidi w:val="0"/>
        <w:spacing w:line="400" w:lineRule="exact"/>
        <w:rPr>
          <w:rFonts w:hint="eastAsia" w:ascii="仿宋" w:hAnsi="仿宋" w:eastAsia="仿宋" w:cs="仿宋"/>
        </w:rPr>
      </w:pPr>
    </w:p>
    <w:p w14:paraId="526C37BF">
      <w:pPr>
        <w:keepNext w:val="0"/>
        <w:keepLines w:val="0"/>
        <w:pageBreakBefore w:val="0"/>
        <w:widowControl w:val="0"/>
        <w:kinsoku/>
        <w:wordWrap/>
        <w:overflowPunct/>
        <w:topLinePunct w:val="0"/>
        <w:bidi w:val="0"/>
        <w:snapToGrid w:val="0"/>
        <w:spacing w:line="400" w:lineRule="exact"/>
        <w:ind w:firstLine="504" w:firstLineChars="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本单位郑重声明，根据《关于促进残疾人就业政府采购政策的通知》（财库</w:t>
      </w:r>
      <w:r>
        <w:rPr>
          <w:rFonts w:hint="eastAsia" w:ascii="仿宋" w:hAnsi="仿宋" w:eastAsia="仿宋" w:cs="仿宋"/>
          <w:color w:val="auto"/>
          <w:sz w:val="24"/>
          <w:szCs w:val="24"/>
        </w:rPr>
        <w:t>〔2017〕 141</w:t>
      </w:r>
      <w:r>
        <w:rPr>
          <w:rFonts w:hint="eastAsia" w:ascii="仿宋" w:hAnsi="仿宋" w:eastAsia="仿宋" w:cs="仿宋"/>
          <w:color w:val="auto"/>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360EE9C">
      <w:pPr>
        <w:pStyle w:val="14"/>
        <w:keepNext w:val="0"/>
        <w:keepLines w:val="0"/>
        <w:pageBreakBefore w:val="0"/>
        <w:widowControl w:val="0"/>
        <w:kinsoku/>
        <w:wordWrap/>
        <w:overflowPunct/>
        <w:topLinePunct w:val="0"/>
        <w:bidi w:val="0"/>
        <w:snapToGrid w:val="0"/>
        <w:spacing w:before="156" w:after="156" w:line="400" w:lineRule="exact"/>
        <w:ind w:firstLine="504" w:firstLineChars="200"/>
        <w:jc w:val="center"/>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本单位对上述声明的真实性负责。如有虚假，将依法承担相应责任。</w:t>
      </w:r>
    </w:p>
    <w:p w14:paraId="36C23E13">
      <w:pPr>
        <w:pStyle w:val="14"/>
        <w:keepNext w:val="0"/>
        <w:keepLines w:val="0"/>
        <w:pageBreakBefore w:val="0"/>
        <w:widowControl w:val="0"/>
        <w:kinsoku/>
        <w:wordWrap/>
        <w:overflowPunct/>
        <w:topLinePunct w:val="0"/>
        <w:bidi w:val="0"/>
        <w:snapToGrid w:val="0"/>
        <w:spacing w:before="156" w:after="156" w:line="400" w:lineRule="exact"/>
        <w:ind w:firstLine="244" w:firstLineChars="200"/>
        <w:jc w:val="center"/>
        <w:rPr>
          <w:rFonts w:hint="eastAsia" w:ascii="仿宋" w:hAnsi="仿宋" w:eastAsia="仿宋" w:cs="仿宋"/>
          <w:color w:val="auto"/>
          <w:spacing w:val="6"/>
        </w:rPr>
      </w:pPr>
    </w:p>
    <w:p w14:paraId="6C75D50C">
      <w:pPr>
        <w:pStyle w:val="14"/>
        <w:keepNext w:val="0"/>
        <w:keepLines w:val="0"/>
        <w:pageBreakBefore w:val="0"/>
        <w:widowControl w:val="0"/>
        <w:kinsoku/>
        <w:wordWrap/>
        <w:overflowPunct/>
        <w:topLinePunct w:val="0"/>
        <w:bidi w:val="0"/>
        <w:snapToGrid w:val="0"/>
        <w:spacing w:before="156" w:after="156"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公章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：____________</w:t>
      </w:r>
      <w:r>
        <w:rPr>
          <w:rFonts w:hint="eastAsia" w:ascii="仿宋" w:hAnsi="仿宋" w:eastAsia="仿宋" w:cs="仿宋"/>
          <w:color w:val="auto"/>
          <w:sz w:val="24"/>
          <w:szCs w:val="24"/>
        </w:rPr>
        <w:tab/>
      </w:r>
      <w:r>
        <w:rPr>
          <w:rFonts w:hint="eastAsia" w:ascii="仿宋" w:hAnsi="仿宋" w:eastAsia="仿宋" w:cs="仿宋"/>
          <w:color w:val="auto"/>
          <w:sz w:val="24"/>
          <w:szCs w:val="24"/>
        </w:rPr>
        <w:tab/>
      </w:r>
    </w:p>
    <w:p w14:paraId="4DF07F1E">
      <w:pPr>
        <w:pStyle w:val="14"/>
        <w:keepNext w:val="0"/>
        <w:keepLines w:val="0"/>
        <w:pageBreakBefore w:val="0"/>
        <w:widowControl w:val="0"/>
        <w:kinsoku/>
        <w:wordWrap/>
        <w:overflowPunct/>
        <w:topLinePunct w:val="0"/>
        <w:bidi w:val="0"/>
        <w:snapToGrid w:val="0"/>
        <w:spacing w:before="156" w:after="156"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日期：________________________</w:t>
      </w:r>
    </w:p>
    <w:p w14:paraId="69A0ABB9">
      <w:pPr>
        <w:pStyle w:val="73"/>
        <w:keepNext w:val="0"/>
        <w:keepLines w:val="0"/>
        <w:pageBreakBefore w:val="0"/>
        <w:widowControl w:val="0"/>
        <w:kinsoku/>
        <w:wordWrap/>
        <w:overflowPunct/>
        <w:topLinePunct w:val="0"/>
        <w:bidi w:val="0"/>
        <w:snapToGrid w:val="0"/>
        <w:spacing w:line="400" w:lineRule="exact"/>
        <w:ind w:right="-96"/>
        <w:rPr>
          <w:rFonts w:hint="eastAsia" w:ascii="仿宋" w:hAnsi="仿宋" w:eastAsia="仿宋" w:cs="仿宋"/>
          <w:color w:val="auto"/>
        </w:rPr>
      </w:pPr>
    </w:p>
    <w:p w14:paraId="35E6AC74">
      <w:pPr>
        <w:pStyle w:val="73"/>
        <w:snapToGrid w:val="0"/>
        <w:spacing w:line="400" w:lineRule="exact"/>
        <w:ind w:right="-96"/>
        <w:rPr>
          <w:rFonts w:hint="eastAsia" w:hAnsi="宋体" w:cs="宋体"/>
          <w:color w:val="auto"/>
        </w:rPr>
      </w:pPr>
    </w:p>
    <w:p w14:paraId="17281A1E">
      <w:pPr>
        <w:pStyle w:val="73"/>
        <w:snapToGrid w:val="0"/>
        <w:spacing w:line="400" w:lineRule="exact"/>
        <w:ind w:right="-96"/>
        <w:rPr>
          <w:rFonts w:hint="eastAsia" w:hAnsi="宋体" w:cs="宋体"/>
          <w:color w:val="auto"/>
        </w:rPr>
      </w:pPr>
    </w:p>
    <w:p w14:paraId="0002E3C7">
      <w:pPr>
        <w:pStyle w:val="73"/>
        <w:snapToGrid w:val="0"/>
        <w:spacing w:line="400" w:lineRule="exact"/>
        <w:ind w:right="-96"/>
        <w:rPr>
          <w:rFonts w:hint="eastAsia" w:hAnsi="宋体" w:cs="宋体"/>
          <w:color w:val="auto"/>
        </w:rPr>
      </w:pPr>
    </w:p>
    <w:p w14:paraId="31810977">
      <w:pPr>
        <w:spacing w:before="150" w:line="185" w:lineRule="auto"/>
        <w:ind w:left="1675"/>
        <w:jc w:val="center"/>
        <w:rPr>
          <w:rFonts w:hint="eastAsia" w:ascii="仿宋" w:hAnsi="仿宋" w:eastAsia="仿宋" w:cs="仿宋"/>
          <w:b/>
          <w:bCs/>
          <w:spacing w:val="6"/>
          <w:sz w:val="35"/>
          <w:szCs w:val="35"/>
        </w:rPr>
      </w:pPr>
      <w:r>
        <w:rPr>
          <w:rFonts w:hint="eastAsia" w:ascii="仿宋" w:hAnsi="仿宋" w:eastAsia="仿宋" w:cs="仿宋"/>
          <w:b/>
          <w:bCs/>
          <w:spacing w:val="6"/>
          <w:sz w:val="35"/>
          <w:szCs w:val="35"/>
        </w:rPr>
        <w:t>监狱企业的证明文件（若有）</w:t>
      </w:r>
    </w:p>
    <w:p w14:paraId="0D0970D0">
      <w:pPr>
        <w:pStyle w:val="73"/>
        <w:snapToGrid w:val="0"/>
        <w:spacing w:line="400" w:lineRule="exact"/>
        <w:ind w:right="-96"/>
        <w:rPr>
          <w:rFonts w:hint="eastAsia" w:hAnsi="宋体" w:cs="宋体"/>
          <w:color w:val="auto"/>
        </w:rPr>
      </w:pPr>
    </w:p>
    <w:p w14:paraId="6EDFCB05">
      <w:pPr>
        <w:pStyle w:val="73"/>
        <w:snapToGrid w:val="0"/>
        <w:spacing w:line="400" w:lineRule="exact"/>
        <w:ind w:right="-96"/>
        <w:rPr>
          <w:rFonts w:hint="eastAsia" w:hAnsi="宋体" w:cs="宋体"/>
          <w:color w:val="auto"/>
        </w:rPr>
      </w:pPr>
      <w:r>
        <w:rPr>
          <w:rFonts w:hint="eastAsia" w:ascii="仿宋" w:hAnsi="仿宋" w:eastAsia="仿宋" w:cs="仿宋"/>
          <w:color w:val="auto"/>
        </w:rPr>
        <w:t>注：应当提供由省级以上监狱管理局、戒毒管理局（含新疆生产建设兵团）出具的属于监狱企业的证明文件。</w:t>
      </w:r>
    </w:p>
    <w:p w14:paraId="614D4365">
      <w:pPr>
        <w:pStyle w:val="73"/>
        <w:snapToGrid w:val="0"/>
        <w:spacing w:line="400" w:lineRule="exact"/>
        <w:ind w:right="-96"/>
        <w:rPr>
          <w:rFonts w:hint="eastAsia" w:hAnsi="宋体" w:cs="宋体"/>
          <w:color w:val="auto"/>
        </w:rPr>
      </w:pPr>
    </w:p>
    <w:p w14:paraId="239B5DD8">
      <w:pPr>
        <w:pStyle w:val="73"/>
        <w:snapToGrid w:val="0"/>
        <w:spacing w:line="400" w:lineRule="exact"/>
        <w:ind w:right="-96"/>
        <w:rPr>
          <w:rFonts w:hint="eastAsia" w:hAnsi="宋体" w:cs="宋体"/>
          <w:color w:val="auto"/>
        </w:rPr>
      </w:pPr>
    </w:p>
    <w:p w14:paraId="1633188A">
      <w:pPr>
        <w:pStyle w:val="73"/>
        <w:snapToGrid w:val="0"/>
        <w:spacing w:line="400" w:lineRule="exact"/>
        <w:ind w:right="-96"/>
        <w:rPr>
          <w:rFonts w:hint="eastAsia" w:hAnsi="宋体" w:cs="宋体"/>
          <w:color w:val="auto"/>
        </w:rPr>
      </w:pPr>
    </w:p>
    <w:p w14:paraId="3CCEC615">
      <w:pPr>
        <w:pStyle w:val="73"/>
        <w:snapToGrid w:val="0"/>
        <w:spacing w:line="400" w:lineRule="exact"/>
        <w:ind w:right="-96"/>
        <w:rPr>
          <w:rFonts w:hint="eastAsia" w:hAnsi="宋体" w:cs="宋体"/>
          <w:color w:val="auto"/>
        </w:rPr>
      </w:pPr>
    </w:p>
    <w:p w14:paraId="26F6C576">
      <w:pPr>
        <w:pStyle w:val="73"/>
        <w:snapToGrid w:val="0"/>
        <w:spacing w:line="400" w:lineRule="exact"/>
        <w:ind w:right="-96"/>
        <w:rPr>
          <w:rFonts w:hint="eastAsia" w:hAnsi="宋体" w:cs="宋体"/>
          <w:color w:val="auto"/>
        </w:rPr>
      </w:pPr>
    </w:p>
    <w:p w14:paraId="617150B2">
      <w:pPr>
        <w:pStyle w:val="73"/>
        <w:snapToGrid w:val="0"/>
        <w:spacing w:line="400" w:lineRule="exact"/>
        <w:ind w:right="-96"/>
        <w:rPr>
          <w:rFonts w:hint="eastAsia" w:hAnsi="宋体" w:cs="宋体"/>
          <w:color w:val="auto"/>
        </w:rPr>
      </w:pPr>
    </w:p>
    <w:p w14:paraId="6D7E00D1">
      <w:pPr>
        <w:pStyle w:val="73"/>
        <w:snapToGrid w:val="0"/>
        <w:spacing w:line="400" w:lineRule="exact"/>
        <w:ind w:right="-96"/>
        <w:rPr>
          <w:rFonts w:hint="eastAsia" w:hAnsi="宋体" w:cs="宋体"/>
          <w:color w:val="auto"/>
        </w:rPr>
      </w:pPr>
    </w:p>
    <w:p w14:paraId="729B79F9">
      <w:pPr>
        <w:pStyle w:val="73"/>
        <w:snapToGrid w:val="0"/>
        <w:spacing w:line="400" w:lineRule="exact"/>
        <w:ind w:right="-96"/>
        <w:rPr>
          <w:rFonts w:hint="eastAsia" w:hAnsi="宋体" w:cs="宋体"/>
          <w:color w:val="auto"/>
        </w:rPr>
      </w:pPr>
    </w:p>
    <w:p w14:paraId="488F894E">
      <w:pPr>
        <w:pStyle w:val="73"/>
        <w:snapToGrid w:val="0"/>
        <w:spacing w:line="400" w:lineRule="exact"/>
        <w:ind w:right="-96"/>
        <w:rPr>
          <w:rFonts w:hint="eastAsia" w:hAnsi="宋体" w:cs="宋体"/>
          <w:color w:val="auto"/>
        </w:rPr>
      </w:pPr>
    </w:p>
    <w:p w14:paraId="53C96738">
      <w:pPr>
        <w:pStyle w:val="73"/>
        <w:snapToGrid w:val="0"/>
        <w:spacing w:line="400" w:lineRule="exact"/>
        <w:ind w:right="-96"/>
        <w:rPr>
          <w:rFonts w:hint="eastAsia" w:hAnsi="宋体" w:cs="宋体"/>
          <w:color w:val="auto"/>
        </w:rPr>
      </w:pPr>
    </w:p>
    <w:p w14:paraId="626F84CD">
      <w:pPr>
        <w:pStyle w:val="73"/>
        <w:snapToGrid w:val="0"/>
        <w:spacing w:line="400" w:lineRule="exact"/>
        <w:ind w:right="-96"/>
        <w:rPr>
          <w:rFonts w:hint="eastAsia" w:hAnsi="宋体" w:cs="宋体"/>
          <w:color w:val="auto"/>
        </w:rPr>
      </w:pPr>
    </w:p>
    <w:p w14:paraId="14E84FD0">
      <w:pPr>
        <w:pStyle w:val="73"/>
        <w:snapToGrid w:val="0"/>
        <w:spacing w:line="400" w:lineRule="exact"/>
        <w:ind w:right="-96"/>
        <w:rPr>
          <w:rFonts w:hint="eastAsia" w:hAnsi="宋体" w:cs="宋体"/>
          <w:color w:val="auto"/>
        </w:rPr>
      </w:pPr>
    </w:p>
    <w:p w14:paraId="29AC67B0">
      <w:pPr>
        <w:pStyle w:val="73"/>
        <w:snapToGrid w:val="0"/>
        <w:spacing w:line="400" w:lineRule="exact"/>
        <w:ind w:right="-96"/>
        <w:rPr>
          <w:rFonts w:hint="eastAsia" w:hAnsi="宋体" w:cs="宋体"/>
          <w:color w:val="auto"/>
        </w:rPr>
      </w:pPr>
    </w:p>
    <w:p w14:paraId="088A645E">
      <w:pPr>
        <w:spacing w:before="76" w:line="284" w:lineRule="auto"/>
        <w:ind w:left="15" w:right="19" w:firstLine="11"/>
        <w:rPr>
          <w:rFonts w:hint="eastAsia" w:ascii="仿宋" w:hAnsi="仿宋" w:eastAsia="仿宋" w:cs="仿宋"/>
          <w:sz w:val="23"/>
          <w:szCs w:val="23"/>
          <w:lang w:eastAsia="zh-CN"/>
        </w:rPr>
      </w:pPr>
      <w:r>
        <w:rPr>
          <w:rFonts w:ascii="仿宋" w:hAnsi="仿宋" w:eastAsia="仿宋" w:cs="仿宋"/>
          <w:b/>
          <w:bCs/>
          <w:spacing w:val="8"/>
          <w:sz w:val="23"/>
          <w:szCs w:val="23"/>
          <w:lang w:eastAsia="zh-CN"/>
        </w:rPr>
        <w:t>1、投标人提供的中小企业声明函与实际情况不符的，视为投标人提供虚假材料投</w:t>
      </w:r>
      <w:r>
        <w:rPr>
          <w:rFonts w:ascii="仿宋" w:hAnsi="仿宋" w:eastAsia="仿宋" w:cs="仿宋"/>
          <w:spacing w:val="15"/>
          <w:sz w:val="23"/>
          <w:szCs w:val="23"/>
          <w:lang w:eastAsia="zh-CN"/>
        </w:rPr>
        <w:t xml:space="preserve"> </w:t>
      </w:r>
      <w:r>
        <w:rPr>
          <w:rFonts w:ascii="仿宋" w:hAnsi="仿宋" w:eastAsia="仿宋" w:cs="仿宋"/>
          <w:b/>
          <w:bCs/>
          <w:spacing w:val="1"/>
          <w:sz w:val="23"/>
          <w:szCs w:val="23"/>
          <w:lang w:eastAsia="zh-CN"/>
        </w:rPr>
        <w:t>标，投标无效。</w:t>
      </w:r>
    </w:p>
    <w:p w14:paraId="40392C76">
      <w:pPr>
        <w:spacing w:before="39" w:line="289" w:lineRule="auto"/>
        <w:ind w:left="18" w:hanging="6"/>
        <w:jc w:val="both"/>
        <w:rPr>
          <w:rFonts w:hint="eastAsia" w:ascii="仿宋" w:hAnsi="仿宋" w:eastAsia="仿宋" w:cs="仿宋"/>
          <w:sz w:val="23"/>
          <w:szCs w:val="23"/>
          <w:lang w:eastAsia="zh-CN"/>
        </w:rPr>
      </w:pPr>
      <w:r>
        <w:rPr>
          <w:rFonts w:ascii="仿宋" w:hAnsi="仿宋" w:eastAsia="仿宋" w:cs="仿宋"/>
          <w:b/>
          <w:bCs/>
          <w:spacing w:val="6"/>
          <w:sz w:val="23"/>
          <w:szCs w:val="23"/>
          <w:lang w:eastAsia="zh-CN"/>
        </w:rPr>
        <w:t>2、根据《政府采购促进中小企业发展管理办法》的通知（财库〔2020〕46</w:t>
      </w:r>
      <w:r>
        <w:rPr>
          <w:rFonts w:ascii="仿宋" w:hAnsi="仿宋" w:eastAsia="仿宋" w:cs="仿宋"/>
          <w:spacing w:val="-20"/>
          <w:sz w:val="23"/>
          <w:szCs w:val="23"/>
          <w:lang w:eastAsia="zh-CN"/>
        </w:rPr>
        <w:t xml:space="preserve"> </w:t>
      </w:r>
      <w:r>
        <w:rPr>
          <w:rFonts w:ascii="仿宋" w:hAnsi="仿宋" w:eastAsia="仿宋" w:cs="仿宋"/>
          <w:b/>
          <w:bCs/>
          <w:spacing w:val="6"/>
          <w:sz w:val="23"/>
          <w:szCs w:val="23"/>
          <w:lang w:eastAsia="zh-CN"/>
        </w:rPr>
        <w:t>号）规</w:t>
      </w:r>
      <w:r>
        <w:rPr>
          <w:rFonts w:ascii="仿宋" w:hAnsi="仿宋" w:eastAsia="仿宋" w:cs="仿宋"/>
          <w:sz w:val="23"/>
          <w:szCs w:val="23"/>
          <w:lang w:eastAsia="zh-CN"/>
        </w:rPr>
        <w:t xml:space="preserve"> </w:t>
      </w:r>
      <w:r>
        <w:rPr>
          <w:rFonts w:ascii="仿宋" w:hAnsi="仿宋" w:eastAsia="仿宋" w:cs="仿宋"/>
          <w:b/>
          <w:bCs/>
          <w:spacing w:val="7"/>
          <w:sz w:val="23"/>
          <w:szCs w:val="23"/>
          <w:lang w:eastAsia="zh-CN"/>
        </w:rPr>
        <w:t>定，</w:t>
      </w:r>
      <w:r>
        <w:rPr>
          <w:rFonts w:ascii="仿宋" w:hAnsi="仿宋" w:eastAsia="仿宋" w:cs="仿宋"/>
          <w:spacing w:val="7"/>
          <w:sz w:val="23"/>
          <w:szCs w:val="23"/>
          <w:lang w:eastAsia="zh-CN"/>
        </w:rPr>
        <w:t>中标、成交供应商享受中小企业扶持政策的，采购代理机构将随中标、成交结</w:t>
      </w:r>
      <w:r>
        <w:rPr>
          <w:rFonts w:ascii="仿宋" w:hAnsi="仿宋" w:eastAsia="仿宋" w:cs="仿宋"/>
          <w:spacing w:val="12"/>
          <w:sz w:val="23"/>
          <w:szCs w:val="23"/>
          <w:lang w:eastAsia="zh-CN"/>
        </w:rPr>
        <w:t xml:space="preserve"> </w:t>
      </w:r>
      <w:r>
        <w:rPr>
          <w:rFonts w:ascii="仿宋" w:hAnsi="仿宋" w:eastAsia="仿宋" w:cs="仿宋"/>
          <w:spacing w:val="7"/>
          <w:sz w:val="23"/>
          <w:szCs w:val="23"/>
          <w:lang w:eastAsia="zh-CN"/>
        </w:rPr>
        <w:t>果公开中标、成交供应商的《中小企业声明函》。</w:t>
      </w:r>
    </w:p>
    <w:p w14:paraId="3DF6C3BE">
      <w:pPr>
        <w:spacing w:line="289" w:lineRule="auto"/>
        <w:rPr>
          <w:rFonts w:hint="eastAsia" w:ascii="仿宋" w:hAnsi="仿宋" w:eastAsia="仿宋" w:cs="仿宋"/>
          <w:sz w:val="23"/>
          <w:szCs w:val="23"/>
          <w:lang w:eastAsia="zh-CN"/>
        </w:rPr>
        <w:sectPr>
          <w:footerReference r:id="rId12" w:type="default"/>
          <w:pgSz w:w="11905" w:h="16838"/>
          <w:pgMar w:top="1474" w:right="1797" w:bottom="1247" w:left="1599" w:header="850" w:footer="850" w:gutter="0"/>
          <w:pgNumType w:fmt="decimal"/>
          <w:cols w:space="0" w:num="1"/>
          <w:titlePg/>
          <w:rtlGutter w:val="0"/>
          <w:docGrid w:linePitch="0" w:charSpace="0"/>
        </w:sectPr>
      </w:pPr>
    </w:p>
    <w:p w14:paraId="2E55D7F3">
      <w:pPr>
        <w:spacing w:before="74" w:line="222" w:lineRule="auto"/>
        <w:ind w:left="1661"/>
        <w:outlineLvl w:val="1"/>
        <w:rPr>
          <w:rFonts w:hint="eastAsia" w:ascii="仿宋" w:hAnsi="仿宋" w:eastAsia="仿宋" w:cs="仿宋"/>
          <w:sz w:val="23"/>
          <w:szCs w:val="23"/>
        </w:rPr>
      </w:pPr>
      <w:r>
        <w:rPr>
          <w:rFonts w:ascii="仿宋" w:hAnsi="仿宋" w:eastAsia="仿宋" w:cs="仿宋"/>
          <w:spacing w:val="-1"/>
          <w:sz w:val="23"/>
          <w:szCs w:val="23"/>
        </w:rPr>
        <w:t>附件</w:t>
      </w:r>
      <w:r>
        <w:rPr>
          <w:rFonts w:ascii="仿宋" w:hAnsi="仿宋" w:eastAsia="仿宋" w:cs="仿宋"/>
          <w:spacing w:val="-44"/>
          <w:sz w:val="23"/>
          <w:szCs w:val="23"/>
        </w:rPr>
        <w:t xml:space="preserve"> </w:t>
      </w:r>
      <w:r>
        <w:rPr>
          <w:rFonts w:ascii="仿宋" w:hAnsi="仿宋" w:eastAsia="仿宋" w:cs="仿宋"/>
          <w:spacing w:val="-1"/>
          <w:sz w:val="23"/>
          <w:szCs w:val="23"/>
        </w:rPr>
        <w:t>2.1</w:t>
      </w:r>
    </w:p>
    <w:tbl>
      <w:tblPr>
        <w:tblStyle w:val="6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4"/>
        <w:gridCol w:w="1208"/>
        <w:gridCol w:w="3104"/>
        <w:gridCol w:w="1089"/>
        <w:gridCol w:w="2476"/>
        <w:gridCol w:w="1545"/>
      </w:tblGrid>
      <w:tr w14:paraId="741EE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6"/>
          </w:tcPr>
          <w:p w14:paraId="2E4A5155">
            <w:pPr>
              <w:pStyle w:val="60"/>
              <w:spacing w:before="78" w:line="226" w:lineRule="auto"/>
              <w:ind w:left="4040"/>
              <w:rPr>
                <w:rFonts w:hint="eastAsia" w:ascii="仿宋" w:hAnsi="仿宋" w:eastAsia="仿宋" w:cs="仿宋"/>
                <w:lang w:eastAsia="zh-CN"/>
              </w:rPr>
            </w:pPr>
            <w:r>
              <w:rPr>
                <w:rFonts w:hint="eastAsia" w:ascii="仿宋" w:hAnsi="仿宋" w:eastAsia="仿宋" w:cs="仿宋"/>
                <w:b/>
                <w:bCs/>
                <w:spacing w:val="3"/>
                <w:lang w:eastAsia="zh-CN"/>
              </w:rPr>
              <w:t>中小企业划型标准规定</w:t>
            </w:r>
          </w:p>
        </w:tc>
      </w:tr>
      <w:tr w14:paraId="46D0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5000" w:type="pct"/>
            <w:gridSpan w:val="6"/>
          </w:tcPr>
          <w:p w14:paraId="6138458B">
            <w:pPr>
              <w:pStyle w:val="60"/>
              <w:spacing w:before="86" w:line="234" w:lineRule="auto"/>
              <w:ind w:left="5094" w:right="3870" w:hanging="1199"/>
              <w:rPr>
                <w:rFonts w:hint="eastAsia" w:ascii="仿宋" w:hAnsi="仿宋" w:eastAsia="仿宋" w:cs="仿宋"/>
              </w:rPr>
            </w:pPr>
            <w:r>
              <w:rPr>
                <w:rFonts w:hint="eastAsia" w:ascii="仿宋" w:hAnsi="仿宋" w:eastAsia="仿宋" w:cs="仿宋"/>
                <w:spacing w:val="-2"/>
              </w:rPr>
              <w:t>工信部联企业【2011】300</w:t>
            </w:r>
            <w:r>
              <w:rPr>
                <w:rFonts w:hint="eastAsia" w:ascii="仿宋" w:hAnsi="仿宋" w:eastAsia="仿宋" w:cs="仿宋"/>
              </w:rPr>
              <w:t xml:space="preserve"> 号</w:t>
            </w:r>
          </w:p>
        </w:tc>
      </w:tr>
      <w:tr w14:paraId="60F13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70" w:type="pct"/>
            <w:textDirection w:val="tbRlV"/>
          </w:tcPr>
          <w:p w14:paraId="56791C2A">
            <w:pPr>
              <w:pStyle w:val="60"/>
              <w:spacing w:before="112" w:line="209" w:lineRule="auto"/>
              <w:ind w:left="88"/>
              <w:rPr>
                <w:rFonts w:hint="eastAsia" w:ascii="仿宋" w:hAnsi="仿宋" w:eastAsia="仿宋" w:cs="仿宋"/>
              </w:rPr>
            </w:pPr>
            <w:r>
              <w:rPr>
                <w:rFonts w:hint="eastAsia" w:ascii="仿宋" w:hAnsi="仿宋" w:eastAsia="仿宋" w:cs="仿宋"/>
                <w:spacing w:val="15"/>
              </w:rPr>
              <w:t>序</w:t>
            </w:r>
            <w:r>
              <w:rPr>
                <w:rFonts w:hint="eastAsia" w:ascii="仿宋" w:hAnsi="仿宋" w:eastAsia="仿宋" w:cs="仿宋"/>
                <w:spacing w:val="-49"/>
              </w:rPr>
              <w:t xml:space="preserve"> </w:t>
            </w:r>
            <w:r>
              <w:rPr>
                <w:rFonts w:hint="eastAsia" w:ascii="仿宋" w:hAnsi="仿宋" w:eastAsia="仿宋" w:cs="仿宋"/>
                <w:spacing w:val="15"/>
              </w:rPr>
              <w:t>号</w:t>
            </w:r>
          </w:p>
        </w:tc>
        <w:tc>
          <w:tcPr>
            <w:tcW w:w="619" w:type="pct"/>
          </w:tcPr>
          <w:p w14:paraId="7F3A5EE1">
            <w:pPr>
              <w:pStyle w:val="60"/>
              <w:spacing w:before="244" w:line="229" w:lineRule="auto"/>
              <w:ind w:left="318"/>
              <w:rPr>
                <w:rFonts w:hint="eastAsia" w:ascii="仿宋" w:hAnsi="仿宋" w:eastAsia="仿宋" w:cs="仿宋"/>
              </w:rPr>
            </w:pPr>
            <w:r>
              <w:rPr>
                <w:rFonts w:hint="eastAsia" w:ascii="仿宋" w:hAnsi="仿宋" w:eastAsia="仿宋" w:cs="仿宋"/>
                <w:spacing w:val="1"/>
              </w:rPr>
              <w:t>行业</w:t>
            </w:r>
          </w:p>
        </w:tc>
        <w:tc>
          <w:tcPr>
            <w:tcW w:w="1591" w:type="pct"/>
            <w:textDirection w:val="tbRlV"/>
          </w:tcPr>
          <w:p w14:paraId="7D56E5F4">
            <w:pPr>
              <w:spacing w:line="284" w:lineRule="auto"/>
              <w:rPr>
                <w:rFonts w:hint="eastAsia" w:ascii="仿宋" w:hAnsi="仿宋" w:eastAsia="仿宋" w:cs="仿宋"/>
              </w:rPr>
            </w:pPr>
          </w:p>
          <w:p w14:paraId="09C0CA8A">
            <w:pPr>
              <w:spacing w:line="284" w:lineRule="auto"/>
              <w:rPr>
                <w:rFonts w:hint="eastAsia" w:ascii="仿宋" w:hAnsi="仿宋" w:eastAsia="仿宋" w:cs="仿宋"/>
              </w:rPr>
            </w:pPr>
          </w:p>
          <w:p w14:paraId="4426BE37">
            <w:pPr>
              <w:spacing w:line="285" w:lineRule="auto"/>
              <w:rPr>
                <w:rFonts w:hint="eastAsia" w:ascii="仿宋" w:hAnsi="仿宋" w:eastAsia="仿宋" w:cs="仿宋"/>
              </w:rPr>
            </w:pPr>
          </w:p>
          <w:p w14:paraId="1D5C12A8">
            <w:pPr>
              <w:pStyle w:val="60"/>
              <w:spacing w:before="77" w:line="207" w:lineRule="auto"/>
              <w:ind w:left="88"/>
              <w:rPr>
                <w:rFonts w:hint="eastAsia" w:ascii="仿宋" w:hAnsi="仿宋" w:eastAsia="仿宋" w:cs="仿宋"/>
              </w:rPr>
            </w:pPr>
            <w:r>
              <w:rPr>
                <w:rFonts w:hint="eastAsia" w:ascii="仿宋" w:hAnsi="仿宋" w:eastAsia="仿宋" w:cs="仿宋"/>
                <w:spacing w:val="15"/>
              </w:rPr>
              <w:t>原</w:t>
            </w:r>
            <w:r>
              <w:rPr>
                <w:rFonts w:hint="eastAsia" w:ascii="仿宋" w:hAnsi="仿宋" w:eastAsia="仿宋" w:cs="仿宋"/>
                <w:spacing w:val="-49"/>
              </w:rPr>
              <w:t xml:space="preserve"> </w:t>
            </w:r>
            <w:r>
              <w:rPr>
                <w:rFonts w:hint="eastAsia" w:ascii="仿宋" w:hAnsi="仿宋" w:eastAsia="仿宋" w:cs="仿宋"/>
                <w:spacing w:val="15"/>
              </w:rPr>
              <w:t>则</w:t>
            </w:r>
          </w:p>
        </w:tc>
        <w:tc>
          <w:tcPr>
            <w:tcW w:w="1827" w:type="pct"/>
            <w:gridSpan w:val="2"/>
          </w:tcPr>
          <w:p w14:paraId="7044863A">
            <w:pPr>
              <w:pStyle w:val="60"/>
              <w:spacing w:before="243" w:line="231" w:lineRule="auto"/>
              <w:ind w:left="2522"/>
              <w:rPr>
                <w:rFonts w:hint="eastAsia" w:ascii="仿宋" w:hAnsi="仿宋" w:eastAsia="仿宋" w:cs="仿宋"/>
              </w:rPr>
            </w:pPr>
            <w:r>
              <w:rPr>
                <w:rFonts w:hint="eastAsia" w:ascii="仿宋" w:hAnsi="仿宋" w:eastAsia="仿宋" w:cs="仿宋"/>
                <w:spacing w:val="5"/>
              </w:rPr>
              <w:t>具体规定</w:t>
            </w:r>
          </w:p>
        </w:tc>
        <w:tc>
          <w:tcPr>
            <w:tcW w:w="790" w:type="pct"/>
          </w:tcPr>
          <w:p w14:paraId="0FDE5F0D">
            <w:pPr>
              <w:pStyle w:val="60"/>
              <w:spacing w:before="243" w:line="231" w:lineRule="auto"/>
              <w:ind w:left="402"/>
              <w:rPr>
                <w:rFonts w:hint="eastAsia" w:ascii="仿宋" w:hAnsi="仿宋" w:eastAsia="仿宋" w:cs="仿宋"/>
              </w:rPr>
            </w:pPr>
            <w:r>
              <w:rPr>
                <w:rFonts w:hint="eastAsia" w:ascii="仿宋" w:hAnsi="仿宋" w:eastAsia="仿宋" w:cs="仿宋"/>
                <w:spacing w:val="2"/>
              </w:rPr>
              <w:t>指标</w:t>
            </w:r>
          </w:p>
        </w:tc>
      </w:tr>
      <w:tr w14:paraId="63065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restart"/>
            <w:tcBorders>
              <w:bottom w:val="nil"/>
            </w:tcBorders>
          </w:tcPr>
          <w:p w14:paraId="202ACB2A">
            <w:pPr>
              <w:spacing w:line="287" w:lineRule="auto"/>
              <w:rPr>
                <w:rFonts w:hint="eastAsia" w:ascii="仿宋" w:hAnsi="仿宋" w:eastAsia="仿宋" w:cs="仿宋"/>
              </w:rPr>
            </w:pPr>
          </w:p>
          <w:p w14:paraId="24C0D75C">
            <w:pPr>
              <w:spacing w:line="288" w:lineRule="auto"/>
              <w:rPr>
                <w:rFonts w:hint="eastAsia" w:ascii="仿宋" w:hAnsi="仿宋" w:eastAsia="仿宋" w:cs="仿宋"/>
              </w:rPr>
            </w:pPr>
          </w:p>
          <w:p w14:paraId="1512BABE">
            <w:pPr>
              <w:spacing w:line="288" w:lineRule="auto"/>
              <w:rPr>
                <w:rFonts w:hint="eastAsia" w:ascii="仿宋" w:hAnsi="仿宋" w:eastAsia="仿宋" w:cs="仿宋"/>
              </w:rPr>
            </w:pPr>
          </w:p>
          <w:p w14:paraId="0A92C818">
            <w:pPr>
              <w:pStyle w:val="60"/>
              <w:spacing w:before="74" w:line="187" w:lineRule="auto"/>
              <w:ind w:left="228"/>
              <w:rPr>
                <w:rFonts w:hint="eastAsia" w:ascii="仿宋" w:hAnsi="仿宋" w:eastAsia="仿宋" w:cs="仿宋"/>
              </w:rPr>
            </w:pPr>
            <w:r>
              <w:rPr>
                <w:rFonts w:hint="eastAsia" w:ascii="仿宋" w:hAnsi="仿宋" w:eastAsia="仿宋" w:cs="仿宋"/>
              </w:rPr>
              <w:t>1</w:t>
            </w:r>
          </w:p>
        </w:tc>
        <w:tc>
          <w:tcPr>
            <w:tcW w:w="619" w:type="pct"/>
            <w:vMerge w:val="restart"/>
            <w:tcBorders>
              <w:bottom w:val="nil"/>
            </w:tcBorders>
          </w:tcPr>
          <w:p w14:paraId="3C12F59E">
            <w:pPr>
              <w:spacing w:line="333" w:lineRule="auto"/>
              <w:rPr>
                <w:rFonts w:hint="eastAsia" w:ascii="仿宋" w:hAnsi="仿宋" w:eastAsia="仿宋" w:cs="仿宋"/>
              </w:rPr>
            </w:pPr>
          </w:p>
          <w:p w14:paraId="3E659161">
            <w:pPr>
              <w:spacing w:line="334" w:lineRule="auto"/>
              <w:rPr>
                <w:rFonts w:hint="eastAsia" w:ascii="仿宋" w:hAnsi="仿宋" w:eastAsia="仿宋" w:cs="仿宋"/>
              </w:rPr>
            </w:pPr>
          </w:p>
          <w:p w14:paraId="59870E0E">
            <w:pPr>
              <w:pStyle w:val="60"/>
              <w:spacing w:before="74"/>
              <w:ind w:left="17"/>
              <w:rPr>
                <w:rFonts w:hint="eastAsia" w:ascii="仿宋" w:hAnsi="仿宋" w:eastAsia="仿宋" w:cs="仿宋"/>
              </w:rPr>
            </w:pPr>
            <w:r>
              <w:rPr>
                <w:rFonts w:hint="eastAsia" w:ascii="仿宋" w:hAnsi="仿宋" w:eastAsia="仿宋" w:cs="仿宋"/>
                <w:spacing w:val="-21"/>
              </w:rPr>
              <w:t>农、林、</w:t>
            </w:r>
            <w:r>
              <w:rPr>
                <w:rFonts w:hint="eastAsia" w:ascii="仿宋" w:hAnsi="仿宋" w:eastAsia="仿宋" w:cs="仿宋"/>
              </w:rPr>
              <w:t xml:space="preserve"> </w:t>
            </w:r>
            <w:r>
              <w:rPr>
                <w:rFonts w:hint="eastAsia" w:ascii="仿宋" w:hAnsi="仿宋" w:eastAsia="仿宋" w:cs="仿宋"/>
                <w:spacing w:val="-30"/>
              </w:rPr>
              <w:t>牧、渔业</w:t>
            </w:r>
          </w:p>
        </w:tc>
        <w:tc>
          <w:tcPr>
            <w:tcW w:w="1591" w:type="pct"/>
            <w:vMerge w:val="restart"/>
            <w:tcBorders>
              <w:bottom w:val="nil"/>
            </w:tcBorders>
          </w:tcPr>
          <w:p w14:paraId="2D33046E">
            <w:pPr>
              <w:spacing w:line="270" w:lineRule="auto"/>
              <w:rPr>
                <w:rFonts w:hint="eastAsia" w:ascii="仿宋" w:hAnsi="仿宋" w:eastAsia="仿宋" w:cs="仿宋"/>
                <w:lang w:eastAsia="zh-CN"/>
              </w:rPr>
            </w:pPr>
          </w:p>
          <w:p w14:paraId="193DC588">
            <w:pPr>
              <w:spacing w:line="270" w:lineRule="auto"/>
              <w:rPr>
                <w:rFonts w:hint="eastAsia" w:ascii="仿宋" w:hAnsi="仿宋" w:eastAsia="仿宋" w:cs="仿宋"/>
                <w:lang w:eastAsia="zh-CN"/>
              </w:rPr>
            </w:pPr>
          </w:p>
          <w:p w14:paraId="71CFB683">
            <w:pPr>
              <w:pStyle w:val="60"/>
              <w:spacing w:before="75"/>
              <w:ind w:left="40" w:right="3" w:hanging="17"/>
              <w:rPr>
                <w:rFonts w:hint="eastAsia" w:ascii="仿宋" w:hAnsi="仿宋" w:eastAsia="仿宋" w:cs="仿宋"/>
                <w:lang w:eastAsia="zh-CN"/>
              </w:rPr>
            </w:pPr>
            <w:r>
              <w:rPr>
                <w:rFonts w:hint="eastAsia" w:ascii="仿宋" w:hAnsi="仿宋" w:eastAsia="仿宋" w:cs="仿宋"/>
                <w:spacing w:val="3"/>
                <w:lang w:eastAsia="zh-CN"/>
              </w:rPr>
              <w:t>营业收入</w:t>
            </w:r>
            <w:r>
              <w:rPr>
                <w:rFonts w:hint="eastAsia" w:ascii="仿宋" w:hAnsi="仿宋" w:eastAsia="仿宋" w:cs="仿宋"/>
                <w:spacing w:val="-49"/>
                <w:lang w:eastAsia="zh-CN"/>
              </w:rPr>
              <w:t xml:space="preserve"> </w:t>
            </w:r>
            <w:r>
              <w:rPr>
                <w:rFonts w:hint="eastAsia" w:ascii="仿宋" w:hAnsi="仿宋" w:eastAsia="仿宋" w:cs="仿宋"/>
                <w:spacing w:val="3"/>
                <w:lang w:eastAsia="zh-CN"/>
              </w:rPr>
              <w:t>20000</w:t>
            </w:r>
            <w:r>
              <w:rPr>
                <w:rFonts w:hint="eastAsia" w:ascii="仿宋" w:hAnsi="仿宋" w:eastAsia="仿宋" w:cs="仿宋"/>
                <w:spacing w:val="-40"/>
                <w:lang w:eastAsia="zh-CN"/>
              </w:rPr>
              <w:t xml:space="preserve"> </w:t>
            </w:r>
            <w:r>
              <w:rPr>
                <w:rFonts w:hint="eastAsia" w:ascii="仿宋" w:hAnsi="仿宋" w:eastAsia="仿宋" w:cs="仿宋"/>
                <w:spacing w:val="3"/>
                <w:lang w:eastAsia="zh-CN"/>
              </w:rPr>
              <w:t>万元</w:t>
            </w:r>
            <w:r>
              <w:rPr>
                <w:rFonts w:hint="eastAsia" w:ascii="仿宋" w:hAnsi="仿宋" w:eastAsia="仿宋" w:cs="仿宋"/>
                <w:lang w:eastAsia="zh-CN"/>
              </w:rPr>
              <w:t xml:space="preserve"> </w:t>
            </w:r>
            <w:r>
              <w:rPr>
                <w:rFonts w:hint="eastAsia" w:ascii="仿宋" w:hAnsi="仿宋" w:eastAsia="仿宋" w:cs="仿宋"/>
                <w:spacing w:val="4"/>
                <w:lang w:eastAsia="zh-CN"/>
              </w:rPr>
              <w:t>以下的为中小微型</w:t>
            </w:r>
          </w:p>
          <w:p w14:paraId="4899C410">
            <w:pPr>
              <w:pStyle w:val="60"/>
              <w:spacing w:before="22"/>
              <w:ind w:left="17"/>
              <w:rPr>
                <w:rFonts w:hint="eastAsia" w:ascii="仿宋" w:hAnsi="仿宋" w:eastAsia="仿宋" w:cs="仿宋"/>
              </w:rPr>
            </w:pPr>
            <w:r>
              <w:rPr>
                <w:rFonts w:hint="eastAsia" w:ascii="仿宋" w:hAnsi="仿宋" w:eastAsia="仿宋" w:cs="仿宋"/>
                <w:spacing w:val="1"/>
              </w:rPr>
              <w:t>企业</w:t>
            </w:r>
          </w:p>
        </w:tc>
        <w:tc>
          <w:tcPr>
            <w:tcW w:w="558" w:type="pct"/>
          </w:tcPr>
          <w:p w14:paraId="4E03790C">
            <w:pPr>
              <w:pStyle w:val="60"/>
              <w:spacing w:before="88"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76479606">
            <w:pPr>
              <w:pStyle w:val="60"/>
              <w:spacing w:before="248" w:line="231" w:lineRule="auto"/>
              <w:ind w:left="24"/>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6"/>
                <w:lang w:eastAsia="zh-CN"/>
              </w:rPr>
              <w:t xml:space="preserve"> </w:t>
            </w:r>
            <w:r>
              <w:rPr>
                <w:rFonts w:hint="eastAsia" w:ascii="仿宋" w:hAnsi="仿宋" w:eastAsia="仿宋" w:cs="仿宋"/>
                <w:spacing w:val="4"/>
                <w:lang w:eastAsia="zh-CN"/>
              </w:rPr>
              <w:t>500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万元及以上的</w:t>
            </w:r>
          </w:p>
        </w:tc>
        <w:tc>
          <w:tcPr>
            <w:tcW w:w="790" w:type="pct"/>
            <w:vMerge w:val="restart"/>
            <w:tcBorders>
              <w:bottom w:val="nil"/>
            </w:tcBorders>
          </w:tcPr>
          <w:p w14:paraId="33536E20">
            <w:pPr>
              <w:spacing w:line="274" w:lineRule="auto"/>
              <w:rPr>
                <w:rFonts w:hint="eastAsia" w:ascii="仿宋" w:hAnsi="仿宋" w:eastAsia="仿宋" w:cs="仿宋"/>
                <w:lang w:eastAsia="zh-CN"/>
              </w:rPr>
            </w:pPr>
          </w:p>
          <w:p w14:paraId="22B4848A">
            <w:pPr>
              <w:spacing w:line="274" w:lineRule="auto"/>
              <w:rPr>
                <w:rFonts w:hint="eastAsia" w:ascii="仿宋" w:hAnsi="仿宋" w:eastAsia="仿宋" w:cs="仿宋"/>
                <w:lang w:eastAsia="zh-CN"/>
              </w:rPr>
            </w:pPr>
          </w:p>
          <w:p w14:paraId="024D5D7B">
            <w:pPr>
              <w:spacing w:line="275" w:lineRule="auto"/>
              <w:rPr>
                <w:rFonts w:hint="eastAsia" w:ascii="仿宋" w:hAnsi="仿宋" w:eastAsia="仿宋" w:cs="仿宋"/>
                <w:lang w:eastAsia="zh-CN"/>
              </w:rPr>
            </w:pPr>
          </w:p>
          <w:p w14:paraId="6D07E5C3">
            <w:pPr>
              <w:pStyle w:val="60"/>
              <w:spacing w:before="75" w:line="231" w:lineRule="auto"/>
              <w:ind w:left="137"/>
              <w:rPr>
                <w:rFonts w:hint="eastAsia" w:ascii="仿宋" w:hAnsi="仿宋" w:eastAsia="仿宋" w:cs="仿宋"/>
              </w:rPr>
            </w:pPr>
            <w:r>
              <w:rPr>
                <w:rFonts w:hint="eastAsia" w:ascii="仿宋" w:hAnsi="仿宋" w:eastAsia="仿宋" w:cs="仿宋"/>
                <w:spacing w:val="4"/>
              </w:rPr>
              <w:t>营业收入</w:t>
            </w:r>
          </w:p>
        </w:tc>
      </w:tr>
      <w:tr w14:paraId="131D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70" w:type="pct"/>
            <w:vMerge w:val="continue"/>
            <w:tcBorders>
              <w:top w:val="nil"/>
              <w:bottom w:val="nil"/>
            </w:tcBorders>
          </w:tcPr>
          <w:p w14:paraId="0672C405">
            <w:pPr>
              <w:rPr>
                <w:rFonts w:hint="eastAsia" w:ascii="仿宋" w:hAnsi="仿宋" w:eastAsia="仿宋" w:cs="仿宋"/>
              </w:rPr>
            </w:pPr>
          </w:p>
        </w:tc>
        <w:tc>
          <w:tcPr>
            <w:tcW w:w="619" w:type="pct"/>
            <w:vMerge w:val="continue"/>
            <w:tcBorders>
              <w:top w:val="nil"/>
              <w:bottom w:val="nil"/>
            </w:tcBorders>
          </w:tcPr>
          <w:p w14:paraId="7BD6A4F7">
            <w:pPr>
              <w:rPr>
                <w:rFonts w:hint="eastAsia" w:ascii="仿宋" w:hAnsi="仿宋" w:eastAsia="仿宋" w:cs="仿宋"/>
              </w:rPr>
            </w:pPr>
          </w:p>
        </w:tc>
        <w:tc>
          <w:tcPr>
            <w:tcW w:w="1591" w:type="pct"/>
            <w:vMerge w:val="continue"/>
            <w:tcBorders>
              <w:top w:val="nil"/>
              <w:bottom w:val="nil"/>
            </w:tcBorders>
          </w:tcPr>
          <w:p w14:paraId="74839DED">
            <w:pPr>
              <w:rPr>
                <w:rFonts w:hint="eastAsia" w:ascii="仿宋" w:hAnsi="仿宋" w:eastAsia="仿宋" w:cs="仿宋"/>
              </w:rPr>
            </w:pPr>
          </w:p>
        </w:tc>
        <w:tc>
          <w:tcPr>
            <w:tcW w:w="558" w:type="pct"/>
          </w:tcPr>
          <w:p w14:paraId="784E7339">
            <w:pPr>
              <w:pStyle w:val="60"/>
              <w:spacing w:before="90"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74A741B9">
            <w:pPr>
              <w:pStyle w:val="60"/>
              <w:spacing w:before="250" w:line="231" w:lineRule="auto"/>
              <w:ind w:left="24"/>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7"/>
                <w:lang w:eastAsia="zh-CN"/>
              </w:rPr>
              <w:t xml:space="preserve"> </w:t>
            </w:r>
            <w:r>
              <w:rPr>
                <w:rFonts w:hint="eastAsia" w:ascii="仿宋" w:hAnsi="仿宋" w:eastAsia="仿宋" w:cs="仿宋"/>
                <w:spacing w:val="4"/>
                <w:lang w:eastAsia="zh-CN"/>
              </w:rPr>
              <w:t>50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万元及以上的</w:t>
            </w:r>
          </w:p>
        </w:tc>
        <w:tc>
          <w:tcPr>
            <w:tcW w:w="790" w:type="pct"/>
            <w:vMerge w:val="continue"/>
            <w:tcBorders>
              <w:top w:val="nil"/>
              <w:bottom w:val="nil"/>
            </w:tcBorders>
          </w:tcPr>
          <w:p w14:paraId="4F914553">
            <w:pPr>
              <w:rPr>
                <w:rFonts w:hint="eastAsia" w:ascii="仿宋" w:hAnsi="仿宋" w:eastAsia="仿宋" w:cs="仿宋"/>
                <w:lang w:eastAsia="zh-CN"/>
              </w:rPr>
            </w:pPr>
          </w:p>
        </w:tc>
      </w:tr>
      <w:tr w14:paraId="732EB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0" w:type="pct"/>
            <w:vMerge w:val="continue"/>
            <w:tcBorders>
              <w:top w:val="nil"/>
            </w:tcBorders>
          </w:tcPr>
          <w:p w14:paraId="6A607B1D">
            <w:pPr>
              <w:rPr>
                <w:rFonts w:hint="eastAsia" w:ascii="仿宋" w:hAnsi="仿宋" w:eastAsia="仿宋" w:cs="仿宋"/>
                <w:lang w:eastAsia="zh-CN"/>
              </w:rPr>
            </w:pPr>
          </w:p>
        </w:tc>
        <w:tc>
          <w:tcPr>
            <w:tcW w:w="619" w:type="pct"/>
            <w:vMerge w:val="continue"/>
            <w:tcBorders>
              <w:top w:val="nil"/>
            </w:tcBorders>
          </w:tcPr>
          <w:p w14:paraId="125FEF50">
            <w:pPr>
              <w:rPr>
                <w:rFonts w:hint="eastAsia" w:ascii="仿宋" w:hAnsi="仿宋" w:eastAsia="仿宋" w:cs="仿宋"/>
                <w:lang w:eastAsia="zh-CN"/>
              </w:rPr>
            </w:pPr>
          </w:p>
        </w:tc>
        <w:tc>
          <w:tcPr>
            <w:tcW w:w="1591" w:type="pct"/>
            <w:vMerge w:val="continue"/>
            <w:tcBorders>
              <w:top w:val="nil"/>
            </w:tcBorders>
          </w:tcPr>
          <w:p w14:paraId="056C997F">
            <w:pPr>
              <w:rPr>
                <w:rFonts w:hint="eastAsia" w:ascii="仿宋" w:hAnsi="仿宋" w:eastAsia="仿宋" w:cs="仿宋"/>
                <w:lang w:eastAsia="zh-CN"/>
              </w:rPr>
            </w:pPr>
          </w:p>
        </w:tc>
        <w:tc>
          <w:tcPr>
            <w:tcW w:w="558" w:type="pct"/>
          </w:tcPr>
          <w:p w14:paraId="324950EA">
            <w:pPr>
              <w:pStyle w:val="60"/>
              <w:spacing w:before="86"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41B1E831">
            <w:pPr>
              <w:pStyle w:val="60"/>
              <w:spacing w:before="247" w:line="231" w:lineRule="auto"/>
              <w:ind w:left="24"/>
              <w:rPr>
                <w:rFonts w:hint="eastAsia" w:ascii="仿宋" w:hAnsi="仿宋" w:eastAsia="仿宋" w:cs="仿宋"/>
              </w:rPr>
            </w:pPr>
            <w:r>
              <w:rPr>
                <w:rFonts w:hint="eastAsia" w:ascii="仿宋" w:hAnsi="仿宋" w:eastAsia="仿宋" w:cs="仿宋"/>
                <w:spacing w:val="4"/>
              </w:rPr>
              <w:t>营业收入</w:t>
            </w:r>
            <w:r>
              <w:rPr>
                <w:rFonts w:hint="eastAsia" w:ascii="仿宋" w:hAnsi="仿宋" w:eastAsia="仿宋" w:cs="仿宋"/>
                <w:spacing w:val="-42"/>
              </w:rPr>
              <w:t xml:space="preserve"> </w:t>
            </w:r>
            <w:r>
              <w:rPr>
                <w:rFonts w:hint="eastAsia" w:ascii="仿宋" w:hAnsi="仿宋" w:eastAsia="仿宋" w:cs="仿宋"/>
                <w:spacing w:val="4"/>
              </w:rPr>
              <w:t>50</w:t>
            </w:r>
            <w:r>
              <w:rPr>
                <w:rFonts w:hint="eastAsia" w:ascii="仿宋" w:hAnsi="仿宋" w:eastAsia="仿宋" w:cs="仿宋"/>
                <w:spacing w:val="-35"/>
              </w:rPr>
              <w:t xml:space="preserve"> </w:t>
            </w:r>
            <w:r>
              <w:rPr>
                <w:rFonts w:hint="eastAsia" w:ascii="仿宋" w:hAnsi="仿宋" w:eastAsia="仿宋" w:cs="仿宋"/>
                <w:spacing w:val="4"/>
              </w:rPr>
              <w:t>万元以下的</w:t>
            </w:r>
          </w:p>
        </w:tc>
        <w:tc>
          <w:tcPr>
            <w:tcW w:w="790" w:type="pct"/>
            <w:vMerge w:val="continue"/>
            <w:tcBorders>
              <w:top w:val="nil"/>
            </w:tcBorders>
          </w:tcPr>
          <w:p w14:paraId="612568B4">
            <w:pPr>
              <w:rPr>
                <w:rFonts w:hint="eastAsia" w:ascii="仿宋" w:hAnsi="仿宋" w:eastAsia="仿宋" w:cs="仿宋"/>
              </w:rPr>
            </w:pPr>
          </w:p>
        </w:tc>
      </w:tr>
      <w:tr w14:paraId="6AB41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6241A759">
            <w:pPr>
              <w:spacing w:line="287" w:lineRule="auto"/>
              <w:rPr>
                <w:rFonts w:hint="eastAsia" w:ascii="仿宋" w:hAnsi="仿宋" w:eastAsia="仿宋" w:cs="仿宋"/>
              </w:rPr>
            </w:pPr>
          </w:p>
          <w:p w14:paraId="0BBDEE0E">
            <w:pPr>
              <w:spacing w:line="287" w:lineRule="auto"/>
              <w:rPr>
                <w:rFonts w:hint="eastAsia" w:ascii="仿宋" w:hAnsi="仿宋" w:eastAsia="仿宋" w:cs="仿宋"/>
              </w:rPr>
            </w:pPr>
          </w:p>
          <w:p w14:paraId="10625812">
            <w:pPr>
              <w:spacing w:line="287" w:lineRule="auto"/>
              <w:rPr>
                <w:rFonts w:hint="eastAsia" w:ascii="仿宋" w:hAnsi="仿宋" w:eastAsia="仿宋" w:cs="仿宋"/>
              </w:rPr>
            </w:pPr>
          </w:p>
          <w:p w14:paraId="27D95ADF">
            <w:pPr>
              <w:pStyle w:val="60"/>
              <w:spacing w:before="75" w:line="186" w:lineRule="auto"/>
              <w:ind w:left="213"/>
              <w:rPr>
                <w:rFonts w:hint="eastAsia" w:ascii="仿宋" w:hAnsi="仿宋" w:eastAsia="仿宋" w:cs="仿宋"/>
              </w:rPr>
            </w:pPr>
            <w:r>
              <w:rPr>
                <w:rFonts w:hint="eastAsia" w:ascii="仿宋" w:hAnsi="仿宋" w:eastAsia="仿宋" w:cs="仿宋"/>
              </w:rPr>
              <w:t>2</w:t>
            </w:r>
          </w:p>
        </w:tc>
        <w:tc>
          <w:tcPr>
            <w:tcW w:w="619" w:type="pct"/>
            <w:vMerge w:val="restart"/>
            <w:tcBorders>
              <w:bottom w:val="nil"/>
            </w:tcBorders>
          </w:tcPr>
          <w:p w14:paraId="587FD68E">
            <w:pPr>
              <w:spacing w:line="273" w:lineRule="auto"/>
              <w:rPr>
                <w:rFonts w:hint="eastAsia" w:ascii="仿宋" w:hAnsi="仿宋" w:eastAsia="仿宋" w:cs="仿宋"/>
              </w:rPr>
            </w:pPr>
          </w:p>
          <w:p w14:paraId="3B56F29B">
            <w:pPr>
              <w:spacing w:line="273" w:lineRule="auto"/>
              <w:rPr>
                <w:rFonts w:hint="eastAsia" w:ascii="仿宋" w:hAnsi="仿宋" w:eastAsia="仿宋" w:cs="仿宋"/>
              </w:rPr>
            </w:pPr>
          </w:p>
          <w:p w14:paraId="11A6092A">
            <w:pPr>
              <w:spacing w:line="274" w:lineRule="auto"/>
              <w:rPr>
                <w:rFonts w:hint="eastAsia" w:ascii="仿宋" w:hAnsi="仿宋" w:eastAsia="仿宋" w:cs="仿宋"/>
              </w:rPr>
            </w:pPr>
          </w:p>
          <w:p w14:paraId="29BA5678">
            <w:pPr>
              <w:pStyle w:val="60"/>
              <w:spacing w:before="75" w:line="241" w:lineRule="auto"/>
              <w:ind w:left="206"/>
              <w:rPr>
                <w:rFonts w:hint="eastAsia" w:ascii="仿宋" w:hAnsi="仿宋" w:eastAsia="仿宋" w:cs="仿宋"/>
              </w:rPr>
            </w:pPr>
            <w:r>
              <w:rPr>
                <w:rFonts w:hint="eastAsia" w:ascii="仿宋" w:hAnsi="仿宋" w:eastAsia="仿宋" w:cs="仿宋"/>
                <w:spacing w:val="-1"/>
              </w:rPr>
              <w:t>工业</w:t>
            </w:r>
          </w:p>
        </w:tc>
        <w:tc>
          <w:tcPr>
            <w:tcW w:w="1591" w:type="pct"/>
            <w:vMerge w:val="restart"/>
            <w:tcBorders>
              <w:bottom w:val="nil"/>
            </w:tcBorders>
          </w:tcPr>
          <w:p w14:paraId="6C93F4A3">
            <w:pPr>
              <w:spacing w:line="383" w:lineRule="auto"/>
              <w:rPr>
                <w:rFonts w:hint="eastAsia" w:ascii="仿宋" w:hAnsi="仿宋" w:eastAsia="仿宋" w:cs="仿宋"/>
                <w:lang w:eastAsia="zh-CN"/>
              </w:rPr>
            </w:pPr>
          </w:p>
          <w:p w14:paraId="031CF027">
            <w:pPr>
              <w:pStyle w:val="60"/>
              <w:spacing w:before="74" w:line="245" w:lineRule="auto"/>
              <w:ind w:left="15" w:right="56"/>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40000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558" w:type="pct"/>
          </w:tcPr>
          <w:p w14:paraId="0835C10B">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113B714F">
            <w:pPr>
              <w:pStyle w:val="60"/>
              <w:spacing w:before="87" w:line="233" w:lineRule="auto"/>
              <w:ind w:left="41" w:hanging="25"/>
              <w:rPr>
                <w:rFonts w:hint="eastAsia" w:ascii="仿宋" w:hAnsi="仿宋" w:eastAsia="仿宋" w:cs="仿宋"/>
                <w:lang w:eastAsia="zh-CN"/>
              </w:rPr>
            </w:pPr>
            <w:r>
              <w:rPr>
                <w:rFonts w:hint="eastAsia" w:ascii="仿宋" w:hAnsi="仿宋" w:eastAsia="仿宋" w:cs="仿宋"/>
                <w:spacing w:val="8"/>
                <w:lang w:eastAsia="zh-CN"/>
              </w:rPr>
              <w:t>从业人员300</w:t>
            </w:r>
            <w:r>
              <w:rPr>
                <w:rFonts w:hint="eastAsia" w:ascii="仿宋" w:hAnsi="仿宋" w:eastAsia="仿宋" w:cs="仿宋"/>
                <w:spacing w:val="-40"/>
                <w:lang w:eastAsia="zh-CN"/>
              </w:rPr>
              <w:t xml:space="preserve"> </w:t>
            </w:r>
            <w:r>
              <w:rPr>
                <w:rFonts w:hint="eastAsia" w:ascii="仿宋" w:hAnsi="仿宋" w:eastAsia="仿宋" w:cs="仿宋"/>
                <w:spacing w:val="8"/>
                <w:lang w:eastAsia="zh-CN"/>
              </w:rPr>
              <w:t>人及以上且营业收入</w:t>
            </w:r>
            <w:r>
              <w:rPr>
                <w:rFonts w:hint="eastAsia" w:ascii="仿宋" w:hAnsi="仿宋" w:eastAsia="仿宋" w:cs="仿宋"/>
                <w:spacing w:val="-54"/>
                <w:lang w:eastAsia="zh-CN"/>
              </w:rPr>
              <w:t xml:space="preserve"> </w:t>
            </w:r>
            <w:r>
              <w:rPr>
                <w:rFonts w:hint="eastAsia" w:ascii="仿宋" w:hAnsi="仿宋" w:eastAsia="仿宋" w:cs="仿宋"/>
                <w:spacing w:val="8"/>
                <w:lang w:eastAsia="zh-CN"/>
              </w:rPr>
              <w:t>2</w:t>
            </w:r>
            <w:r>
              <w:rPr>
                <w:rFonts w:hint="eastAsia" w:ascii="仿宋" w:hAnsi="仿宋" w:eastAsia="仿宋" w:cs="仿宋"/>
                <w:spacing w:val="-39"/>
                <w:lang w:eastAsia="zh-CN"/>
              </w:rPr>
              <w:t xml:space="preserve"> </w:t>
            </w:r>
            <w:r>
              <w:rPr>
                <w:rFonts w:hint="eastAsia" w:ascii="仿宋" w:hAnsi="仿宋" w:eastAsia="仿宋" w:cs="仿宋"/>
                <w:spacing w:val="8"/>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restart"/>
            <w:tcBorders>
              <w:bottom w:val="nil"/>
            </w:tcBorders>
          </w:tcPr>
          <w:p w14:paraId="3076918C">
            <w:pPr>
              <w:spacing w:line="332" w:lineRule="auto"/>
              <w:rPr>
                <w:rFonts w:hint="eastAsia" w:ascii="仿宋" w:hAnsi="仿宋" w:eastAsia="仿宋" w:cs="仿宋"/>
                <w:lang w:eastAsia="zh-CN"/>
              </w:rPr>
            </w:pPr>
          </w:p>
          <w:p w14:paraId="4FBA78BE">
            <w:pPr>
              <w:spacing w:line="332" w:lineRule="auto"/>
              <w:rPr>
                <w:rFonts w:hint="eastAsia" w:ascii="仿宋" w:hAnsi="仿宋" w:eastAsia="仿宋" w:cs="仿宋"/>
                <w:lang w:eastAsia="zh-CN"/>
              </w:rPr>
            </w:pPr>
          </w:p>
          <w:p w14:paraId="3FB70127">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7590D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70" w:type="pct"/>
            <w:vMerge w:val="continue"/>
            <w:tcBorders>
              <w:top w:val="nil"/>
              <w:bottom w:val="nil"/>
            </w:tcBorders>
          </w:tcPr>
          <w:p w14:paraId="1A909BCE">
            <w:pPr>
              <w:rPr>
                <w:rFonts w:hint="eastAsia" w:ascii="仿宋" w:hAnsi="仿宋" w:eastAsia="仿宋" w:cs="仿宋"/>
              </w:rPr>
            </w:pPr>
          </w:p>
        </w:tc>
        <w:tc>
          <w:tcPr>
            <w:tcW w:w="619" w:type="pct"/>
            <w:vMerge w:val="continue"/>
            <w:tcBorders>
              <w:top w:val="nil"/>
              <w:bottom w:val="nil"/>
            </w:tcBorders>
          </w:tcPr>
          <w:p w14:paraId="38B5E330">
            <w:pPr>
              <w:rPr>
                <w:rFonts w:hint="eastAsia" w:ascii="仿宋" w:hAnsi="仿宋" w:eastAsia="仿宋" w:cs="仿宋"/>
              </w:rPr>
            </w:pPr>
          </w:p>
        </w:tc>
        <w:tc>
          <w:tcPr>
            <w:tcW w:w="1591" w:type="pct"/>
            <w:vMerge w:val="continue"/>
            <w:tcBorders>
              <w:top w:val="nil"/>
              <w:bottom w:val="nil"/>
            </w:tcBorders>
          </w:tcPr>
          <w:p w14:paraId="34D96881">
            <w:pPr>
              <w:rPr>
                <w:rFonts w:hint="eastAsia" w:ascii="仿宋" w:hAnsi="仿宋" w:eastAsia="仿宋" w:cs="仿宋"/>
              </w:rPr>
            </w:pPr>
          </w:p>
        </w:tc>
        <w:tc>
          <w:tcPr>
            <w:tcW w:w="558" w:type="pct"/>
          </w:tcPr>
          <w:p w14:paraId="138ADBF5">
            <w:pPr>
              <w:pStyle w:val="60"/>
              <w:spacing w:before="86" w:line="234"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5124F73B">
            <w:pPr>
              <w:pStyle w:val="60"/>
              <w:spacing w:before="86" w:line="234" w:lineRule="auto"/>
              <w:ind w:left="41" w:right="86"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continue"/>
            <w:tcBorders>
              <w:top w:val="nil"/>
              <w:bottom w:val="nil"/>
            </w:tcBorders>
          </w:tcPr>
          <w:p w14:paraId="122D793D">
            <w:pPr>
              <w:rPr>
                <w:rFonts w:hint="eastAsia" w:ascii="仿宋" w:hAnsi="仿宋" w:eastAsia="仿宋" w:cs="仿宋"/>
                <w:lang w:eastAsia="zh-CN"/>
              </w:rPr>
            </w:pPr>
          </w:p>
        </w:tc>
      </w:tr>
      <w:tr w14:paraId="4ABFC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tcBorders>
          </w:tcPr>
          <w:p w14:paraId="503DCCEB">
            <w:pPr>
              <w:rPr>
                <w:rFonts w:hint="eastAsia" w:ascii="仿宋" w:hAnsi="仿宋" w:eastAsia="仿宋" w:cs="仿宋"/>
                <w:lang w:eastAsia="zh-CN"/>
              </w:rPr>
            </w:pPr>
          </w:p>
        </w:tc>
        <w:tc>
          <w:tcPr>
            <w:tcW w:w="619" w:type="pct"/>
            <w:vMerge w:val="continue"/>
            <w:tcBorders>
              <w:top w:val="nil"/>
            </w:tcBorders>
          </w:tcPr>
          <w:p w14:paraId="6DEB3C31">
            <w:pPr>
              <w:rPr>
                <w:rFonts w:hint="eastAsia" w:ascii="仿宋" w:hAnsi="仿宋" w:eastAsia="仿宋" w:cs="仿宋"/>
                <w:lang w:eastAsia="zh-CN"/>
              </w:rPr>
            </w:pPr>
          </w:p>
        </w:tc>
        <w:tc>
          <w:tcPr>
            <w:tcW w:w="1591" w:type="pct"/>
            <w:vMerge w:val="continue"/>
            <w:tcBorders>
              <w:top w:val="nil"/>
            </w:tcBorders>
          </w:tcPr>
          <w:p w14:paraId="7471286C">
            <w:pPr>
              <w:rPr>
                <w:rFonts w:hint="eastAsia" w:ascii="仿宋" w:hAnsi="仿宋" w:eastAsia="仿宋" w:cs="仿宋"/>
                <w:lang w:eastAsia="zh-CN"/>
              </w:rPr>
            </w:pPr>
          </w:p>
        </w:tc>
        <w:tc>
          <w:tcPr>
            <w:tcW w:w="558" w:type="pct"/>
          </w:tcPr>
          <w:p w14:paraId="3428A48E">
            <w:pPr>
              <w:pStyle w:val="60"/>
              <w:spacing w:before="85"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163DB607">
            <w:pPr>
              <w:pStyle w:val="60"/>
              <w:spacing w:before="85" w:line="234" w:lineRule="auto"/>
              <w:ind w:left="30" w:right="86"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42"/>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的</w:t>
            </w:r>
          </w:p>
        </w:tc>
        <w:tc>
          <w:tcPr>
            <w:tcW w:w="790" w:type="pct"/>
            <w:vMerge w:val="continue"/>
            <w:tcBorders>
              <w:top w:val="nil"/>
            </w:tcBorders>
          </w:tcPr>
          <w:p w14:paraId="587CE73C">
            <w:pPr>
              <w:rPr>
                <w:rFonts w:hint="eastAsia" w:ascii="仿宋" w:hAnsi="仿宋" w:eastAsia="仿宋" w:cs="仿宋"/>
                <w:lang w:eastAsia="zh-CN"/>
              </w:rPr>
            </w:pPr>
          </w:p>
        </w:tc>
      </w:tr>
      <w:tr w14:paraId="5EF99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3A58705A">
            <w:pPr>
              <w:spacing w:line="287" w:lineRule="auto"/>
              <w:rPr>
                <w:rFonts w:hint="eastAsia" w:ascii="仿宋" w:hAnsi="仿宋" w:eastAsia="仿宋" w:cs="仿宋"/>
                <w:lang w:eastAsia="zh-CN"/>
              </w:rPr>
            </w:pPr>
          </w:p>
          <w:p w14:paraId="6DDB02A3">
            <w:pPr>
              <w:spacing w:line="288" w:lineRule="auto"/>
              <w:rPr>
                <w:rFonts w:hint="eastAsia" w:ascii="仿宋" w:hAnsi="仿宋" w:eastAsia="仿宋" w:cs="仿宋"/>
                <w:lang w:eastAsia="zh-CN"/>
              </w:rPr>
            </w:pPr>
          </w:p>
          <w:p w14:paraId="06010E2C">
            <w:pPr>
              <w:spacing w:line="288" w:lineRule="auto"/>
              <w:rPr>
                <w:rFonts w:hint="eastAsia" w:ascii="仿宋" w:hAnsi="仿宋" w:eastAsia="仿宋" w:cs="仿宋"/>
                <w:lang w:eastAsia="zh-CN"/>
              </w:rPr>
            </w:pPr>
          </w:p>
          <w:p w14:paraId="71895146">
            <w:pPr>
              <w:pStyle w:val="60"/>
              <w:spacing w:before="75" w:line="186" w:lineRule="auto"/>
              <w:ind w:left="215"/>
              <w:rPr>
                <w:rFonts w:hint="eastAsia" w:ascii="仿宋" w:hAnsi="仿宋" w:eastAsia="仿宋" w:cs="仿宋"/>
              </w:rPr>
            </w:pPr>
            <w:r>
              <w:rPr>
                <w:rFonts w:hint="eastAsia" w:ascii="仿宋" w:hAnsi="仿宋" w:eastAsia="仿宋" w:cs="仿宋"/>
              </w:rPr>
              <w:t>3</w:t>
            </w:r>
          </w:p>
        </w:tc>
        <w:tc>
          <w:tcPr>
            <w:tcW w:w="619" w:type="pct"/>
            <w:vMerge w:val="restart"/>
            <w:tcBorders>
              <w:bottom w:val="nil"/>
            </w:tcBorders>
          </w:tcPr>
          <w:p w14:paraId="3BFFD979">
            <w:pPr>
              <w:spacing w:line="274" w:lineRule="auto"/>
              <w:rPr>
                <w:rFonts w:hint="eastAsia" w:ascii="仿宋" w:hAnsi="仿宋" w:eastAsia="仿宋" w:cs="仿宋"/>
              </w:rPr>
            </w:pPr>
          </w:p>
          <w:p w14:paraId="6146D84A">
            <w:pPr>
              <w:spacing w:line="274" w:lineRule="auto"/>
              <w:rPr>
                <w:rFonts w:hint="eastAsia" w:ascii="仿宋" w:hAnsi="仿宋" w:eastAsia="仿宋" w:cs="仿宋"/>
              </w:rPr>
            </w:pPr>
          </w:p>
          <w:p w14:paraId="75E466D8">
            <w:pPr>
              <w:spacing w:line="274" w:lineRule="auto"/>
              <w:rPr>
                <w:rFonts w:hint="eastAsia" w:ascii="仿宋" w:hAnsi="仿宋" w:eastAsia="仿宋" w:cs="仿宋"/>
              </w:rPr>
            </w:pPr>
          </w:p>
          <w:p w14:paraId="564A761C">
            <w:pPr>
              <w:pStyle w:val="60"/>
              <w:spacing w:before="75" w:line="232" w:lineRule="auto"/>
              <w:ind w:left="81"/>
              <w:rPr>
                <w:rFonts w:hint="eastAsia" w:ascii="仿宋" w:hAnsi="仿宋" w:eastAsia="仿宋" w:cs="仿宋"/>
              </w:rPr>
            </w:pPr>
            <w:r>
              <w:rPr>
                <w:rFonts w:hint="eastAsia" w:ascii="仿宋" w:hAnsi="仿宋" w:eastAsia="仿宋" w:cs="仿宋"/>
                <w:spacing w:val="4"/>
              </w:rPr>
              <w:t>建筑业</w:t>
            </w:r>
          </w:p>
        </w:tc>
        <w:tc>
          <w:tcPr>
            <w:tcW w:w="1591" w:type="pct"/>
            <w:vMerge w:val="restart"/>
            <w:tcBorders>
              <w:bottom w:val="nil"/>
            </w:tcBorders>
          </w:tcPr>
          <w:p w14:paraId="01A203F1">
            <w:pPr>
              <w:spacing w:line="384" w:lineRule="auto"/>
              <w:rPr>
                <w:rFonts w:hint="eastAsia" w:ascii="仿宋" w:hAnsi="仿宋" w:eastAsia="仿宋" w:cs="仿宋"/>
                <w:lang w:eastAsia="zh-CN"/>
              </w:rPr>
            </w:pPr>
          </w:p>
          <w:p w14:paraId="3F7DDA04">
            <w:pPr>
              <w:pStyle w:val="60"/>
              <w:spacing w:before="74" w:line="231" w:lineRule="auto"/>
              <w:ind w:right="3"/>
              <w:jc w:val="right"/>
              <w:rPr>
                <w:rFonts w:hint="eastAsia" w:ascii="仿宋" w:hAnsi="仿宋" w:eastAsia="仿宋" w:cs="仿宋"/>
                <w:lang w:eastAsia="zh-CN"/>
              </w:rPr>
            </w:pPr>
            <w:r>
              <w:rPr>
                <w:rFonts w:hint="eastAsia" w:ascii="仿宋" w:hAnsi="仿宋" w:eastAsia="仿宋" w:cs="仿宋"/>
                <w:spacing w:val="3"/>
                <w:lang w:eastAsia="zh-CN"/>
              </w:rPr>
              <w:t>营业收入</w:t>
            </w:r>
            <w:r>
              <w:rPr>
                <w:rFonts w:hint="eastAsia" w:ascii="仿宋" w:hAnsi="仿宋" w:eastAsia="仿宋" w:cs="仿宋"/>
                <w:spacing w:val="-50"/>
                <w:lang w:eastAsia="zh-CN"/>
              </w:rPr>
              <w:t xml:space="preserve"> </w:t>
            </w:r>
            <w:r>
              <w:rPr>
                <w:rFonts w:hint="eastAsia" w:ascii="仿宋" w:hAnsi="仿宋" w:eastAsia="仿宋" w:cs="仿宋"/>
                <w:spacing w:val="3"/>
                <w:lang w:eastAsia="zh-CN"/>
              </w:rPr>
              <w:t>80000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万元</w:t>
            </w:r>
          </w:p>
          <w:p w14:paraId="5A219E66">
            <w:pPr>
              <w:pStyle w:val="60"/>
              <w:spacing w:before="20" w:line="231" w:lineRule="auto"/>
              <w:ind w:left="40"/>
              <w:rPr>
                <w:rFonts w:hint="eastAsia" w:ascii="仿宋" w:hAnsi="仿宋" w:eastAsia="仿宋" w:cs="仿宋"/>
                <w:lang w:eastAsia="zh-CN"/>
              </w:rPr>
            </w:pPr>
            <w:r>
              <w:rPr>
                <w:rFonts w:hint="eastAsia" w:ascii="仿宋" w:hAnsi="仿宋" w:eastAsia="仿宋" w:cs="仿宋"/>
                <w:spacing w:val="4"/>
                <w:lang w:eastAsia="zh-CN"/>
              </w:rPr>
              <w:t>以下或资产总额</w:t>
            </w:r>
          </w:p>
          <w:p w14:paraId="56C69747">
            <w:pPr>
              <w:pStyle w:val="60"/>
              <w:spacing w:before="25"/>
              <w:ind w:left="46" w:right="56" w:hanging="37"/>
              <w:rPr>
                <w:rFonts w:hint="eastAsia" w:ascii="仿宋" w:hAnsi="仿宋" w:eastAsia="仿宋" w:cs="仿宋"/>
                <w:lang w:eastAsia="zh-CN"/>
              </w:rPr>
            </w:pPr>
            <w:r>
              <w:rPr>
                <w:rFonts w:hint="eastAsia" w:ascii="仿宋" w:hAnsi="仿宋" w:eastAsia="仿宋" w:cs="仿宋"/>
                <w:spacing w:val="5"/>
                <w:lang w:eastAsia="zh-CN"/>
              </w:rPr>
              <w:t>80000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万元以下的为</w:t>
            </w:r>
            <w:r>
              <w:rPr>
                <w:rFonts w:hint="eastAsia" w:ascii="仿宋" w:hAnsi="仿宋" w:eastAsia="仿宋" w:cs="仿宋"/>
                <w:lang w:eastAsia="zh-CN"/>
              </w:rPr>
              <w:t xml:space="preserve"> </w:t>
            </w:r>
            <w:r>
              <w:rPr>
                <w:rFonts w:hint="eastAsia" w:ascii="仿宋" w:hAnsi="仿宋" w:eastAsia="仿宋" w:cs="仿宋"/>
                <w:spacing w:val="2"/>
                <w:lang w:eastAsia="zh-CN"/>
              </w:rPr>
              <w:t>中小微型企业</w:t>
            </w:r>
          </w:p>
        </w:tc>
        <w:tc>
          <w:tcPr>
            <w:tcW w:w="558" w:type="pct"/>
          </w:tcPr>
          <w:p w14:paraId="1BA67209">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5B7184AE">
            <w:pPr>
              <w:pStyle w:val="60"/>
              <w:spacing w:before="87" w:line="233"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5"/>
                <w:lang w:eastAsia="zh-CN"/>
              </w:rPr>
              <w:t xml:space="preserve"> </w:t>
            </w:r>
            <w:r>
              <w:rPr>
                <w:rFonts w:hint="eastAsia" w:ascii="仿宋" w:hAnsi="仿宋" w:eastAsia="仿宋" w:cs="仿宋"/>
                <w:spacing w:val="4"/>
                <w:lang w:eastAsia="zh-CN"/>
              </w:rPr>
              <w:t>6</w:t>
            </w:r>
            <w:r>
              <w:rPr>
                <w:rFonts w:hint="eastAsia" w:ascii="仿宋" w:hAnsi="仿宋" w:eastAsia="仿宋" w:cs="仿宋"/>
                <w:spacing w:val="-42"/>
                <w:lang w:eastAsia="zh-CN"/>
              </w:rPr>
              <w:t xml:space="preserve"> </w:t>
            </w:r>
            <w:r>
              <w:rPr>
                <w:rFonts w:hint="eastAsia" w:ascii="仿宋" w:hAnsi="仿宋" w:eastAsia="仿宋" w:cs="仿宋"/>
                <w:spacing w:val="4"/>
                <w:lang w:eastAsia="zh-CN"/>
              </w:rPr>
              <w:t>千万元及以上且资产总额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5</w:t>
            </w:r>
            <w:r>
              <w:rPr>
                <w:rFonts w:hint="eastAsia" w:ascii="仿宋" w:hAnsi="仿宋" w:eastAsia="仿宋" w:cs="仿宋"/>
                <w:spacing w:val="-40"/>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790" w:type="pct"/>
            <w:vMerge w:val="restart"/>
            <w:tcBorders>
              <w:bottom w:val="nil"/>
            </w:tcBorders>
          </w:tcPr>
          <w:p w14:paraId="2CFBF701">
            <w:pPr>
              <w:spacing w:line="333" w:lineRule="auto"/>
              <w:rPr>
                <w:rFonts w:hint="eastAsia" w:ascii="仿宋" w:hAnsi="仿宋" w:eastAsia="仿宋" w:cs="仿宋"/>
                <w:lang w:eastAsia="zh-CN"/>
              </w:rPr>
            </w:pPr>
          </w:p>
          <w:p w14:paraId="593FBB80">
            <w:pPr>
              <w:spacing w:line="334" w:lineRule="auto"/>
              <w:rPr>
                <w:rFonts w:hint="eastAsia" w:ascii="仿宋" w:hAnsi="仿宋" w:eastAsia="仿宋" w:cs="仿宋"/>
                <w:lang w:eastAsia="zh-CN"/>
              </w:rPr>
            </w:pPr>
          </w:p>
          <w:p w14:paraId="7D090B0B">
            <w:pPr>
              <w:pStyle w:val="60"/>
              <w:spacing w:before="75"/>
              <w:ind w:left="142" w:right="116" w:hanging="5"/>
              <w:rPr>
                <w:rFonts w:hint="eastAsia" w:ascii="仿宋" w:hAnsi="仿宋" w:eastAsia="仿宋" w:cs="仿宋"/>
              </w:rPr>
            </w:pPr>
            <w:r>
              <w:rPr>
                <w:rFonts w:hint="eastAsia" w:ascii="仿宋" w:hAnsi="仿宋" w:eastAsia="仿宋" w:cs="仿宋"/>
                <w:spacing w:val="4"/>
              </w:rPr>
              <w:t>营业收入</w:t>
            </w:r>
            <w:r>
              <w:rPr>
                <w:rFonts w:hint="eastAsia" w:ascii="仿宋" w:hAnsi="仿宋" w:eastAsia="仿宋" w:cs="仿宋"/>
              </w:rPr>
              <w:t xml:space="preserve"> </w:t>
            </w:r>
            <w:r>
              <w:rPr>
                <w:rFonts w:hint="eastAsia" w:ascii="仿宋" w:hAnsi="仿宋" w:eastAsia="仿宋" w:cs="仿宋"/>
                <w:spacing w:val="2"/>
              </w:rPr>
              <w:t>资产总额</w:t>
            </w:r>
          </w:p>
        </w:tc>
      </w:tr>
      <w:tr w14:paraId="2A23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bottom w:val="nil"/>
            </w:tcBorders>
          </w:tcPr>
          <w:p w14:paraId="27B9C481">
            <w:pPr>
              <w:rPr>
                <w:rFonts w:hint="eastAsia" w:ascii="仿宋" w:hAnsi="仿宋" w:eastAsia="仿宋" w:cs="仿宋"/>
              </w:rPr>
            </w:pPr>
          </w:p>
        </w:tc>
        <w:tc>
          <w:tcPr>
            <w:tcW w:w="619" w:type="pct"/>
            <w:vMerge w:val="continue"/>
            <w:tcBorders>
              <w:top w:val="nil"/>
              <w:bottom w:val="nil"/>
            </w:tcBorders>
          </w:tcPr>
          <w:p w14:paraId="1CB44D80">
            <w:pPr>
              <w:rPr>
                <w:rFonts w:hint="eastAsia" w:ascii="仿宋" w:hAnsi="仿宋" w:eastAsia="仿宋" w:cs="仿宋"/>
              </w:rPr>
            </w:pPr>
          </w:p>
        </w:tc>
        <w:tc>
          <w:tcPr>
            <w:tcW w:w="1591" w:type="pct"/>
            <w:vMerge w:val="continue"/>
            <w:tcBorders>
              <w:top w:val="nil"/>
              <w:bottom w:val="nil"/>
            </w:tcBorders>
          </w:tcPr>
          <w:p w14:paraId="4C0DE9A9">
            <w:pPr>
              <w:rPr>
                <w:rFonts w:hint="eastAsia" w:ascii="仿宋" w:hAnsi="仿宋" w:eastAsia="仿宋" w:cs="仿宋"/>
              </w:rPr>
            </w:pPr>
          </w:p>
        </w:tc>
        <w:tc>
          <w:tcPr>
            <w:tcW w:w="558" w:type="pct"/>
          </w:tcPr>
          <w:p w14:paraId="4CC9E125">
            <w:pPr>
              <w:pStyle w:val="60"/>
              <w:spacing w:before="88"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77CF1FBB">
            <w:pPr>
              <w:pStyle w:val="60"/>
              <w:spacing w:before="88" w:line="233"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3"/>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7"/>
                <w:lang w:eastAsia="zh-CN"/>
              </w:rPr>
              <w:t xml:space="preserve"> </w:t>
            </w:r>
            <w:r>
              <w:rPr>
                <w:rFonts w:hint="eastAsia" w:ascii="仿宋" w:hAnsi="仿宋" w:eastAsia="仿宋" w:cs="仿宋"/>
                <w:spacing w:val="4"/>
                <w:lang w:eastAsia="zh-CN"/>
              </w:rPr>
              <w:t>万元及以上且资产总额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790" w:type="pct"/>
            <w:vMerge w:val="continue"/>
            <w:tcBorders>
              <w:top w:val="nil"/>
              <w:bottom w:val="nil"/>
            </w:tcBorders>
          </w:tcPr>
          <w:p w14:paraId="60013A39">
            <w:pPr>
              <w:rPr>
                <w:rFonts w:hint="eastAsia" w:ascii="仿宋" w:hAnsi="仿宋" w:eastAsia="仿宋" w:cs="仿宋"/>
                <w:lang w:eastAsia="zh-CN"/>
              </w:rPr>
            </w:pPr>
          </w:p>
        </w:tc>
      </w:tr>
      <w:tr w14:paraId="1E83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tcBorders>
          </w:tcPr>
          <w:p w14:paraId="3136801D">
            <w:pPr>
              <w:rPr>
                <w:rFonts w:hint="eastAsia" w:ascii="仿宋" w:hAnsi="仿宋" w:eastAsia="仿宋" w:cs="仿宋"/>
                <w:lang w:eastAsia="zh-CN"/>
              </w:rPr>
            </w:pPr>
          </w:p>
        </w:tc>
        <w:tc>
          <w:tcPr>
            <w:tcW w:w="619" w:type="pct"/>
            <w:vMerge w:val="continue"/>
            <w:tcBorders>
              <w:top w:val="nil"/>
            </w:tcBorders>
          </w:tcPr>
          <w:p w14:paraId="12DDA8F0">
            <w:pPr>
              <w:rPr>
                <w:rFonts w:hint="eastAsia" w:ascii="仿宋" w:hAnsi="仿宋" w:eastAsia="仿宋" w:cs="仿宋"/>
                <w:lang w:eastAsia="zh-CN"/>
              </w:rPr>
            </w:pPr>
          </w:p>
        </w:tc>
        <w:tc>
          <w:tcPr>
            <w:tcW w:w="1591" w:type="pct"/>
            <w:vMerge w:val="continue"/>
            <w:tcBorders>
              <w:top w:val="nil"/>
            </w:tcBorders>
          </w:tcPr>
          <w:p w14:paraId="5CA6AED7">
            <w:pPr>
              <w:rPr>
                <w:rFonts w:hint="eastAsia" w:ascii="仿宋" w:hAnsi="仿宋" w:eastAsia="仿宋" w:cs="仿宋"/>
                <w:lang w:eastAsia="zh-CN"/>
              </w:rPr>
            </w:pPr>
          </w:p>
        </w:tc>
        <w:tc>
          <w:tcPr>
            <w:tcW w:w="558" w:type="pct"/>
          </w:tcPr>
          <w:p w14:paraId="018E5C08">
            <w:pPr>
              <w:pStyle w:val="60"/>
              <w:spacing w:before="90" w:line="232"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4D6D3DED">
            <w:pPr>
              <w:pStyle w:val="60"/>
              <w:spacing w:before="88" w:line="233" w:lineRule="auto"/>
              <w:ind w:left="22" w:firstLine="1"/>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3"/>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7"/>
                <w:lang w:eastAsia="zh-CN"/>
              </w:rPr>
              <w:t xml:space="preserve"> </w:t>
            </w:r>
            <w:r>
              <w:rPr>
                <w:rFonts w:hint="eastAsia" w:ascii="仿宋" w:hAnsi="仿宋" w:eastAsia="仿宋" w:cs="仿宋"/>
                <w:spacing w:val="4"/>
                <w:lang w:eastAsia="zh-CN"/>
              </w:rPr>
              <w:t>万元以下或资产总额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万元以</w:t>
            </w:r>
            <w:r>
              <w:rPr>
                <w:rFonts w:hint="eastAsia" w:ascii="仿宋" w:hAnsi="仿宋" w:eastAsia="仿宋" w:cs="仿宋"/>
                <w:lang w:eastAsia="zh-CN"/>
              </w:rPr>
              <w:t xml:space="preserve"> </w:t>
            </w:r>
            <w:r>
              <w:rPr>
                <w:rFonts w:hint="eastAsia" w:ascii="仿宋" w:hAnsi="仿宋" w:eastAsia="仿宋" w:cs="仿宋"/>
                <w:spacing w:val="-1"/>
                <w:lang w:eastAsia="zh-CN"/>
              </w:rPr>
              <w:t>下的</w:t>
            </w:r>
          </w:p>
        </w:tc>
        <w:tc>
          <w:tcPr>
            <w:tcW w:w="790" w:type="pct"/>
            <w:vMerge w:val="continue"/>
            <w:tcBorders>
              <w:top w:val="nil"/>
            </w:tcBorders>
          </w:tcPr>
          <w:p w14:paraId="72ED8E94">
            <w:pPr>
              <w:rPr>
                <w:rFonts w:hint="eastAsia" w:ascii="仿宋" w:hAnsi="仿宋" w:eastAsia="仿宋" w:cs="仿宋"/>
                <w:lang w:eastAsia="zh-CN"/>
              </w:rPr>
            </w:pPr>
          </w:p>
        </w:tc>
      </w:tr>
      <w:tr w14:paraId="22291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3DC8AC73">
            <w:pPr>
              <w:spacing w:line="288" w:lineRule="auto"/>
              <w:rPr>
                <w:rFonts w:hint="eastAsia" w:ascii="仿宋" w:hAnsi="仿宋" w:eastAsia="仿宋" w:cs="仿宋"/>
                <w:lang w:eastAsia="zh-CN"/>
              </w:rPr>
            </w:pPr>
          </w:p>
          <w:p w14:paraId="568C7C1C">
            <w:pPr>
              <w:spacing w:line="288" w:lineRule="auto"/>
              <w:rPr>
                <w:rFonts w:hint="eastAsia" w:ascii="仿宋" w:hAnsi="仿宋" w:eastAsia="仿宋" w:cs="仿宋"/>
                <w:lang w:eastAsia="zh-CN"/>
              </w:rPr>
            </w:pPr>
          </w:p>
          <w:p w14:paraId="6682312F">
            <w:pPr>
              <w:spacing w:line="288" w:lineRule="auto"/>
              <w:rPr>
                <w:rFonts w:hint="eastAsia" w:ascii="仿宋" w:hAnsi="仿宋" w:eastAsia="仿宋" w:cs="仿宋"/>
                <w:lang w:eastAsia="zh-CN"/>
              </w:rPr>
            </w:pPr>
          </w:p>
          <w:p w14:paraId="2BA5D14F">
            <w:pPr>
              <w:pStyle w:val="60"/>
              <w:spacing w:before="75" w:line="186" w:lineRule="auto"/>
              <w:ind w:left="209"/>
              <w:rPr>
                <w:rFonts w:hint="eastAsia" w:ascii="仿宋" w:hAnsi="仿宋" w:eastAsia="仿宋" w:cs="仿宋"/>
              </w:rPr>
            </w:pPr>
            <w:r>
              <w:rPr>
                <w:rFonts w:hint="eastAsia" w:ascii="仿宋" w:hAnsi="仿宋" w:eastAsia="仿宋" w:cs="仿宋"/>
              </w:rPr>
              <w:t>4</w:t>
            </w:r>
          </w:p>
        </w:tc>
        <w:tc>
          <w:tcPr>
            <w:tcW w:w="619" w:type="pct"/>
            <w:vMerge w:val="restart"/>
            <w:tcBorders>
              <w:bottom w:val="nil"/>
            </w:tcBorders>
          </w:tcPr>
          <w:p w14:paraId="135B997F">
            <w:pPr>
              <w:spacing w:line="274" w:lineRule="auto"/>
              <w:rPr>
                <w:rFonts w:hint="eastAsia" w:ascii="仿宋" w:hAnsi="仿宋" w:eastAsia="仿宋" w:cs="仿宋"/>
              </w:rPr>
            </w:pPr>
          </w:p>
          <w:p w14:paraId="3C1C4FCA">
            <w:pPr>
              <w:spacing w:line="274" w:lineRule="auto"/>
              <w:rPr>
                <w:rFonts w:hint="eastAsia" w:ascii="仿宋" w:hAnsi="仿宋" w:eastAsia="仿宋" w:cs="仿宋"/>
              </w:rPr>
            </w:pPr>
          </w:p>
          <w:p w14:paraId="252DCA22">
            <w:pPr>
              <w:spacing w:line="275" w:lineRule="auto"/>
              <w:rPr>
                <w:rFonts w:hint="eastAsia" w:ascii="仿宋" w:hAnsi="仿宋" w:eastAsia="仿宋" w:cs="仿宋"/>
              </w:rPr>
            </w:pPr>
          </w:p>
          <w:p w14:paraId="68B03458">
            <w:pPr>
              <w:pStyle w:val="60"/>
              <w:spacing w:before="75" w:line="231" w:lineRule="auto"/>
              <w:ind w:left="81"/>
              <w:rPr>
                <w:rFonts w:hint="eastAsia" w:ascii="仿宋" w:hAnsi="仿宋" w:eastAsia="仿宋" w:cs="仿宋"/>
              </w:rPr>
            </w:pPr>
            <w:r>
              <w:rPr>
                <w:rFonts w:hint="eastAsia" w:ascii="仿宋" w:hAnsi="仿宋" w:eastAsia="仿宋" w:cs="仿宋"/>
                <w:spacing w:val="4"/>
              </w:rPr>
              <w:t>批发业</w:t>
            </w:r>
          </w:p>
        </w:tc>
        <w:tc>
          <w:tcPr>
            <w:tcW w:w="1591" w:type="pct"/>
            <w:vMerge w:val="restart"/>
            <w:tcBorders>
              <w:bottom w:val="nil"/>
            </w:tcBorders>
          </w:tcPr>
          <w:p w14:paraId="4AD50470">
            <w:pPr>
              <w:spacing w:line="385" w:lineRule="auto"/>
              <w:rPr>
                <w:rFonts w:hint="eastAsia" w:ascii="仿宋" w:hAnsi="仿宋" w:eastAsia="仿宋" w:cs="仿宋"/>
                <w:lang w:eastAsia="zh-CN"/>
              </w:rPr>
            </w:pPr>
          </w:p>
          <w:p w14:paraId="691808D0">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200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3"/>
                <w:lang w:eastAsia="zh-CN"/>
              </w:rPr>
              <w:t>或营业收入</w:t>
            </w:r>
            <w:r>
              <w:rPr>
                <w:rFonts w:hint="eastAsia" w:ascii="仿宋" w:hAnsi="仿宋" w:eastAsia="仿宋" w:cs="仿宋"/>
                <w:spacing w:val="-47"/>
                <w:lang w:eastAsia="zh-CN"/>
              </w:rPr>
              <w:t xml:space="preserve"> </w:t>
            </w:r>
            <w:r>
              <w:rPr>
                <w:rFonts w:hint="eastAsia" w:ascii="仿宋" w:hAnsi="仿宋" w:eastAsia="仿宋" w:cs="仿宋"/>
                <w:spacing w:val="3"/>
                <w:lang w:eastAsia="zh-CN"/>
              </w:rPr>
              <w:t>40000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5A170261">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558" w:type="pct"/>
          </w:tcPr>
          <w:p w14:paraId="3FC335E1">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3EF6CF22">
            <w:pPr>
              <w:pStyle w:val="60"/>
              <w:spacing w:before="87" w:line="233" w:lineRule="auto"/>
              <w:ind w:left="19" w:right="86" w:hanging="3"/>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44"/>
                <w:lang w:eastAsia="zh-CN"/>
              </w:rPr>
              <w:t xml:space="preserve"> </w:t>
            </w:r>
            <w:r>
              <w:rPr>
                <w:rFonts w:hint="eastAsia" w:ascii="仿宋" w:hAnsi="仿宋" w:eastAsia="仿宋" w:cs="仿宋"/>
                <w:spacing w:val="5"/>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5</w:t>
            </w:r>
            <w:r>
              <w:rPr>
                <w:rFonts w:hint="eastAsia" w:ascii="仿宋" w:hAnsi="仿宋" w:eastAsia="仿宋" w:cs="仿宋"/>
                <w:spacing w:val="-33"/>
                <w:lang w:eastAsia="zh-CN"/>
              </w:rPr>
              <w:t xml:space="preserve"> </w:t>
            </w:r>
            <w:r>
              <w:rPr>
                <w:rFonts w:hint="eastAsia" w:ascii="仿宋" w:hAnsi="仿宋" w:eastAsia="仿宋" w:cs="仿宋"/>
                <w:spacing w:val="5"/>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790" w:type="pct"/>
            <w:vMerge w:val="restart"/>
            <w:tcBorders>
              <w:bottom w:val="nil"/>
            </w:tcBorders>
          </w:tcPr>
          <w:p w14:paraId="1D750F64">
            <w:pPr>
              <w:spacing w:line="334" w:lineRule="auto"/>
              <w:rPr>
                <w:rFonts w:hint="eastAsia" w:ascii="仿宋" w:hAnsi="仿宋" w:eastAsia="仿宋" w:cs="仿宋"/>
                <w:lang w:eastAsia="zh-CN"/>
              </w:rPr>
            </w:pPr>
          </w:p>
          <w:p w14:paraId="2EDC201C">
            <w:pPr>
              <w:spacing w:line="334" w:lineRule="auto"/>
              <w:rPr>
                <w:rFonts w:hint="eastAsia" w:ascii="仿宋" w:hAnsi="仿宋" w:eastAsia="仿宋" w:cs="仿宋"/>
                <w:lang w:eastAsia="zh-CN"/>
              </w:rPr>
            </w:pPr>
          </w:p>
          <w:p w14:paraId="4DC88F2A">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0B6E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bottom w:val="nil"/>
            </w:tcBorders>
          </w:tcPr>
          <w:p w14:paraId="1CB99254">
            <w:pPr>
              <w:rPr>
                <w:rFonts w:hint="eastAsia" w:ascii="仿宋" w:hAnsi="仿宋" w:eastAsia="仿宋" w:cs="仿宋"/>
              </w:rPr>
            </w:pPr>
          </w:p>
        </w:tc>
        <w:tc>
          <w:tcPr>
            <w:tcW w:w="619" w:type="pct"/>
            <w:vMerge w:val="continue"/>
            <w:tcBorders>
              <w:top w:val="nil"/>
              <w:bottom w:val="nil"/>
            </w:tcBorders>
          </w:tcPr>
          <w:p w14:paraId="162F5199">
            <w:pPr>
              <w:rPr>
                <w:rFonts w:hint="eastAsia" w:ascii="仿宋" w:hAnsi="仿宋" w:eastAsia="仿宋" w:cs="仿宋"/>
              </w:rPr>
            </w:pPr>
          </w:p>
        </w:tc>
        <w:tc>
          <w:tcPr>
            <w:tcW w:w="1591" w:type="pct"/>
            <w:vMerge w:val="continue"/>
            <w:tcBorders>
              <w:top w:val="nil"/>
              <w:bottom w:val="nil"/>
            </w:tcBorders>
          </w:tcPr>
          <w:p w14:paraId="305A0D16">
            <w:pPr>
              <w:rPr>
                <w:rFonts w:hint="eastAsia" w:ascii="仿宋" w:hAnsi="仿宋" w:eastAsia="仿宋" w:cs="仿宋"/>
              </w:rPr>
            </w:pPr>
          </w:p>
        </w:tc>
        <w:tc>
          <w:tcPr>
            <w:tcW w:w="558" w:type="pct"/>
          </w:tcPr>
          <w:p w14:paraId="09B4C8CE">
            <w:pPr>
              <w:pStyle w:val="60"/>
              <w:spacing w:before="90" w:line="232"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77884912">
            <w:pPr>
              <w:pStyle w:val="60"/>
              <w:spacing w:before="88" w:line="233" w:lineRule="auto"/>
              <w:ind w:left="18" w:hanging="2"/>
              <w:rPr>
                <w:rFonts w:hint="eastAsia" w:ascii="仿宋" w:hAnsi="仿宋" w:eastAsia="仿宋" w:cs="仿宋"/>
                <w:lang w:eastAsia="zh-CN"/>
              </w:rPr>
            </w:pPr>
            <w:r>
              <w:rPr>
                <w:rFonts w:hint="eastAsia" w:ascii="仿宋" w:hAnsi="仿宋" w:eastAsia="仿宋" w:cs="仿宋"/>
                <w:spacing w:val="7"/>
                <w:lang w:eastAsia="zh-CN"/>
              </w:rPr>
              <w:t>从业人员5</w:t>
            </w:r>
            <w:r>
              <w:rPr>
                <w:rFonts w:hint="eastAsia" w:ascii="仿宋" w:hAnsi="仿宋" w:eastAsia="仿宋" w:cs="仿宋"/>
                <w:spacing w:val="-27"/>
                <w:lang w:eastAsia="zh-CN"/>
              </w:rPr>
              <w:t xml:space="preserve"> </w:t>
            </w:r>
            <w:r>
              <w:rPr>
                <w:rFonts w:hint="eastAsia" w:ascii="仿宋" w:hAnsi="仿宋" w:eastAsia="仿宋" w:cs="仿宋"/>
                <w:spacing w:val="7"/>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7"/>
                <w:lang w:eastAsia="zh-CN"/>
              </w:rPr>
              <w:t>1</w:t>
            </w:r>
            <w:r>
              <w:rPr>
                <w:rFonts w:hint="eastAsia" w:ascii="仿宋" w:hAnsi="仿宋" w:eastAsia="仿宋" w:cs="仿宋"/>
                <w:spacing w:val="-39"/>
                <w:lang w:eastAsia="zh-CN"/>
              </w:rPr>
              <w:t xml:space="preserve"> </w:t>
            </w:r>
            <w:r>
              <w:rPr>
                <w:rFonts w:hint="eastAsia" w:ascii="仿宋" w:hAnsi="仿宋" w:eastAsia="仿宋" w:cs="仿宋"/>
                <w:spacing w:val="7"/>
                <w:lang w:eastAsia="zh-CN"/>
              </w:rPr>
              <w:t>千万元及以</w:t>
            </w:r>
            <w:r>
              <w:rPr>
                <w:rFonts w:hint="eastAsia" w:ascii="仿宋" w:hAnsi="仿宋" w:eastAsia="仿宋" w:cs="仿宋"/>
                <w:lang w:eastAsia="zh-CN"/>
              </w:rPr>
              <w:t xml:space="preserve"> </w:t>
            </w:r>
            <w:r>
              <w:rPr>
                <w:rFonts w:hint="eastAsia" w:ascii="仿宋" w:hAnsi="仿宋" w:eastAsia="仿宋" w:cs="仿宋"/>
                <w:spacing w:val="1"/>
                <w:lang w:eastAsia="zh-CN"/>
              </w:rPr>
              <w:t>上的</w:t>
            </w:r>
          </w:p>
        </w:tc>
        <w:tc>
          <w:tcPr>
            <w:tcW w:w="790" w:type="pct"/>
            <w:vMerge w:val="continue"/>
            <w:tcBorders>
              <w:top w:val="nil"/>
              <w:bottom w:val="nil"/>
            </w:tcBorders>
          </w:tcPr>
          <w:p w14:paraId="42682742">
            <w:pPr>
              <w:rPr>
                <w:rFonts w:hint="eastAsia" w:ascii="仿宋" w:hAnsi="仿宋" w:eastAsia="仿宋" w:cs="仿宋"/>
                <w:lang w:eastAsia="zh-CN"/>
              </w:rPr>
            </w:pPr>
          </w:p>
        </w:tc>
      </w:tr>
      <w:tr w14:paraId="4B967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tcBorders>
          </w:tcPr>
          <w:p w14:paraId="731176FA">
            <w:pPr>
              <w:rPr>
                <w:rFonts w:hint="eastAsia" w:ascii="仿宋" w:hAnsi="仿宋" w:eastAsia="仿宋" w:cs="仿宋"/>
                <w:lang w:eastAsia="zh-CN"/>
              </w:rPr>
            </w:pPr>
          </w:p>
        </w:tc>
        <w:tc>
          <w:tcPr>
            <w:tcW w:w="619" w:type="pct"/>
            <w:vMerge w:val="continue"/>
            <w:tcBorders>
              <w:top w:val="nil"/>
            </w:tcBorders>
          </w:tcPr>
          <w:p w14:paraId="000E3F99">
            <w:pPr>
              <w:rPr>
                <w:rFonts w:hint="eastAsia" w:ascii="仿宋" w:hAnsi="仿宋" w:eastAsia="仿宋" w:cs="仿宋"/>
                <w:lang w:eastAsia="zh-CN"/>
              </w:rPr>
            </w:pPr>
          </w:p>
        </w:tc>
        <w:tc>
          <w:tcPr>
            <w:tcW w:w="1591" w:type="pct"/>
            <w:vMerge w:val="continue"/>
            <w:tcBorders>
              <w:top w:val="nil"/>
            </w:tcBorders>
          </w:tcPr>
          <w:p w14:paraId="3DAA7DEA">
            <w:pPr>
              <w:rPr>
                <w:rFonts w:hint="eastAsia" w:ascii="仿宋" w:hAnsi="仿宋" w:eastAsia="仿宋" w:cs="仿宋"/>
                <w:lang w:eastAsia="zh-CN"/>
              </w:rPr>
            </w:pPr>
          </w:p>
        </w:tc>
        <w:tc>
          <w:tcPr>
            <w:tcW w:w="558" w:type="pct"/>
          </w:tcPr>
          <w:p w14:paraId="50AD4FBA">
            <w:pPr>
              <w:pStyle w:val="60"/>
              <w:spacing w:before="90" w:line="232"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23D87241">
            <w:pPr>
              <w:pStyle w:val="60"/>
              <w:spacing w:before="243" w:line="231" w:lineRule="auto"/>
              <w:jc w:val="right"/>
              <w:rPr>
                <w:rFonts w:hint="eastAsia" w:ascii="仿宋" w:hAnsi="仿宋" w:eastAsia="仿宋" w:cs="仿宋"/>
                <w:lang w:eastAsia="zh-CN"/>
              </w:rPr>
            </w:pPr>
            <w:r>
              <w:rPr>
                <w:rFonts w:hint="eastAsia" w:ascii="仿宋" w:hAnsi="仿宋" w:eastAsia="仿宋" w:cs="仿宋"/>
                <w:spacing w:val="7"/>
                <w:lang w:eastAsia="zh-CN"/>
              </w:rPr>
              <w:t>从业人员5</w:t>
            </w:r>
            <w:r>
              <w:rPr>
                <w:rFonts w:hint="eastAsia" w:ascii="仿宋" w:hAnsi="仿宋" w:eastAsia="仿宋" w:cs="仿宋"/>
                <w:spacing w:val="-27"/>
                <w:lang w:eastAsia="zh-CN"/>
              </w:rPr>
              <w:t xml:space="preserve"> </w:t>
            </w:r>
            <w:r>
              <w:rPr>
                <w:rFonts w:hint="eastAsia" w:ascii="仿宋" w:hAnsi="仿宋" w:eastAsia="仿宋" w:cs="仿宋"/>
                <w:spacing w:val="7"/>
                <w:lang w:eastAsia="zh-CN"/>
              </w:rPr>
              <w:t>人以下或营业收入</w:t>
            </w:r>
            <w:r>
              <w:rPr>
                <w:rFonts w:hint="eastAsia" w:ascii="仿宋" w:hAnsi="仿宋" w:eastAsia="仿宋" w:cs="仿宋"/>
                <w:spacing w:val="-39"/>
                <w:lang w:eastAsia="zh-CN"/>
              </w:rPr>
              <w:t xml:space="preserve"> </w:t>
            </w:r>
            <w:r>
              <w:rPr>
                <w:rFonts w:hint="eastAsia" w:ascii="仿宋" w:hAnsi="仿宋" w:eastAsia="仿宋" w:cs="仿宋"/>
                <w:spacing w:val="7"/>
                <w:lang w:eastAsia="zh-CN"/>
              </w:rPr>
              <w:t>1</w:t>
            </w:r>
            <w:r>
              <w:rPr>
                <w:rFonts w:hint="eastAsia" w:ascii="仿宋" w:hAnsi="仿宋" w:eastAsia="仿宋" w:cs="仿宋"/>
                <w:spacing w:val="-39"/>
                <w:lang w:eastAsia="zh-CN"/>
              </w:rPr>
              <w:t xml:space="preserve"> </w:t>
            </w:r>
            <w:r>
              <w:rPr>
                <w:rFonts w:hint="eastAsia" w:ascii="仿宋" w:hAnsi="仿宋" w:eastAsia="仿宋" w:cs="仿宋"/>
                <w:spacing w:val="7"/>
                <w:lang w:eastAsia="zh-CN"/>
              </w:rPr>
              <w:t>千万元以下的</w:t>
            </w:r>
          </w:p>
        </w:tc>
        <w:tc>
          <w:tcPr>
            <w:tcW w:w="790" w:type="pct"/>
            <w:vMerge w:val="continue"/>
            <w:tcBorders>
              <w:top w:val="nil"/>
            </w:tcBorders>
          </w:tcPr>
          <w:p w14:paraId="41A3FFBB">
            <w:pPr>
              <w:rPr>
                <w:rFonts w:hint="eastAsia" w:ascii="仿宋" w:hAnsi="仿宋" w:eastAsia="仿宋" w:cs="仿宋"/>
                <w:lang w:eastAsia="zh-CN"/>
              </w:rPr>
            </w:pPr>
          </w:p>
        </w:tc>
      </w:tr>
      <w:tr w14:paraId="31E01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restart"/>
            <w:tcBorders>
              <w:bottom w:val="nil"/>
            </w:tcBorders>
          </w:tcPr>
          <w:p w14:paraId="65E4D177">
            <w:pPr>
              <w:spacing w:line="289" w:lineRule="auto"/>
              <w:rPr>
                <w:rFonts w:hint="eastAsia" w:ascii="仿宋" w:hAnsi="仿宋" w:eastAsia="仿宋" w:cs="仿宋"/>
                <w:lang w:eastAsia="zh-CN"/>
              </w:rPr>
            </w:pPr>
          </w:p>
          <w:p w14:paraId="1644AE34">
            <w:pPr>
              <w:spacing w:line="289" w:lineRule="auto"/>
              <w:rPr>
                <w:rFonts w:hint="eastAsia" w:ascii="仿宋" w:hAnsi="仿宋" w:eastAsia="仿宋" w:cs="仿宋"/>
                <w:lang w:eastAsia="zh-CN"/>
              </w:rPr>
            </w:pPr>
          </w:p>
          <w:p w14:paraId="63DBD0EA">
            <w:pPr>
              <w:spacing w:line="290" w:lineRule="auto"/>
              <w:rPr>
                <w:rFonts w:hint="eastAsia" w:ascii="仿宋" w:hAnsi="仿宋" w:eastAsia="仿宋" w:cs="仿宋"/>
                <w:lang w:eastAsia="zh-CN"/>
              </w:rPr>
            </w:pPr>
          </w:p>
          <w:p w14:paraId="02EA7A8D">
            <w:pPr>
              <w:pStyle w:val="60"/>
              <w:spacing w:before="74" w:line="184" w:lineRule="auto"/>
              <w:ind w:left="215"/>
              <w:rPr>
                <w:rFonts w:hint="eastAsia" w:ascii="仿宋" w:hAnsi="仿宋" w:eastAsia="仿宋" w:cs="仿宋"/>
              </w:rPr>
            </w:pPr>
            <w:r>
              <w:rPr>
                <w:rFonts w:hint="eastAsia" w:ascii="仿宋" w:hAnsi="仿宋" w:eastAsia="仿宋" w:cs="仿宋"/>
              </w:rPr>
              <w:t>5</w:t>
            </w:r>
          </w:p>
        </w:tc>
        <w:tc>
          <w:tcPr>
            <w:tcW w:w="619" w:type="pct"/>
            <w:vMerge w:val="restart"/>
            <w:tcBorders>
              <w:bottom w:val="nil"/>
            </w:tcBorders>
          </w:tcPr>
          <w:p w14:paraId="786C2905">
            <w:pPr>
              <w:spacing w:line="274" w:lineRule="auto"/>
              <w:rPr>
                <w:rFonts w:hint="eastAsia" w:ascii="仿宋" w:hAnsi="仿宋" w:eastAsia="仿宋" w:cs="仿宋"/>
              </w:rPr>
            </w:pPr>
          </w:p>
          <w:p w14:paraId="686E8EB1">
            <w:pPr>
              <w:spacing w:line="275" w:lineRule="auto"/>
              <w:rPr>
                <w:rFonts w:hint="eastAsia" w:ascii="仿宋" w:hAnsi="仿宋" w:eastAsia="仿宋" w:cs="仿宋"/>
              </w:rPr>
            </w:pPr>
          </w:p>
          <w:p w14:paraId="74650007">
            <w:pPr>
              <w:spacing w:line="275" w:lineRule="auto"/>
              <w:rPr>
                <w:rFonts w:hint="eastAsia" w:ascii="仿宋" w:hAnsi="仿宋" w:eastAsia="仿宋" w:cs="仿宋"/>
              </w:rPr>
            </w:pPr>
          </w:p>
          <w:p w14:paraId="61BF03AD">
            <w:pPr>
              <w:pStyle w:val="60"/>
              <w:spacing w:before="75" w:line="229" w:lineRule="auto"/>
              <w:ind w:left="81"/>
              <w:rPr>
                <w:rFonts w:hint="eastAsia" w:ascii="仿宋" w:hAnsi="仿宋" w:eastAsia="仿宋" w:cs="仿宋"/>
              </w:rPr>
            </w:pPr>
            <w:r>
              <w:rPr>
                <w:rFonts w:hint="eastAsia" w:ascii="仿宋" w:hAnsi="仿宋" w:eastAsia="仿宋" w:cs="仿宋"/>
                <w:spacing w:val="4"/>
              </w:rPr>
              <w:t>零售业</w:t>
            </w:r>
          </w:p>
        </w:tc>
        <w:tc>
          <w:tcPr>
            <w:tcW w:w="1591" w:type="pct"/>
            <w:vMerge w:val="restart"/>
            <w:tcBorders>
              <w:bottom w:val="nil"/>
            </w:tcBorders>
          </w:tcPr>
          <w:p w14:paraId="77FCFCDB">
            <w:pPr>
              <w:spacing w:line="386" w:lineRule="auto"/>
              <w:rPr>
                <w:rFonts w:hint="eastAsia" w:ascii="仿宋" w:hAnsi="仿宋" w:eastAsia="仿宋" w:cs="仿宋"/>
                <w:lang w:eastAsia="zh-CN"/>
              </w:rPr>
            </w:pPr>
          </w:p>
          <w:p w14:paraId="3F7D44CF">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3"/>
                <w:lang w:eastAsia="zh-CN"/>
              </w:rPr>
              <w:t>或营业收入</w:t>
            </w:r>
            <w:r>
              <w:rPr>
                <w:rFonts w:hint="eastAsia" w:ascii="仿宋" w:hAnsi="仿宋" w:eastAsia="仿宋" w:cs="仿宋"/>
                <w:spacing w:val="-47"/>
                <w:lang w:eastAsia="zh-CN"/>
              </w:rPr>
              <w:t xml:space="preserve"> </w:t>
            </w:r>
            <w:r>
              <w:rPr>
                <w:rFonts w:hint="eastAsia" w:ascii="仿宋" w:hAnsi="仿宋" w:eastAsia="仿宋" w:cs="仿宋"/>
                <w:spacing w:val="3"/>
                <w:lang w:eastAsia="zh-CN"/>
              </w:rPr>
              <w:t>20000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43C59EBA">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558" w:type="pct"/>
          </w:tcPr>
          <w:p w14:paraId="0F672422">
            <w:pPr>
              <w:pStyle w:val="60"/>
              <w:spacing w:before="90" w:line="232"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02E1E8AC">
            <w:pPr>
              <w:pStyle w:val="60"/>
              <w:spacing w:before="90" w:line="232" w:lineRule="auto"/>
              <w:ind w:left="41" w:right="86"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50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4"/>
                <w:lang w:eastAsia="zh-CN"/>
              </w:rPr>
              <w:t>500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restart"/>
            <w:tcBorders>
              <w:bottom w:val="nil"/>
            </w:tcBorders>
          </w:tcPr>
          <w:p w14:paraId="2FA7CA6E">
            <w:pPr>
              <w:spacing w:line="334" w:lineRule="auto"/>
              <w:rPr>
                <w:rFonts w:hint="eastAsia" w:ascii="仿宋" w:hAnsi="仿宋" w:eastAsia="仿宋" w:cs="仿宋"/>
                <w:lang w:eastAsia="zh-CN"/>
              </w:rPr>
            </w:pPr>
          </w:p>
          <w:p w14:paraId="530D9D6D">
            <w:pPr>
              <w:spacing w:line="335" w:lineRule="auto"/>
              <w:rPr>
                <w:rFonts w:hint="eastAsia" w:ascii="仿宋" w:hAnsi="仿宋" w:eastAsia="仿宋" w:cs="仿宋"/>
                <w:lang w:eastAsia="zh-CN"/>
              </w:rPr>
            </w:pPr>
          </w:p>
          <w:p w14:paraId="4C5D49AB">
            <w:pPr>
              <w:pStyle w:val="60"/>
              <w:spacing w:before="74"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BF1E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bottom w:val="nil"/>
            </w:tcBorders>
          </w:tcPr>
          <w:p w14:paraId="7C83AFA9">
            <w:pPr>
              <w:rPr>
                <w:rFonts w:hint="eastAsia" w:ascii="仿宋" w:hAnsi="仿宋" w:eastAsia="仿宋" w:cs="仿宋"/>
              </w:rPr>
            </w:pPr>
          </w:p>
        </w:tc>
        <w:tc>
          <w:tcPr>
            <w:tcW w:w="619" w:type="pct"/>
            <w:vMerge w:val="continue"/>
            <w:tcBorders>
              <w:top w:val="nil"/>
              <w:bottom w:val="nil"/>
            </w:tcBorders>
          </w:tcPr>
          <w:p w14:paraId="62F6E46C">
            <w:pPr>
              <w:rPr>
                <w:rFonts w:hint="eastAsia" w:ascii="仿宋" w:hAnsi="仿宋" w:eastAsia="仿宋" w:cs="仿宋"/>
              </w:rPr>
            </w:pPr>
          </w:p>
        </w:tc>
        <w:tc>
          <w:tcPr>
            <w:tcW w:w="1591" w:type="pct"/>
            <w:vMerge w:val="continue"/>
            <w:tcBorders>
              <w:top w:val="nil"/>
              <w:bottom w:val="nil"/>
            </w:tcBorders>
          </w:tcPr>
          <w:p w14:paraId="34A5F128">
            <w:pPr>
              <w:rPr>
                <w:rFonts w:hint="eastAsia" w:ascii="仿宋" w:hAnsi="仿宋" w:eastAsia="仿宋" w:cs="仿宋"/>
              </w:rPr>
            </w:pPr>
          </w:p>
        </w:tc>
        <w:tc>
          <w:tcPr>
            <w:tcW w:w="558" w:type="pct"/>
          </w:tcPr>
          <w:p w14:paraId="5D2150EA">
            <w:pPr>
              <w:pStyle w:val="60"/>
              <w:spacing w:before="90" w:line="232"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622A027D">
            <w:pPr>
              <w:pStyle w:val="60"/>
              <w:spacing w:before="88" w:line="233" w:lineRule="auto"/>
              <w:ind w:left="41" w:right="86"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continue"/>
            <w:tcBorders>
              <w:top w:val="nil"/>
              <w:bottom w:val="nil"/>
            </w:tcBorders>
          </w:tcPr>
          <w:p w14:paraId="00AE5B51">
            <w:pPr>
              <w:rPr>
                <w:rFonts w:hint="eastAsia" w:ascii="仿宋" w:hAnsi="仿宋" w:eastAsia="仿宋" w:cs="仿宋"/>
                <w:lang w:eastAsia="zh-CN"/>
              </w:rPr>
            </w:pPr>
          </w:p>
        </w:tc>
      </w:tr>
      <w:tr w14:paraId="569F6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70" w:type="pct"/>
            <w:vMerge w:val="continue"/>
            <w:tcBorders>
              <w:top w:val="nil"/>
            </w:tcBorders>
          </w:tcPr>
          <w:p w14:paraId="4A3B9E85">
            <w:pPr>
              <w:rPr>
                <w:rFonts w:hint="eastAsia" w:ascii="仿宋" w:hAnsi="仿宋" w:eastAsia="仿宋" w:cs="仿宋"/>
                <w:lang w:eastAsia="zh-CN"/>
              </w:rPr>
            </w:pPr>
          </w:p>
        </w:tc>
        <w:tc>
          <w:tcPr>
            <w:tcW w:w="619" w:type="pct"/>
            <w:vMerge w:val="continue"/>
            <w:tcBorders>
              <w:top w:val="nil"/>
            </w:tcBorders>
          </w:tcPr>
          <w:p w14:paraId="6C3D43F5">
            <w:pPr>
              <w:rPr>
                <w:rFonts w:hint="eastAsia" w:ascii="仿宋" w:hAnsi="仿宋" w:eastAsia="仿宋" w:cs="仿宋"/>
                <w:lang w:eastAsia="zh-CN"/>
              </w:rPr>
            </w:pPr>
          </w:p>
        </w:tc>
        <w:tc>
          <w:tcPr>
            <w:tcW w:w="1591" w:type="pct"/>
            <w:vMerge w:val="continue"/>
            <w:tcBorders>
              <w:top w:val="nil"/>
            </w:tcBorders>
          </w:tcPr>
          <w:p w14:paraId="05650093">
            <w:pPr>
              <w:rPr>
                <w:rFonts w:hint="eastAsia" w:ascii="仿宋" w:hAnsi="仿宋" w:eastAsia="仿宋" w:cs="仿宋"/>
                <w:lang w:eastAsia="zh-CN"/>
              </w:rPr>
            </w:pPr>
          </w:p>
        </w:tc>
        <w:tc>
          <w:tcPr>
            <w:tcW w:w="558" w:type="pct"/>
          </w:tcPr>
          <w:p w14:paraId="0ED3B08B">
            <w:pPr>
              <w:pStyle w:val="60"/>
              <w:spacing w:before="91" w:line="232"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6A286D41">
            <w:pPr>
              <w:pStyle w:val="60"/>
              <w:spacing w:before="91" w:line="232"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790" w:type="pct"/>
            <w:vMerge w:val="continue"/>
            <w:tcBorders>
              <w:top w:val="nil"/>
            </w:tcBorders>
          </w:tcPr>
          <w:p w14:paraId="2BF44FA0">
            <w:pPr>
              <w:rPr>
                <w:rFonts w:hint="eastAsia" w:ascii="仿宋" w:hAnsi="仿宋" w:eastAsia="仿宋" w:cs="仿宋"/>
                <w:lang w:eastAsia="zh-CN"/>
              </w:rPr>
            </w:pPr>
          </w:p>
        </w:tc>
      </w:tr>
      <w:tr w14:paraId="27AD4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3D4C4E78">
            <w:pPr>
              <w:spacing w:line="262" w:lineRule="auto"/>
              <w:rPr>
                <w:rFonts w:hint="eastAsia" w:ascii="仿宋" w:hAnsi="仿宋" w:eastAsia="仿宋" w:cs="仿宋"/>
                <w:lang w:eastAsia="zh-CN"/>
              </w:rPr>
            </w:pPr>
          </w:p>
          <w:p w14:paraId="336B2238">
            <w:pPr>
              <w:spacing w:line="263" w:lineRule="auto"/>
              <w:rPr>
                <w:rFonts w:hint="eastAsia" w:ascii="仿宋" w:hAnsi="仿宋" w:eastAsia="仿宋" w:cs="仿宋"/>
                <w:lang w:eastAsia="zh-CN"/>
              </w:rPr>
            </w:pPr>
          </w:p>
          <w:p w14:paraId="300C82E8">
            <w:pPr>
              <w:pStyle w:val="60"/>
              <w:spacing w:before="75" w:line="186" w:lineRule="auto"/>
              <w:ind w:left="212"/>
              <w:rPr>
                <w:rFonts w:hint="eastAsia" w:ascii="仿宋" w:hAnsi="仿宋" w:eastAsia="仿宋" w:cs="仿宋"/>
              </w:rPr>
            </w:pPr>
            <w:r>
              <w:rPr>
                <w:rFonts w:hint="eastAsia" w:ascii="仿宋" w:hAnsi="仿宋" w:eastAsia="仿宋" w:cs="仿宋"/>
              </w:rPr>
              <w:t>6</w:t>
            </w:r>
          </w:p>
        </w:tc>
        <w:tc>
          <w:tcPr>
            <w:tcW w:w="619" w:type="pct"/>
            <w:vMerge w:val="restart"/>
            <w:tcBorders>
              <w:bottom w:val="nil"/>
            </w:tcBorders>
          </w:tcPr>
          <w:p w14:paraId="6B06B979">
            <w:pPr>
              <w:spacing w:line="327" w:lineRule="auto"/>
              <w:rPr>
                <w:rFonts w:hint="eastAsia" w:ascii="仿宋" w:hAnsi="仿宋" w:eastAsia="仿宋" w:cs="仿宋"/>
              </w:rPr>
            </w:pPr>
          </w:p>
          <w:p w14:paraId="7C0643D3">
            <w:pPr>
              <w:pStyle w:val="60"/>
              <w:spacing w:before="75" w:line="241" w:lineRule="auto"/>
              <w:ind w:left="200" w:right="37" w:hanging="147"/>
              <w:rPr>
                <w:rFonts w:hint="eastAsia" w:ascii="仿宋" w:hAnsi="仿宋" w:eastAsia="仿宋" w:cs="仿宋"/>
              </w:rPr>
            </w:pPr>
            <w:r>
              <w:rPr>
                <w:rFonts w:hint="eastAsia" w:ascii="仿宋" w:hAnsi="仿宋" w:eastAsia="仿宋" w:cs="仿宋"/>
                <w:spacing w:val="24"/>
              </w:rPr>
              <w:t>交通运</w:t>
            </w:r>
            <w:r>
              <w:rPr>
                <w:rFonts w:hint="eastAsia" w:ascii="仿宋" w:hAnsi="仿宋" w:eastAsia="仿宋" w:cs="仿宋"/>
              </w:rPr>
              <w:t xml:space="preserve"> </w:t>
            </w:r>
            <w:r>
              <w:rPr>
                <w:rFonts w:hint="eastAsia" w:ascii="仿宋" w:hAnsi="仿宋" w:eastAsia="仿宋" w:cs="仿宋"/>
                <w:spacing w:val="20"/>
              </w:rPr>
              <w:t>输业</w:t>
            </w:r>
          </w:p>
        </w:tc>
        <w:tc>
          <w:tcPr>
            <w:tcW w:w="1591" w:type="pct"/>
            <w:vMerge w:val="restart"/>
            <w:tcBorders>
              <w:bottom w:val="nil"/>
            </w:tcBorders>
          </w:tcPr>
          <w:p w14:paraId="1764F303">
            <w:pPr>
              <w:pStyle w:val="60"/>
              <w:spacing w:before="122" w:line="245" w:lineRule="auto"/>
              <w:ind w:left="15" w:right="56"/>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30000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558" w:type="pct"/>
          </w:tcPr>
          <w:p w14:paraId="16CB6939">
            <w:pPr>
              <w:pStyle w:val="60"/>
              <w:spacing w:before="89" w:line="232"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14906CDA">
            <w:pPr>
              <w:pStyle w:val="60"/>
              <w:spacing w:before="89" w:line="232" w:lineRule="auto"/>
              <w:ind w:left="41" w:right="146" w:hanging="25"/>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36"/>
                <w:lang w:eastAsia="zh-CN"/>
              </w:rPr>
              <w:t xml:space="preserve"> </w:t>
            </w:r>
            <w:r>
              <w:rPr>
                <w:rFonts w:hint="eastAsia" w:ascii="仿宋" w:hAnsi="仿宋" w:eastAsia="仿宋" w:cs="仿宋"/>
                <w:spacing w:val="5"/>
                <w:lang w:eastAsia="zh-CN"/>
              </w:rPr>
              <w:t>300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人及以上且营业收 3</w:t>
            </w:r>
            <w:r>
              <w:rPr>
                <w:rFonts w:hint="eastAsia" w:ascii="仿宋" w:hAnsi="仿宋" w:eastAsia="仿宋" w:cs="仿宋"/>
                <w:spacing w:val="-33"/>
                <w:lang w:eastAsia="zh-CN"/>
              </w:rPr>
              <w:t xml:space="preserve"> </w:t>
            </w:r>
            <w:r>
              <w:rPr>
                <w:rFonts w:hint="eastAsia" w:ascii="仿宋" w:hAnsi="仿宋" w:eastAsia="仿宋" w:cs="仿宋"/>
                <w:spacing w:val="5"/>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restart"/>
            <w:tcBorders>
              <w:bottom w:val="nil"/>
            </w:tcBorders>
          </w:tcPr>
          <w:p w14:paraId="03ACA311">
            <w:pPr>
              <w:spacing w:line="329" w:lineRule="auto"/>
              <w:rPr>
                <w:rFonts w:hint="eastAsia" w:ascii="仿宋" w:hAnsi="仿宋" w:eastAsia="仿宋" w:cs="仿宋"/>
                <w:lang w:eastAsia="zh-CN"/>
              </w:rPr>
            </w:pPr>
          </w:p>
          <w:p w14:paraId="10F87BAD">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060FD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70" w:type="pct"/>
            <w:vMerge w:val="continue"/>
            <w:tcBorders>
              <w:top w:val="nil"/>
            </w:tcBorders>
          </w:tcPr>
          <w:p w14:paraId="3E89B7AB">
            <w:pPr>
              <w:rPr>
                <w:rFonts w:hint="eastAsia" w:ascii="仿宋" w:hAnsi="仿宋" w:eastAsia="仿宋" w:cs="仿宋"/>
              </w:rPr>
            </w:pPr>
          </w:p>
        </w:tc>
        <w:tc>
          <w:tcPr>
            <w:tcW w:w="619" w:type="pct"/>
            <w:vMerge w:val="continue"/>
            <w:tcBorders>
              <w:top w:val="nil"/>
            </w:tcBorders>
          </w:tcPr>
          <w:p w14:paraId="44580273">
            <w:pPr>
              <w:rPr>
                <w:rFonts w:hint="eastAsia" w:ascii="仿宋" w:hAnsi="仿宋" w:eastAsia="仿宋" w:cs="仿宋"/>
              </w:rPr>
            </w:pPr>
          </w:p>
        </w:tc>
        <w:tc>
          <w:tcPr>
            <w:tcW w:w="1591" w:type="pct"/>
            <w:vMerge w:val="continue"/>
            <w:tcBorders>
              <w:top w:val="nil"/>
            </w:tcBorders>
          </w:tcPr>
          <w:p w14:paraId="7F62BBC2">
            <w:pPr>
              <w:rPr>
                <w:rFonts w:hint="eastAsia" w:ascii="仿宋" w:hAnsi="仿宋" w:eastAsia="仿宋" w:cs="仿宋"/>
              </w:rPr>
            </w:pPr>
          </w:p>
        </w:tc>
        <w:tc>
          <w:tcPr>
            <w:tcW w:w="558" w:type="pct"/>
          </w:tcPr>
          <w:p w14:paraId="09C9F458">
            <w:pPr>
              <w:pStyle w:val="60"/>
              <w:spacing w:before="91"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23AF98FB">
            <w:pPr>
              <w:pStyle w:val="60"/>
              <w:spacing w:before="91" w:line="233" w:lineRule="auto"/>
              <w:ind w:left="41" w:right="86" w:hanging="25"/>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43"/>
                <w:lang w:eastAsia="zh-CN"/>
              </w:rPr>
              <w:t xml:space="preserve"> </w:t>
            </w:r>
            <w:r>
              <w:rPr>
                <w:rFonts w:hint="eastAsia" w:ascii="仿宋" w:hAnsi="仿宋" w:eastAsia="仿宋" w:cs="仿宋"/>
                <w:spacing w:val="5"/>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人及以上且营业收入</w:t>
            </w:r>
            <w:r>
              <w:rPr>
                <w:rFonts w:hint="eastAsia" w:ascii="仿宋" w:hAnsi="仿宋" w:eastAsia="仿宋" w:cs="仿宋"/>
                <w:spacing w:val="-44"/>
                <w:lang w:eastAsia="zh-CN"/>
              </w:rPr>
              <w:t xml:space="preserve"> </w:t>
            </w:r>
            <w:r>
              <w:rPr>
                <w:rFonts w:hint="eastAsia" w:ascii="仿宋" w:hAnsi="仿宋" w:eastAsia="仿宋" w:cs="仿宋"/>
                <w:spacing w:val="5"/>
                <w:lang w:eastAsia="zh-CN"/>
              </w:rPr>
              <w:t>200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w:t>
            </w:r>
            <w:r>
              <w:rPr>
                <w:rFonts w:hint="eastAsia" w:ascii="仿宋" w:hAnsi="仿宋" w:eastAsia="仿宋" w:cs="仿宋"/>
                <w:spacing w:val="4"/>
                <w:lang w:eastAsia="zh-CN"/>
              </w:rPr>
              <w:t>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continue"/>
            <w:tcBorders>
              <w:top w:val="nil"/>
            </w:tcBorders>
          </w:tcPr>
          <w:p w14:paraId="228C93D3">
            <w:pPr>
              <w:rPr>
                <w:rFonts w:hint="eastAsia" w:ascii="仿宋" w:hAnsi="仿宋" w:eastAsia="仿宋" w:cs="仿宋"/>
                <w:lang w:eastAsia="zh-CN"/>
              </w:rPr>
            </w:pPr>
          </w:p>
        </w:tc>
      </w:tr>
    </w:tbl>
    <w:p w14:paraId="29234047">
      <w:pPr>
        <w:spacing w:before="10"/>
        <w:rPr>
          <w:rFonts w:hint="eastAsia" w:ascii="仿宋" w:hAnsi="仿宋" w:eastAsia="仿宋" w:cs="仿宋"/>
          <w:lang w:eastAsia="zh-CN"/>
        </w:rPr>
      </w:pPr>
    </w:p>
    <w:tbl>
      <w:tblPr>
        <w:tblStyle w:val="61"/>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54"/>
        <w:gridCol w:w="943"/>
        <w:gridCol w:w="2998"/>
        <w:gridCol w:w="793"/>
        <w:gridCol w:w="2356"/>
        <w:gridCol w:w="1066"/>
      </w:tblGrid>
      <w:tr w14:paraId="4D652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0" w:type="auto"/>
          </w:tcPr>
          <w:p w14:paraId="48659D1D">
            <w:pPr>
              <w:rPr>
                <w:rFonts w:hint="eastAsia" w:ascii="仿宋" w:hAnsi="仿宋" w:eastAsia="仿宋" w:cs="仿宋"/>
                <w:lang w:eastAsia="zh-CN"/>
              </w:rPr>
            </w:pPr>
          </w:p>
        </w:tc>
        <w:tc>
          <w:tcPr>
            <w:tcW w:w="0" w:type="auto"/>
          </w:tcPr>
          <w:p w14:paraId="7D4939A6">
            <w:pPr>
              <w:rPr>
                <w:rFonts w:hint="eastAsia" w:ascii="仿宋" w:hAnsi="仿宋" w:eastAsia="仿宋" w:cs="仿宋"/>
                <w:lang w:eastAsia="zh-CN"/>
              </w:rPr>
            </w:pPr>
          </w:p>
        </w:tc>
        <w:tc>
          <w:tcPr>
            <w:tcW w:w="0" w:type="auto"/>
          </w:tcPr>
          <w:p w14:paraId="7D358685">
            <w:pPr>
              <w:rPr>
                <w:rFonts w:hint="eastAsia" w:ascii="仿宋" w:hAnsi="仿宋" w:eastAsia="仿宋" w:cs="仿宋"/>
                <w:lang w:eastAsia="zh-CN"/>
              </w:rPr>
            </w:pPr>
          </w:p>
        </w:tc>
        <w:tc>
          <w:tcPr>
            <w:tcW w:w="0" w:type="auto"/>
          </w:tcPr>
          <w:p w14:paraId="097687D8">
            <w:pPr>
              <w:pStyle w:val="60"/>
              <w:spacing w:before="90"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23460FC2">
            <w:pPr>
              <w:pStyle w:val="60"/>
              <w:spacing w:before="90" w:line="234" w:lineRule="auto"/>
              <w:ind w:left="30" w:right="86" w:hanging="14"/>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43"/>
                <w:lang w:eastAsia="zh-CN"/>
              </w:rPr>
              <w:t xml:space="preserve"> </w:t>
            </w:r>
            <w:r>
              <w:rPr>
                <w:rFonts w:hint="eastAsia" w:ascii="仿宋" w:hAnsi="仿宋" w:eastAsia="仿宋" w:cs="仿宋"/>
                <w:spacing w:val="5"/>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人以下或营业收入</w:t>
            </w:r>
            <w:r>
              <w:rPr>
                <w:rFonts w:hint="eastAsia" w:ascii="仿宋" w:hAnsi="仿宋" w:eastAsia="仿宋" w:cs="仿宋"/>
                <w:spacing w:val="-44"/>
                <w:lang w:eastAsia="zh-CN"/>
              </w:rPr>
              <w:t xml:space="preserve"> </w:t>
            </w:r>
            <w:r>
              <w:rPr>
                <w:rFonts w:hint="eastAsia" w:ascii="仿宋" w:hAnsi="仿宋" w:eastAsia="仿宋" w:cs="仿宋"/>
                <w:spacing w:val="5"/>
                <w:lang w:eastAsia="zh-CN"/>
              </w:rPr>
              <w:t>200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万元</w:t>
            </w:r>
            <w:r>
              <w:rPr>
                <w:rFonts w:hint="eastAsia" w:ascii="仿宋" w:hAnsi="仿宋" w:eastAsia="仿宋" w:cs="仿宋"/>
                <w:spacing w:val="4"/>
                <w:lang w:eastAsia="zh-CN"/>
              </w:rPr>
              <w:t>以下</w:t>
            </w:r>
            <w:r>
              <w:rPr>
                <w:rFonts w:hint="eastAsia" w:ascii="仿宋" w:hAnsi="仿宋" w:eastAsia="仿宋" w:cs="仿宋"/>
                <w:lang w:eastAsia="zh-CN"/>
              </w:rPr>
              <w:t xml:space="preserve"> 的</w:t>
            </w:r>
          </w:p>
        </w:tc>
        <w:tc>
          <w:tcPr>
            <w:tcW w:w="0" w:type="auto"/>
          </w:tcPr>
          <w:p w14:paraId="51D75859">
            <w:pPr>
              <w:rPr>
                <w:rFonts w:hint="eastAsia" w:ascii="仿宋" w:hAnsi="仿宋" w:eastAsia="仿宋" w:cs="仿宋"/>
                <w:lang w:eastAsia="zh-CN"/>
              </w:rPr>
            </w:pPr>
          </w:p>
        </w:tc>
      </w:tr>
      <w:tr w14:paraId="581E5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restart"/>
            <w:tcBorders>
              <w:bottom w:val="nil"/>
            </w:tcBorders>
          </w:tcPr>
          <w:p w14:paraId="3C27B8A4">
            <w:pPr>
              <w:spacing w:line="287" w:lineRule="auto"/>
              <w:rPr>
                <w:rFonts w:hint="eastAsia" w:ascii="仿宋" w:hAnsi="仿宋" w:eastAsia="仿宋" w:cs="仿宋"/>
                <w:lang w:eastAsia="zh-CN"/>
              </w:rPr>
            </w:pPr>
          </w:p>
          <w:p w14:paraId="5AE33D53">
            <w:pPr>
              <w:spacing w:line="288" w:lineRule="auto"/>
              <w:rPr>
                <w:rFonts w:hint="eastAsia" w:ascii="仿宋" w:hAnsi="仿宋" w:eastAsia="仿宋" w:cs="仿宋"/>
                <w:lang w:eastAsia="zh-CN"/>
              </w:rPr>
            </w:pPr>
          </w:p>
          <w:p w14:paraId="5AB47982">
            <w:pPr>
              <w:spacing w:line="288" w:lineRule="auto"/>
              <w:rPr>
                <w:rFonts w:hint="eastAsia" w:ascii="仿宋" w:hAnsi="仿宋" w:eastAsia="仿宋" w:cs="仿宋"/>
                <w:lang w:eastAsia="zh-CN"/>
              </w:rPr>
            </w:pPr>
          </w:p>
          <w:p w14:paraId="58A660B1">
            <w:pPr>
              <w:pStyle w:val="60"/>
              <w:spacing w:before="75" w:line="184" w:lineRule="auto"/>
              <w:ind w:left="216"/>
              <w:rPr>
                <w:rFonts w:hint="eastAsia" w:ascii="仿宋" w:hAnsi="仿宋" w:eastAsia="仿宋" w:cs="仿宋"/>
              </w:rPr>
            </w:pPr>
            <w:r>
              <w:rPr>
                <w:rFonts w:hint="eastAsia" w:ascii="仿宋" w:hAnsi="仿宋" w:eastAsia="仿宋" w:cs="仿宋"/>
              </w:rPr>
              <w:t>7</w:t>
            </w:r>
          </w:p>
        </w:tc>
        <w:tc>
          <w:tcPr>
            <w:tcW w:w="0" w:type="auto"/>
            <w:vMerge w:val="restart"/>
            <w:tcBorders>
              <w:bottom w:val="nil"/>
            </w:tcBorders>
          </w:tcPr>
          <w:p w14:paraId="01D858CC">
            <w:pPr>
              <w:spacing w:line="273" w:lineRule="auto"/>
              <w:rPr>
                <w:rFonts w:hint="eastAsia" w:ascii="仿宋" w:hAnsi="仿宋" w:eastAsia="仿宋" w:cs="仿宋"/>
              </w:rPr>
            </w:pPr>
          </w:p>
          <w:p w14:paraId="63D32C33">
            <w:pPr>
              <w:spacing w:line="273" w:lineRule="auto"/>
              <w:rPr>
                <w:rFonts w:hint="eastAsia" w:ascii="仿宋" w:hAnsi="仿宋" w:eastAsia="仿宋" w:cs="仿宋"/>
              </w:rPr>
            </w:pPr>
          </w:p>
          <w:p w14:paraId="3753932C">
            <w:pPr>
              <w:spacing w:line="274" w:lineRule="auto"/>
              <w:rPr>
                <w:rFonts w:hint="eastAsia" w:ascii="仿宋" w:hAnsi="仿宋" w:eastAsia="仿宋" w:cs="仿宋"/>
              </w:rPr>
            </w:pPr>
          </w:p>
          <w:p w14:paraId="1C41C605">
            <w:pPr>
              <w:pStyle w:val="60"/>
              <w:spacing w:before="75" w:line="231" w:lineRule="auto"/>
              <w:ind w:left="85"/>
              <w:rPr>
                <w:rFonts w:hint="eastAsia" w:ascii="仿宋" w:hAnsi="仿宋" w:eastAsia="仿宋" w:cs="仿宋"/>
              </w:rPr>
            </w:pPr>
            <w:r>
              <w:rPr>
                <w:rFonts w:hint="eastAsia" w:ascii="仿宋" w:hAnsi="仿宋" w:eastAsia="仿宋" w:cs="仿宋"/>
                <w:spacing w:val="3"/>
              </w:rPr>
              <w:t>仓储业</w:t>
            </w:r>
          </w:p>
        </w:tc>
        <w:tc>
          <w:tcPr>
            <w:tcW w:w="0" w:type="auto"/>
            <w:vMerge w:val="restart"/>
            <w:tcBorders>
              <w:bottom w:val="nil"/>
            </w:tcBorders>
          </w:tcPr>
          <w:p w14:paraId="225668CA">
            <w:pPr>
              <w:spacing w:line="381" w:lineRule="auto"/>
              <w:rPr>
                <w:rFonts w:hint="eastAsia" w:ascii="仿宋" w:hAnsi="仿宋" w:eastAsia="仿宋" w:cs="仿宋"/>
                <w:lang w:eastAsia="zh-CN"/>
              </w:rPr>
            </w:pPr>
          </w:p>
          <w:p w14:paraId="67FEBEFC">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200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3"/>
                <w:lang w:eastAsia="zh-CN"/>
              </w:rPr>
              <w:t>或营业收入</w:t>
            </w:r>
            <w:r>
              <w:rPr>
                <w:rFonts w:hint="eastAsia" w:ascii="仿宋" w:hAnsi="仿宋" w:eastAsia="仿宋" w:cs="仿宋"/>
                <w:spacing w:val="-47"/>
                <w:lang w:eastAsia="zh-CN"/>
              </w:rPr>
              <w:t xml:space="preserve"> </w:t>
            </w:r>
            <w:r>
              <w:rPr>
                <w:rFonts w:hint="eastAsia" w:ascii="仿宋" w:hAnsi="仿宋" w:eastAsia="仿宋" w:cs="仿宋"/>
                <w:spacing w:val="3"/>
                <w:lang w:eastAsia="zh-CN"/>
              </w:rPr>
              <w:t>30000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32F1ACD4">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0" w:type="auto"/>
          </w:tcPr>
          <w:p w14:paraId="7C800E57">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57B30AD4">
            <w:pPr>
              <w:pStyle w:val="60"/>
              <w:spacing w:before="87" w:line="233" w:lineRule="auto"/>
              <w:ind w:left="41"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20"/>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3"/>
                <w:lang w:eastAsia="zh-CN"/>
              </w:rPr>
              <w:t>1</w:t>
            </w:r>
            <w:r>
              <w:rPr>
                <w:rFonts w:hint="eastAsia" w:ascii="仿宋" w:hAnsi="仿宋" w:eastAsia="仿宋" w:cs="仿宋"/>
                <w:spacing w:val="-39"/>
                <w:lang w:eastAsia="zh-CN"/>
              </w:rPr>
              <w:t xml:space="preserve"> </w:t>
            </w:r>
            <w:r>
              <w:rPr>
                <w:rFonts w:hint="eastAsia" w:ascii="仿宋" w:hAnsi="仿宋" w:eastAsia="仿宋" w:cs="仿宋"/>
                <w:spacing w:val="3"/>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0AB33E29">
            <w:pPr>
              <w:spacing w:line="332" w:lineRule="auto"/>
              <w:rPr>
                <w:rFonts w:hint="eastAsia" w:ascii="仿宋" w:hAnsi="仿宋" w:eastAsia="仿宋" w:cs="仿宋"/>
                <w:lang w:eastAsia="zh-CN"/>
              </w:rPr>
            </w:pPr>
          </w:p>
          <w:p w14:paraId="196467E4">
            <w:pPr>
              <w:spacing w:line="332" w:lineRule="auto"/>
              <w:rPr>
                <w:rFonts w:hint="eastAsia" w:ascii="仿宋" w:hAnsi="仿宋" w:eastAsia="仿宋" w:cs="仿宋"/>
                <w:lang w:eastAsia="zh-CN"/>
              </w:rPr>
            </w:pPr>
          </w:p>
          <w:p w14:paraId="3BF243C2">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728B2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bottom w:val="nil"/>
            </w:tcBorders>
          </w:tcPr>
          <w:p w14:paraId="1E061536">
            <w:pPr>
              <w:rPr>
                <w:rFonts w:hint="eastAsia" w:ascii="仿宋" w:hAnsi="仿宋" w:eastAsia="仿宋" w:cs="仿宋"/>
              </w:rPr>
            </w:pPr>
          </w:p>
        </w:tc>
        <w:tc>
          <w:tcPr>
            <w:tcW w:w="0" w:type="auto"/>
            <w:vMerge w:val="continue"/>
            <w:tcBorders>
              <w:top w:val="nil"/>
              <w:bottom w:val="nil"/>
            </w:tcBorders>
          </w:tcPr>
          <w:p w14:paraId="6A686B1E">
            <w:pPr>
              <w:rPr>
                <w:rFonts w:hint="eastAsia" w:ascii="仿宋" w:hAnsi="仿宋" w:eastAsia="仿宋" w:cs="仿宋"/>
              </w:rPr>
            </w:pPr>
          </w:p>
        </w:tc>
        <w:tc>
          <w:tcPr>
            <w:tcW w:w="0" w:type="auto"/>
            <w:vMerge w:val="continue"/>
            <w:tcBorders>
              <w:top w:val="nil"/>
              <w:bottom w:val="nil"/>
            </w:tcBorders>
          </w:tcPr>
          <w:p w14:paraId="42E24812">
            <w:pPr>
              <w:rPr>
                <w:rFonts w:hint="eastAsia" w:ascii="仿宋" w:hAnsi="仿宋" w:eastAsia="仿宋" w:cs="仿宋"/>
              </w:rPr>
            </w:pPr>
          </w:p>
        </w:tc>
        <w:tc>
          <w:tcPr>
            <w:tcW w:w="0" w:type="auto"/>
          </w:tcPr>
          <w:p w14:paraId="7DF3C323">
            <w:pPr>
              <w:pStyle w:val="60"/>
              <w:spacing w:before="86" w:line="234"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B920570">
            <w:pPr>
              <w:pStyle w:val="60"/>
              <w:spacing w:before="86" w:line="234" w:lineRule="auto"/>
              <w:ind w:left="41" w:hanging="25"/>
              <w:rPr>
                <w:rFonts w:hint="eastAsia" w:ascii="仿宋" w:hAnsi="仿宋" w:eastAsia="仿宋" w:cs="仿宋"/>
                <w:lang w:eastAsia="zh-CN"/>
              </w:rPr>
            </w:pPr>
            <w:r>
              <w:rPr>
                <w:rFonts w:hint="eastAsia" w:ascii="仿宋" w:hAnsi="仿宋" w:eastAsia="仿宋" w:cs="仿宋"/>
                <w:spacing w:val="9"/>
                <w:lang w:eastAsia="zh-CN"/>
              </w:rPr>
              <w:t>从业人员 20 人及以上且营业收入100</w:t>
            </w:r>
            <w:r>
              <w:rPr>
                <w:rFonts w:hint="eastAsia" w:ascii="仿宋" w:hAnsi="仿宋" w:eastAsia="仿宋" w:cs="仿宋"/>
                <w:spacing w:val="-54"/>
                <w:lang w:eastAsia="zh-CN"/>
              </w:rPr>
              <w:t xml:space="preserve"> </w:t>
            </w:r>
            <w:r>
              <w:rPr>
                <w:rFonts w:hint="eastAsia" w:ascii="仿宋" w:hAnsi="仿宋" w:eastAsia="仿宋" w:cs="仿宋"/>
                <w:spacing w:val="8"/>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7BE74691">
            <w:pPr>
              <w:rPr>
                <w:rFonts w:hint="eastAsia" w:ascii="仿宋" w:hAnsi="仿宋" w:eastAsia="仿宋" w:cs="仿宋"/>
                <w:lang w:eastAsia="zh-CN"/>
              </w:rPr>
            </w:pPr>
          </w:p>
        </w:tc>
      </w:tr>
      <w:tr w14:paraId="4BD88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continue"/>
            <w:tcBorders>
              <w:top w:val="nil"/>
            </w:tcBorders>
          </w:tcPr>
          <w:p w14:paraId="5E89BE9F">
            <w:pPr>
              <w:rPr>
                <w:rFonts w:hint="eastAsia" w:ascii="仿宋" w:hAnsi="仿宋" w:eastAsia="仿宋" w:cs="仿宋"/>
                <w:lang w:eastAsia="zh-CN"/>
              </w:rPr>
            </w:pPr>
          </w:p>
        </w:tc>
        <w:tc>
          <w:tcPr>
            <w:tcW w:w="0" w:type="auto"/>
            <w:vMerge w:val="continue"/>
            <w:tcBorders>
              <w:top w:val="nil"/>
            </w:tcBorders>
          </w:tcPr>
          <w:p w14:paraId="6562BB64">
            <w:pPr>
              <w:rPr>
                <w:rFonts w:hint="eastAsia" w:ascii="仿宋" w:hAnsi="仿宋" w:eastAsia="仿宋" w:cs="仿宋"/>
                <w:lang w:eastAsia="zh-CN"/>
              </w:rPr>
            </w:pPr>
          </w:p>
        </w:tc>
        <w:tc>
          <w:tcPr>
            <w:tcW w:w="0" w:type="auto"/>
            <w:vMerge w:val="continue"/>
            <w:tcBorders>
              <w:top w:val="nil"/>
            </w:tcBorders>
          </w:tcPr>
          <w:p w14:paraId="17BBDF2C">
            <w:pPr>
              <w:rPr>
                <w:rFonts w:hint="eastAsia" w:ascii="仿宋" w:hAnsi="仿宋" w:eastAsia="仿宋" w:cs="仿宋"/>
                <w:lang w:eastAsia="zh-CN"/>
              </w:rPr>
            </w:pPr>
          </w:p>
        </w:tc>
        <w:tc>
          <w:tcPr>
            <w:tcW w:w="0" w:type="auto"/>
          </w:tcPr>
          <w:p w14:paraId="1D6D476B">
            <w:pPr>
              <w:pStyle w:val="60"/>
              <w:spacing w:before="84"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459A2B3">
            <w:pPr>
              <w:pStyle w:val="60"/>
              <w:spacing w:before="84" w:line="234" w:lineRule="auto"/>
              <w:ind w:left="30" w:right="86"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39"/>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7DC363CC">
            <w:pPr>
              <w:rPr>
                <w:rFonts w:hint="eastAsia" w:ascii="仿宋" w:hAnsi="仿宋" w:eastAsia="仿宋" w:cs="仿宋"/>
                <w:lang w:eastAsia="zh-CN"/>
              </w:rPr>
            </w:pPr>
          </w:p>
        </w:tc>
      </w:tr>
      <w:tr w14:paraId="58946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4BD3C27F">
            <w:pPr>
              <w:spacing w:line="287" w:lineRule="auto"/>
              <w:rPr>
                <w:rFonts w:hint="eastAsia" w:ascii="仿宋" w:hAnsi="仿宋" w:eastAsia="仿宋" w:cs="仿宋"/>
                <w:lang w:eastAsia="zh-CN"/>
              </w:rPr>
            </w:pPr>
          </w:p>
          <w:p w14:paraId="15D96EC9">
            <w:pPr>
              <w:spacing w:line="287" w:lineRule="auto"/>
              <w:rPr>
                <w:rFonts w:hint="eastAsia" w:ascii="仿宋" w:hAnsi="仿宋" w:eastAsia="仿宋" w:cs="仿宋"/>
                <w:lang w:eastAsia="zh-CN"/>
              </w:rPr>
            </w:pPr>
          </w:p>
          <w:p w14:paraId="517BD708">
            <w:pPr>
              <w:spacing w:line="287" w:lineRule="auto"/>
              <w:rPr>
                <w:rFonts w:hint="eastAsia" w:ascii="仿宋" w:hAnsi="仿宋" w:eastAsia="仿宋" w:cs="仿宋"/>
                <w:lang w:eastAsia="zh-CN"/>
              </w:rPr>
            </w:pPr>
          </w:p>
          <w:p w14:paraId="16F528B9">
            <w:pPr>
              <w:pStyle w:val="60"/>
              <w:spacing w:before="75" w:line="186" w:lineRule="auto"/>
              <w:ind w:left="211"/>
              <w:rPr>
                <w:rFonts w:hint="eastAsia" w:ascii="仿宋" w:hAnsi="仿宋" w:eastAsia="仿宋" w:cs="仿宋"/>
              </w:rPr>
            </w:pPr>
            <w:r>
              <w:rPr>
                <w:rFonts w:hint="eastAsia" w:ascii="仿宋" w:hAnsi="仿宋" w:eastAsia="仿宋" w:cs="仿宋"/>
              </w:rPr>
              <w:t>8</w:t>
            </w:r>
          </w:p>
        </w:tc>
        <w:tc>
          <w:tcPr>
            <w:tcW w:w="0" w:type="auto"/>
            <w:vMerge w:val="restart"/>
            <w:tcBorders>
              <w:bottom w:val="nil"/>
            </w:tcBorders>
          </w:tcPr>
          <w:p w14:paraId="5627FA60">
            <w:pPr>
              <w:spacing w:line="273" w:lineRule="auto"/>
              <w:rPr>
                <w:rFonts w:hint="eastAsia" w:ascii="仿宋" w:hAnsi="仿宋" w:eastAsia="仿宋" w:cs="仿宋"/>
              </w:rPr>
            </w:pPr>
          </w:p>
          <w:p w14:paraId="56BD256B">
            <w:pPr>
              <w:spacing w:line="273" w:lineRule="auto"/>
              <w:rPr>
                <w:rFonts w:hint="eastAsia" w:ascii="仿宋" w:hAnsi="仿宋" w:eastAsia="仿宋" w:cs="仿宋"/>
              </w:rPr>
            </w:pPr>
          </w:p>
          <w:p w14:paraId="31514CF8">
            <w:pPr>
              <w:spacing w:line="274" w:lineRule="auto"/>
              <w:rPr>
                <w:rFonts w:hint="eastAsia" w:ascii="仿宋" w:hAnsi="仿宋" w:eastAsia="仿宋" w:cs="仿宋"/>
              </w:rPr>
            </w:pPr>
          </w:p>
          <w:p w14:paraId="17028A6E">
            <w:pPr>
              <w:pStyle w:val="60"/>
              <w:spacing w:before="75" w:line="230" w:lineRule="auto"/>
              <w:ind w:left="99"/>
              <w:rPr>
                <w:rFonts w:hint="eastAsia" w:ascii="仿宋" w:hAnsi="仿宋" w:eastAsia="仿宋" w:cs="仿宋"/>
              </w:rPr>
            </w:pPr>
            <w:r>
              <w:rPr>
                <w:rFonts w:hint="eastAsia" w:ascii="仿宋" w:hAnsi="仿宋" w:eastAsia="仿宋" w:cs="仿宋"/>
                <w:spacing w:val="-1"/>
              </w:rPr>
              <w:t>邮政业</w:t>
            </w:r>
          </w:p>
        </w:tc>
        <w:tc>
          <w:tcPr>
            <w:tcW w:w="0" w:type="auto"/>
            <w:vMerge w:val="restart"/>
            <w:tcBorders>
              <w:bottom w:val="nil"/>
            </w:tcBorders>
          </w:tcPr>
          <w:p w14:paraId="57856A9D">
            <w:pPr>
              <w:spacing w:line="383" w:lineRule="auto"/>
              <w:rPr>
                <w:rFonts w:hint="eastAsia" w:ascii="仿宋" w:hAnsi="仿宋" w:eastAsia="仿宋" w:cs="仿宋"/>
                <w:lang w:eastAsia="zh-CN"/>
              </w:rPr>
            </w:pPr>
          </w:p>
          <w:p w14:paraId="3457DBE8">
            <w:pPr>
              <w:pStyle w:val="60"/>
              <w:spacing w:before="75" w:line="245" w:lineRule="auto"/>
              <w:ind w:left="15" w:right="56"/>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30000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0" w:type="auto"/>
          </w:tcPr>
          <w:p w14:paraId="299C2913">
            <w:pPr>
              <w:pStyle w:val="60"/>
              <w:spacing w:before="85" w:line="234"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66E096EA">
            <w:pPr>
              <w:pStyle w:val="60"/>
              <w:spacing w:before="85" w:line="234" w:lineRule="auto"/>
              <w:ind w:left="19" w:hanging="3"/>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34"/>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44"/>
                <w:lang w:eastAsia="zh-CN"/>
              </w:rPr>
              <w:t xml:space="preserve"> </w:t>
            </w:r>
            <w:r>
              <w:rPr>
                <w:rFonts w:hint="eastAsia" w:ascii="仿宋" w:hAnsi="仿宋" w:eastAsia="仿宋" w:cs="仿宋"/>
                <w:spacing w:val="3"/>
                <w:lang w:eastAsia="zh-CN"/>
              </w:rPr>
              <w:t>2</w:t>
            </w:r>
            <w:r>
              <w:rPr>
                <w:rFonts w:hint="eastAsia" w:ascii="仿宋" w:hAnsi="仿宋" w:eastAsia="仿宋" w:cs="仿宋"/>
                <w:spacing w:val="-32"/>
                <w:lang w:eastAsia="zh-CN"/>
              </w:rPr>
              <w:t xml:space="preserve"> </w:t>
            </w:r>
            <w:r>
              <w:rPr>
                <w:rFonts w:hint="eastAsia" w:ascii="仿宋" w:hAnsi="仿宋" w:eastAsia="仿宋" w:cs="仿宋"/>
                <w:spacing w:val="3"/>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vMerge w:val="restart"/>
            <w:tcBorders>
              <w:bottom w:val="nil"/>
            </w:tcBorders>
          </w:tcPr>
          <w:p w14:paraId="510A871E">
            <w:pPr>
              <w:spacing w:line="332" w:lineRule="auto"/>
              <w:rPr>
                <w:rFonts w:hint="eastAsia" w:ascii="仿宋" w:hAnsi="仿宋" w:eastAsia="仿宋" w:cs="仿宋"/>
                <w:lang w:eastAsia="zh-CN"/>
              </w:rPr>
            </w:pPr>
          </w:p>
          <w:p w14:paraId="1BEE6A42">
            <w:pPr>
              <w:spacing w:line="333" w:lineRule="auto"/>
              <w:rPr>
                <w:rFonts w:hint="eastAsia" w:ascii="仿宋" w:hAnsi="仿宋" w:eastAsia="仿宋" w:cs="仿宋"/>
                <w:lang w:eastAsia="zh-CN"/>
              </w:rPr>
            </w:pPr>
          </w:p>
          <w:p w14:paraId="246F3015">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84EB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4F7717EE">
            <w:pPr>
              <w:rPr>
                <w:rFonts w:hint="eastAsia" w:ascii="仿宋" w:hAnsi="仿宋" w:eastAsia="仿宋" w:cs="仿宋"/>
              </w:rPr>
            </w:pPr>
          </w:p>
        </w:tc>
        <w:tc>
          <w:tcPr>
            <w:tcW w:w="0" w:type="auto"/>
            <w:vMerge w:val="continue"/>
            <w:tcBorders>
              <w:top w:val="nil"/>
              <w:bottom w:val="nil"/>
            </w:tcBorders>
          </w:tcPr>
          <w:p w14:paraId="26DDF81A">
            <w:pPr>
              <w:rPr>
                <w:rFonts w:hint="eastAsia" w:ascii="仿宋" w:hAnsi="仿宋" w:eastAsia="仿宋" w:cs="仿宋"/>
              </w:rPr>
            </w:pPr>
          </w:p>
        </w:tc>
        <w:tc>
          <w:tcPr>
            <w:tcW w:w="0" w:type="auto"/>
            <w:vMerge w:val="continue"/>
            <w:tcBorders>
              <w:top w:val="nil"/>
              <w:bottom w:val="nil"/>
            </w:tcBorders>
          </w:tcPr>
          <w:p w14:paraId="2C83D3D7">
            <w:pPr>
              <w:rPr>
                <w:rFonts w:hint="eastAsia" w:ascii="仿宋" w:hAnsi="仿宋" w:eastAsia="仿宋" w:cs="仿宋"/>
              </w:rPr>
            </w:pPr>
          </w:p>
        </w:tc>
        <w:tc>
          <w:tcPr>
            <w:tcW w:w="0" w:type="auto"/>
          </w:tcPr>
          <w:p w14:paraId="5862A324">
            <w:pPr>
              <w:pStyle w:val="60"/>
              <w:spacing w:before="85" w:line="234"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5B197338">
            <w:pPr>
              <w:pStyle w:val="60"/>
              <w:spacing w:before="85" w:line="234" w:lineRule="auto"/>
              <w:ind w:left="41" w:right="86"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39"/>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7A660EB2">
            <w:pPr>
              <w:rPr>
                <w:rFonts w:hint="eastAsia" w:ascii="仿宋" w:hAnsi="仿宋" w:eastAsia="仿宋" w:cs="仿宋"/>
                <w:lang w:eastAsia="zh-CN"/>
              </w:rPr>
            </w:pPr>
          </w:p>
        </w:tc>
      </w:tr>
      <w:tr w14:paraId="68A52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tcBorders>
          </w:tcPr>
          <w:p w14:paraId="3FC1D9F7">
            <w:pPr>
              <w:rPr>
                <w:rFonts w:hint="eastAsia" w:ascii="仿宋" w:hAnsi="仿宋" w:eastAsia="仿宋" w:cs="仿宋"/>
                <w:lang w:eastAsia="zh-CN"/>
              </w:rPr>
            </w:pPr>
          </w:p>
        </w:tc>
        <w:tc>
          <w:tcPr>
            <w:tcW w:w="0" w:type="auto"/>
            <w:vMerge w:val="continue"/>
            <w:tcBorders>
              <w:top w:val="nil"/>
            </w:tcBorders>
          </w:tcPr>
          <w:p w14:paraId="0AD3B725">
            <w:pPr>
              <w:rPr>
                <w:rFonts w:hint="eastAsia" w:ascii="仿宋" w:hAnsi="仿宋" w:eastAsia="仿宋" w:cs="仿宋"/>
                <w:lang w:eastAsia="zh-CN"/>
              </w:rPr>
            </w:pPr>
          </w:p>
        </w:tc>
        <w:tc>
          <w:tcPr>
            <w:tcW w:w="0" w:type="auto"/>
            <w:vMerge w:val="continue"/>
            <w:tcBorders>
              <w:top w:val="nil"/>
            </w:tcBorders>
          </w:tcPr>
          <w:p w14:paraId="7725B4D2">
            <w:pPr>
              <w:rPr>
                <w:rFonts w:hint="eastAsia" w:ascii="仿宋" w:hAnsi="仿宋" w:eastAsia="仿宋" w:cs="仿宋"/>
                <w:lang w:eastAsia="zh-CN"/>
              </w:rPr>
            </w:pPr>
          </w:p>
        </w:tc>
        <w:tc>
          <w:tcPr>
            <w:tcW w:w="0" w:type="auto"/>
          </w:tcPr>
          <w:p w14:paraId="7C96C6D5">
            <w:pPr>
              <w:pStyle w:val="60"/>
              <w:spacing w:before="89"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3F56E4F8">
            <w:pPr>
              <w:pStyle w:val="60"/>
              <w:spacing w:before="86" w:line="234" w:lineRule="auto"/>
              <w:ind w:left="30" w:right="86"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39"/>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039AE739">
            <w:pPr>
              <w:rPr>
                <w:rFonts w:hint="eastAsia" w:ascii="仿宋" w:hAnsi="仿宋" w:eastAsia="仿宋" w:cs="仿宋"/>
                <w:lang w:eastAsia="zh-CN"/>
              </w:rPr>
            </w:pPr>
          </w:p>
        </w:tc>
      </w:tr>
      <w:tr w14:paraId="2D974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restart"/>
            <w:tcBorders>
              <w:bottom w:val="nil"/>
            </w:tcBorders>
          </w:tcPr>
          <w:p w14:paraId="2240EC39">
            <w:pPr>
              <w:spacing w:line="286" w:lineRule="auto"/>
              <w:rPr>
                <w:rFonts w:hint="eastAsia" w:ascii="仿宋" w:hAnsi="仿宋" w:eastAsia="仿宋" w:cs="仿宋"/>
                <w:lang w:eastAsia="zh-CN"/>
              </w:rPr>
            </w:pPr>
          </w:p>
          <w:p w14:paraId="2FB314A2">
            <w:pPr>
              <w:spacing w:line="287" w:lineRule="auto"/>
              <w:rPr>
                <w:rFonts w:hint="eastAsia" w:ascii="仿宋" w:hAnsi="仿宋" w:eastAsia="仿宋" w:cs="仿宋"/>
                <w:lang w:eastAsia="zh-CN"/>
              </w:rPr>
            </w:pPr>
          </w:p>
          <w:p w14:paraId="042B6119">
            <w:pPr>
              <w:spacing w:line="287" w:lineRule="auto"/>
              <w:rPr>
                <w:rFonts w:hint="eastAsia" w:ascii="仿宋" w:hAnsi="仿宋" w:eastAsia="仿宋" w:cs="仿宋"/>
                <w:lang w:eastAsia="zh-CN"/>
              </w:rPr>
            </w:pPr>
          </w:p>
          <w:p w14:paraId="0F38B22F">
            <w:pPr>
              <w:pStyle w:val="60"/>
              <w:spacing w:before="75" w:line="186" w:lineRule="auto"/>
              <w:ind w:left="211"/>
              <w:rPr>
                <w:rFonts w:hint="eastAsia" w:ascii="仿宋" w:hAnsi="仿宋" w:eastAsia="仿宋" w:cs="仿宋"/>
              </w:rPr>
            </w:pPr>
            <w:r>
              <w:rPr>
                <w:rFonts w:hint="eastAsia" w:ascii="仿宋" w:hAnsi="仿宋" w:eastAsia="仿宋" w:cs="仿宋"/>
              </w:rPr>
              <w:t>9</w:t>
            </w:r>
          </w:p>
        </w:tc>
        <w:tc>
          <w:tcPr>
            <w:tcW w:w="0" w:type="auto"/>
            <w:vMerge w:val="restart"/>
            <w:tcBorders>
              <w:bottom w:val="nil"/>
            </w:tcBorders>
          </w:tcPr>
          <w:p w14:paraId="0D186E19">
            <w:pPr>
              <w:spacing w:line="273" w:lineRule="auto"/>
              <w:rPr>
                <w:rFonts w:hint="eastAsia" w:ascii="仿宋" w:hAnsi="仿宋" w:eastAsia="仿宋" w:cs="仿宋"/>
              </w:rPr>
            </w:pPr>
          </w:p>
          <w:p w14:paraId="7D447152">
            <w:pPr>
              <w:spacing w:line="273" w:lineRule="auto"/>
              <w:rPr>
                <w:rFonts w:hint="eastAsia" w:ascii="仿宋" w:hAnsi="仿宋" w:eastAsia="仿宋" w:cs="仿宋"/>
              </w:rPr>
            </w:pPr>
          </w:p>
          <w:p w14:paraId="45BC587D">
            <w:pPr>
              <w:spacing w:line="273" w:lineRule="auto"/>
              <w:rPr>
                <w:rFonts w:hint="eastAsia" w:ascii="仿宋" w:hAnsi="仿宋" w:eastAsia="仿宋" w:cs="仿宋"/>
              </w:rPr>
            </w:pPr>
          </w:p>
          <w:p w14:paraId="659B9D6F">
            <w:pPr>
              <w:pStyle w:val="60"/>
              <w:spacing w:before="75" w:line="230" w:lineRule="auto"/>
              <w:ind w:left="81"/>
              <w:rPr>
                <w:rFonts w:hint="eastAsia" w:ascii="仿宋" w:hAnsi="仿宋" w:eastAsia="仿宋" w:cs="仿宋"/>
              </w:rPr>
            </w:pPr>
            <w:r>
              <w:rPr>
                <w:rFonts w:hint="eastAsia" w:ascii="仿宋" w:hAnsi="仿宋" w:eastAsia="仿宋" w:cs="仿宋"/>
                <w:spacing w:val="4"/>
              </w:rPr>
              <w:t>住宿业</w:t>
            </w:r>
          </w:p>
        </w:tc>
        <w:tc>
          <w:tcPr>
            <w:tcW w:w="0" w:type="auto"/>
            <w:vMerge w:val="restart"/>
            <w:tcBorders>
              <w:bottom w:val="nil"/>
            </w:tcBorders>
          </w:tcPr>
          <w:p w14:paraId="1DF385FD">
            <w:pPr>
              <w:spacing w:line="384" w:lineRule="auto"/>
              <w:rPr>
                <w:rFonts w:hint="eastAsia" w:ascii="仿宋" w:hAnsi="仿宋" w:eastAsia="仿宋" w:cs="仿宋"/>
                <w:lang w:eastAsia="zh-CN"/>
              </w:rPr>
            </w:pPr>
          </w:p>
          <w:p w14:paraId="22680C82">
            <w:pPr>
              <w:pStyle w:val="60"/>
              <w:spacing w:before="74"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1"/>
                <w:lang w:eastAsia="zh-CN"/>
              </w:rPr>
              <w:t>或营业收入</w:t>
            </w:r>
            <w:r>
              <w:rPr>
                <w:rFonts w:hint="eastAsia" w:ascii="仿宋" w:hAnsi="仿宋" w:eastAsia="仿宋" w:cs="仿宋"/>
                <w:spacing w:val="-25"/>
                <w:lang w:eastAsia="zh-CN"/>
              </w:rPr>
              <w:t xml:space="preserve"> </w:t>
            </w:r>
            <w:r>
              <w:rPr>
                <w:rFonts w:hint="eastAsia" w:ascii="仿宋" w:hAnsi="仿宋" w:eastAsia="仿宋" w:cs="仿宋"/>
                <w:spacing w:val="1"/>
                <w:lang w:eastAsia="zh-CN"/>
              </w:rPr>
              <w:t>10000</w:t>
            </w:r>
            <w:r>
              <w:rPr>
                <w:rFonts w:hint="eastAsia" w:ascii="仿宋" w:hAnsi="仿宋" w:eastAsia="仿宋" w:cs="仿宋"/>
                <w:spacing w:val="-39"/>
                <w:lang w:eastAsia="zh-CN"/>
              </w:rPr>
              <w:t xml:space="preserve"> </w:t>
            </w:r>
            <w:r>
              <w:rPr>
                <w:rFonts w:hint="eastAsia" w:ascii="仿宋" w:hAnsi="仿宋" w:eastAsia="仿宋" w:cs="仿宋"/>
                <w:spacing w:val="1"/>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0CB4A9A7">
            <w:pPr>
              <w:pStyle w:val="60"/>
              <w:spacing w:before="22" w:line="238" w:lineRule="auto"/>
              <w:ind w:left="27"/>
              <w:rPr>
                <w:rFonts w:hint="eastAsia" w:ascii="仿宋" w:hAnsi="仿宋" w:eastAsia="仿宋" w:cs="仿宋"/>
              </w:rPr>
            </w:pPr>
            <w:r>
              <w:rPr>
                <w:rFonts w:hint="eastAsia" w:ascii="仿宋" w:hAnsi="仿宋" w:eastAsia="仿宋" w:cs="仿宋"/>
              </w:rPr>
              <w:t>型企业</w:t>
            </w:r>
          </w:p>
        </w:tc>
        <w:tc>
          <w:tcPr>
            <w:tcW w:w="0" w:type="auto"/>
          </w:tcPr>
          <w:p w14:paraId="09DD17A8">
            <w:pPr>
              <w:pStyle w:val="60"/>
              <w:spacing w:before="84" w:line="234"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01E12D0D">
            <w:pPr>
              <w:pStyle w:val="60"/>
              <w:spacing w:before="84" w:line="234" w:lineRule="auto"/>
              <w:ind w:left="41"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54"/>
                <w:lang w:eastAsia="zh-CN"/>
              </w:rPr>
              <w:t xml:space="preserve"> </w:t>
            </w:r>
            <w:r>
              <w:rPr>
                <w:rFonts w:hint="eastAsia" w:ascii="仿宋" w:hAnsi="仿宋" w:eastAsia="仿宋" w:cs="仿宋"/>
                <w:spacing w:val="4"/>
                <w:lang w:eastAsia="zh-CN"/>
              </w:rPr>
              <w:t>2</w:t>
            </w:r>
            <w:r>
              <w:rPr>
                <w:rFonts w:hint="eastAsia" w:ascii="仿宋" w:hAnsi="仿宋" w:eastAsia="仿宋" w:cs="仿宋"/>
                <w:spacing w:val="-39"/>
                <w:lang w:eastAsia="zh-CN"/>
              </w:rPr>
              <w:t xml:space="preserve"> </w:t>
            </w:r>
            <w:r>
              <w:rPr>
                <w:rFonts w:hint="eastAsia" w:ascii="仿宋" w:hAnsi="仿宋" w:eastAsia="仿宋" w:cs="仿宋"/>
                <w:spacing w:val="4"/>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3689F4DC">
            <w:pPr>
              <w:spacing w:line="332" w:lineRule="auto"/>
              <w:rPr>
                <w:rFonts w:hint="eastAsia" w:ascii="仿宋" w:hAnsi="仿宋" w:eastAsia="仿宋" w:cs="仿宋"/>
                <w:lang w:eastAsia="zh-CN"/>
              </w:rPr>
            </w:pPr>
          </w:p>
          <w:p w14:paraId="65836B0C">
            <w:pPr>
              <w:spacing w:line="332" w:lineRule="auto"/>
              <w:rPr>
                <w:rFonts w:hint="eastAsia" w:ascii="仿宋" w:hAnsi="仿宋" w:eastAsia="仿宋" w:cs="仿宋"/>
                <w:lang w:eastAsia="zh-CN"/>
              </w:rPr>
            </w:pPr>
          </w:p>
          <w:p w14:paraId="7DAE9501">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4490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bottom w:val="nil"/>
            </w:tcBorders>
          </w:tcPr>
          <w:p w14:paraId="20480FED">
            <w:pPr>
              <w:rPr>
                <w:rFonts w:hint="eastAsia" w:ascii="仿宋" w:hAnsi="仿宋" w:eastAsia="仿宋" w:cs="仿宋"/>
              </w:rPr>
            </w:pPr>
          </w:p>
        </w:tc>
        <w:tc>
          <w:tcPr>
            <w:tcW w:w="0" w:type="auto"/>
            <w:vMerge w:val="continue"/>
            <w:tcBorders>
              <w:top w:val="nil"/>
              <w:bottom w:val="nil"/>
            </w:tcBorders>
          </w:tcPr>
          <w:p w14:paraId="0797A841">
            <w:pPr>
              <w:rPr>
                <w:rFonts w:hint="eastAsia" w:ascii="仿宋" w:hAnsi="仿宋" w:eastAsia="仿宋" w:cs="仿宋"/>
              </w:rPr>
            </w:pPr>
          </w:p>
        </w:tc>
        <w:tc>
          <w:tcPr>
            <w:tcW w:w="0" w:type="auto"/>
            <w:vMerge w:val="continue"/>
            <w:tcBorders>
              <w:top w:val="nil"/>
              <w:bottom w:val="nil"/>
            </w:tcBorders>
          </w:tcPr>
          <w:p w14:paraId="601E7F15">
            <w:pPr>
              <w:rPr>
                <w:rFonts w:hint="eastAsia" w:ascii="仿宋" w:hAnsi="仿宋" w:eastAsia="仿宋" w:cs="仿宋"/>
              </w:rPr>
            </w:pPr>
          </w:p>
        </w:tc>
        <w:tc>
          <w:tcPr>
            <w:tcW w:w="0" w:type="auto"/>
          </w:tcPr>
          <w:p w14:paraId="0CFE2EAF">
            <w:pPr>
              <w:pStyle w:val="60"/>
              <w:spacing w:before="89"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E51B230">
            <w:pPr>
              <w:pStyle w:val="60"/>
              <w:spacing w:before="86" w:line="234" w:lineRule="auto"/>
              <w:ind w:left="41" w:right="86"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6F2DA145">
            <w:pPr>
              <w:rPr>
                <w:rFonts w:hint="eastAsia" w:ascii="仿宋" w:hAnsi="仿宋" w:eastAsia="仿宋" w:cs="仿宋"/>
                <w:lang w:eastAsia="zh-CN"/>
              </w:rPr>
            </w:pPr>
          </w:p>
        </w:tc>
      </w:tr>
      <w:tr w14:paraId="28DF7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7F15DBE2">
            <w:pPr>
              <w:rPr>
                <w:rFonts w:hint="eastAsia" w:ascii="仿宋" w:hAnsi="仿宋" w:eastAsia="仿宋" w:cs="仿宋"/>
                <w:lang w:eastAsia="zh-CN"/>
              </w:rPr>
            </w:pPr>
          </w:p>
        </w:tc>
        <w:tc>
          <w:tcPr>
            <w:tcW w:w="0" w:type="auto"/>
            <w:vMerge w:val="continue"/>
            <w:tcBorders>
              <w:top w:val="nil"/>
            </w:tcBorders>
          </w:tcPr>
          <w:p w14:paraId="04A177B9">
            <w:pPr>
              <w:rPr>
                <w:rFonts w:hint="eastAsia" w:ascii="仿宋" w:hAnsi="仿宋" w:eastAsia="仿宋" w:cs="仿宋"/>
                <w:lang w:eastAsia="zh-CN"/>
              </w:rPr>
            </w:pPr>
          </w:p>
        </w:tc>
        <w:tc>
          <w:tcPr>
            <w:tcW w:w="0" w:type="auto"/>
            <w:vMerge w:val="continue"/>
            <w:tcBorders>
              <w:top w:val="nil"/>
            </w:tcBorders>
          </w:tcPr>
          <w:p w14:paraId="417AA92E">
            <w:pPr>
              <w:rPr>
                <w:rFonts w:hint="eastAsia" w:ascii="仿宋" w:hAnsi="仿宋" w:eastAsia="仿宋" w:cs="仿宋"/>
                <w:lang w:eastAsia="zh-CN"/>
              </w:rPr>
            </w:pPr>
          </w:p>
        </w:tc>
        <w:tc>
          <w:tcPr>
            <w:tcW w:w="0" w:type="auto"/>
          </w:tcPr>
          <w:p w14:paraId="19B933AA">
            <w:pPr>
              <w:pStyle w:val="60"/>
              <w:spacing w:before="88"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70FFAE16">
            <w:pPr>
              <w:pStyle w:val="60"/>
              <w:spacing w:before="85" w:line="234"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1BC67E13">
            <w:pPr>
              <w:rPr>
                <w:rFonts w:hint="eastAsia" w:ascii="仿宋" w:hAnsi="仿宋" w:eastAsia="仿宋" w:cs="仿宋"/>
                <w:lang w:eastAsia="zh-CN"/>
              </w:rPr>
            </w:pPr>
          </w:p>
        </w:tc>
      </w:tr>
      <w:tr w14:paraId="022BB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1EFCF026">
            <w:pPr>
              <w:spacing w:line="287" w:lineRule="auto"/>
              <w:rPr>
                <w:rFonts w:hint="eastAsia" w:ascii="仿宋" w:hAnsi="仿宋" w:eastAsia="仿宋" w:cs="仿宋"/>
                <w:lang w:eastAsia="zh-CN"/>
              </w:rPr>
            </w:pPr>
          </w:p>
          <w:p w14:paraId="68959B6C">
            <w:pPr>
              <w:spacing w:line="288" w:lineRule="auto"/>
              <w:rPr>
                <w:rFonts w:hint="eastAsia" w:ascii="仿宋" w:hAnsi="仿宋" w:eastAsia="仿宋" w:cs="仿宋"/>
                <w:lang w:eastAsia="zh-CN"/>
              </w:rPr>
            </w:pPr>
          </w:p>
          <w:p w14:paraId="4E787239">
            <w:pPr>
              <w:spacing w:line="288" w:lineRule="auto"/>
              <w:rPr>
                <w:rFonts w:hint="eastAsia" w:ascii="仿宋" w:hAnsi="仿宋" w:eastAsia="仿宋" w:cs="仿宋"/>
                <w:lang w:eastAsia="zh-CN"/>
              </w:rPr>
            </w:pPr>
          </w:p>
          <w:p w14:paraId="7DC2D570">
            <w:pPr>
              <w:pStyle w:val="60"/>
              <w:spacing w:before="74" w:line="186" w:lineRule="auto"/>
              <w:ind w:left="168"/>
              <w:rPr>
                <w:rFonts w:hint="eastAsia" w:ascii="仿宋" w:hAnsi="仿宋" w:eastAsia="仿宋" w:cs="仿宋"/>
              </w:rPr>
            </w:pPr>
            <w:r>
              <w:rPr>
                <w:rFonts w:hint="eastAsia" w:ascii="仿宋" w:hAnsi="仿宋" w:eastAsia="仿宋" w:cs="仿宋"/>
                <w:spacing w:val="-10"/>
              </w:rPr>
              <w:t>10</w:t>
            </w:r>
          </w:p>
        </w:tc>
        <w:tc>
          <w:tcPr>
            <w:tcW w:w="0" w:type="auto"/>
            <w:vMerge w:val="restart"/>
            <w:tcBorders>
              <w:bottom w:val="nil"/>
            </w:tcBorders>
          </w:tcPr>
          <w:p w14:paraId="368316A2">
            <w:pPr>
              <w:spacing w:line="274" w:lineRule="auto"/>
              <w:rPr>
                <w:rFonts w:hint="eastAsia" w:ascii="仿宋" w:hAnsi="仿宋" w:eastAsia="仿宋" w:cs="仿宋"/>
              </w:rPr>
            </w:pPr>
          </w:p>
          <w:p w14:paraId="5E0822E3">
            <w:pPr>
              <w:spacing w:line="274" w:lineRule="auto"/>
              <w:rPr>
                <w:rFonts w:hint="eastAsia" w:ascii="仿宋" w:hAnsi="仿宋" w:eastAsia="仿宋" w:cs="仿宋"/>
              </w:rPr>
            </w:pPr>
          </w:p>
          <w:p w14:paraId="792F36BA">
            <w:pPr>
              <w:spacing w:line="274" w:lineRule="auto"/>
              <w:rPr>
                <w:rFonts w:hint="eastAsia" w:ascii="仿宋" w:hAnsi="仿宋" w:eastAsia="仿宋" w:cs="仿宋"/>
              </w:rPr>
            </w:pPr>
          </w:p>
          <w:p w14:paraId="23537CBA">
            <w:pPr>
              <w:pStyle w:val="60"/>
              <w:spacing w:before="75" w:line="231" w:lineRule="auto"/>
              <w:ind w:left="84"/>
              <w:rPr>
                <w:rFonts w:hint="eastAsia" w:ascii="仿宋" w:hAnsi="仿宋" w:eastAsia="仿宋" w:cs="仿宋"/>
              </w:rPr>
            </w:pPr>
            <w:r>
              <w:rPr>
                <w:rFonts w:hint="eastAsia" w:ascii="仿宋" w:hAnsi="仿宋" w:eastAsia="仿宋" w:cs="仿宋"/>
                <w:spacing w:val="3"/>
              </w:rPr>
              <w:t>餐饮业</w:t>
            </w:r>
          </w:p>
        </w:tc>
        <w:tc>
          <w:tcPr>
            <w:tcW w:w="0" w:type="auto"/>
            <w:vMerge w:val="restart"/>
            <w:tcBorders>
              <w:bottom w:val="nil"/>
            </w:tcBorders>
          </w:tcPr>
          <w:p w14:paraId="54E4A87C">
            <w:pPr>
              <w:spacing w:line="383" w:lineRule="auto"/>
              <w:rPr>
                <w:rFonts w:hint="eastAsia" w:ascii="仿宋" w:hAnsi="仿宋" w:eastAsia="仿宋" w:cs="仿宋"/>
                <w:lang w:eastAsia="zh-CN"/>
              </w:rPr>
            </w:pPr>
          </w:p>
          <w:p w14:paraId="632090BC">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1"/>
                <w:lang w:eastAsia="zh-CN"/>
              </w:rPr>
              <w:t>或营业收入</w:t>
            </w:r>
            <w:r>
              <w:rPr>
                <w:rFonts w:hint="eastAsia" w:ascii="仿宋" w:hAnsi="仿宋" w:eastAsia="仿宋" w:cs="仿宋"/>
                <w:spacing w:val="-25"/>
                <w:lang w:eastAsia="zh-CN"/>
              </w:rPr>
              <w:t xml:space="preserve"> </w:t>
            </w:r>
            <w:r>
              <w:rPr>
                <w:rFonts w:hint="eastAsia" w:ascii="仿宋" w:hAnsi="仿宋" w:eastAsia="仿宋" w:cs="仿宋"/>
                <w:spacing w:val="1"/>
                <w:lang w:eastAsia="zh-CN"/>
              </w:rPr>
              <w:t>10000</w:t>
            </w:r>
            <w:r>
              <w:rPr>
                <w:rFonts w:hint="eastAsia" w:ascii="仿宋" w:hAnsi="仿宋" w:eastAsia="仿宋" w:cs="仿宋"/>
                <w:spacing w:val="-39"/>
                <w:lang w:eastAsia="zh-CN"/>
              </w:rPr>
              <w:t xml:space="preserve"> </w:t>
            </w:r>
            <w:r>
              <w:rPr>
                <w:rFonts w:hint="eastAsia" w:ascii="仿宋" w:hAnsi="仿宋" w:eastAsia="仿宋" w:cs="仿宋"/>
                <w:spacing w:val="1"/>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735D6784">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0" w:type="auto"/>
          </w:tcPr>
          <w:p w14:paraId="61593062">
            <w:pPr>
              <w:pStyle w:val="60"/>
              <w:spacing w:before="88"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5A1FC24">
            <w:pPr>
              <w:pStyle w:val="60"/>
              <w:spacing w:before="88" w:line="233" w:lineRule="auto"/>
              <w:ind w:left="41"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54"/>
                <w:lang w:eastAsia="zh-CN"/>
              </w:rPr>
              <w:t xml:space="preserve"> </w:t>
            </w:r>
            <w:r>
              <w:rPr>
                <w:rFonts w:hint="eastAsia" w:ascii="仿宋" w:hAnsi="仿宋" w:eastAsia="仿宋" w:cs="仿宋"/>
                <w:spacing w:val="4"/>
                <w:lang w:eastAsia="zh-CN"/>
              </w:rPr>
              <w:t>2</w:t>
            </w:r>
            <w:r>
              <w:rPr>
                <w:rFonts w:hint="eastAsia" w:ascii="仿宋" w:hAnsi="仿宋" w:eastAsia="仿宋" w:cs="仿宋"/>
                <w:spacing w:val="-39"/>
                <w:lang w:eastAsia="zh-CN"/>
              </w:rPr>
              <w:t xml:space="preserve"> </w:t>
            </w:r>
            <w:r>
              <w:rPr>
                <w:rFonts w:hint="eastAsia" w:ascii="仿宋" w:hAnsi="仿宋" w:eastAsia="仿宋" w:cs="仿宋"/>
                <w:spacing w:val="4"/>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2252B112">
            <w:pPr>
              <w:spacing w:line="333" w:lineRule="auto"/>
              <w:rPr>
                <w:rFonts w:hint="eastAsia" w:ascii="仿宋" w:hAnsi="仿宋" w:eastAsia="仿宋" w:cs="仿宋"/>
                <w:lang w:eastAsia="zh-CN"/>
              </w:rPr>
            </w:pPr>
          </w:p>
          <w:p w14:paraId="595FB7A9">
            <w:pPr>
              <w:spacing w:line="333" w:lineRule="auto"/>
              <w:rPr>
                <w:rFonts w:hint="eastAsia" w:ascii="仿宋" w:hAnsi="仿宋" w:eastAsia="仿宋" w:cs="仿宋"/>
                <w:lang w:eastAsia="zh-CN"/>
              </w:rPr>
            </w:pPr>
          </w:p>
          <w:p w14:paraId="4815AA1B">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21B93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61AE4740">
            <w:pPr>
              <w:rPr>
                <w:rFonts w:hint="eastAsia" w:ascii="仿宋" w:hAnsi="仿宋" w:eastAsia="仿宋" w:cs="仿宋"/>
              </w:rPr>
            </w:pPr>
          </w:p>
        </w:tc>
        <w:tc>
          <w:tcPr>
            <w:tcW w:w="0" w:type="auto"/>
            <w:vMerge w:val="continue"/>
            <w:tcBorders>
              <w:top w:val="nil"/>
              <w:bottom w:val="nil"/>
            </w:tcBorders>
          </w:tcPr>
          <w:p w14:paraId="75F039D7">
            <w:pPr>
              <w:rPr>
                <w:rFonts w:hint="eastAsia" w:ascii="仿宋" w:hAnsi="仿宋" w:eastAsia="仿宋" w:cs="仿宋"/>
              </w:rPr>
            </w:pPr>
          </w:p>
        </w:tc>
        <w:tc>
          <w:tcPr>
            <w:tcW w:w="0" w:type="auto"/>
            <w:vMerge w:val="continue"/>
            <w:tcBorders>
              <w:top w:val="nil"/>
              <w:bottom w:val="nil"/>
            </w:tcBorders>
          </w:tcPr>
          <w:p w14:paraId="1BE7EAEA">
            <w:pPr>
              <w:rPr>
                <w:rFonts w:hint="eastAsia" w:ascii="仿宋" w:hAnsi="仿宋" w:eastAsia="仿宋" w:cs="仿宋"/>
              </w:rPr>
            </w:pPr>
          </w:p>
        </w:tc>
        <w:tc>
          <w:tcPr>
            <w:tcW w:w="0" w:type="auto"/>
          </w:tcPr>
          <w:p w14:paraId="2B2BC596">
            <w:pPr>
              <w:pStyle w:val="60"/>
              <w:spacing w:before="88"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4947D645">
            <w:pPr>
              <w:pStyle w:val="60"/>
              <w:spacing w:before="85" w:line="234" w:lineRule="auto"/>
              <w:ind w:left="41" w:hanging="25"/>
              <w:rPr>
                <w:rFonts w:hint="eastAsia" w:ascii="仿宋" w:hAnsi="仿宋" w:eastAsia="仿宋" w:cs="仿宋"/>
                <w:lang w:eastAsia="zh-CN"/>
              </w:rPr>
            </w:pPr>
            <w:r>
              <w:rPr>
                <w:rFonts w:hint="eastAsia" w:ascii="仿宋" w:hAnsi="仿宋" w:eastAsia="仿宋" w:cs="仿宋"/>
                <w:spacing w:val="8"/>
                <w:lang w:eastAsia="zh-CN"/>
              </w:rPr>
              <w:t>从业人员 10</w:t>
            </w:r>
            <w:r>
              <w:rPr>
                <w:rFonts w:hint="eastAsia" w:ascii="仿宋" w:hAnsi="仿宋" w:eastAsia="仿宋" w:cs="仿宋"/>
                <w:spacing w:val="28"/>
                <w:lang w:eastAsia="zh-CN"/>
              </w:rPr>
              <w:t xml:space="preserve"> </w:t>
            </w:r>
            <w:r>
              <w:rPr>
                <w:rFonts w:hint="eastAsia" w:ascii="仿宋" w:hAnsi="仿宋" w:eastAsia="仿宋" w:cs="仿宋"/>
                <w:spacing w:val="8"/>
                <w:lang w:eastAsia="zh-CN"/>
              </w:rPr>
              <w:t>人及以上且营业收入100</w:t>
            </w:r>
            <w:r>
              <w:rPr>
                <w:rFonts w:hint="eastAsia" w:ascii="仿宋" w:hAnsi="仿宋" w:eastAsia="仿宋" w:cs="仿宋"/>
                <w:spacing w:val="-54"/>
                <w:lang w:eastAsia="zh-CN"/>
              </w:rPr>
              <w:t xml:space="preserve"> </w:t>
            </w:r>
            <w:r>
              <w:rPr>
                <w:rFonts w:hint="eastAsia" w:ascii="仿宋" w:hAnsi="仿宋" w:eastAsia="仿宋" w:cs="仿宋"/>
                <w:spacing w:val="8"/>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63F3F98B">
            <w:pPr>
              <w:rPr>
                <w:rFonts w:hint="eastAsia" w:ascii="仿宋" w:hAnsi="仿宋" w:eastAsia="仿宋" w:cs="仿宋"/>
                <w:lang w:eastAsia="zh-CN"/>
              </w:rPr>
            </w:pPr>
          </w:p>
        </w:tc>
      </w:tr>
      <w:tr w14:paraId="49838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59E32581">
            <w:pPr>
              <w:rPr>
                <w:rFonts w:hint="eastAsia" w:ascii="仿宋" w:hAnsi="仿宋" w:eastAsia="仿宋" w:cs="仿宋"/>
                <w:lang w:eastAsia="zh-CN"/>
              </w:rPr>
            </w:pPr>
          </w:p>
        </w:tc>
        <w:tc>
          <w:tcPr>
            <w:tcW w:w="0" w:type="auto"/>
            <w:vMerge w:val="continue"/>
            <w:tcBorders>
              <w:top w:val="nil"/>
            </w:tcBorders>
          </w:tcPr>
          <w:p w14:paraId="7A22A2EC">
            <w:pPr>
              <w:rPr>
                <w:rFonts w:hint="eastAsia" w:ascii="仿宋" w:hAnsi="仿宋" w:eastAsia="仿宋" w:cs="仿宋"/>
                <w:lang w:eastAsia="zh-CN"/>
              </w:rPr>
            </w:pPr>
          </w:p>
        </w:tc>
        <w:tc>
          <w:tcPr>
            <w:tcW w:w="0" w:type="auto"/>
            <w:vMerge w:val="continue"/>
            <w:tcBorders>
              <w:top w:val="nil"/>
            </w:tcBorders>
          </w:tcPr>
          <w:p w14:paraId="1DD12881">
            <w:pPr>
              <w:rPr>
                <w:rFonts w:hint="eastAsia" w:ascii="仿宋" w:hAnsi="仿宋" w:eastAsia="仿宋" w:cs="仿宋"/>
                <w:lang w:eastAsia="zh-CN"/>
              </w:rPr>
            </w:pPr>
          </w:p>
        </w:tc>
        <w:tc>
          <w:tcPr>
            <w:tcW w:w="0" w:type="auto"/>
          </w:tcPr>
          <w:p w14:paraId="7C0B9E92">
            <w:pPr>
              <w:pStyle w:val="60"/>
              <w:spacing w:before="88"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64CF52B4">
            <w:pPr>
              <w:pStyle w:val="60"/>
              <w:spacing w:before="88" w:line="233"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00A4B36A">
            <w:pPr>
              <w:rPr>
                <w:rFonts w:hint="eastAsia" w:ascii="仿宋" w:hAnsi="仿宋" w:eastAsia="仿宋" w:cs="仿宋"/>
                <w:lang w:eastAsia="zh-CN"/>
              </w:rPr>
            </w:pPr>
          </w:p>
        </w:tc>
      </w:tr>
      <w:tr w14:paraId="340C4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restart"/>
            <w:tcBorders>
              <w:bottom w:val="nil"/>
            </w:tcBorders>
          </w:tcPr>
          <w:p w14:paraId="5697FED6">
            <w:pPr>
              <w:spacing w:line="287" w:lineRule="auto"/>
              <w:rPr>
                <w:rFonts w:hint="eastAsia" w:ascii="仿宋" w:hAnsi="仿宋" w:eastAsia="仿宋" w:cs="仿宋"/>
                <w:lang w:eastAsia="zh-CN"/>
              </w:rPr>
            </w:pPr>
          </w:p>
          <w:p w14:paraId="20182D3D">
            <w:pPr>
              <w:spacing w:line="287" w:lineRule="auto"/>
              <w:rPr>
                <w:rFonts w:hint="eastAsia" w:ascii="仿宋" w:hAnsi="仿宋" w:eastAsia="仿宋" w:cs="仿宋"/>
                <w:lang w:eastAsia="zh-CN"/>
              </w:rPr>
            </w:pPr>
          </w:p>
          <w:p w14:paraId="5A8C3A4D">
            <w:pPr>
              <w:spacing w:line="288" w:lineRule="auto"/>
              <w:rPr>
                <w:rFonts w:hint="eastAsia" w:ascii="仿宋" w:hAnsi="仿宋" w:eastAsia="仿宋" w:cs="仿宋"/>
                <w:lang w:eastAsia="zh-CN"/>
              </w:rPr>
            </w:pPr>
          </w:p>
          <w:p w14:paraId="50A57E34">
            <w:pPr>
              <w:pStyle w:val="60"/>
              <w:spacing w:before="74" w:line="187" w:lineRule="auto"/>
              <w:ind w:left="168"/>
              <w:rPr>
                <w:rFonts w:hint="eastAsia" w:ascii="仿宋" w:hAnsi="仿宋" w:eastAsia="仿宋" w:cs="仿宋"/>
              </w:rPr>
            </w:pPr>
            <w:r>
              <w:rPr>
                <w:rFonts w:hint="eastAsia" w:ascii="仿宋" w:hAnsi="仿宋" w:eastAsia="仿宋" w:cs="仿宋"/>
                <w:spacing w:val="-10"/>
              </w:rPr>
              <w:t>11</w:t>
            </w:r>
          </w:p>
        </w:tc>
        <w:tc>
          <w:tcPr>
            <w:tcW w:w="0" w:type="auto"/>
            <w:vMerge w:val="restart"/>
            <w:tcBorders>
              <w:bottom w:val="nil"/>
            </w:tcBorders>
          </w:tcPr>
          <w:p w14:paraId="77E76FBF">
            <w:pPr>
              <w:spacing w:line="332" w:lineRule="auto"/>
              <w:rPr>
                <w:rFonts w:hint="eastAsia" w:ascii="仿宋" w:hAnsi="仿宋" w:eastAsia="仿宋" w:cs="仿宋"/>
              </w:rPr>
            </w:pPr>
          </w:p>
          <w:p w14:paraId="04B6F0F2">
            <w:pPr>
              <w:spacing w:line="333" w:lineRule="auto"/>
              <w:rPr>
                <w:rFonts w:hint="eastAsia" w:ascii="仿宋" w:hAnsi="仿宋" w:eastAsia="仿宋" w:cs="仿宋"/>
              </w:rPr>
            </w:pPr>
          </w:p>
          <w:p w14:paraId="79461F72">
            <w:pPr>
              <w:pStyle w:val="60"/>
              <w:spacing w:before="75" w:line="241" w:lineRule="auto"/>
              <w:ind w:left="200" w:right="37" w:hanging="153"/>
              <w:rPr>
                <w:rFonts w:hint="eastAsia" w:ascii="仿宋" w:hAnsi="仿宋" w:eastAsia="仿宋" w:cs="仿宋"/>
              </w:rPr>
            </w:pPr>
            <w:r>
              <w:rPr>
                <w:rFonts w:hint="eastAsia" w:ascii="仿宋" w:hAnsi="仿宋" w:eastAsia="仿宋" w:cs="仿宋"/>
                <w:spacing w:val="26"/>
              </w:rPr>
              <w:t>信息传</w:t>
            </w:r>
            <w:r>
              <w:rPr>
                <w:rFonts w:hint="eastAsia" w:ascii="仿宋" w:hAnsi="仿宋" w:eastAsia="仿宋" w:cs="仿宋"/>
              </w:rPr>
              <w:t xml:space="preserve"> </w:t>
            </w:r>
            <w:r>
              <w:rPr>
                <w:rFonts w:hint="eastAsia" w:ascii="仿宋" w:hAnsi="仿宋" w:eastAsia="仿宋" w:cs="仿宋"/>
                <w:spacing w:val="20"/>
              </w:rPr>
              <w:t>输业</w:t>
            </w:r>
          </w:p>
        </w:tc>
        <w:tc>
          <w:tcPr>
            <w:tcW w:w="0" w:type="auto"/>
            <w:vMerge w:val="restart"/>
            <w:tcBorders>
              <w:bottom w:val="nil"/>
            </w:tcBorders>
          </w:tcPr>
          <w:p w14:paraId="123146B6">
            <w:pPr>
              <w:spacing w:line="384" w:lineRule="auto"/>
              <w:rPr>
                <w:rFonts w:hint="eastAsia" w:ascii="仿宋" w:hAnsi="仿宋" w:eastAsia="仿宋" w:cs="仿宋"/>
                <w:lang w:eastAsia="zh-CN"/>
              </w:rPr>
            </w:pPr>
          </w:p>
          <w:p w14:paraId="077275FC">
            <w:pPr>
              <w:pStyle w:val="60"/>
              <w:spacing w:before="75"/>
              <w:ind w:left="20" w:right="116" w:hanging="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4"/>
                <w:lang w:eastAsia="zh-CN"/>
              </w:rPr>
              <w:t xml:space="preserve"> </w:t>
            </w:r>
            <w:r>
              <w:rPr>
                <w:rFonts w:hint="eastAsia" w:ascii="仿宋" w:hAnsi="仿宋" w:eastAsia="仿宋" w:cs="仿宋"/>
                <w:spacing w:val="3"/>
                <w:lang w:eastAsia="zh-CN"/>
              </w:rPr>
              <w:t>2000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w:t>
            </w:r>
            <w:r>
              <w:rPr>
                <w:rFonts w:hint="eastAsia" w:ascii="仿宋" w:hAnsi="仿宋" w:eastAsia="仿宋" w:cs="仿宋"/>
                <w:lang w:eastAsia="zh-CN"/>
              </w:rPr>
              <w:t xml:space="preserve"> </w:t>
            </w:r>
            <w:r>
              <w:rPr>
                <w:rFonts w:hint="eastAsia" w:ascii="仿宋" w:hAnsi="仿宋" w:eastAsia="仿宋" w:cs="仿宋"/>
                <w:spacing w:val="6"/>
                <w:lang w:eastAsia="zh-CN"/>
              </w:rPr>
              <w:t>下或营业收入</w:t>
            </w:r>
          </w:p>
          <w:p w14:paraId="4D24EB0F">
            <w:pPr>
              <w:pStyle w:val="60"/>
              <w:spacing w:before="23"/>
              <w:ind w:left="25" w:right="176" w:firstLine="1"/>
              <w:rPr>
                <w:rFonts w:hint="eastAsia" w:ascii="仿宋" w:hAnsi="仿宋" w:eastAsia="仿宋" w:cs="仿宋"/>
                <w:lang w:eastAsia="zh-CN"/>
              </w:rPr>
            </w:pPr>
            <w:r>
              <w:rPr>
                <w:rFonts w:hint="eastAsia" w:ascii="仿宋" w:hAnsi="仿宋" w:eastAsia="仿宋" w:cs="仿宋"/>
                <w:spacing w:val="3"/>
                <w:lang w:eastAsia="zh-CN"/>
              </w:rPr>
              <w:t>100000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万元以下的</w:t>
            </w:r>
            <w:r>
              <w:rPr>
                <w:rFonts w:hint="eastAsia" w:ascii="仿宋" w:hAnsi="仿宋" w:eastAsia="仿宋" w:cs="仿宋"/>
                <w:lang w:eastAsia="zh-CN"/>
              </w:rPr>
              <w:t xml:space="preserve"> </w:t>
            </w:r>
            <w:r>
              <w:rPr>
                <w:rFonts w:hint="eastAsia" w:ascii="仿宋" w:hAnsi="仿宋" w:eastAsia="仿宋" w:cs="仿宋"/>
                <w:spacing w:val="6"/>
                <w:lang w:eastAsia="zh-CN"/>
              </w:rPr>
              <w:t>为中小微型企业</w:t>
            </w:r>
          </w:p>
        </w:tc>
        <w:tc>
          <w:tcPr>
            <w:tcW w:w="0" w:type="auto"/>
          </w:tcPr>
          <w:p w14:paraId="1C5A863A">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57DC2880">
            <w:pPr>
              <w:pStyle w:val="60"/>
              <w:spacing w:before="87" w:line="233" w:lineRule="auto"/>
              <w:ind w:left="41"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20"/>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3"/>
                <w:lang w:eastAsia="zh-CN"/>
              </w:rPr>
              <w:t>1</w:t>
            </w:r>
            <w:r>
              <w:rPr>
                <w:rFonts w:hint="eastAsia" w:ascii="仿宋" w:hAnsi="仿宋" w:eastAsia="仿宋" w:cs="仿宋"/>
                <w:spacing w:val="-39"/>
                <w:lang w:eastAsia="zh-CN"/>
              </w:rPr>
              <w:t xml:space="preserve"> </w:t>
            </w:r>
            <w:r>
              <w:rPr>
                <w:rFonts w:hint="eastAsia" w:ascii="仿宋" w:hAnsi="仿宋" w:eastAsia="仿宋" w:cs="仿宋"/>
                <w:spacing w:val="3"/>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340A90A4">
            <w:pPr>
              <w:spacing w:line="333" w:lineRule="auto"/>
              <w:rPr>
                <w:rFonts w:hint="eastAsia" w:ascii="仿宋" w:hAnsi="仿宋" w:eastAsia="仿宋" w:cs="仿宋"/>
                <w:lang w:eastAsia="zh-CN"/>
              </w:rPr>
            </w:pPr>
          </w:p>
          <w:p w14:paraId="145BAAC3">
            <w:pPr>
              <w:spacing w:line="333" w:lineRule="auto"/>
              <w:rPr>
                <w:rFonts w:hint="eastAsia" w:ascii="仿宋" w:hAnsi="仿宋" w:eastAsia="仿宋" w:cs="仿宋"/>
                <w:lang w:eastAsia="zh-CN"/>
              </w:rPr>
            </w:pPr>
          </w:p>
          <w:p w14:paraId="1BB2C3BF">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D70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55EA8433">
            <w:pPr>
              <w:rPr>
                <w:rFonts w:hint="eastAsia" w:ascii="仿宋" w:hAnsi="仿宋" w:eastAsia="仿宋" w:cs="仿宋"/>
              </w:rPr>
            </w:pPr>
          </w:p>
        </w:tc>
        <w:tc>
          <w:tcPr>
            <w:tcW w:w="0" w:type="auto"/>
            <w:vMerge w:val="continue"/>
            <w:tcBorders>
              <w:top w:val="nil"/>
              <w:bottom w:val="nil"/>
            </w:tcBorders>
          </w:tcPr>
          <w:p w14:paraId="20DE852D">
            <w:pPr>
              <w:rPr>
                <w:rFonts w:hint="eastAsia" w:ascii="仿宋" w:hAnsi="仿宋" w:eastAsia="仿宋" w:cs="仿宋"/>
              </w:rPr>
            </w:pPr>
          </w:p>
        </w:tc>
        <w:tc>
          <w:tcPr>
            <w:tcW w:w="0" w:type="auto"/>
            <w:vMerge w:val="continue"/>
            <w:tcBorders>
              <w:top w:val="nil"/>
              <w:bottom w:val="nil"/>
            </w:tcBorders>
          </w:tcPr>
          <w:p w14:paraId="13A7D15D">
            <w:pPr>
              <w:rPr>
                <w:rFonts w:hint="eastAsia" w:ascii="仿宋" w:hAnsi="仿宋" w:eastAsia="仿宋" w:cs="仿宋"/>
              </w:rPr>
            </w:pPr>
          </w:p>
        </w:tc>
        <w:tc>
          <w:tcPr>
            <w:tcW w:w="0" w:type="auto"/>
          </w:tcPr>
          <w:p w14:paraId="2817913D">
            <w:pPr>
              <w:pStyle w:val="60"/>
              <w:spacing w:before="88"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2B2B8A55">
            <w:pPr>
              <w:pStyle w:val="60"/>
              <w:spacing w:before="88" w:line="233" w:lineRule="auto"/>
              <w:ind w:left="41" w:right="86"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4066A90F">
            <w:pPr>
              <w:rPr>
                <w:rFonts w:hint="eastAsia" w:ascii="仿宋" w:hAnsi="仿宋" w:eastAsia="仿宋" w:cs="仿宋"/>
                <w:lang w:eastAsia="zh-CN"/>
              </w:rPr>
            </w:pPr>
          </w:p>
        </w:tc>
      </w:tr>
      <w:tr w14:paraId="36A0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1EA6FA32">
            <w:pPr>
              <w:rPr>
                <w:rFonts w:hint="eastAsia" w:ascii="仿宋" w:hAnsi="仿宋" w:eastAsia="仿宋" w:cs="仿宋"/>
                <w:lang w:eastAsia="zh-CN"/>
              </w:rPr>
            </w:pPr>
          </w:p>
        </w:tc>
        <w:tc>
          <w:tcPr>
            <w:tcW w:w="0" w:type="auto"/>
            <w:vMerge w:val="continue"/>
            <w:tcBorders>
              <w:top w:val="nil"/>
            </w:tcBorders>
          </w:tcPr>
          <w:p w14:paraId="06D91CD2">
            <w:pPr>
              <w:rPr>
                <w:rFonts w:hint="eastAsia" w:ascii="仿宋" w:hAnsi="仿宋" w:eastAsia="仿宋" w:cs="仿宋"/>
                <w:lang w:eastAsia="zh-CN"/>
              </w:rPr>
            </w:pPr>
          </w:p>
        </w:tc>
        <w:tc>
          <w:tcPr>
            <w:tcW w:w="0" w:type="auto"/>
            <w:vMerge w:val="continue"/>
            <w:tcBorders>
              <w:top w:val="nil"/>
            </w:tcBorders>
          </w:tcPr>
          <w:p w14:paraId="523350CC">
            <w:pPr>
              <w:rPr>
                <w:rFonts w:hint="eastAsia" w:ascii="仿宋" w:hAnsi="仿宋" w:eastAsia="仿宋" w:cs="仿宋"/>
                <w:lang w:eastAsia="zh-CN"/>
              </w:rPr>
            </w:pPr>
          </w:p>
        </w:tc>
        <w:tc>
          <w:tcPr>
            <w:tcW w:w="0" w:type="auto"/>
          </w:tcPr>
          <w:p w14:paraId="15AF77E8">
            <w:pPr>
              <w:pStyle w:val="60"/>
              <w:spacing w:before="88"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797B1F0">
            <w:pPr>
              <w:pStyle w:val="60"/>
              <w:spacing w:before="88" w:line="233"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6191EF92">
            <w:pPr>
              <w:rPr>
                <w:rFonts w:hint="eastAsia" w:ascii="仿宋" w:hAnsi="仿宋" w:eastAsia="仿宋" w:cs="仿宋"/>
                <w:lang w:eastAsia="zh-CN"/>
              </w:rPr>
            </w:pPr>
          </w:p>
        </w:tc>
      </w:tr>
      <w:tr w14:paraId="4B486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restart"/>
            <w:tcBorders>
              <w:bottom w:val="nil"/>
            </w:tcBorders>
          </w:tcPr>
          <w:p w14:paraId="4969D729">
            <w:pPr>
              <w:spacing w:line="287" w:lineRule="auto"/>
              <w:rPr>
                <w:rFonts w:hint="eastAsia" w:ascii="仿宋" w:hAnsi="仿宋" w:eastAsia="仿宋" w:cs="仿宋"/>
                <w:lang w:eastAsia="zh-CN"/>
              </w:rPr>
            </w:pPr>
          </w:p>
          <w:p w14:paraId="7C700C05">
            <w:pPr>
              <w:spacing w:line="287" w:lineRule="auto"/>
              <w:rPr>
                <w:rFonts w:hint="eastAsia" w:ascii="仿宋" w:hAnsi="仿宋" w:eastAsia="仿宋" w:cs="仿宋"/>
                <w:lang w:eastAsia="zh-CN"/>
              </w:rPr>
            </w:pPr>
          </w:p>
          <w:p w14:paraId="718A0AA2">
            <w:pPr>
              <w:spacing w:line="288" w:lineRule="auto"/>
              <w:rPr>
                <w:rFonts w:hint="eastAsia" w:ascii="仿宋" w:hAnsi="仿宋" w:eastAsia="仿宋" w:cs="仿宋"/>
                <w:lang w:eastAsia="zh-CN"/>
              </w:rPr>
            </w:pPr>
          </w:p>
          <w:p w14:paraId="57C6DB91">
            <w:pPr>
              <w:pStyle w:val="60"/>
              <w:spacing w:before="75" w:line="187" w:lineRule="auto"/>
              <w:ind w:left="168"/>
              <w:rPr>
                <w:rFonts w:hint="eastAsia" w:ascii="仿宋" w:hAnsi="仿宋" w:eastAsia="仿宋" w:cs="仿宋"/>
              </w:rPr>
            </w:pPr>
            <w:r>
              <w:rPr>
                <w:rFonts w:hint="eastAsia" w:ascii="仿宋" w:hAnsi="仿宋" w:eastAsia="仿宋" w:cs="仿宋"/>
                <w:spacing w:val="-10"/>
              </w:rPr>
              <w:t>12</w:t>
            </w:r>
          </w:p>
        </w:tc>
        <w:tc>
          <w:tcPr>
            <w:tcW w:w="0" w:type="auto"/>
            <w:vMerge w:val="restart"/>
            <w:tcBorders>
              <w:bottom w:val="nil"/>
            </w:tcBorders>
          </w:tcPr>
          <w:p w14:paraId="02E2271E">
            <w:pPr>
              <w:spacing w:line="386" w:lineRule="auto"/>
              <w:rPr>
                <w:rFonts w:hint="eastAsia" w:ascii="仿宋" w:hAnsi="仿宋" w:eastAsia="仿宋" w:cs="仿宋"/>
                <w:lang w:eastAsia="zh-CN"/>
              </w:rPr>
            </w:pPr>
          </w:p>
          <w:p w14:paraId="39034A6B">
            <w:pPr>
              <w:pStyle w:val="60"/>
              <w:spacing w:before="74" w:line="231" w:lineRule="auto"/>
              <w:ind w:left="81"/>
              <w:rPr>
                <w:rFonts w:hint="eastAsia" w:ascii="仿宋" w:hAnsi="仿宋" w:eastAsia="仿宋" w:cs="仿宋"/>
                <w:lang w:eastAsia="zh-CN"/>
              </w:rPr>
            </w:pPr>
            <w:r>
              <w:rPr>
                <w:rFonts w:hint="eastAsia" w:ascii="仿宋" w:hAnsi="仿宋" w:eastAsia="仿宋" w:cs="仿宋"/>
                <w:spacing w:val="4"/>
                <w:lang w:eastAsia="zh-CN"/>
              </w:rPr>
              <w:t>软件和</w:t>
            </w:r>
          </w:p>
          <w:p w14:paraId="4E4ABE45">
            <w:pPr>
              <w:pStyle w:val="60"/>
              <w:spacing w:before="22" w:line="230" w:lineRule="auto"/>
              <w:ind w:left="81"/>
              <w:rPr>
                <w:rFonts w:hint="eastAsia" w:ascii="仿宋" w:hAnsi="仿宋" w:eastAsia="仿宋" w:cs="仿宋"/>
                <w:lang w:eastAsia="zh-CN"/>
              </w:rPr>
            </w:pPr>
            <w:r>
              <w:rPr>
                <w:rFonts w:hint="eastAsia" w:ascii="仿宋" w:hAnsi="仿宋" w:eastAsia="仿宋" w:cs="仿宋"/>
                <w:spacing w:val="4"/>
                <w:lang w:eastAsia="zh-CN"/>
              </w:rPr>
              <w:t>信息技</w:t>
            </w:r>
          </w:p>
          <w:p w14:paraId="24722DEB">
            <w:pPr>
              <w:pStyle w:val="60"/>
              <w:spacing w:before="25" w:line="231" w:lineRule="auto"/>
              <w:ind w:left="81"/>
              <w:rPr>
                <w:rFonts w:hint="eastAsia" w:ascii="仿宋" w:hAnsi="仿宋" w:eastAsia="仿宋" w:cs="仿宋"/>
                <w:lang w:eastAsia="zh-CN"/>
              </w:rPr>
            </w:pPr>
            <w:r>
              <w:rPr>
                <w:rFonts w:hint="eastAsia" w:ascii="仿宋" w:hAnsi="仿宋" w:eastAsia="仿宋" w:cs="仿宋"/>
                <w:spacing w:val="4"/>
                <w:lang w:eastAsia="zh-CN"/>
              </w:rPr>
              <w:t>术服务</w:t>
            </w:r>
          </w:p>
          <w:p w14:paraId="4B584379">
            <w:pPr>
              <w:pStyle w:val="60"/>
              <w:spacing w:before="25" w:line="241" w:lineRule="auto"/>
              <w:ind w:left="321"/>
              <w:rPr>
                <w:rFonts w:hint="eastAsia" w:ascii="仿宋" w:hAnsi="仿宋" w:eastAsia="仿宋" w:cs="仿宋"/>
                <w:lang w:eastAsia="zh-CN"/>
              </w:rPr>
            </w:pPr>
            <w:r>
              <w:rPr>
                <w:rFonts w:hint="eastAsia" w:ascii="仿宋" w:hAnsi="仿宋" w:eastAsia="仿宋" w:cs="仿宋"/>
                <w:lang w:eastAsia="zh-CN"/>
              </w:rPr>
              <w:t>业</w:t>
            </w:r>
          </w:p>
        </w:tc>
        <w:tc>
          <w:tcPr>
            <w:tcW w:w="0" w:type="auto"/>
            <w:vMerge w:val="restart"/>
            <w:tcBorders>
              <w:bottom w:val="nil"/>
            </w:tcBorders>
          </w:tcPr>
          <w:p w14:paraId="14214E27">
            <w:pPr>
              <w:pStyle w:val="60"/>
              <w:spacing w:before="280" w:line="242"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或</w:t>
            </w:r>
          </w:p>
          <w:p w14:paraId="5CBFF5CC">
            <w:pPr>
              <w:pStyle w:val="60"/>
              <w:spacing w:before="71"/>
              <w:ind w:left="40" w:right="3" w:hanging="17"/>
              <w:rPr>
                <w:rFonts w:hint="eastAsia" w:ascii="仿宋" w:hAnsi="仿宋" w:eastAsia="仿宋" w:cs="仿宋"/>
                <w:lang w:eastAsia="zh-CN"/>
              </w:rPr>
            </w:pPr>
            <w:r>
              <w:rPr>
                <w:rFonts w:hint="eastAsia" w:ascii="仿宋" w:hAnsi="仿宋" w:eastAsia="仿宋" w:cs="仿宋"/>
                <w:spacing w:val="1"/>
                <w:lang w:eastAsia="zh-CN"/>
              </w:rPr>
              <w:t>营业收入</w:t>
            </w:r>
            <w:r>
              <w:rPr>
                <w:rFonts w:hint="eastAsia" w:ascii="仿宋" w:hAnsi="仿宋" w:eastAsia="仿宋" w:cs="仿宋"/>
                <w:spacing w:val="-28"/>
                <w:lang w:eastAsia="zh-CN"/>
              </w:rPr>
              <w:t xml:space="preserve"> </w:t>
            </w:r>
            <w:r>
              <w:rPr>
                <w:rFonts w:hint="eastAsia" w:ascii="仿宋" w:hAnsi="仿宋" w:eastAsia="仿宋" w:cs="仿宋"/>
                <w:spacing w:val="1"/>
                <w:lang w:eastAsia="zh-CN"/>
              </w:rPr>
              <w:t>10000</w:t>
            </w:r>
            <w:r>
              <w:rPr>
                <w:rFonts w:hint="eastAsia" w:ascii="仿宋" w:hAnsi="仿宋" w:eastAsia="仿宋" w:cs="仿宋"/>
                <w:spacing w:val="-39"/>
                <w:lang w:eastAsia="zh-CN"/>
              </w:rPr>
              <w:t xml:space="preserve"> </w:t>
            </w:r>
            <w:r>
              <w:rPr>
                <w:rFonts w:hint="eastAsia" w:ascii="仿宋" w:hAnsi="仿宋" w:eastAsia="仿宋" w:cs="仿宋"/>
                <w:spacing w:val="1"/>
                <w:lang w:eastAsia="zh-CN"/>
              </w:rPr>
              <w:t>万元</w:t>
            </w:r>
            <w:r>
              <w:rPr>
                <w:rFonts w:hint="eastAsia" w:ascii="仿宋" w:hAnsi="仿宋" w:eastAsia="仿宋" w:cs="仿宋"/>
                <w:lang w:eastAsia="zh-CN"/>
              </w:rPr>
              <w:t xml:space="preserve"> </w:t>
            </w:r>
            <w:r>
              <w:rPr>
                <w:rFonts w:hint="eastAsia" w:ascii="仿宋" w:hAnsi="仿宋" w:eastAsia="仿宋" w:cs="仿宋"/>
                <w:spacing w:val="4"/>
                <w:lang w:eastAsia="zh-CN"/>
              </w:rPr>
              <w:t>以下的为中小微型</w:t>
            </w:r>
          </w:p>
          <w:p w14:paraId="4B4585D3">
            <w:pPr>
              <w:pStyle w:val="60"/>
              <w:spacing w:before="24"/>
              <w:ind w:left="17"/>
              <w:rPr>
                <w:rFonts w:hint="eastAsia" w:ascii="仿宋" w:hAnsi="仿宋" w:eastAsia="仿宋" w:cs="仿宋"/>
              </w:rPr>
            </w:pPr>
            <w:r>
              <w:rPr>
                <w:rFonts w:hint="eastAsia" w:ascii="仿宋" w:hAnsi="仿宋" w:eastAsia="仿宋" w:cs="仿宋"/>
                <w:spacing w:val="1"/>
              </w:rPr>
              <w:t>企业</w:t>
            </w:r>
          </w:p>
        </w:tc>
        <w:tc>
          <w:tcPr>
            <w:tcW w:w="0" w:type="auto"/>
          </w:tcPr>
          <w:p w14:paraId="452BCD03">
            <w:pPr>
              <w:pStyle w:val="60"/>
              <w:spacing w:before="89"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C64D25E">
            <w:pPr>
              <w:pStyle w:val="60"/>
              <w:spacing w:before="89" w:line="233" w:lineRule="auto"/>
              <w:ind w:left="41"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20"/>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3"/>
                <w:lang w:eastAsia="zh-CN"/>
              </w:rPr>
              <w:t>1</w:t>
            </w:r>
            <w:r>
              <w:rPr>
                <w:rFonts w:hint="eastAsia" w:ascii="仿宋" w:hAnsi="仿宋" w:eastAsia="仿宋" w:cs="仿宋"/>
                <w:spacing w:val="-39"/>
                <w:lang w:eastAsia="zh-CN"/>
              </w:rPr>
              <w:t xml:space="preserve"> </w:t>
            </w:r>
            <w:r>
              <w:rPr>
                <w:rFonts w:hint="eastAsia" w:ascii="仿宋" w:hAnsi="仿宋" w:eastAsia="仿宋" w:cs="仿宋"/>
                <w:spacing w:val="3"/>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02E737AB">
            <w:pPr>
              <w:spacing w:line="335" w:lineRule="auto"/>
              <w:rPr>
                <w:rFonts w:hint="eastAsia" w:ascii="仿宋" w:hAnsi="仿宋" w:eastAsia="仿宋" w:cs="仿宋"/>
                <w:lang w:eastAsia="zh-CN"/>
              </w:rPr>
            </w:pPr>
          </w:p>
          <w:p w14:paraId="7B4F5496">
            <w:pPr>
              <w:spacing w:line="335" w:lineRule="auto"/>
              <w:rPr>
                <w:rFonts w:hint="eastAsia" w:ascii="仿宋" w:hAnsi="仿宋" w:eastAsia="仿宋" w:cs="仿宋"/>
                <w:lang w:eastAsia="zh-CN"/>
              </w:rPr>
            </w:pPr>
          </w:p>
          <w:p w14:paraId="2D6D0AE9">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68FA2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338AB4FA">
            <w:pPr>
              <w:rPr>
                <w:rFonts w:hint="eastAsia" w:ascii="仿宋" w:hAnsi="仿宋" w:eastAsia="仿宋" w:cs="仿宋"/>
              </w:rPr>
            </w:pPr>
          </w:p>
        </w:tc>
        <w:tc>
          <w:tcPr>
            <w:tcW w:w="0" w:type="auto"/>
            <w:vMerge w:val="continue"/>
            <w:tcBorders>
              <w:top w:val="nil"/>
              <w:bottom w:val="nil"/>
            </w:tcBorders>
          </w:tcPr>
          <w:p w14:paraId="6B4DBC73">
            <w:pPr>
              <w:rPr>
                <w:rFonts w:hint="eastAsia" w:ascii="仿宋" w:hAnsi="仿宋" w:eastAsia="仿宋" w:cs="仿宋"/>
              </w:rPr>
            </w:pPr>
          </w:p>
        </w:tc>
        <w:tc>
          <w:tcPr>
            <w:tcW w:w="0" w:type="auto"/>
            <w:vMerge w:val="continue"/>
            <w:tcBorders>
              <w:top w:val="nil"/>
              <w:bottom w:val="nil"/>
            </w:tcBorders>
          </w:tcPr>
          <w:p w14:paraId="20437B9E">
            <w:pPr>
              <w:rPr>
                <w:rFonts w:hint="eastAsia" w:ascii="仿宋" w:hAnsi="仿宋" w:eastAsia="仿宋" w:cs="仿宋"/>
              </w:rPr>
            </w:pPr>
          </w:p>
        </w:tc>
        <w:tc>
          <w:tcPr>
            <w:tcW w:w="0" w:type="auto"/>
          </w:tcPr>
          <w:p w14:paraId="57EA2F58">
            <w:pPr>
              <w:pStyle w:val="60"/>
              <w:spacing w:before="88" w:line="233"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4E271FBB">
            <w:pPr>
              <w:pStyle w:val="60"/>
              <w:spacing w:before="88" w:line="233" w:lineRule="auto"/>
              <w:ind w:left="41" w:right="86" w:hanging="25"/>
              <w:rPr>
                <w:rFonts w:hint="eastAsia" w:ascii="仿宋" w:hAnsi="仿宋" w:eastAsia="仿宋" w:cs="仿宋"/>
                <w:lang w:eastAsia="zh-CN"/>
              </w:rPr>
            </w:pPr>
            <w:r>
              <w:rPr>
                <w:rFonts w:hint="eastAsia" w:ascii="仿宋" w:hAnsi="仿宋" w:eastAsia="仿宋" w:cs="仿宋"/>
                <w:spacing w:val="5"/>
                <w:lang w:eastAsia="zh-CN"/>
              </w:rPr>
              <w:t>从业人员 10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50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4DF91DD4">
            <w:pPr>
              <w:rPr>
                <w:rFonts w:hint="eastAsia" w:ascii="仿宋" w:hAnsi="仿宋" w:eastAsia="仿宋" w:cs="仿宋"/>
                <w:lang w:eastAsia="zh-CN"/>
              </w:rPr>
            </w:pPr>
          </w:p>
        </w:tc>
      </w:tr>
      <w:tr w14:paraId="75F37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5EAFBB8D">
            <w:pPr>
              <w:rPr>
                <w:rFonts w:hint="eastAsia" w:ascii="仿宋" w:hAnsi="仿宋" w:eastAsia="仿宋" w:cs="仿宋"/>
                <w:lang w:eastAsia="zh-CN"/>
              </w:rPr>
            </w:pPr>
          </w:p>
        </w:tc>
        <w:tc>
          <w:tcPr>
            <w:tcW w:w="0" w:type="auto"/>
            <w:vMerge w:val="continue"/>
            <w:tcBorders>
              <w:top w:val="nil"/>
            </w:tcBorders>
          </w:tcPr>
          <w:p w14:paraId="16BAEC16">
            <w:pPr>
              <w:rPr>
                <w:rFonts w:hint="eastAsia" w:ascii="仿宋" w:hAnsi="仿宋" w:eastAsia="仿宋" w:cs="仿宋"/>
                <w:lang w:eastAsia="zh-CN"/>
              </w:rPr>
            </w:pPr>
          </w:p>
        </w:tc>
        <w:tc>
          <w:tcPr>
            <w:tcW w:w="0" w:type="auto"/>
            <w:vMerge w:val="continue"/>
            <w:tcBorders>
              <w:top w:val="nil"/>
            </w:tcBorders>
          </w:tcPr>
          <w:p w14:paraId="1BFFD5FF">
            <w:pPr>
              <w:rPr>
                <w:rFonts w:hint="eastAsia" w:ascii="仿宋" w:hAnsi="仿宋" w:eastAsia="仿宋" w:cs="仿宋"/>
                <w:lang w:eastAsia="zh-CN"/>
              </w:rPr>
            </w:pPr>
          </w:p>
        </w:tc>
        <w:tc>
          <w:tcPr>
            <w:tcW w:w="0" w:type="auto"/>
          </w:tcPr>
          <w:p w14:paraId="40C14E7C">
            <w:pPr>
              <w:pStyle w:val="60"/>
              <w:spacing w:before="90" w:line="232"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52ECC363">
            <w:pPr>
              <w:pStyle w:val="60"/>
              <w:spacing w:before="88" w:line="233" w:lineRule="auto"/>
              <w:ind w:left="21" w:right="206" w:hanging="5"/>
              <w:rPr>
                <w:rFonts w:hint="eastAsia" w:ascii="仿宋" w:hAnsi="仿宋" w:eastAsia="仿宋" w:cs="仿宋"/>
                <w:lang w:eastAsia="zh-CN"/>
              </w:rPr>
            </w:pPr>
            <w:r>
              <w:rPr>
                <w:rFonts w:hint="eastAsia" w:ascii="仿宋" w:hAnsi="仿宋" w:eastAsia="仿宋" w:cs="仿宋"/>
                <w:spacing w:val="5"/>
                <w:lang w:eastAsia="zh-CN"/>
              </w:rPr>
              <w:t>从业人员 10</w:t>
            </w:r>
            <w:r>
              <w:rPr>
                <w:rFonts w:hint="eastAsia" w:ascii="仿宋" w:hAnsi="仿宋" w:eastAsia="仿宋" w:cs="仿宋"/>
                <w:spacing w:val="30"/>
                <w:lang w:eastAsia="zh-CN"/>
              </w:rPr>
              <w:t xml:space="preserve"> </w:t>
            </w:r>
            <w:r>
              <w:rPr>
                <w:rFonts w:hint="eastAsia" w:ascii="仿宋" w:hAnsi="仿宋" w:eastAsia="仿宋" w:cs="仿宋"/>
                <w:spacing w:val="5"/>
                <w:lang w:eastAsia="zh-CN"/>
              </w:rPr>
              <w:t>人以下或营业收入</w:t>
            </w:r>
            <w:r>
              <w:rPr>
                <w:rFonts w:hint="eastAsia" w:ascii="仿宋" w:hAnsi="仿宋" w:eastAsia="仿宋" w:cs="仿宋"/>
                <w:spacing w:val="18"/>
                <w:lang w:eastAsia="zh-CN"/>
              </w:rPr>
              <w:t xml:space="preserve"> </w:t>
            </w:r>
            <w:r>
              <w:rPr>
                <w:rFonts w:hint="eastAsia" w:ascii="仿宋" w:hAnsi="仿宋" w:eastAsia="仿宋" w:cs="仿宋"/>
                <w:spacing w:val="5"/>
                <w:lang w:eastAsia="zh-CN"/>
              </w:rPr>
              <w:t>50</w:t>
            </w:r>
            <w:r>
              <w:rPr>
                <w:rFonts w:hint="eastAsia" w:ascii="仿宋" w:hAnsi="仿宋" w:eastAsia="仿宋" w:cs="仿宋"/>
                <w:spacing w:val="25"/>
                <w:lang w:eastAsia="zh-CN"/>
              </w:rPr>
              <w:t xml:space="preserve"> </w:t>
            </w:r>
            <w:r>
              <w:rPr>
                <w:rFonts w:hint="eastAsia" w:ascii="仿宋" w:hAnsi="仿宋" w:eastAsia="仿宋" w:cs="仿宋"/>
                <w:spacing w:val="5"/>
                <w:lang w:eastAsia="zh-CN"/>
              </w:rPr>
              <w:t>万元以</w:t>
            </w:r>
            <w:r>
              <w:rPr>
                <w:rFonts w:hint="eastAsia" w:ascii="仿宋" w:hAnsi="仿宋" w:eastAsia="仿宋" w:cs="仿宋"/>
                <w:lang w:eastAsia="zh-CN"/>
              </w:rPr>
              <w:t xml:space="preserve"> </w:t>
            </w:r>
            <w:r>
              <w:rPr>
                <w:rFonts w:hint="eastAsia" w:ascii="仿宋" w:hAnsi="仿宋" w:eastAsia="仿宋" w:cs="仿宋"/>
                <w:spacing w:val="-1"/>
                <w:lang w:eastAsia="zh-CN"/>
              </w:rPr>
              <w:t>下的</w:t>
            </w:r>
          </w:p>
        </w:tc>
        <w:tc>
          <w:tcPr>
            <w:tcW w:w="0" w:type="auto"/>
            <w:vMerge w:val="continue"/>
            <w:tcBorders>
              <w:top w:val="nil"/>
            </w:tcBorders>
          </w:tcPr>
          <w:p w14:paraId="60108CB9">
            <w:pPr>
              <w:rPr>
                <w:rFonts w:hint="eastAsia" w:ascii="仿宋" w:hAnsi="仿宋" w:eastAsia="仿宋" w:cs="仿宋"/>
                <w:lang w:eastAsia="zh-CN"/>
              </w:rPr>
            </w:pPr>
          </w:p>
        </w:tc>
      </w:tr>
      <w:tr w14:paraId="1E764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0" w:type="auto"/>
          </w:tcPr>
          <w:p w14:paraId="17C127FB">
            <w:pPr>
              <w:pStyle w:val="60"/>
              <w:spacing w:before="261" w:line="186" w:lineRule="auto"/>
              <w:ind w:left="168"/>
              <w:rPr>
                <w:rFonts w:hint="eastAsia" w:ascii="仿宋" w:hAnsi="仿宋" w:eastAsia="仿宋" w:cs="仿宋"/>
              </w:rPr>
            </w:pPr>
            <w:r>
              <w:rPr>
                <w:rFonts w:hint="eastAsia" w:ascii="仿宋" w:hAnsi="仿宋" w:eastAsia="仿宋" w:cs="仿宋"/>
                <w:spacing w:val="-10"/>
              </w:rPr>
              <w:t>13</w:t>
            </w:r>
          </w:p>
        </w:tc>
        <w:tc>
          <w:tcPr>
            <w:tcW w:w="0" w:type="auto"/>
          </w:tcPr>
          <w:p w14:paraId="68278DA4">
            <w:pPr>
              <w:pStyle w:val="60"/>
              <w:spacing w:before="90" w:line="233" w:lineRule="auto"/>
              <w:ind w:left="81" w:right="68" w:firstLine="4"/>
              <w:rPr>
                <w:rFonts w:hint="eastAsia" w:ascii="仿宋" w:hAnsi="仿宋" w:eastAsia="仿宋" w:cs="仿宋"/>
              </w:rPr>
            </w:pPr>
            <w:r>
              <w:rPr>
                <w:rFonts w:hint="eastAsia" w:ascii="仿宋" w:hAnsi="仿宋" w:eastAsia="仿宋" w:cs="仿宋"/>
                <w:spacing w:val="3"/>
              </w:rPr>
              <w:t>房地产</w:t>
            </w:r>
            <w:r>
              <w:rPr>
                <w:rFonts w:hint="eastAsia" w:ascii="仿宋" w:hAnsi="仿宋" w:eastAsia="仿宋" w:cs="仿宋"/>
              </w:rPr>
              <w:t xml:space="preserve"> </w:t>
            </w:r>
            <w:r>
              <w:rPr>
                <w:rFonts w:hint="eastAsia" w:ascii="仿宋" w:hAnsi="仿宋" w:eastAsia="仿宋" w:cs="仿宋"/>
                <w:spacing w:val="4"/>
              </w:rPr>
              <w:t>开发经</w:t>
            </w:r>
          </w:p>
        </w:tc>
        <w:tc>
          <w:tcPr>
            <w:tcW w:w="0" w:type="auto"/>
          </w:tcPr>
          <w:p w14:paraId="5071B507">
            <w:pPr>
              <w:pStyle w:val="60"/>
              <w:spacing w:before="90" w:line="233" w:lineRule="auto"/>
              <w:ind w:left="20" w:right="116" w:firstLine="2"/>
              <w:rPr>
                <w:rFonts w:hint="eastAsia" w:ascii="仿宋" w:hAnsi="仿宋" w:eastAsia="仿宋" w:cs="仿宋"/>
                <w:lang w:eastAsia="zh-CN"/>
              </w:rPr>
            </w:pPr>
            <w:r>
              <w:rPr>
                <w:rFonts w:hint="eastAsia" w:ascii="仿宋" w:hAnsi="仿宋" w:eastAsia="仿宋" w:cs="仿宋"/>
                <w:spacing w:val="2"/>
                <w:lang w:eastAsia="zh-CN"/>
              </w:rPr>
              <w:t>营业收入</w:t>
            </w:r>
            <w:r>
              <w:rPr>
                <w:rFonts w:hint="eastAsia" w:ascii="仿宋" w:hAnsi="仿宋" w:eastAsia="仿宋" w:cs="仿宋"/>
                <w:spacing w:val="-41"/>
                <w:lang w:eastAsia="zh-CN"/>
              </w:rPr>
              <w:t xml:space="preserve"> </w:t>
            </w:r>
            <w:r>
              <w:rPr>
                <w:rFonts w:hint="eastAsia" w:ascii="仿宋" w:hAnsi="仿宋" w:eastAsia="仿宋" w:cs="仿宋"/>
                <w:spacing w:val="2"/>
                <w:lang w:eastAsia="zh-CN"/>
              </w:rPr>
              <w:t>900000万</w:t>
            </w:r>
            <w:r>
              <w:rPr>
                <w:rFonts w:hint="eastAsia" w:ascii="仿宋" w:hAnsi="仿宋" w:eastAsia="仿宋" w:cs="仿宋"/>
                <w:lang w:eastAsia="zh-CN"/>
              </w:rPr>
              <w:t xml:space="preserve"> </w:t>
            </w:r>
            <w:r>
              <w:rPr>
                <w:rFonts w:hint="eastAsia" w:ascii="仿宋" w:hAnsi="仿宋" w:eastAsia="仿宋" w:cs="仿宋"/>
                <w:spacing w:val="7"/>
                <w:lang w:eastAsia="zh-CN"/>
              </w:rPr>
              <w:t>元以下或资产总额</w:t>
            </w:r>
          </w:p>
        </w:tc>
        <w:tc>
          <w:tcPr>
            <w:tcW w:w="0" w:type="auto"/>
          </w:tcPr>
          <w:p w14:paraId="353AAF53">
            <w:pPr>
              <w:pStyle w:val="60"/>
              <w:spacing w:before="90"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2764DE91">
            <w:pPr>
              <w:pStyle w:val="60"/>
              <w:spacing w:before="90" w:line="233"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5"/>
                <w:lang w:eastAsia="zh-CN"/>
              </w:rPr>
              <w:t xml:space="preserve"> </w:t>
            </w:r>
            <w:r>
              <w:rPr>
                <w:rFonts w:hint="eastAsia" w:ascii="仿宋" w:hAnsi="仿宋" w:eastAsia="仿宋" w:cs="仿宋"/>
                <w:spacing w:val="4"/>
                <w:lang w:eastAsia="zh-CN"/>
              </w:rPr>
              <w:t>1</w:t>
            </w:r>
            <w:r>
              <w:rPr>
                <w:rFonts w:hint="eastAsia" w:ascii="仿宋" w:hAnsi="仿宋" w:eastAsia="仿宋" w:cs="仿宋"/>
                <w:spacing w:val="-42"/>
                <w:lang w:eastAsia="zh-CN"/>
              </w:rPr>
              <w:t xml:space="preserve"> </w:t>
            </w:r>
            <w:r>
              <w:rPr>
                <w:rFonts w:hint="eastAsia" w:ascii="仿宋" w:hAnsi="仿宋" w:eastAsia="仿宋" w:cs="仿宋"/>
                <w:spacing w:val="4"/>
                <w:lang w:eastAsia="zh-CN"/>
              </w:rPr>
              <w:t>千万元及以上且资产总额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5</w:t>
            </w:r>
            <w:r>
              <w:rPr>
                <w:rFonts w:hint="eastAsia" w:ascii="仿宋" w:hAnsi="仿宋" w:eastAsia="仿宋" w:cs="仿宋"/>
                <w:spacing w:val="-40"/>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tcPr>
          <w:p w14:paraId="63BB2B3A">
            <w:pPr>
              <w:pStyle w:val="60"/>
              <w:spacing w:before="64"/>
              <w:ind w:left="142" w:right="116" w:hanging="5"/>
              <w:rPr>
                <w:rFonts w:hint="eastAsia" w:ascii="仿宋" w:hAnsi="仿宋" w:eastAsia="仿宋" w:cs="仿宋"/>
              </w:rPr>
            </w:pPr>
            <w:r>
              <w:rPr>
                <w:rFonts w:hint="eastAsia" w:ascii="仿宋" w:hAnsi="仿宋" w:eastAsia="仿宋" w:cs="仿宋"/>
                <w:spacing w:val="4"/>
              </w:rPr>
              <w:t>营业收入</w:t>
            </w:r>
            <w:r>
              <w:rPr>
                <w:rFonts w:hint="eastAsia" w:ascii="仿宋" w:hAnsi="仿宋" w:eastAsia="仿宋" w:cs="仿宋"/>
              </w:rPr>
              <w:t xml:space="preserve"> </w:t>
            </w:r>
            <w:r>
              <w:rPr>
                <w:rFonts w:hint="eastAsia" w:ascii="仿宋" w:hAnsi="仿宋" w:eastAsia="仿宋" w:cs="仿宋"/>
                <w:spacing w:val="2"/>
              </w:rPr>
              <w:t>资产总额</w:t>
            </w:r>
          </w:p>
        </w:tc>
      </w:tr>
      <w:tr w14:paraId="0A06D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Merge w:val="restart"/>
            <w:tcBorders>
              <w:bottom w:val="nil"/>
            </w:tcBorders>
          </w:tcPr>
          <w:p w14:paraId="3A6890D2">
            <w:pPr>
              <w:rPr>
                <w:rFonts w:hint="eastAsia" w:ascii="仿宋" w:hAnsi="仿宋" w:eastAsia="仿宋" w:cs="仿宋"/>
              </w:rPr>
            </w:pPr>
          </w:p>
        </w:tc>
        <w:tc>
          <w:tcPr>
            <w:tcW w:w="0" w:type="auto"/>
            <w:vMerge w:val="restart"/>
            <w:tcBorders>
              <w:bottom w:val="nil"/>
            </w:tcBorders>
          </w:tcPr>
          <w:p w14:paraId="588896D0">
            <w:pPr>
              <w:pStyle w:val="60"/>
              <w:spacing w:before="40" w:line="232" w:lineRule="auto"/>
              <w:ind w:left="327"/>
              <w:rPr>
                <w:rFonts w:hint="eastAsia" w:ascii="仿宋" w:hAnsi="仿宋" w:eastAsia="仿宋" w:cs="仿宋"/>
              </w:rPr>
            </w:pPr>
            <w:r>
              <w:rPr>
                <w:rFonts w:hint="eastAsia" w:ascii="仿宋" w:hAnsi="仿宋" w:eastAsia="仿宋" w:cs="仿宋"/>
              </w:rPr>
              <w:t>营</w:t>
            </w:r>
          </w:p>
        </w:tc>
        <w:tc>
          <w:tcPr>
            <w:tcW w:w="0" w:type="auto"/>
            <w:vMerge w:val="restart"/>
            <w:tcBorders>
              <w:bottom w:val="nil"/>
            </w:tcBorders>
          </w:tcPr>
          <w:p w14:paraId="0B0E9131">
            <w:pPr>
              <w:pStyle w:val="60"/>
              <w:spacing w:before="39"/>
              <w:ind w:left="46" w:right="56" w:hanging="20"/>
              <w:rPr>
                <w:rFonts w:hint="eastAsia" w:ascii="仿宋" w:hAnsi="仿宋" w:eastAsia="仿宋" w:cs="仿宋"/>
                <w:lang w:eastAsia="zh-CN"/>
              </w:rPr>
            </w:pPr>
            <w:r>
              <w:rPr>
                <w:rFonts w:hint="eastAsia" w:ascii="仿宋" w:hAnsi="仿宋" w:eastAsia="仿宋" w:cs="仿宋"/>
                <w:spacing w:val="3"/>
                <w:lang w:eastAsia="zh-CN"/>
              </w:rPr>
              <w:t>10000</w:t>
            </w:r>
            <w:r>
              <w:rPr>
                <w:rFonts w:hint="eastAsia" w:ascii="仿宋" w:hAnsi="仿宋" w:eastAsia="仿宋" w:cs="仿宋"/>
                <w:spacing w:val="-31"/>
                <w:lang w:eastAsia="zh-CN"/>
              </w:rPr>
              <w:t xml:space="preserve"> </w:t>
            </w:r>
            <w:r>
              <w:rPr>
                <w:rFonts w:hint="eastAsia" w:ascii="仿宋" w:hAnsi="仿宋" w:eastAsia="仿宋" w:cs="仿宋"/>
                <w:spacing w:val="3"/>
                <w:lang w:eastAsia="zh-CN"/>
              </w:rPr>
              <w:t>万元以下的为</w:t>
            </w:r>
            <w:r>
              <w:rPr>
                <w:rFonts w:hint="eastAsia" w:ascii="仿宋" w:hAnsi="仿宋" w:eastAsia="仿宋" w:cs="仿宋"/>
                <w:lang w:eastAsia="zh-CN"/>
              </w:rPr>
              <w:t xml:space="preserve"> </w:t>
            </w:r>
            <w:r>
              <w:rPr>
                <w:rFonts w:hint="eastAsia" w:ascii="仿宋" w:hAnsi="仿宋" w:eastAsia="仿宋" w:cs="仿宋"/>
                <w:spacing w:val="2"/>
                <w:lang w:eastAsia="zh-CN"/>
              </w:rPr>
              <w:t>中小微型企业</w:t>
            </w:r>
          </w:p>
        </w:tc>
        <w:tc>
          <w:tcPr>
            <w:tcW w:w="0" w:type="auto"/>
          </w:tcPr>
          <w:p w14:paraId="48E4C04B">
            <w:pPr>
              <w:pStyle w:val="60"/>
              <w:spacing w:before="90" w:line="234"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AB1DFA1">
            <w:pPr>
              <w:pStyle w:val="60"/>
              <w:spacing w:before="90" w:line="234"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2"/>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7"/>
                <w:lang w:eastAsia="zh-CN"/>
              </w:rPr>
              <w:t xml:space="preserve"> </w:t>
            </w:r>
            <w:r>
              <w:rPr>
                <w:rFonts w:hint="eastAsia" w:ascii="仿宋" w:hAnsi="仿宋" w:eastAsia="仿宋" w:cs="仿宋"/>
                <w:spacing w:val="4"/>
                <w:lang w:eastAsia="zh-CN"/>
              </w:rPr>
              <w:t>万元及以上且资产总额</w:t>
            </w:r>
            <w:r>
              <w:rPr>
                <w:rFonts w:hint="eastAsia" w:ascii="仿宋" w:hAnsi="仿宋" w:eastAsia="仿宋" w:cs="仿宋"/>
                <w:spacing w:val="-53"/>
                <w:lang w:eastAsia="zh-CN"/>
              </w:rPr>
              <w:t xml:space="preserve"> </w:t>
            </w:r>
            <w:r>
              <w:rPr>
                <w:rFonts w:hint="eastAsia" w:ascii="仿宋" w:hAnsi="仿宋" w:eastAsia="仿宋" w:cs="仿宋"/>
                <w:spacing w:val="4"/>
                <w:lang w:eastAsia="zh-CN"/>
              </w:rPr>
              <w:t>2</w:t>
            </w:r>
            <w:r>
              <w:rPr>
                <w:rFonts w:hint="eastAsia" w:ascii="仿宋" w:hAnsi="仿宋" w:eastAsia="仿宋" w:cs="仿宋"/>
                <w:spacing w:val="-40"/>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vMerge w:val="restart"/>
            <w:tcBorders>
              <w:bottom w:val="nil"/>
            </w:tcBorders>
          </w:tcPr>
          <w:p w14:paraId="64DCE9EB">
            <w:pPr>
              <w:rPr>
                <w:rFonts w:hint="eastAsia" w:ascii="仿宋" w:hAnsi="仿宋" w:eastAsia="仿宋" w:cs="仿宋"/>
                <w:lang w:eastAsia="zh-CN"/>
              </w:rPr>
            </w:pPr>
          </w:p>
        </w:tc>
      </w:tr>
      <w:tr w14:paraId="6AFC7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42CD5625">
            <w:pPr>
              <w:rPr>
                <w:rFonts w:hint="eastAsia" w:ascii="仿宋" w:hAnsi="仿宋" w:eastAsia="仿宋" w:cs="仿宋"/>
                <w:lang w:eastAsia="zh-CN"/>
              </w:rPr>
            </w:pPr>
          </w:p>
        </w:tc>
        <w:tc>
          <w:tcPr>
            <w:tcW w:w="0" w:type="auto"/>
            <w:vMerge w:val="continue"/>
            <w:tcBorders>
              <w:top w:val="nil"/>
            </w:tcBorders>
          </w:tcPr>
          <w:p w14:paraId="5A6EA9B9">
            <w:pPr>
              <w:rPr>
                <w:rFonts w:hint="eastAsia" w:ascii="仿宋" w:hAnsi="仿宋" w:eastAsia="仿宋" w:cs="仿宋"/>
                <w:lang w:eastAsia="zh-CN"/>
              </w:rPr>
            </w:pPr>
          </w:p>
        </w:tc>
        <w:tc>
          <w:tcPr>
            <w:tcW w:w="0" w:type="auto"/>
            <w:vMerge w:val="continue"/>
            <w:tcBorders>
              <w:top w:val="nil"/>
            </w:tcBorders>
          </w:tcPr>
          <w:p w14:paraId="627207B4">
            <w:pPr>
              <w:rPr>
                <w:rFonts w:hint="eastAsia" w:ascii="仿宋" w:hAnsi="仿宋" w:eastAsia="仿宋" w:cs="仿宋"/>
                <w:lang w:eastAsia="zh-CN"/>
              </w:rPr>
            </w:pPr>
          </w:p>
        </w:tc>
        <w:tc>
          <w:tcPr>
            <w:tcW w:w="0" w:type="auto"/>
          </w:tcPr>
          <w:p w14:paraId="4B9E7B00">
            <w:pPr>
              <w:pStyle w:val="60"/>
              <w:spacing w:before="85" w:line="234"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19E19D72">
            <w:pPr>
              <w:pStyle w:val="60"/>
              <w:spacing w:before="85" w:line="234" w:lineRule="auto"/>
              <w:ind w:left="41" w:right="146" w:hanging="17"/>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21"/>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万元以下或资产总额 2</w:t>
            </w:r>
            <w:r>
              <w:rPr>
                <w:rFonts w:hint="eastAsia" w:ascii="仿宋" w:hAnsi="仿宋" w:eastAsia="仿宋" w:cs="仿宋"/>
                <w:spacing w:val="-32"/>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3"/>
                <w:lang w:eastAsia="zh-CN"/>
              </w:rPr>
              <w:t>以下的</w:t>
            </w:r>
          </w:p>
        </w:tc>
        <w:tc>
          <w:tcPr>
            <w:tcW w:w="0" w:type="auto"/>
            <w:vMerge w:val="continue"/>
            <w:tcBorders>
              <w:top w:val="nil"/>
            </w:tcBorders>
          </w:tcPr>
          <w:p w14:paraId="7F61EE36">
            <w:pPr>
              <w:rPr>
                <w:rFonts w:hint="eastAsia" w:ascii="仿宋" w:hAnsi="仿宋" w:eastAsia="仿宋" w:cs="仿宋"/>
                <w:lang w:eastAsia="zh-CN"/>
              </w:rPr>
            </w:pPr>
          </w:p>
        </w:tc>
      </w:tr>
      <w:tr w14:paraId="32899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restart"/>
            <w:tcBorders>
              <w:bottom w:val="nil"/>
            </w:tcBorders>
          </w:tcPr>
          <w:p w14:paraId="72AC078F">
            <w:pPr>
              <w:spacing w:line="286" w:lineRule="auto"/>
              <w:rPr>
                <w:rFonts w:hint="eastAsia" w:ascii="仿宋" w:hAnsi="仿宋" w:eastAsia="仿宋" w:cs="仿宋"/>
                <w:lang w:eastAsia="zh-CN"/>
              </w:rPr>
            </w:pPr>
          </w:p>
          <w:p w14:paraId="4CAAE1C6">
            <w:pPr>
              <w:spacing w:line="286" w:lineRule="auto"/>
              <w:rPr>
                <w:rFonts w:hint="eastAsia" w:ascii="仿宋" w:hAnsi="仿宋" w:eastAsia="仿宋" w:cs="仿宋"/>
                <w:lang w:eastAsia="zh-CN"/>
              </w:rPr>
            </w:pPr>
          </w:p>
          <w:p w14:paraId="52A44743">
            <w:pPr>
              <w:spacing w:line="287" w:lineRule="auto"/>
              <w:rPr>
                <w:rFonts w:hint="eastAsia" w:ascii="仿宋" w:hAnsi="仿宋" w:eastAsia="仿宋" w:cs="仿宋"/>
                <w:lang w:eastAsia="zh-CN"/>
              </w:rPr>
            </w:pPr>
          </w:p>
          <w:p w14:paraId="034EC97C">
            <w:pPr>
              <w:pStyle w:val="60"/>
              <w:spacing w:before="75" w:line="187" w:lineRule="auto"/>
              <w:ind w:left="168"/>
              <w:rPr>
                <w:rFonts w:hint="eastAsia" w:ascii="仿宋" w:hAnsi="仿宋" w:eastAsia="仿宋" w:cs="仿宋"/>
              </w:rPr>
            </w:pPr>
            <w:r>
              <w:rPr>
                <w:rFonts w:hint="eastAsia" w:ascii="仿宋" w:hAnsi="仿宋" w:eastAsia="仿宋" w:cs="仿宋"/>
                <w:spacing w:val="-10"/>
              </w:rPr>
              <w:t>14</w:t>
            </w:r>
          </w:p>
        </w:tc>
        <w:tc>
          <w:tcPr>
            <w:tcW w:w="0" w:type="auto"/>
            <w:vMerge w:val="restart"/>
            <w:tcBorders>
              <w:bottom w:val="nil"/>
            </w:tcBorders>
          </w:tcPr>
          <w:p w14:paraId="00943BFE">
            <w:pPr>
              <w:spacing w:line="346" w:lineRule="auto"/>
              <w:rPr>
                <w:rFonts w:hint="eastAsia" w:ascii="仿宋" w:hAnsi="仿宋" w:eastAsia="仿宋" w:cs="仿宋"/>
              </w:rPr>
            </w:pPr>
          </w:p>
          <w:p w14:paraId="51CE3D9E">
            <w:pPr>
              <w:spacing w:line="347" w:lineRule="auto"/>
              <w:rPr>
                <w:rFonts w:hint="eastAsia" w:ascii="仿宋" w:hAnsi="仿宋" w:eastAsia="仿宋" w:cs="仿宋"/>
              </w:rPr>
            </w:pPr>
          </w:p>
          <w:p w14:paraId="701EA5AA">
            <w:pPr>
              <w:pStyle w:val="60"/>
              <w:spacing w:before="75" w:line="245" w:lineRule="auto"/>
              <w:ind w:left="321" w:right="68" w:hanging="240"/>
              <w:rPr>
                <w:rFonts w:hint="eastAsia" w:ascii="仿宋" w:hAnsi="仿宋" w:eastAsia="仿宋" w:cs="仿宋"/>
              </w:rPr>
            </w:pPr>
            <w:r>
              <w:rPr>
                <w:rFonts w:hint="eastAsia" w:ascii="仿宋" w:hAnsi="仿宋" w:eastAsia="仿宋" w:cs="仿宋"/>
                <w:spacing w:val="4"/>
              </w:rPr>
              <w:t>物业管</w:t>
            </w:r>
            <w:r>
              <w:rPr>
                <w:rFonts w:hint="eastAsia" w:ascii="仿宋" w:hAnsi="仿宋" w:eastAsia="仿宋" w:cs="仿宋"/>
              </w:rPr>
              <w:t xml:space="preserve"> 理</w:t>
            </w:r>
          </w:p>
        </w:tc>
        <w:tc>
          <w:tcPr>
            <w:tcW w:w="0" w:type="auto"/>
            <w:vMerge w:val="restart"/>
            <w:tcBorders>
              <w:bottom w:val="nil"/>
            </w:tcBorders>
          </w:tcPr>
          <w:p w14:paraId="62C65E98">
            <w:pPr>
              <w:spacing w:line="385" w:lineRule="auto"/>
              <w:rPr>
                <w:rFonts w:hint="eastAsia" w:ascii="仿宋" w:hAnsi="仿宋" w:eastAsia="仿宋" w:cs="仿宋"/>
                <w:lang w:eastAsia="zh-CN"/>
              </w:rPr>
            </w:pPr>
          </w:p>
          <w:p w14:paraId="6F27E686">
            <w:pPr>
              <w:pStyle w:val="60"/>
              <w:spacing w:before="74" w:line="245" w:lineRule="auto"/>
              <w:ind w:left="15" w:right="116"/>
              <w:jc w:val="both"/>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5000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0" w:type="auto"/>
          </w:tcPr>
          <w:p w14:paraId="68C3A5CD">
            <w:pPr>
              <w:pStyle w:val="60"/>
              <w:spacing w:before="89"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4BCA4E1">
            <w:pPr>
              <w:pStyle w:val="60"/>
              <w:spacing w:before="89" w:line="233" w:lineRule="auto"/>
              <w:ind w:left="41" w:hanging="25"/>
              <w:rPr>
                <w:rFonts w:hint="eastAsia" w:ascii="仿宋" w:hAnsi="仿宋" w:eastAsia="仿宋" w:cs="仿宋"/>
                <w:lang w:eastAsia="zh-CN"/>
              </w:rPr>
            </w:pPr>
            <w:r>
              <w:rPr>
                <w:rFonts w:hint="eastAsia" w:ascii="仿宋" w:hAnsi="仿宋" w:eastAsia="仿宋" w:cs="仿宋"/>
                <w:spacing w:val="7"/>
                <w:lang w:eastAsia="zh-CN"/>
              </w:rPr>
              <w:t>从业人员300</w:t>
            </w:r>
            <w:r>
              <w:rPr>
                <w:rFonts w:hint="eastAsia" w:ascii="仿宋" w:hAnsi="仿宋" w:eastAsia="仿宋" w:cs="仿宋"/>
                <w:spacing w:val="-34"/>
                <w:lang w:eastAsia="zh-CN"/>
              </w:rPr>
              <w:t xml:space="preserve"> </w:t>
            </w:r>
            <w:r>
              <w:rPr>
                <w:rFonts w:hint="eastAsia" w:ascii="仿宋" w:hAnsi="仿宋" w:eastAsia="仿宋" w:cs="仿宋"/>
                <w:spacing w:val="7"/>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7"/>
                <w:lang w:eastAsia="zh-CN"/>
              </w:rPr>
              <w:t>1</w:t>
            </w:r>
            <w:r>
              <w:rPr>
                <w:rFonts w:hint="eastAsia" w:ascii="仿宋" w:hAnsi="仿宋" w:eastAsia="仿宋" w:cs="仿宋"/>
                <w:spacing w:val="-39"/>
                <w:lang w:eastAsia="zh-CN"/>
              </w:rPr>
              <w:t xml:space="preserve"> </w:t>
            </w:r>
            <w:r>
              <w:rPr>
                <w:rFonts w:hint="eastAsia" w:ascii="仿宋" w:hAnsi="仿宋" w:eastAsia="仿宋" w:cs="仿宋"/>
                <w:spacing w:val="7"/>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440E2BCC">
            <w:pPr>
              <w:spacing w:line="333" w:lineRule="auto"/>
              <w:rPr>
                <w:rFonts w:hint="eastAsia" w:ascii="仿宋" w:hAnsi="仿宋" w:eastAsia="仿宋" w:cs="仿宋"/>
                <w:lang w:eastAsia="zh-CN"/>
              </w:rPr>
            </w:pPr>
          </w:p>
          <w:p w14:paraId="6EB305B3">
            <w:pPr>
              <w:spacing w:line="334" w:lineRule="auto"/>
              <w:rPr>
                <w:rFonts w:hint="eastAsia" w:ascii="仿宋" w:hAnsi="仿宋" w:eastAsia="仿宋" w:cs="仿宋"/>
                <w:lang w:eastAsia="zh-CN"/>
              </w:rPr>
            </w:pPr>
          </w:p>
          <w:p w14:paraId="64EEA700">
            <w:pPr>
              <w:pStyle w:val="60"/>
              <w:spacing w:before="74"/>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05A20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continue"/>
            <w:tcBorders>
              <w:top w:val="nil"/>
              <w:bottom w:val="nil"/>
            </w:tcBorders>
          </w:tcPr>
          <w:p w14:paraId="63A55C27">
            <w:pPr>
              <w:rPr>
                <w:rFonts w:hint="eastAsia" w:ascii="仿宋" w:hAnsi="仿宋" w:eastAsia="仿宋" w:cs="仿宋"/>
              </w:rPr>
            </w:pPr>
          </w:p>
        </w:tc>
        <w:tc>
          <w:tcPr>
            <w:tcW w:w="0" w:type="auto"/>
            <w:vMerge w:val="continue"/>
            <w:tcBorders>
              <w:top w:val="nil"/>
              <w:bottom w:val="nil"/>
            </w:tcBorders>
          </w:tcPr>
          <w:p w14:paraId="59CD2041">
            <w:pPr>
              <w:rPr>
                <w:rFonts w:hint="eastAsia" w:ascii="仿宋" w:hAnsi="仿宋" w:eastAsia="仿宋" w:cs="仿宋"/>
              </w:rPr>
            </w:pPr>
          </w:p>
        </w:tc>
        <w:tc>
          <w:tcPr>
            <w:tcW w:w="0" w:type="auto"/>
            <w:vMerge w:val="continue"/>
            <w:tcBorders>
              <w:top w:val="nil"/>
              <w:bottom w:val="nil"/>
            </w:tcBorders>
          </w:tcPr>
          <w:p w14:paraId="2D5B4085">
            <w:pPr>
              <w:rPr>
                <w:rFonts w:hint="eastAsia" w:ascii="仿宋" w:hAnsi="仿宋" w:eastAsia="仿宋" w:cs="仿宋"/>
              </w:rPr>
            </w:pPr>
          </w:p>
        </w:tc>
        <w:tc>
          <w:tcPr>
            <w:tcW w:w="0" w:type="auto"/>
          </w:tcPr>
          <w:p w14:paraId="20C6FF2B">
            <w:pPr>
              <w:pStyle w:val="60"/>
              <w:spacing w:before="87" w:line="233"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D37C7BA">
            <w:pPr>
              <w:pStyle w:val="60"/>
              <w:spacing w:before="87" w:line="233" w:lineRule="auto"/>
              <w:ind w:left="19" w:right="146" w:hanging="3"/>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17"/>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 500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vMerge w:val="continue"/>
            <w:tcBorders>
              <w:top w:val="nil"/>
              <w:bottom w:val="nil"/>
            </w:tcBorders>
          </w:tcPr>
          <w:p w14:paraId="2FF5D967">
            <w:pPr>
              <w:rPr>
                <w:rFonts w:hint="eastAsia" w:ascii="仿宋" w:hAnsi="仿宋" w:eastAsia="仿宋" w:cs="仿宋"/>
                <w:lang w:eastAsia="zh-CN"/>
              </w:rPr>
            </w:pPr>
          </w:p>
        </w:tc>
      </w:tr>
      <w:tr w14:paraId="4C69A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34B51B13">
            <w:pPr>
              <w:rPr>
                <w:rFonts w:hint="eastAsia" w:ascii="仿宋" w:hAnsi="仿宋" w:eastAsia="仿宋" w:cs="仿宋"/>
                <w:lang w:eastAsia="zh-CN"/>
              </w:rPr>
            </w:pPr>
          </w:p>
        </w:tc>
        <w:tc>
          <w:tcPr>
            <w:tcW w:w="0" w:type="auto"/>
            <w:vMerge w:val="continue"/>
            <w:tcBorders>
              <w:top w:val="nil"/>
            </w:tcBorders>
          </w:tcPr>
          <w:p w14:paraId="22DC8544">
            <w:pPr>
              <w:rPr>
                <w:rFonts w:hint="eastAsia" w:ascii="仿宋" w:hAnsi="仿宋" w:eastAsia="仿宋" w:cs="仿宋"/>
                <w:lang w:eastAsia="zh-CN"/>
              </w:rPr>
            </w:pPr>
          </w:p>
        </w:tc>
        <w:tc>
          <w:tcPr>
            <w:tcW w:w="0" w:type="auto"/>
            <w:vMerge w:val="continue"/>
            <w:tcBorders>
              <w:top w:val="nil"/>
            </w:tcBorders>
          </w:tcPr>
          <w:p w14:paraId="00F1419F">
            <w:pPr>
              <w:rPr>
                <w:rFonts w:hint="eastAsia" w:ascii="仿宋" w:hAnsi="仿宋" w:eastAsia="仿宋" w:cs="仿宋"/>
                <w:lang w:eastAsia="zh-CN"/>
              </w:rPr>
            </w:pPr>
          </w:p>
        </w:tc>
        <w:tc>
          <w:tcPr>
            <w:tcW w:w="0" w:type="auto"/>
          </w:tcPr>
          <w:p w14:paraId="426F21EA">
            <w:pPr>
              <w:pStyle w:val="60"/>
              <w:spacing w:before="88" w:line="233"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3C74EDD8">
            <w:pPr>
              <w:pStyle w:val="60"/>
              <w:spacing w:before="88" w:line="233" w:lineRule="auto"/>
              <w:ind w:left="30"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8"/>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51"/>
                <w:lang w:eastAsia="zh-CN"/>
              </w:rPr>
              <w:t xml:space="preserve"> </w:t>
            </w:r>
            <w:r>
              <w:rPr>
                <w:rFonts w:hint="eastAsia" w:ascii="仿宋" w:hAnsi="仿宋" w:eastAsia="仿宋" w:cs="仿宋"/>
                <w:spacing w:val="4"/>
                <w:lang w:eastAsia="zh-CN"/>
              </w:rPr>
              <w:t>500</w:t>
            </w:r>
            <w:r>
              <w:rPr>
                <w:rFonts w:hint="eastAsia" w:ascii="仿宋" w:hAnsi="仿宋" w:eastAsia="仿宋" w:cs="仿宋"/>
                <w:spacing w:val="-44"/>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w:t>
            </w:r>
            <w:r>
              <w:rPr>
                <w:rFonts w:hint="eastAsia" w:ascii="仿宋" w:hAnsi="仿宋" w:eastAsia="仿宋" w:cs="仿宋"/>
                <w:spacing w:val="4"/>
                <w:lang w:eastAsia="zh-CN"/>
              </w:rPr>
              <w:t>的为微型企业</w:t>
            </w:r>
          </w:p>
        </w:tc>
        <w:tc>
          <w:tcPr>
            <w:tcW w:w="0" w:type="auto"/>
            <w:vMerge w:val="continue"/>
            <w:tcBorders>
              <w:top w:val="nil"/>
            </w:tcBorders>
          </w:tcPr>
          <w:p w14:paraId="6CD5429F">
            <w:pPr>
              <w:rPr>
                <w:rFonts w:hint="eastAsia" w:ascii="仿宋" w:hAnsi="仿宋" w:eastAsia="仿宋" w:cs="仿宋"/>
                <w:lang w:eastAsia="zh-CN"/>
              </w:rPr>
            </w:pPr>
          </w:p>
        </w:tc>
      </w:tr>
      <w:tr w14:paraId="5432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0D60A47C">
            <w:pPr>
              <w:spacing w:line="287" w:lineRule="auto"/>
              <w:rPr>
                <w:rFonts w:hint="eastAsia" w:ascii="仿宋" w:hAnsi="仿宋" w:eastAsia="仿宋" w:cs="仿宋"/>
                <w:lang w:eastAsia="zh-CN"/>
              </w:rPr>
            </w:pPr>
          </w:p>
          <w:p w14:paraId="4F92E224">
            <w:pPr>
              <w:spacing w:line="288" w:lineRule="auto"/>
              <w:rPr>
                <w:rFonts w:hint="eastAsia" w:ascii="仿宋" w:hAnsi="仿宋" w:eastAsia="仿宋" w:cs="仿宋"/>
                <w:lang w:eastAsia="zh-CN"/>
              </w:rPr>
            </w:pPr>
          </w:p>
          <w:p w14:paraId="50FA68A7">
            <w:pPr>
              <w:spacing w:line="288" w:lineRule="auto"/>
              <w:rPr>
                <w:rFonts w:hint="eastAsia" w:ascii="仿宋" w:hAnsi="仿宋" w:eastAsia="仿宋" w:cs="仿宋"/>
                <w:lang w:eastAsia="zh-CN"/>
              </w:rPr>
            </w:pPr>
          </w:p>
          <w:p w14:paraId="318DA5E3">
            <w:pPr>
              <w:pStyle w:val="60"/>
              <w:spacing w:before="74" w:line="186" w:lineRule="auto"/>
              <w:ind w:left="168"/>
              <w:rPr>
                <w:rFonts w:hint="eastAsia" w:ascii="仿宋" w:hAnsi="仿宋" w:eastAsia="仿宋" w:cs="仿宋"/>
              </w:rPr>
            </w:pPr>
            <w:r>
              <w:rPr>
                <w:rFonts w:hint="eastAsia" w:ascii="仿宋" w:hAnsi="仿宋" w:eastAsia="仿宋" w:cs="仿宋"/>
                <w:spacing w:val="-10"/>
              </w:rPr>
              <w:t>15</w:t>
            </w:r>
          </w:p>
        </w:tc>
        <w:tc>
          <w:tcPr>
            <w:tcW w:w="0" w:type="auto"/>
            <w:vMerge w:val="restart"/>
            <w:tcBorders>
              <w:bottom w:val="nil"/>
            </w:tcBorders>
          </w:tcPr>
          <w:p w14:paraId="2221B96D">
            <w:pPr>
              <w:spacing w:line="269" w:lineRule="auto"/>
              <w:rPr>
                <w:rFonts w:hint="eastAsia" w:ascii="仿宋" w:hAnsi="仿宋" w:eastAsia="仿宋" w:cs="仿宋"/>
              </w:rPr>
            </w:pPr>
          </w:p>
          <w:p w14:paraId="02D35AC6">
            <w:pPr>
              <w:spacing w:line="269" w:lineRule="auto"/>
              <w:rPr>
                <w:rFonts w:hint="eastAsia" w:ascii="仿宋" w:hAnsi="仿宋" w:eastAsia="仿宋" w:cs="仿宋"/>
              </w:rPr>
            </w:pPr>
          </w:p>
          <w:p w14:paraId="014E1F0C">
            <w:pPr>
              <w:pStyle w:val="60"/>
              <w:spacing w:before="75" w:line="230" w:lineRule="auto"/>
              <w:ind w:left="81"/>
              <w:rPr>
                <w:rFonts w:hint="eastAsia" w:ascii="仿宋" w:hAnsi="仿宋" w:eastAsia="仿宋" w:cs="仿宋"/>
              </w:rPr>
            </w:pPr>
            <w:r>
              <w:rPr>
                <w:rFonts w:hint="eastAsia" w:ascii="仿宋" w:hAnsi="仿宋" w:eastAsia="仿宋" w:cs="仿宋"/>
                <w:spacing w:val="4"/>
              </w:rPr>
              <w:t>租赁和</w:t>
            </w:r>
          </w:p>
          <w:p w14:paraId="2D09BCEB">
            <w:pPr>
              <w:pStyle w:val="60"/>
              <w:spacing w:before="25" w:line="231" w:lineRule="auto"/>
              <w:ind w:left="89"/>
              <w:rPr>
                <w:rFonts w:hint="eastAsia" w:ascii="仿宋" w:hAnsi="仿宋" w:eastAsia="仿宋" w:cs="仿宋"/>
              </w:rPr>
            </w:pPr>
            <w:r>
              <w:rPr>
                <w:rFonts w:hint="eastAsia" w:ascii="仿宋" w:hAnsi="仿宋" w:eastAsia="仿宋" w:cs="仿宋"/>
                <w:spacing w:val="1"/>
              </w:rPr>
              <w:t>商务服</w:t>
            </w:r>
          </w:p>
          <w:p w14:paraId="69A15EA0">
            <w:pPr>
              <w:pStyle w:val="60"/>
              <w:spacing w:before="22" w:line="231" w:lineRule="auto"/>
              <w:ind w:left="207"/>
              <w:rPr>
                <w:rFonts w:hint="eastAsia" w:ascii="仿宋" w:hAnsi="仿宋" w:eastAsia="仿宋" w:cs="仿宋"/>
              </w:rPr>
            </w:pPr>
            <w:r>
              <w:rPr>
                <w:rFonts w:hint="eastAsia" w:ascii="仿宋" w:hAnsi="仿宋" w:eastAsia="仿宋" w:cs="仿宋"/>
                <w:spacing w:val="-1"/>
              </w:rPr>
              <w:t>务业</w:t>
            </w:r>
          </w:p>
        </w:tc>
        <w:tc>
          <w:tcPr>
            <w:tcW w:w="0" w:type="auto"/>
            <w:vMerge w:val="restart"/>
            <w:tcBorders>
              <w:bottom w:val="nil"/>
            </w:tcBorders>
          </w:tcPr>
          <w:p w14:paraId="6EB81652">
            <w:pPr>
              <w:pStyle w:val="60"/>
              <w:spacing w:before="279" w:line="241"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或</w:t>
            </w:r>
          </w:p>
          <w:p w14:paraId="273D496B">
            <w:pPr>
              <w:pStyle w:val="60"/>
              <w:spacing w:before="73" w:line="246" w:lineRule="auto"/>
              <w:ind w:left="20" w:right="116" w:firstLine="8"/>
              <w:jc w:val="both"/>
              <w:rPr>
                <w:rFonts w:hint="eastAsia" w:ascii="仿宋" w:hAnsi="仿宋" w:eastAsia="仿宋" w:cs="仿宋"/>
                <w:lang w:eastAsia="zh-CN"/>
              </w:rPr>
            </w:pPr>
            <w:r>
              <w:rPr>
                <w:rFonts w:hint="eastAsia" w:ascii="仿宋" w:hAnsi="仿宋" w:eastAsia="仿宋" w:cs="仿宋"/>
                <w:lang w:eastAsia="zh-CN"/>
              </w:rPr>
              <w:t>资产总额</w:t>
            </w:r>
            <w:r>
              <w:rPr>
                <w:rFonts w:hint="eastAsia" w:ascii="仿宋" w:hAnsi="仿宋" w:eastAsia="仿宋" w:cs="仿宋"/>
                <w:spacing w:val="-25"/>
                <w:lang w:eastAsia="zh-CN"/>
              </w:rPr>
              <w:t xml:space="preserve"> </w:t>
            </w:r>
            <w:r>
              <w:rPr>
                <w:rFonts w:hint="eastAsia" w:ascii="仿宋" w:hAnsi="仿宋" w:eastAsia="仿宋" w:cs="仿宋"/>
                <w:lang w:eastAsia="zh-CN"/>
              </w:rPr>
              <w:t>120000</w:t>
            </w:r>
            <w:r>
              <w:rPr>
                <w:rFonts w:hint="eastAsia" w:ascii="仿宋" w:hAnsi="仿宋" w:eastAsia="仿宋" w:cs="仿宋"/>
                <w:spacing w:val="-35"/>
                <w:lang w:eastAsia="zh-CN"/>
              </w:rPr>
              <w:t xml:space="preserve"> </w:t>
            </w:r>
            <w:r>
              <w:rPr>
                <w:rFonts w:hint="eastAsia" w:ascii="仿宋" w:hAnsi="仿宋" w:eastAsia="仿宋" w:cs="仿宋"/>
                <w:lang w:eastAsia="zh-CN"/>
              </w:rPr>
              <w:t xml:space="preserve">万 </w:t>
            </w:r>
            <w:r>
              <w:rPr>
                <w:rFonts w:hint="eastAsia" w:ascii="仿宋" w:hAnsi="仿宋" w:eastAsia="仿宋" w:cs="仿宋"/>
                <w:spacing w:val="7"/>
                <w:lang w:eastAsia="zh-CN"/>
              </w:rPr>
              <w:t>元以下的为中小微</w:t>
            </w:r>
            <w:r>
              <w:rPr>
                <w:rFonts w:hint="eastAsia" w:ascii="仿宋" w:hAnsi="仿宋" w:eastAsia="仿宋" w:cs="仿宋"/>
                <w:spacing w:val="1"/>
                <w:lang w:eastAsia="zh-CN"/>
              </w:rPr>
              <w:t xml:space="preserve">  </w:t>
            </w:r>
            <w:r>
              <w:rPr>
                <w:rFonts w:hint="eastAsia" w:ascii="仿宋" w:hAnsi="仿宋" w:eastAsia="仿宋" w:cs="仿宋"/>
                <w:spacing w:val="3"/>
                <w:lang w:eastAsia="zh-CN"/>
              </w:rPr>
              <w:t>型企业</w:t>
            </w:r>
          </w:p>
        </w:tc>
        <w:tc>
          <w:tcPr>
            <w:tcW w:w="0" w:type="auto"/>
          </w:tcPr>
          <w:p w14:paraId="75364AA3">
            <w:pPr>
              <w:pStyle w:val="60"/>
              <w:spacing w:before="88"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EDA34F8">
            <w:pPr>
              <w:pStyle w:val="60"/>
              <w:spacing w:before="88" w:line="233" w:lineRule="auto"/>
              <w:ind w:left="41"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5"/>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4"/>
                <w:lang w:eastAsia="zh-CN"/>
              </w:rPr>
              <w:t xml:space="preserve"> </w:t>
            </w:r>
            <w:r>
              <w:rPr>
                <w:rFonts w:hint="eastAsia" w:ascii="仿宋" w:hAnsi="仿宋" w:eastAsia="仿宋" w:cs="仿宋"/>
                <w:spacing w:val="4"/>
                <w:lang w:eastAsia="zh-CN"/>
              </w:rPr>
              <w:t>人及以上且资产总额</w:t>
            </w:r>
            <w:r>
              <w:rPr>
                <w:rFonts w:hint="eastAsia" w:ascii="仿宋" w:hAnsi="仿宋" w:eastAsia="仿宋" w:cs="仿宋"/>
                <w:spacing w:val="-56"/>
                <w:lang w:eastAsia="zh-CN"/>
              </w:rPr>
              <w:t xml:space="preserve"> </w:t>
            </w:r>
            <w:r>
              <w:rPr>
                <w:rFonts w:hint="eastAsia" w:ascii="仿宋" w:hAnsi="仿宋" w:eastAsia="仿宋" w:cs="仿宋"/>
                <w:spacing w:val="4"/>
                <w:lang w:eastAsia="zh-CN"/>
              </w:rPr>
              <w:t>8</w:t>
            </w:r>
            <w:r>
              <w:rPr>
                <w:rFonts w:hint="eastAsia" w:ascii="仿宋" w:hAnsi="仿宋" w:eastAsia="仿宋" w:cs="仿宋"/>
                <w:spacing w:val="-39"/>
                <w:lang w:eastAsia="zh-CN"/>
              </w:rPr>
              <w:t xml:space="preserve"> </w:t>
            </w:r>
            <w:r>
              <w:rPr>
                <w:rFonts w:hint="eastAsia" w:ascii="仿宋" w:hAnsi="仿宋" w:eastAsia="仿宋" w:cs="仿宋"/>
                <w:spacing w:val="4"/>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542EDB58">
            <w:pPr>
              <w:spacing w:line="333" w:lineRule="auto"/>
              <w:rPr>
                <w:rFonts w:hint="eastAsia" w:ascii="仿宋" w:hAnsi="仿宋" w:eastAsia="仿宋" w:cs="仿宋"/>
                <w:lang w:eastAsia="zh-CN"/>
              </w:rPr>
            </w:pPr>
          </w:p>
          <w:p w14:paraId="24A1A33A">
            <w:pPr>
              <w:spacing w:line="333" w:lineRule="auto"/>
              <w:rPr>
                <w:rFonts w:hint="eastAsia" w:ascii="仿宋" w:hAnsi="仿宋" w:eastAsia="仿宋" w:cs="仿宋"/>
                <w:lang w:eastAsia="zh-CN"/>
              </w:rPr>
            </w:pPr>
          </w:p>
          <w:p w14:paraId="67FF9CE5">
            <w:pPr>
              <w:pStyle w:val="60"/>
              <w:spacing w:before="75" w:line="241" w:lineRule="auto"/>
              <w:ind w:left="142" w:right="116" w:hanging="12"/>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2"/>
              </w:rPr>
              <w:t>资产总额</w:t>
            </w:r>
          </w:p>
        </w:tc>
      </w:tr>
      <w:tr w14:paraId="3F3DD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bottom w:val="nil"/>
            </w:tcBorders>
          </w:tcPr>
          <w:p w14:paraId="3DC37BD4">
            <w:pPr>
              <w:rPr>
                <w:rFonts w:hint="eastAsia" w:ascii="仿宋" w:hAnsi="仿宋" w:eastAsia="仿宋" w:cs="仿宋"/>
              </w:rPr>
            </w:pPr>
          </w:p>
        </w:tc>
        <w:tc>
          <w:tcPr>
            <w:tcW w:w="0" w:type="auto"/>
            <w:vMerge w:val="continue"/>
            <w:tcBorders>
              <w:top w:val="nil"/>
              <w:bottom w:val="nil"/>
            </w:tcBorders>
          </w:tcPr>
          <w:p w14:paraId="0F7248FD">
            <w:pPr>
              <w:rPr>
                <w:rFonts w:hint="eastAsia" w:ascii="仿宋" w:hAnsi="仿宋" w:eastAsia="仿宋" w:cs="仿宋"/>
              </w:rPr>
            </w:pPr>
          </w:p>
        </w:tc>
        <w:tc>
          <w:tcPr>
            <w:tcW w:w="0" w:type="auto"/>
            <w:vMerge w:val="continue"/>
            <w:tcBorders>
              <w:top w:val="nil"/>
              <w:bottom w:val="nil"/>
            </w:tcBorders>
          </w:tcPr>
          <w:p w14:paraId="2E66C4A3">
            <w:pPr>
              <w:rPr>
                <w:rFonts w:hint="eastAsia" w:ascii="仿宋" w:hAnsi="仿宋" w:eastAsia="仿宋" w:cs="仿宋"/>
              </w:rPr>
            </w:pPr>
          </w:p>
        </w:tc>
        <w:tc>
          <w:tcPr>
            <w:tcW w:w="0" w:type="auto"/>
          </w:tcPr>
          <w:p w14:paraId="379279EE">
            <w:pPr>
              <w:pStyle w:val="60"/>
              <w:spacing w:before="89" w:line="233"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95C7BB4">
            <w:pPr>
              <w:pStyle w:val="60"/>
              <w:spacing w:before="89" w:line="233" w:lineRule="auto"/>
              <w:ind w:left="41" w:hanging="25"/>
              <w:rPr>
                <w:rFonts w:hint="eastAsia" w:ascii="仿宋" w:hAnsi="仿宋" w:eastAsia="仿宋" w:cs="仿宋"/>
                <w:lang w:eastAsia="zh-CN"/>
              </w:rPr>
            </w:pPr>
            <w:r>
              <w:rPr>
                <w:rFonts w:hint="eastAsia" w:ascii="仿宋" w:hAnsi="仿宋" w:eastAsia="仿宋" w:cs="仿宋"/>
                <w:spacing w:val="5"/>
                <w:lang w:eastAsia="zh-CN"/>
              </w:rPr>
              <w:t>从业人员 10</w:t>
            </w:r>
            <w:r>
              <w:rPr>
                <w:rFonts w:hint="eastAsia" w:ascii="仿宋" w:hAnsi="仿宋" w:eastAsia="仿宋" w:cs="仿宋"/>
                <w:spacing w:val="-52"/>
                <w:lang w:eastAsia="zh-CN"/>
              </w:rPr>
              <w:t xml:space="preserve"> </w:t>
            </w:r>
            <w:r>
              <w:rPr>
                <w:rFonts w:hint="eastAsia" w:ascii="仿宋" w:hAnsi="仿宋" w:eastAsia="仿宋" w:cs="仿宋"/>
                <w:spacing w:val="5"/>
                <w:lang w:eastAsia="zh-CN"/>
              </w:rPr>
              <w:t>人及以上且资产总额</w:t>
            </w:r>
            <w:r>
              <w:rPr>
                <w:rFonts w:hint="eastAsia" w:ascii="仿宋" w:hAnsi="仿宋" w:eastAsia="仿宋" w:cs="仿宋"/>
                <w:spacing w:val="31"/>
                <w:lang w:eastAsia="zh-CN"/>
              </w:rPr>
              <w:t xml:space="preserve"> </w:t>
            </w:r>
            <w:r>
              <w:rPr>
                <w:rFonts w:hint="eastAsia" w:ascii="仿宋" w:hAnsi="仿宋" w:eastAsia="仿宋" w:cs="仿宋"/>
                <w:spacing w:val="5"/>
                <w:lang w:eastAsia="zh-CN"/>
              </w:rPr>
              <w:t>100</w:t>
            </w:r>
            <w:r>
              <w:rPr>
                <w:rFonts w:hint="eastAsia" w:ascii="仿宋" w:hAnsi="仿宋" w:eastAsia="仿宋" w:cs="仿宋"/>
                <w:spacing w:val="-54"/>
                <w:lang w:eastAsia="zh-CN"/>
              </w:rPr>
              <w:t xml:space="preserve"> </w:t>
            </w:r>
            <w:r>
              <w:rPr>
                <w:rFonts w:hint="eastAsia" w:ascii="仿宋" w:hAnsi="仿宋" w:eastAsia="仿宋" w:cs="仿宋"/>
                <w:spacing w:val="5"/>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3C024C82">
            <w:pPr>
              <w:rPr>
                <w:rFonts w:hint="eastAsia" w:ascii="仿宋" w:hAnsi="仿宋" w:eastAsia="仿宋" w:cs="仿宋"/>
                <w:lang w:eastAsia="zh-CN"/>
              </w:rPr>
            </w:pPr>
          </w:p>
        </w:tc>
      </w:tr>
      <w:tr w14:paraId="671D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continue"/>
            <w:tcBorders>
              <w:top w:val="nil"/>
            </w:tcBorders>
          </w:tcPr>
          <w:p w14:paraId="43C0C898">
            <w:pPr>
              <w:rPr>
                <w:rFonts w:hint="eastAsia" w:ascii="仿宋" w:hAnsi="仿宋" w:eastAsia="仿宋" w:cs="仿宋"/>
                <w:lang w:eastAsia="zh-CN"/>
              </w:rPr>
            </w:pPr>
          </w:p>
        </w:tc>
        <w:tc>
          <w:tcPr>
            <w:tcW w:w="0" w:type="auto"/>
            <w:vMerge w:val="continue"/>
            <w:tcBorders>
              <w:top w:val="nil"/>
            </w:tcBorders>
          </w:tcPr>
          <w:p w14:paraId="55DC3D5E">
            <w:pPr>
              <w:rPr>
                <w:rFonts w:hint="eastAsia" w:ascii="仿宋" w:hAnsi="仿宋" w:eastAsia="仿宋" w:cs="仿宋"/>
                <w:lang w:eastAsia="zh-CN"/>
              </w:rPr>
            </w:pPr>
          </w:p>
        </w:tc>
        <w:tc>
          <w:tcPr>
            <w:tcW w:w="0" w:type="auto"/>
            <w:vMerge w:val="continue"/>
            <w:tcBorders>
              <w:top w:val="nil"/>
            </w:tcBorders>
          </w:tcPr>
          <w:p w14:paraId="7D2B2A4B">
            <w:pPr>
              <w:rPr>
                <w:rFonts w:hint="eastAsia" w:ascii="仿宋" w:hAnsi="仿宋" w:eastAsia="仿宋" w:cs="仿宋"/>
                <w:lang w:eastAsia="zh-CN"/>
              </w:rPr>
            </w:pPr>
          </w:p>
        </w:tc>
        <w:tc>
          <w:tcPr>
            <w:tcW w:w="0" w:type="auto"/>
          </w:tcPr>
          <w:p w14:paraId="7C0275B4">
            <w:pPr>
              <w:pStyle w:val="60"/>
              <w:spacing w:before="87" w:line="233"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56A8157">
            <w:pPr>
              <w:pStyle w:val="60"/>
              <w:spacing w:before="87" w:line="233" w:lineRule="auto"/>
              <w:ind w:left="21" w:right="86" w:hanging="5"/>
              <w:rPr>
                <w:rFonts w:hint="eastAsia" w:ascii="仿宋" w:hAnsi="仿宋" w:eastAsia="仿宋" w:cs="仿宋"/>
                <w:lang w:eastAsia="zh-CN"/>
              </w:rPr>
            </w:pPr>
            <w:r>
              <w:rPr>
                <w:rFonts w:hint="eastAsia" w:ascii="仿宋" w:hAnsi="仿宋" w:eastAsia="仿宋" w:cs="仿宋"/>
                <w:spacing w:val="4"/>
                <w:lang w:eastAsia="zh-CN"/>
              </w:rPr>
              <w:t>从业人员 10</w:t>
            </w:r>
            <w:r>
              <w:rPr>
                <w:rFonts w:hint="eastAsia" w:ascii="仿宋" w:hAnsi="仿宋" w:eastAsia="仿宋" w:cs="仿宋"/>
                <w:spacing w:val="38"/>
                <w:lang w:eastAsia="zh-CN"/>
              </w:rPr>
              <w:t xml:space="preserve"> </w:t>
            </w:r>
            <w:r>
              <w:rPr>
                <w:rFonts w:hint="eastAsia" w:ascii="仿宋" w:hAnsi="仿宋" w:eastAsia="仿宋" w:cs="仿宋"/>
                <w:spacing w:val="4"/>
                <w:lang w:eastAsia="zh-CN"/>
              </w:rPr>
              <w:t>人以下或资产总额</w:t>
            </w:r>
            <w:r>
              <w:rPr>
                <w:rFonts w:hint="eastAsia" w:ascii="仿宋" w:hAnsi="仿宋" w:eastAsia="仿宋" w:cs="仿宋"/>
                <w:spacing w:val="31"/>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25"/>
                <w:lang w:eastAsia="zh-CN"/>
              </w:rPr>
              <w:t xml:space="preserve"> </w:t>
            </w:r>
            <w:r>
              <w:rPr>
                <w:rFonts w:hint="eastAsia" w:ascii="仿宋" w:hAnsi="仿宋" w:eastAsia="仿宋" w:cs="仿宋"/>
                <w:spacing w:val="4"/>
                <w:lang w:eastAsia="zh-CN"/>
              </w:rPr>
              <w:t>万元以</w:t>
            </w:r>
            <w:r>
              <w:rPr>
                <w:rFonts w:hint="eastAsia" w:ascii="仿宋" w:hAnsi="仿宋" w:eastAsia="仿宋" w:cs="仿宋"/>
                <w:lang w:eastAsia="zh-CN"/>
              </w:rPr>
              <w:t xml:space="preserve"> </w:t>
            </w:r>
            <w:r>
              <w:rPr>
                <w:rFonts w:hint="eastAsia" w:ascii="仿宋" w:hAnsi="仿宋" w:eastAsia="仿宋" w:cs="仿宋"/>
                <w:spacing w:val="-1"/>
                <w:lang w:eastAsia="zh-CN"/>
              </w:rPr>
              <w:t>下的</w:t>
            </w:r>
          </w:p>
        </w:tc>
        <w:tc>
          <w:tcPr>
            <w:tcW w:w="0" w:type="auto"/>
            <w:vMerge w:val="continue"/>
            <w:tcBorders>
              <w:top w:val="nil"/>
            </w:tcBorders>
          </w:tcPr>
          <w:p w14:paraId="61F09F53">
            <w:pPr>
              <w:rPr>
                <w:rFonts w:hint="eastAsia" w:ascii="仿宋" w:hAnsi="仿宋" w:eastAsia="仿宋" w:cs="仿宋"/>
                <w:lang w:eastAsia="zh-CN"/>
              </w:rPr>
            </w:pPr>
          </w:p>
        </w:tc>
      </w:tr>
      <w:tr w14:paraId="09679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636AFCB5">
            <w:pPr>
              <w:spacing w:line="288" w:lineRule="auto"/>
              <w:rPr>
                <w:rFonts w:hint="eastAsia" w:ascii="仿宋" w:hAnsi="仿宋" w:eastAsia="仿宋" w:cs="仿宋"/>
                <w:lang w:eastAsia="zh-CN"/>
              </w:rPr>
            </w:pPr>
          </w:p>
          <w:p w14:paraId="1A6D9435">
            <w:pPr>
              <w:spacing w:line="288" w:lineRule="auto"/>
              <w:rPr>
                <w:rFonts w:hint="eastAsia" w:ascii="仿宋" w:hAnsi="仿宋" w:eastAsia="仿宋" w:cs="仿宋"/>
                <w:lang w:eastAsia="zh-CN"/>
              </w:rPr>
            </w:pPr>
          </w:p>
          <w:p w14:paraId="78DB70AB">
            <w:pPr>
              <w:spacing w:line="289" w:lineRule="auto"/>
              <w:rPr>
                <w:rFonts w:hint="eastAsia" w:ascii="仿宋" w:hAnsi="仿宋" w:eastAsia="仿宋" w:cs="仿宋"/>
                <w:lang w:eastAsia="zh-CN"/>
              </w:rPr>
            </w:pPr>
          </w:p>
          <w:p w14:paraId="157E51E6">
            <w:pPr>
              <w:pStyle w:val="60"/>
              <w:spacing w:before="75" w:line="186" w:lineRule="auto"/>
              <w:ind w:left="168"/>
              <w:rPr>
                <w:rFonts w:hint="eastAsia" w:ascii="仿宋" w:hAnsi="仿宋" w:eastAsia="仿宋" w:cs="仿宋"/>
              </w:rPr>
            </w:pPr>
            <w:r>
              <w:rPr>
                <w:rFonts w:hint="eastAsia" w:ascii="仿宋" w:hAnsi="仿宋" w:eastAsia="仿宋" w:cs="仿宋"/>
                <w:spacing w:val="-10"/>
              </w:rPr>
              <w:t>16</w:t>
            </w:r>
          </w:p>
        </w:tc>
        <w:tc>
          <w:tcPr>
            <w:tcW w:w="0" w:type="auto"/>
            <w:vMerge w:val="restart"/>
            <w:tcBorders>
              <w:bottom w:val="nil"/>
            </w:tcBorders>
          </w:tcPr>
          <w:p w14:paraId="2A18AF1C">
            <w:pPr>
              <w:spacing w:line="270" w:lineRule="auto"/>
              <w:rPr>
                <w:rFonts w:hint="eastAsia" w:ascii="仿宋" w:hAnsi="仿宋" w:eastAsia="仿宋" w:cs="仿宋"/>
              </w:rPr>
            </w:pPr>
          </w:p>
          <w:p w14:paraId="100294C0">
            <w:pPr>
              <w:spacing w:line="270" w:lineRule="auto"/>
              <w:rPr>
                <w:rFonts w:hint="eastAsia" w:ascii="仿宋" w:hAnsi="仿宋" w:eastAsia="仿宋" w:cs="仿宋"/>
              </w:rPr>
            </w:pPr>
          </w:p>
          <w:p w14:paraId="4E11397B">
            <w:pPr>
              <w:pStyle w:val="60"/>
              <w:spacing w:before="75" w:line="230" w:lineRule="auto"/>
              <w:ind w:left="82"/>
              <w:rPr>
                <w:rFonts w:hint="eastAsia" w:ascii="仿宋" w:hAnsi="仿宋" w:eastAsia="仿宋" w:cs="仿宋"/>
              </w:rPr>
            </w:pPr>
            <w:r>
              <w:rPr>
                <w:rFonts w:hint="eastAsia" w:ascii="仿宋" w:hAnsi="仿宋" w:eastAsia="仿宋" w:cs="仿宋"/>
                <w:spacing w:val="4"/>
              </w:rPr>
              <w:t>其他未</w:t>
            </w:r>
          </w:p>
          <w:p w14:paraId="05D6F236">
            <w:pPr>
              <w:pStyle w:val="60"/>
              <w:spacing w:before="23" w:line="229" w:lineRule="auto"/>
              <w:ind w:left="87"/>
              <w:rPr>
                <w:rFonts w:hint="eastAsia" w:ascii="仿宋" w:hAnsi="仿宋" w:eastAsia="仿宋" w:cs="仿宋"/>
              </w:rPr>
            </w:pPr>
            <w:r>
              <w:rPr>
                <w:rFonts w:hint="eastAsia" w:ascii="仿宋" w:hAnsi="仿宋" w:eastAsia="仿宋" w:cs="仿宋"/>
                <w:spacing w:val="2"/>
              </w:rPr>
              <w:t>列明行</w:t>
            </w:r>
          </w:p>
          <w:p w14:paraId="2216C2E2">
            <w:pPr>
              <w:pStyle w:val="60"/>
              <w:spacing w:before="27" w:line="241" w:lineRule="auto"/>
              <w:ind w:left="321"/>
              <w:rPr>
                <w:rFonts w:hint="eastAsia" w:ascii="仿宋" w:hAnsi="仿宋" w:eastAsia="仿宋" w:cs="仿宋"/>
              </w:rPr>
            </w:pPr>
            <w:r>
              <w:rPr>
                <w:rFonts w:hint="eastAsia" w:ascii="仿宋" w:hAnsi="仿宋" w:eastAsia="仿宋" w:cs="仿宋"/>
              </w:rPr>
              <w:t>业</w:t>
            </w:r>
          </w:p>
        </w:tc>
        <w:tc>
          <w:tcPr>
            <w:tcW w:w="0" w:type="auto"/>
            <w:vMerge w:val="restart"/>
            <w:tcBorders>
              <w:bottom w:val="nil"/>
            </w:tcBorders>
          </w:tcPr>
          <w:p w14:paraId="5E3F1398">
            <w:pPr>
              <w:spacing w:line="347" w:lineRule="auto"/>
              <w:rPr>
                <w:rFonts w:hint="eastAsia" w:ascii="仿宋" w:hAnsi="仿宋" w:eastAsia="仿宋" w:cs="仿宋"/>
                <w:lang w:eastAsia="zh-CN"/>
              </w:rPr>
            </w:pPr>
          </w:p>
          <w:p w14:paraId="34DF909A">
            <w:pPr>
              <w:spacing w:line="347" w:lineRule="auto"/>
              <w:rPr>
                <w:rFonts w:hint="eastAsia" w:ascii="仿宋" w:hAnsi="仿宋" w:eastAsia="仿宋" w:cs="仿宋"/>
                <w:lang w:eastAsia="zh-CN"/>
              </w:rPr>
            </w:pPr>
          </w:p>
          <w:p w14:paraId="7FBB2A60">
            <w:pPr>
              <w:pStyle w:val="60"/>
              <w:spacing w:before="75"/>
              <w:ind w:left="29" w:right="3"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6"/>
                <w:lang w:eastAsia="zh-CN"/>
              </w:rPr>
              <w:t>的为中小微型企业</w:t>
            </w:r>
          </w:p>
        </w:tc>
        <w:tc>
          <w:tcPr>
            <w:tcW w:w="0" w:type="auto"/>
          </w:tcPr>
          <w:p w14:paraId="4A559B30">
            <w:pPr>
              <w:pStyle w:val="60"/>
              <w:spacing w:before="90" w:line="232"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512F5315">
            <w:pPr>
              <w:pStyle w:val="60"/>
              <w:spacing w:before="244" w:line="231" w:lineRule="auto"/>
              <w:ind w:left="16"/>
              <w:rPr>
                <w:rFonts w:hint="eastAsia" w:ascii="仿宋" w:hAnsi="仿宋" w:eastAsia="仿宋" w:cs="仿宋"/>
              </w:rPr>
            </w:pPr>
            <w:r>
              <w:rPr>
                <w:rFonts w:hint="eastAsia" w:ascii="仿宋" w:hAnsi="仿宋" w:eastAsia="仿宋" w:cs="仿宋"/>
                <w:spacing w:val="3"/>
              </w:rPr>
              <w:t>从业人员</w:t>
            </w:r>
            <w:r>
              <w:rPr>
                <w:rFonts w:hint="eastAsia" w:ascii="仿宋" w:hAnsi="仿宋" w:eastAsia="仿宋" w:cs="仿宋"/>
                <w:spacing w:val="35"/>
              </w:rPr>
              <w:t xml:space="preserve"> </w:t>
            </w:r>
            <w:r>
              <w:rPr>
                <w:rFonts w:hint="eastAsia" w:ascii="仿宋" w:hAnsi="仿宋" w:eastAsia="仿宋" w:cs="仿宋"/>
                <w:spacing w:val="3"/>
              </w:rPr>
              <w:t>100</w:t>
            </w:r>
            <w:r>
              <w:rPr>
                <w:rFonts w:hint="eastAsia" w:ascii="仿宋" w:hAnsi="仿宋" w:eastAsia="仿宋" w:cs="仿宋"/>
                <w:spacing w:val="27"/>
              </w:rPr>
              <w:t xml:space="preserve"> </w:t>
            </w:r>
            <w:r>
              <w:rPr>
                <w:rFonts w:hint="eastAsia" w:ascii="仿宋" w:hAnsi="仿宋" w:eastAsia="仿宋" w:cs="仿宋"/>
                <w:spacing w:val="3"/>
              </w:rPr>
              <w:t>人及以上的</w:t>
            </w:r>
          </w:p>
        </w:tc>
        <w:tc>
          <w:tcPr>
            <w:tcW w:w="0" w:type="auto"/>
            <w:vMerge w:val="restart"/>
            <w:tcBorders>
              <w:bottom w:val="nil"/>
            </w:tcBorders>
          </w:tcPr>
          <w:p w14:paraId="1F9333E2">
            <w:pPr>
              <w:spacing w:line="275" w:lineRule="auto"/>
              <w:rPr>
                <w:rFonts w:hint="eastAsia" w:ascii="仿宋" w:hAnsi="仿宋" w:eastAsia="仿宋" w:cs="仿宋"/>
              </w:rPr>
            </w:pPr>
          </w:p>
          <w:p w14:paraId="6D3A241D">
            <w:pPr>
              <w:spacing w:line="275" w:lineRule="auto"/>
              <w:rPr>
                <w:rFonts w:hint="eastAsia" w:ascii="仿宋" w:hAnsi="仿宋" w:eastAsia="仿宋" w:cs="仿宋"/>
              </w:rPr>
            </w:pPr>
          </w:p>
          <w:p w14:paraId="6A886385">
            <w:pPr>
              <w:spacing w:line="275" w:lineRule="auto"/>
              <w:rPr>
                <w:rFonts w:hint="eastAsia" w:ascii="仿宋" w:hAnsi="仿宋" w:eastAsia="仿宋" w:cs="仿宋"/>
              </w:rPr>
            </w:pPr>
          </w:p>
          <w:p w14:paraId="0D5ED03E">
            <w:pPr>
              <w:pStyle w:val="60"/>
              <w:spacing w:before="74" w:line="231" w:lineRule="auto"/>
              <w:ind w:left="130"/>
              <w:rPr>
                <w:rFonts w:hint="eastAsia" w:ascii="仿宋" w:hAnsi="仿宋" w:eastAsia="仿宋" w:cs="仿宋"/>
              </w:rPr>
            </w:pPr>
            <w:r>
              <w:rPr>
                <w:rFonts w:hint="eastAsia" w:ascii="仿宋" w:hAnsi="仿宋" w:eastAsia="仿宋" w:cs="仿宋"/>
                <w:spacing w:val="6"/>
              </w:rPr>
              <w:t>从业人员</w:t>
            </w:r>
          </w:p>
        </w:tc>
      </w:tr>
      <w:tr w14:paraId="4ADB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65E77A59">
            <w:pPr>
              <w:rPr>
                <w:rFonts w:hint="eastAsia" w:ascii="仿宋" w:hAnsi="仿宋" w:eastAsia="仿宋" w:cs="仿宋"/>
              </w:rPr>
            </w:pPr>
          </w:p>
        </w:tc>
        <w:tc>
          <w:tcPr>
            <w:tcW w:w="0" w:type="auto"/>
            <w:vMerge w:val="continue"/>
            <w:tcBorders>
              <w:top w:val="nil"/>
              <w:bottom w:val="nil"/>
            </w:tcBorders>
          </w:tcPr>
          <w:p w14:paraId="7C4DA59C">
            <w:pPr>
              <w:rPr>
                <w:rFonts w:hint="eastAsia" w:ascii="仿宋" w:hAnsi="仿宋" w:eastAsia="仿宋" w:cs="仿宋"/>
              </w:rPr>
            </w:pPr>
          </w:p>
        </w:tc>
        <w:tc>
          <w:tcPr>
            <w:tcW w:w="0" w:type="auto"/>
            <w:vMerge w:val="continue"/>
            <w:tcBorders>
              <w:top w:val="nil"/>
              <w:bottom w:val="nil"/>
            </w:tcBorders>
          </w:tcPr>
          <w:p w14:paraId="49D7467C">
            <w:pPr>
              <w:rPr>
                <w:rFonts w:hint="eastAsia" w:ascii="仿宋" w:hAnsi="仿宋" w:eastAsia="仿宋" w:cs="仿宋"/>
              </w:rPr>
            </w:pPr>
          </w:p>
        </w:tc>
        <w:tc>
          <w:tcPr>
            <w:tcW w:w="0" w:type="auto"/>
          </w:tcPr>
          <w:p w14:paraId="62B7E3C7">
            <w:pPr>
              <w:pStyle w:val="60"/>
              <w:spacing w:before="90" w:line="232"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43AA363D">
            <w:pPr>
              <w:pStyle w:val="60"/>
              <w:spacing w:before="244" w:line="231" w:lineRule="auto"/>
              <w:ind w:left="16"/>
              <w:rPr>
                <w:rFonts w:hint="eastAsia" w:ascii="仿宋" w:hAnsi="仿宋" w:eastAsia="仿宋" w:cs="仿宋"/>
              </w:rPr>
            </w:pPr>
            <w:r>
              <w:rPr>
                <w:rFonts w:hint="eastAsia" w:ascii="仿宋" w:hAnsi="仿宋" w:eastAsia="仿宋" w:cs="仿宋"/>
                <w:spacing w:val="3"/>
              </w:rPr>
              <w:t>从业人员</w:t>
            </w:r>
            <w:r>
              <w:rPr>
                <w:rFonts w:hint="eastAsia" w:ascii="仿宋" w:hAnsi="仿宋" w:eastAsia="仿宋" w:cs="仿宋"/>
                <w:spacing w:val="33"/>
              </w:rPr>
              <w:t xml:space="preserve"> </w:t>
            </w:r>
            <w:r>
              <w:rPr>
                <w:rFonts w:hint="eastAsia" w:ascii="仿宋" w:hAnsi="仿宋" w:eastAsia="仿宋" w:cs="仿宋"/>
                <w:spacing w:val="3"/>
              </w:rPr>
              <w:t>10</w:t>
            </w:r>
            <w:r>
              <w:rPr>
                <w:rFonts w:hint="eastAsia" w:ascii="仿宋" w:hAnsi="仿宋" w:eastAsia="仿宋" w:cs="仿宋"/>
                <w:spacing w:val="27"/>
              </w:rPr>
              <w:t xml:space="preserve"> </w:t>
            </w:r>
            <w:r>
              <w:rPr>
                <w:rFonts w:hint="eastAsia" w:ascii="仿宋" w:hAnsi="仿宋" w:eastAsia="仿宋" w:cs="仿宋"/>
                <w:spacing w:val="3"/>
              </w:rPr>
              <w:t>人及以上的</w:t>
            </w:r>
          </w:p>
        </w:tc>
        <w:tc>
          <w:tcPr>
            <w:tcW w:w="0" w:type="auto"/>
            <w:vMerge w:val="continue"/>
            <w:tcBorders>
              <w:top w:val="nil"/>
              <w:bottom w:val="nil"/>
            </w:tcBorders>
          </w:tcPr>
          <w:p w14:paraId="73EFA00B">
            <w:pPr>
              <w:rPr>
                <w:rFonts w:hint="eastAsia" w:ascii="仿宋" w:hAnsi="仿宋" w:eastAsia="仿宋" w:cs="仿宋"/>
              </w:rPr>
            </w:pPr>
          </w:p>
        </w:tc>
      </w:tr>
      <w:tr w14:paraId="62F73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Merge w:val="continue"/>
            <w:tcBorders>
              <w:top w:val="nil"/>
            </w:tcBorders>
          </w:tcPr>
          <w:p w14:paraId="69FC5EF8">
            <w:pPr>
              <w:rPr>
                <w:rFonts w:hint="eastAsia" w:ascii="仿宋" w:hAnsi="仿宋" w:eastAsia="仿宋" w:cs="仿宋"/>
              </w:rPr>
            </w:pPr>
          </w:p>
        </w:tc>
        <w:tc>
          <w:tcPr>
            <w:tcW w:w="0" w:type="auto"/>
            <w:vMerge w:val="continue"/>
            <w:tcBorders>
              <w:top w:val="nil"/>
            </w:tcBorders>
          </w:tcPr>
          <w:p w14:paraId="11D4328D">
            <w:pPr>
              <w:rPr>
                <w:rFonts w:hint="eastAsia" w:ascii="仿宋" w:hAnsi="仿宋" w:eastAsia="仿宋" w:cs="仿宋"/>
              </w:rPr>
            </w:pPr>
          </w:p>
        </w:tc>
        <w:tc>
          <w:tcPr>
            <w:tcW w:w="0" w:type="auto"/>
            <w:vMerge w:val="continue"/>
            <w:tcBorders>
              <w:top w:val="nil"/>
            </w:tcBorders>
          </w:tcPr>
          <w:p w14:paraId="14A418A0">
            <w:pPr>
              <w:rPr>
                <w:rFonts w:hint="eastAsia" w:ascii="仿宋" w:hAnsi="仿宋" w:eastAsia="仿宋" w:cs="仿宋"/>
              </w:rPr>
            </w:pPr>
          </w:p>
        </w:tc>
        <w:tc>
          <w:tcPr>
            <w:tcW w:w="0" w:type="auto"/>
          </w:tcPr>
          <w:p w14:paraId="76517DF3">
            <w:pPr>
              <w:pStyle w:val="60"/>
              <w:spacing w:before="90" w:line="234"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2F59CC96">
            <w:pPr>
              <w:pStyle w:val="60"/>
              <w:spacing w:before="246" w:line="231" w:lineRule="auto"/>
              <w:ind w:left="16"/>
              <w:rPr>
                <w:rFonts w:hint="eastAsia" w:ascii="仿宋" w:hAnsi="仿宋" w:eastAsia="仿宋" w:cs="仿宋"/>
                <w:lang w:eastAsia="zh-CN"/>
              </w:rPr>
            </w:pPr>
            <w:r>
              <w:rPr>
                <w:rFonts w:hint="eastAsia" w:ascii="仿宋" w:hAnsi="仿宋" w:eastAsia="仿宋" w:cs="仿宋"/>
                <w:spacing w:val="6"/>
                <w:lang w:eastAsia="zh-CN"/>
              </w:rPr>
              <w:t>从业人员 10</w:t>
            </w:r>
            <w:r>
              <w:rPr>
                <w:rFonts w:hint="eastAsia" w:ascii="仿宋" w:hAnsi="仿宋" w:eastAsia="仿宋" w:cs="仿宋"/>
                <w:spacing w:val="37"/>
                <w:lang w:eastAsia="zh-CN"/>
              </w:rPr>
              <w:t xml:space="preserve"> </w:t>
            </w:r>
            <w:r>
              <w:rPr>
                <w:rFonts w:hint="eastAsia" w:ascii="仿宋" w:hAnsi="仿宋" w:eastAsia="仿宋" w:cs="仿宋"/>
                <w:spacing w:val="6"/>
                <w:lang w:eastAsia="zh-CN"/>
              </w:rPr>
              <w:t>人以下的为微型企业</w:t>
            </w:r>
          </w:p>
        </w:tc>
        <w:tc>
          <w:tcPr>
            <w:tcW w:w="0" w:type="auto"/>
            <w:vMerge w:val="continue"/>
            <w:tcBorders>
              <w:top w:val="nil"/>
            </w:tcBorders>
          </w:tcPr>
          <w:p w14:paraId="230A7355">
            <w:pPr>
              <w:rPr>
                <w:rFonts w:hint="eastAsia" w:ascii="仿宋" w:hAnsi="仿宋" w:eastAsia="仿宋" w:cs="仿宋"/>
                <w:lang w:eastAsia="zh-CN"/>
              </w:rPr>
            </w:pPr>
          </w:p>
        </w:tc>
      </w:tr>
    </w:tbl>
    <w:p w14:paraId="41610C3D">
      <w:pPr>
        <w:spacing w:before="92" w:line="231" w:lineRule="auto"/>
        <w:ind w:left="928"/>
        <w:rPr>
          <w:rFonts w:hint="eastAsia" w:ascii="仿宋" w:hAnsi="仿宋" w:eastAsia="仿宋" w:cs="仿宋"/>
          <w:sz w:val="23"/>
          <w:szCs w:val="23"/>
          <w:lang w:eastAsia="zh-CN"/>
        </w:rPr>
      </w:pPr>
      <w:r>
        <w:rPr>
          <w:rFonts w:hint="eastAsia" w:ascii="仿宋" w:hAnsi="仿宋" w:eastAsia="仿宋" w:cs="仿宋"/>
          <w:spacing w:val="5"/>
          <w:sz w:val="23"/>
          <w:szCs w:val="23"/>
          <w:lang w:eastAsia="zh-CN"/>
        </w:rPr>
        <w:t>该附件可供投标人参考。</w:t>
      </w:r>
    </w:p>
    <w:p w14:paraId="14E1DBC2">
      <w:pPr>
        <w:spacing w:before="75" w:line="231" w:lineRule="auto"/>
        <w:rPr>
          <w:rFonts w:hint="eastAsia" w:ascii="仿宋" w:hAnsi="仿宋" w:eastAsia="仿宋" w:cs="仿宋"/>
          <w:spacing w:val="1"/>
          <w:sz w:val="23"/>
          <w:szCs w:val="23"/>
          <w:lang w:eastAsia="zh-CN"/>
        </w:rPr>
      </w:pPr>
    </w:p>
    <w:p w14:paraId="431F5D5F">
      <w:pPr>
        <w:spacing w:before="75" w:line="231" w:lineRule="auto"/>
        <w:rPr>
          <w:rFonts w:hint="eastAsia" w:ascii="仿宋" w:hAnsi="仿宋" w:eastAsia="仿宋" w:cs="仿宋"/>
          <w:sz w:val="23"/>
          <w:szCs w:val="23"/>
          <w:lang w:eastAsia="zh-CN"/>
        </w:rPr>
      </w:pPr>
      <w:r>
        <w:rPr>
          <w:rFonts w:hint="eastAsia" w:ascii="仿宋" w:hAnsi="仿宋" w:eastAsia="仿宋" w:cs="仿宋"/>
          <w:spacing w:val="1"/>
          <w:sz w:val="23"/>
          <w:szCs w:val="23"/>
          <w:lang w:eastAsia="zh-CN"/>
        </w:rPr>
        <w:t>中小企业声明函填写说明：</w:t>
      </w:r>
    </w:p>
    <w:p w14:paraId="254DDDDB">
      <w:pPr>
        <w:keepNext w:val="0"/>
        <w:keepLines w:val="0"/>
        <w:pageBreakBefore w:val="0"/>
        <w:widowControl w:val="0"/>
        <w:kinsoku/>
        <w:wordWrap/>
        <w:overflowPunct/>
        <w:topLinePunct w:val="0"/>
        <w:autoSpaceDE/>
        <w:autoSpaceDN/>
        <w:bidi w:val="0"/>
        <w:adjustRightInd/>
        <w:snapToGrid/>
        <w:spacing w:line="298" w:lineRule="auto"/>
        <w:ind w:left="0" w:right="0" w:firstLine="1134"/>
        <w:jc w:val="left"/>
        <w:rPr>
          <w:rFonts w:hint="eastAsia" w:ascii="仿宋" w:hAnsi="仿宋" w:eastAsia="仿宋" w:cs="仿宋"/>
          <w:sz w:val="23"/>
          <w:szCs w:val="23"/>
          <w:lang w:eastAsia="zh-CN"/>
        </w:rPr>
      </w:pPr>
      <w:r>
        <w:rPr>
          <w:rFonts w:hint="eastAsia" w:ascii="仿宋" w:hAnsi="仿宋" w:eastAsia="仿宋" w:cs="仿宋"/>
          <w:spacing w:val="7"/>
          <w:sz w:val="23"/>
          <w:szCs w:val="23"/>
          <w:lang w:eastAsia="zh-CN"/>
        </w:rPr>
        <w:t>根据工信部联企业[2011]300</w:t>
      </w:r>
      <w:r>
        <w:rPr>
          <w:rFonts w:hint="eastAsia" w:ascii="仿宋" w:hAnsi="仿宋" w:eastAsia="仿宋" w:cs="仿宋"/>
          <w:spacing w:val="-13"/>
          <w:sz w:val="23"/>
          <w:szCs w:val="23"/>
          <w:lang w:eastAsia="zh-CN"/>
        </w:rPr>
        <w:t xml:space="preserve"> </w:t>
      </w:r>
      <w:r>
        <w:rPr>
          <w:rFonts w:hint="eastAsia" w:ascii="仿宋" w:hAnsi="仿宋" w:eastAsia="仿宋" w:cs="仿宋"/>
          <w:spacing w:val="7"/>
          <w:sz w:val="23"/>
          <w:szCs w:val="23"/>
          <w:lang w:eastAsia="zh-CN"/>
        </w:rPr>
        <w:t>号文件，企业行业分为：农林牧渔业，工业（包</w:t>
      </w:r>
      <w:r>
        <w:rPr>
          <w:rFonts w:hint="eastAsia" w:ascii="仿宋" w:hAnsi="仿宋" w:eastAsia="仿宋" w:cs="仿宋"/>
          <w:sz w:val="23"/>
          <w:szCs w:val="23"/>
          <w:lang w:eastAsia="zh-CN"/>
        </w:rPr>
        <w:t xml:space="preserve">  </w:t>
      </w:r>
      <w:r>
        <w:rPr>
          <w:rFonts w:hint="eastAsia" w:ascii="仿宋" w:hAnsi="仿宋" w:eastAsia="仿宋" w:cs="仿宋"/>
          <w:spacing w:val="7"/>
          <w:sz w:val="23"/>
          <w:szCs w:val="23"/>
          <w:lang w:eastAsia="zh-CN"/>
        </w:rPr>
        <w:t>括采矿业，制造业，电力、热力、燃气及水生产和供应业</w:t>
      </w:r>
      <w:r>
        <w:rPr>
          <w:rFonts w:hint="eastAsia" w:ascii="仿宋" w:hAnsi="仿宋" w:eastAsia="仿宋" w:cs="仿宋"/>
          <w:spacing w:val="16"/>
          <w:sz w:val="23"/>
          <w:szCs w:val="23"/>
          <w:lang w:eastAsia="zh-CN"/>
        </w:rPr>
        <w:t>），</w:t>
      </w:r>
      <w:r>
        <w:rPr>
          <w:rFonts w:hint="eastAsia" w:ascii="仿宋" w:hAnsi="仿宋" w:eastAsia="仿宋" w:cs="仿宋"/>
          <w:spacing w:val="7"/>
          <w:sz w:val="23"/>
          <w:szCs w:val="23"/>
          <w:lang w:eastAsia="zh-CN"/>
        </w:rPr>
        <w:t>建筑业，批发业，零</w:t>
      </w:r>
      <w:r>
        <w:rPr>
          <w:rFonts w:hint="eastAsia" w:ascii="仿宋" w:hAnsi="仿宋" w:eastAsia="仿宋" w:cs="仿宋"/>
          <w:spacing w:val="1"/>
          <w:sz w:val="23"/>
          <w:szCs w:val="23"/>
          <w:lang w:eastAsia="zh-CN"/>
        </w:rPr>
        <w:t xml:space="preserve"> </w:t>
      </w:r>
      <w:r>
        <w:rPr>
          <w:rFonts w:hint="eastAsia" w:ascii="仿宋" w:hAnsi="仿宋" w:eastAsia="仿宋" w:cs="仿宋"/>
          <w:spacing w:val="7"/>
          <w:sz w:val="23"/>
          <w:szCs w:val="23"/>
          <w:lang w:eastAsia="zh-CN"/>
        </w:rPr>
        <w:t>售业，交通运输业（不含铁路运输业</w:t>
      </w:r>
      <w:r>
        <w:rPr>
          <w:rFonts w:hint="eastAsia" w:ascii="仿宋" w:hAnsi="仿宋" w:eastAsia="仿宋" w:cs="仿宋"/>
          <w:spacing w:val="16"/>
          <w:sz w:val="23"/>
          <w:szCs w:val="23"/>
          <w:lang w:eastAsia="zh-CN"/>
        </w:rPr>
        <w:t>），</w:t>
      </w:r>
      <w:r>
        <w:rPr>
          <w:rFonts w:hint="eastAsia" w:ascii="仿宋" w:hAnsi="仿宋" w:eastAsia="仿宋" w:cs="仿宋"/>
          <w:spacing w:val="7"/>
          <w:sz w:val="23"/>
          <w:szCs w:val="23"/>
          <w:lang w:eastAsia="zh-CN"/>
        </w:rPr>
        <w:t>仓储业，邮政业，住宿业，餐饮业，信息</w:t>
      </w:r>
      <w:r>
        <w:rPr>
          <w:rFonts w:hint="eastAsia" w:ascii="仿宋" w:hAnsi="仿宋" w:eastAsia="仿宋" w:cs="仿宋"/>
          <w:spacing w:val="1"/>
          <w:sz w:val="23"/>
          <w:szCs w:val="23"/>
          <w:lang w:eastAsia="zh-CN"/>
        </w:rPr>
        <w:t xml:space="preserve"> </w:t>
      </w:r>
      <w:r>
        <w:rPr>
          <w:rFonts w:hint="eastAsia" w:ascii="仿宋" w:hAnsi="仿宋" w:eastAsia="仿宋" w:cs="仿宋"/>
          <w:spacing w:val="8"/>
          <w:sz w:val="23"/>
          <w:szCs w:val="23"/>
          <w:lang w:eastAsia="zh-CN"/>
        </w:rPr>
        <w:t>传输业（包括电信、互联网和相关服务</w:t>
      </w:r>
      <w:r>
        <w:rPr>
          <w:rFonts w:hint="eastAsia" w:ascii="仿宋" w:hAnsi="仿宋" w:eastAsia="仿宋" w:cs="仿宋"/>
          <w:spacing w:val="2"/>
          <w:sz w:val="23"/>
          <w:szCs w:val="23"/>
          <w:lang w:eastAsia="zh-CN"/>
        </w:rPr>
        <w:t>），</w:t>
      </w:r>
      <w:r>
        <w:rPr>
          <w:rFonts w:hint="eastAsia" w:ascii="仿宋" w:hAnsi="仿宋" w:eastAsia="仿宋" w:cs="仿宋"/>
          <w:spacing w:val="8"/>
          <w:sz w:val="23"/>
          <w:szCs w:val="23"/>
          <w:lang w:eastAsia="zh-CN"/>
        </w:rPr>
        <w:t>软件和信息技术服务业，</w:t>
      </w:r>
      <w:r>
        <w:rPr>
          <w:rFonts w:hint="eastAsia" w:ascii="仿宋" w:hAnsi="仿宋" w:eastAsia="仿宋" w:cs="仿宋"/>
          <w:spacing w:val="7"/>
          <w:sz w:val="23"/>
          <w:szCs w:val="23"/>
          <w:lang w:eastAsia="zh-CN"/>
        </w:rPr>
        <w:t>房地产开发经</w:t>
      </w:r>
      <w:r>
        <w:rPr>
          <w:rFonts w:hint="eastAsia" w:ascii="仿宋" w:hAnsi="仿宋" w:eastAsia="仿宋" w:cs="仿宋"/>
          <w:spacing w:val="1"/>
          <w:sz w:val="23"/>
          <w:szCs w:val="23"/>
          <w:lang w:eastAsia="zh-CN"/>
        </w:rPr>
        <w:t xml:space="preserve"> </w:t>
      </w:r>
      <w:r>
        <w:rPr>
          <w:rFonts w:hint="eastAsia" w:ascii="仿宋" w:hAnsi="仿宋" w:eastAsia="仿宋" w:cs="仿宋"/>
          <w:spacing w:val="3"/>
          <w:sz w:val="23"/>
          <w:szCs w:val="23"/>
          <w:lang w:eastAsia="zh-CN"/>
        </w:rPr>
        <w:t>营，物业管理，租赁和商务服务业，其他未列明行业（包括科学研究和技术</w:t>
      </w:r>
      <w:r>
        <w:rPr>
          <w:rFonts w:hint="eastAsia" w:ascii="仿宋" w:hAnsi="仿宋" w:eastAsia="仿宋" w:cs="仿宋"/>
          <w:spacing w:val="2"/>
          <w:sz w:val="23"/>
          <w:szCs w:val="23"/>
          <w:lang w:eastAsia="zh-CN"/>
        </w:rPr>
        <w:t>服务业，</w:t>
      </w:r>
      <w:r>
        <w:rPr>
          <w:rFonts w:hint="eastAsia" w:ascii="仿宋" w:hAnsi="仿宋" w:eastAsia="仿宋" w:cs="仿宋"/>
          <w:sz w:val="23"/>
          <w:szCs w:val="23"/>
          <w:lang w:eastAsia="zh-CN"/>
        </w:rPr>
        <w:t xml:space="preserve"> </w:t>
      </w:r>
      <w:r>
        <w:rPr>
          <w:rFonts w:hint="eastAsia" w:ascii="仿宋" w:hAnsi="仿宋" w:eastAsia="仿宋" w:cs="仿宋"/>
          <w:spacing w:val="9"/>
          <w:sz w:val="23"/>
          <w:szCs w:val="23"/>
          <w:lang w:eastAsia="zh-CN"/>
        </w:rPr>
        <w:t>水利、环境和公共设施管理业，居民服务、修理和其他服务业，社会工作，文化、</w:t>
      </w:r>
      <w:r>
        <w:rPr>
          <w:rFonts w:hint="eastAsia" w:ascii="仿宋" w:hAnsi="仿宋" w:eastAsia="仿宋" w:cs="仿宋"/>
          <w:spacing w:val="13"/>
          <w:sz w:val="23"/>
          <w:szCs w:val="23"/>
          <w:lang w:eastAsia="zh-CN"/>
        </w:rPr>
        <w:t xml:space="preserve"> </w:t>
      </w:r>
      <w:r>
        <w:rPr>
          <w:rFonts w:hint="eastAsia" w:ascii="仿宋" w:hAnsi="仿宋" w:eastAsia="仿宋" w:cs="仿宋"/>
          <w:spacing w:val="8"/>
          <w:sz w:val="23"/>
          <w:szCs w:val="23"/>
          <w:lang w:eastAsia="zh-CN"/>
        </w:rPr>
        <w:t>体育和娱乐业等）。一般研发、生产、加工</w:t>
      </w:r>
      <w:r>
        <w:rPr>
          <w:rFonts w:hint="eastAsia" w:ascii="仿宋" w:hAnsi="仿宋" w:eastAsia="仿宋" w:cs="仿宋"/>
          <w:spacing w:val="7"/>
          <w:sz w:val="23"/>
          <w:szCs w:val="23"/>
          <w:lang w:eastAsia="zh-CN"/>
        </w:rPr>
        <w:t>型企业填写工业，销售、贸易型企业填</w:t>
      </w:r>
      <w:r>
        <w:rPr>
          <w:rFonts w:hint="eastAsia" w:ascii="仿宋" w:hAnsi="仿宋" w:eastAsia="仿宋" w:cs="仿宋"/>
          <w:sz w:val="23"/>
          <w:szCs w:val="23"/>
          <w:lang w:eastAsia="zh-CN"/>
        </w:rPr>
        <w:t xml:space="preserve"> </w:t>
      </w:r>
      <w:r>
        <w:rPr>
          <w:rFonts w:hint="eastAsia" w:ascii="仿宋" w:hAnsi="仿宋" w:eastAsia="仿宋" w:cs="仿宋"/>
          <w:spacing w:val="7"/>
          <w:sz w:val="23"/>
          <w:szCs w:val="23"/>
          <w:lang w:eastAsia="zh-CN"/>
        </w:rPr>
        <w:t>写批发业，具体行业划分依据国家统计局网站公布的《国民经济行业分类》标准规</w:t>
      </w:r>
      <w:r>
        <w:rPr>
          <w:rFonts w:hint="eastAsia" w:ascii="仿宋" w:hAnsi="仿宋" w:eastAsia="仿宋" w:cs="仿宋"/>
          <w:spacing w:val="17"/>
          <w:sz w:val="23"/>
          <w:szCs w:val="23"/>
          <w:lang w:eastAsia="zh-CN"/>
        </w:rPr>
        <w:t xml:space="preserve"> </w:t>
      </w:r>
      <w:r>
        <w:rPr>
          <w:rFonts w:hint="eastAsia" w:ascii="仿宋" w:hAnsi="仿宋" w:eastAsia="仿宋" w:cs="仿宋"/>
          <w:spacing w:val="-9"/>
          <w:sz w:val="23"/>
          <w:szCs w:val="23"/>
          <w:lang w:eastAsia="zh-CN"/>
        </w:rPr>
        <w:t>定。</w:t>
      </w:r>
    </w:p>
    <w:p w14:paraId="49CE8720">
      <w:pPr>
        <w:pStyle w:val="73"/>
        <w:snapToGrid w:val="0"/>
        <w:spacing w:line="400" w:lineRule="exact"/>
        <w:ind w:right="-96"/>
        <w:rPr>
          <w:rFonts w:hint="eastAsia" w:hAnsi="宋体" w:cs="宋体"/>
          <w:color w:val="auto"/>
        </w:rPr>
      </w:pPr>
    </w:p>
    <w:p w14:paraId="3FE2E17A">
      <w:pPr>
        <w:pStyle w:val="73"/>
        <w:snapToGrid w:val="0"/>
        <w:spacing w:line="400" w:lineRule="exact"/>
        <w:ind w:right="-96"/>
        <w:rPr>
          <w:rFonts w:hint="eastAsia" w:hAnsi="宋体" w:cs="宋体"/>
          <w:color w:val="auto"/>
        </w:rPr>
      </w:pPr>
      <w:r>
        <w:rPr>
          <w:rFonts w:hint="eastAsia" w:hAnsi="宋体" w:cs="宋体"/>
          <w:color w:val="auto"/>
        </w:rPr>
        <w:br w:type="page"/>
      </w:r>
    </w:p>
    <w:p w14:paraId="246933B6">
      <w:pPr>
        <w:pStyle w:val="73"/>
        <w:snapToGrid w:val="0"/>
        <w:spacing w:line="400" w:lineRule="exact"/>
        <w:ind w:right="-96"/>
        <w:rPr>
          <w:rFonts w:hint="default" w:ascii="仿宋" w:hAnsi="仿宋" w:eastAsia="仿宋" w:cs="仿宋"/>
          <w:b/>
          <w:bCs/>
          <w:spacing w:val="7"/>
          <w:kern w:val="2"/>
          <w:sz w:val="29"/>
          <w:szCs w:val="29"/>
          <w:lang w:val="en-US" w:eastAsia="zh-CN" w:bidi="ar-SA"/>
        </w:rPr>
      </w:pPr>
      <w:r>
        <w:rPr>
          <w:rFonts w:hint="eastAsia" w:ascii="仿宋" w:hAnsi="仿宋" w:eastAsia="仿宋" w:cs="仿宋"/>
          <w:b/>
          <w:bCs/>
          <w:spacing w:val="7"/>
          <w:kern w:val="2"/>
          <w:sz w:val="29"/>
          <w:szCs w:val="29"/>
          <w:lang w:val="en-US" w:eastAsia="zh-CN" w:bidi="ar-SA"/>
        </w:rPr>
        <w:t>二、商务技术文件</w:t>
      </w:r>
      <w:r>
        <w:rPr>
          <w:rFonts w:hint="eastAsia" w:ascii="仿宋" w:hAnsi="仿宋" w:eastAsia="仿宋" w:cs="仿宋"/>
          <w:b/>
          <w:bCs/>
          <w:spacing w:val="7"/>
          <w:sz w:val="29"/>
          <w:szCs w:val="29"/>
        </w:rPr>
        <w:t>格式</w:t>
      </w:r>
    </w:p>
    <w:p w14:paraId="6078A9BD">
      <w:pPr>
        <w:spacing w:before="150" w:line="185" w:lineRule="auto"/>
        <w:jc w:val="center"/>
        <w:rPr>
          <w:rFonts w:hint="eastAsia" w:ascii="仿宋" w:hAnsi="仿宋" w:eastAsia="仿宋" w:cs="仿宋"/>
          <w:b/>
          <w:bCs/>
          <w:spacing w:val="6"/>
          <w:sz w:val="35"/>
          <w:szCs w:val="35"/>
          <w:lang w:val="en-US" w:eastAsia="zh-CN"/>
        </w:rPr>
      </w:pPr>
      <w:r>
        <w:rPr>
          <w:rFonts w:hint="eastAsia" w:ascii="仿宋" w:hAnsi="仿宋" w:eastAsia="仿宋" w:cs="仿宋"/>
          <w:b/>
          <w:bCs/>
          <w:spacing w:val="6"/>
          <w:sz w:val="35"/>
          <w:szCs w:val="35"/>
          <w:lang w:val="en-US" w:eastAsia="zh-CN"/>
        </w:rPr>
        <w:t>投标函</w:t>
      </w:r>
    </w:p>
    <w:p w14:paraId="4F1D2219">
      <w:pPr>
        <w:spacing w:line="360" w:lineRule="auto"/>
        <w:rPr>
          <w:rFonts w:hint="eastAsia" w:ascii="仿宋" w:hAnsi="仿宋" w:eastAsia="仿宋" w:cs="仿宋"/>
          <w:color w:val="000000"/>
          <w:sz w:val="24"/>
        </w:rPr>
      </w:pPr>
      <w:r>
        <w:rPr>
          <w:rFonts w:hint="eastAsia" w:ascii="仿宋" w:hAnsi="仿宋" w:eastAsia="仿宋" w:cs="仿宋"/>
          <w:color w:val="000000"/>
          <w:sz w:val="24"/>
        </w:rPr>
        <w:t>致：</w:t>
      </w:r>
      <w:r>
        <w:rPr>
          <w:rFonts w:hint="eastAsia" w:ascii="仿宋" w:hAnsi="仿宋" w:eastAsia="仿宋" w:cs="仿宋"/>
          <w:color w:val="000000"/>
          <w:sz w:val="24"/>
          <w:lang w:eastAsia="zh-CN"/>
        </w:rPr>
        <w:t>新疆亿晟恒达工程项目管理有限公司</w:t>
      </w:r>
      <w:r>
        <w:rPr>
          <w:rFonts w:hint="eastAsia" w:ascii="仿宋" w:hAnsi="仿宋" w:eastAsia="仿宋" w:cs="仿宋"/>
          <w:color w:val="000000"/>
          <w:sz w:val="24"/>
        </w:rPr>
        <w:t>:</w:t>
      </w:r>
    </w:p>
    <w:p w14:paraId="3CB5BC2B">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根据贵方为</w:t>
      </w:r>
      <w:r>
        <w:rPr>
          <w:rFonts w:hint="eastAsia" w:ascii="仿宋" w:hAnsi="仿宋" w:eastAsia="仿宋" w:cs="仿宋"/>
          <w:color w:val="000000"/>
          <w:sz w:val="24"/>
          <w:u w:val="single"/>
        </w:rPr>
        <w:t xml:space="preserve">　　　（项目名称）    </w:t>
      </w:r>
      <w:r>
        <w:rPr>
          <w:rFonts w:hint="eastAsia" w:ascii="仿宋" w:hAnsi="仿宋" w:eastAsia="仿宋" w:cs="仿宋"/>
          <w:color w:val="000000"/>
          <w:sz w:val="24"/>
        </w:rPr>
        <w:t>项目招标的投标邀请</w:t>
      </w:r>
      <w:r>
        <w:rPr>
          <w:rFonts w:hint="eastAsia" w:ascii="仿宋" w:hAnsi="仿宋" w:eastAsia="仿宋" w:cs="仿宋"/>
          <w:color w:val="000000"/>
          <w:sz w:val="24"/>
          <w:u w:val="single"/>
        </w:rPr>
        <w:t xml:space="preserve">（招标编号） </w:t>
      </w:r>
      <w:r>
        <w:rPr>
          <w:rFonts w:hint="eastAsia" w:ascii="仿宋" w:hAnsi="仿宋" w:eastAsia="仿宋" w:cs="仿宋"/>
          <w:color w:val="000000"/>
          <w:sz w:val="24"/>
        </w:rPr>
        <w:t>，签字代表</w:t>
      </w:r>
      <w:r>
        <w:rPr>
          <w:rFonts w:hint="eastAsia" w:ascii="仿宋" w:hAnsi="仿宋" w:eastAsia="仿宋" w:cs="仿宋"/>
          <w:color w:val="000000"/>
          <w:sz w:val="24"/>
          <w:u w:val="single"/>
        </w:rPr>
        <w:t>（姓名、职务）</w:t>
      </w:r>
      <w:r>
        <w:rPr>
          <w:rFonts w:hint="eastAsia" w:ascii="仿宋" w:hAnsi="仿宋" w:eastAsia="仿宋" w:cs="仿宋"/>
          <w:color w:val="000000"/>
          <w:sz w:val="24"/>
        </w:rPr>
        <w:t>经正式授权并代表投标人</w:t>
      </w:r>
      <w:r>
        <w:rPr>
          <w:rFonts w:hint="eastAsia" w:ascii="仿宋" w:hAnsi="仿宋" w:eastAsia="仿宋" w:cs="仿宋"/>
          <w:color w:val="000000"/>
          <w:sz w:val="24"/>
          <w:u w:val="single"/>
        </w:rPr>
        <w:t>（投标人名称、地址）</w:t>
      </w:r>
      <w:r>
        <w:rPr>
          <w:rFonts w:hint="eastAsia" w:ascii="仿宋" w:hAnsi="仿宋" w:eastAsia="仿宋" w:cs="仿宋"/>
          <w:color w:val="000000"/>
          <w:sz w:val="24"/>
        </w:rPr>
        <w:t>提交下述文件。</w:t>
      </w:r>
    </w:p>
    <w:p w14:paraId="07DEAB72">
      <w:pPr>
        <w:widowControl/>
        <w:adjustRightInd w:val="0"/>
        <w:snapToGrid w:val="0"/>
        <w:spacing w:line="360" w:lineRule="auto"/>
        <w:ind w:firstLine="480" w:firstLineChars="200"/>
        <w:jc w:val="left"/>
        <w:rPr>
          <w:rFonts w:hint="eastAsia" w:ascii="仿宋" w:hAnsi="仿宋" w:eastAsia="仿宋" w:cs="仿宋"/>
          <w:color w:val="000000"/>
          <w:sz w:val="24"/>
          <w:szCs w:val="24"/>
        </w:rPr>
      </w:pPr>
      <w:bookmarkStart w:id="66" w:name="_Toc5549_WPSOffice_Level2"/>
      <w:r>
        <w:rPr>
          <w:rFonts w:hint="eastAsia" w:ascii="仿宋" w:hAnsi="仿宋" w:eastAsia="仿宋" w:cs="仿宋"/>
          <w:color w:val="000000"/>
          <w:sz w:val="24"/>
          <w:szCs w:val="24"/>
        </w:rPr>
        <w:t>1）开标一览表</w:t>
      </w:r>
    </w:p>
    <w:p w14:paraId="6A9855A0">
      <w:pPr>
        <w:widowControl/>
        <w:adjustRightInd w:val="0"/>
        <w:snapToGrid w:val="0"/>
        <w:spacing w:line="360" w:lineRule="auto"/>
        <w:ind w:firstLine="480" w:firstLineChars="200"/>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2）关于资格的声明函</w:t>
      </w:r>
    </w:p>
    <w:p w14:paraId="6298CF98">
      <w:pPr>
        <w:widowControl/>
        <w:adjustRightInd w:val="0"/>
        <w:snapToGrid w:val="0"/>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按招标文件供应商须知、技术规格要求及其他要求提供有关文件</w:t>
      </w:r>
    </w:p>
    <w:bookmarkEnd w:id="66"/>
    <w:p w14:paraId="40254A56">
      <w:pPr>
        <w:widowControl/>
        <w:adjustRightInd w:val="0"/>
        <w:snapToGrid w:val="0"/>
        <w:spacing w:line="360" w:lineRule="auto"/>
        <w:ind w:firstLine="480" w:firstLineChars="20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投标保证金，</w:t>
      </w:r>
      <w:r>
        <w:rPr>
          <w:rFonts w:hint="eastAsia" w:ascii="仿宋" w:hAnsi="仿宋" w:eastAsia="仿宋" w:cs="仿宋"/>
          <w:color w:val="000000"/>
          <w:sz w:val="24"/>
          <w:szCs w:val="24"/>
        </w:rPr>
        <w:t>形式（汇票或电汇），金额为（注明币种）</w:t>
      </w:r>
      <w:r>
        <w:rPr>
          <w:rFonts w:hint="eastAsia" w:ascii="仿宋" w:hAnsi="仿宋" w:eastAsia="仿宋" w:cs="仿宋"/>
          <w:color w:val="000000"/>
          <w:sz w:val="24"/>
          <w:szCs w:val="24"/>
          <w:lang w:val="zh-CN"/>
        </w:rPr>
        <w:t>。</w:t>
      </w:r>
      <w:r>
        <w:rPr>
          <w:rFonts w:hint="eastAsia" w:ascii="仿宋" w:hAnsi="仿宋" w:eastAsia="仿宋" w:cs="仿宋"/>
          <w:color w:val="000000"/>
          <w:sz w:val="24"/>
          <w:szCs w:val="24"/>
        </w:rPr>
        <w:t>据此函，签字代表宣布并同意如下</w:t>
      </w:r>
      <w:r>
        <w:rPr>
          <w:rFonts w:hint="eastAsia" w:ascii="仿宋" w:hAnsi="仿宋" w:eastAsia="仿宋" w:cs="仿宋"/>
          <w:color w:val="000000"/>
          <w:sz w:val="24"/>
          <w:szCs w:val="24"/>
          <w:lang w:eastAsia="zh-CN"/>
        </w:rPr>
        <w:t>：</w:t>
      </w:r>
    </w:p>
    <w:p w14:paraId="432D5D9C">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1、所附投标报价表中规定的应提交和交付的货物和服务投标总价为</w:t>
      </w:r>
      <w:r>
        <w:rPr>
          <w:rFonts w:hint="eastAsia" w:ascii="仿宋" w:hAnsi="仿宋" w:eastAsia="仿宋" w:cs="仿宋"/>
          <w:color w:val="000000"/>
          <w:sz w:val="24"/>
          <w:u w:val="single"/>
        </w:rPr>
        <w:t>（注明币种，  并用文字和数字表示的投标总价</w:t>
      </w:r>
      <w:r>
        <w:rPr>
          <w:rFonts w:hint="eastAsia" w:ascii="仿宋" w:hAnsi="仿宋" w:eastAsia="仿宋" w:cs="仿宋"/>
          <w:color w:val="000000"/>
          <w:sz w:val="24"/>
        </w:rPr>
        <w:t>）。</w:t>
      </w:r>
    </w:p>
    <w:p w14:paraId="215CF0B3">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2、投标方将按招标文件的规定履行合同责任和义务；</w:t>
      </w:r>
    </w:p>
    <w:p w14:paraId="7124FC80">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3、投标方已详细阅读并理解了招标文件的全部，包括修改文件。我们完全理解并同意放弃对这方面有不明及误解的权利。</w:t>
      </w:r>
    </w:p>
    <w:p w14:paraId="508D118F">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4、本投标有效期自开标之日起</w:t>
      </w:r>
      <w:r>
        <w:rPr>
          <w:rFonts w:hint="eastAsia" w:ascii="仿宋" w:hAnsi="仿宋" w:eastAsia="仿宋" w:cs="仿宋"/>
          <w:color w:val="000000"/>
          <w:sz w:val="24"/>
          <w:u w:val="single"/>
        </w:rPr>
        <w:t xml:space="preserve"> 90 </w:t>
      </w:r>
      <w:r>
        <w:rPr>
          <w:rFonts w:hint="eastAsia" w:ascii="仿宋" w:hAnsi="仿宋" w:eastAsia="仿宋" w:cs="仿宋"/>
          <w:color w:val="000000"/>
          <w:sz w:val="24"/>
        </w:rPr>
        <w:t>个日历日。</w:t>
      </w:r>
    </w:p>
    <w:p w14:paraId="67CB02BC">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5、在规定的开标时间后，如果在投标有效期内撤回投标，同意投标保证金将被贵方没收。</w:t>
      </w:r>
    </w:p>
    <w:p w14:paraId="24025E9A">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6、投标人同意提供按照贵方可能要求的与其投标有关的一切数据或资料，完全理解贵方不一定接受最低价的投标或收到的任何投标的约定。</w:t>
      </w:r>
    </w:p>
    <w:p w14:paraId="20D34D4A">
      <w:pPr>
        <w:spacing w:line="360" w:lineRule="auto"/>
        <w:ind w:firstLine="570"/>
        <w:rPr>
          <w:rFonts w:hint="eastAsia" w:ascii="仿宋" w:hAnsi="仿宋" w:eastAsia="仿宋" w:cs="仿宋"/>
          <w:color w:val="000000"/>
          <w:sz w:val="24"/>
        </w:rPr>
      </w:pPr>
      <w:r>
        <w:rPr>
          <w:rFonts w:hint="eastAsia" w:ascii="仿宋" w:hAnsi="仿宋" w:eastAsia="仿宋" w:cs="仿宋"/>
          <w:color w:val="000000"/>
          <w:sz w:val="24"/>
        </w:rPr>
        <w:t>7、与本投标有关的一切正式往来信函请寄：</w:t>
      </w:r>
    </w:p>
    <w:p w14:paraId="6F9C3705">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投 标 人 名 称：</w:t>
      </w:r>
      <w:r>
        <w:rPr>
          <w:rFonts w:hint="eastAsia" w:ascii="仿宋" w:hAnsi="仿宋" w:eastAsia="仿宋" w:cs="仿宋"/>
          <w:color w:val="000000"/>
          <w:sz w:val="24"/>
          <w:u w:val="single"/>
        </w:rPr>
        <w:t>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14:paraId="6A5909E8">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投标人代表签字：</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14:paraId="233D91DA">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公          章：</w:t>
      </w:r>
      <w:r>
        <w:rPr>
          <w:rFonts w:hint="eastAsia" w:ascii="仿宋" w:hAnsi="仿宋" w:eastAsia="仿宋" w:cs="仿宋"/>
          <w:color w:val="000000"/>
          <w:sz w:val="24"/>
          <w:u w:val="single"/>
        </w:rPr>
        <w:t xml:space="preserve">　　　　　　　                               　　　　　　          </w:t>
      </w:r>
    </w:p>
    <w:p w14:paraId="5FDD6DE5">
      <w:pPr>
        <w:spacing w:line="360" w:lineRule="auto"/>
        <w:ind w:firstLine="840" w:firstLineChars="350"/>
        <w:rPr>
          <w:rFonts w:hint="eastAsia" w:ascii="仿宋" w:hAnsi="仿宋" w:eastAsia="仿宋" w:cs="仿宋"/>
          <w:color w:val="000000"/>
          <w:sz w:val="24"/>
        </w:rPr>
      </w:pPr>
      <w:r>
        <w:rPr>
          <w:rFonts w:hint="eastAsia" w:ascii="仿宋" w:hAnsi="仿宋" w:eastAsia="仿宋" w:cs="仿宋"/>
          <w:color w:val="000000"/>
          <w:sz w:val="24"/>
        </w:rPr>
        <w:t>地　　　　  址：</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71374E75">
      <w:pPr>
        <w:spacing w:line="360" w:lineRule="auto"/>
        <w:ind w:firstLine="840" w:firstLineChars="350"/>
        <w:rPr>
          <w:rFonts w:hint="eastAsia" w:ascii="仿宋" w:hAnsi="仿宋" w:eastAsia="仿宋" w:cs="仿宋"/>
          <w:color w:val="000000"/>
          <w:sz w:val="24"/>
        </w:rPr>
      </w:pPr>
      <w:r>
        <w:rPr>
          <w:rFonts w:hint="eastAsia" w:ascii="仿宋" w:hAnsi="仿宋" w:eastAsia="仿宋" w:cs="仿宋"/>
          <w:color w:val="000000"/>
          <w:sz w:val="24"/>
        </w:rPr>
        <w:t>电　　　　　话：</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6A35B1AC">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传          真：</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14:paraId="4C91A785">
      <w:pPr>
        <w:spacing w:line="360" w:lineRule="auto"/>
        <w:ind w:firstLine="840" w:firstLineChars="350"/>
        <w:rPr>
          <w:rFonts w:hint="eastAsia" w:ascii="仿宋" w:hAnsi="仿宋" w:eastAsia="仿宋" w:cs="仿宋"/>
          <w:color w:val="000000"/>
          <w:sz w:val="24"/>
        </w:rPr>
      </w:pPr>
      <w:r>
        <w:rPr>
          <w:rFonts w:hint="eastAsia" w:ascii="仿宋" w:hAnsi="仿宋" w:eastAsia="仿宋" w:cs="仿宋"/>
          <w:color w:val="000000"/>
          <w:sz w:val="24"/>
        </w:rPr>
        <w:br w:type="page"/>
      </w:r>
    </w:p>
    <w:p w14:paraId="78D7A6B8">
      <w:pPr>
        <w:spacing w:line="360" w:lineRule="auto"/>
        <w:jc w:val="center"/>
        <w:rPr>
          <w:rFonts w:hint="eastAsia" w:ascii="仿宋" w:hAnsi="仿宋" w:eastAsia="仿宋" w:cs="仿宋"/>
          <w:b/>
          <w:color w:val="000000"/>
          <w:sz w:val="30"/>
          <w:lang w:eastAsia="zh-CN"/>
        </w:rPr>
      </w:pPr>
      <w:r>
        <w:rPr>
          <w:rFonts w:hint="eastAsia" w:ascii="仿宋" w:hAnsi="仿宋" w:eastAsia="仿宋" w:cs="仿宋"/>
          <w:b/>
          <w:color w:val="000000"/>
          <w:sz w:val="30"/>
        </w:rPr>
        <w:t>联合协议</w:t>
      </w:r>
      <w:r>
        <w:rPr>
          <w:rFonts w:hint="eastAsia" w:ascii="仿宋" w:hAnsi="仿宋" w:eastAsia="仿宋" w:cs="仿宋"/>
          <w:b/>
          <w:color w:val="000000"/>
          <w:sz w:val="30"/>
          <w:lang w:eastAsia="zh-CN"/>
        </w:rPr>
        <w:t>（</w:t>
      </w:r>
      <w:r>
        <w:rPr>
          <w:rFonts w:hint="eastAsia" w:ascii="仿宋" w:hAnsi="仿宋" w:eastAsia="仿宋" w:cs="仿宋"/>
          <w:b/>
          <w:color w:val="000000"/>
          <w:sz w:val="30"/>
          <w:lang w:val="en-US" w:eastAsia="zh-CN"/>
        </w:rPr>
        <w:t>若有</w:t>
      </w:r>
      <w:r>
        <w:rPr>
          <w:rFonts w:hint="eastAsia" w:ascii="仿宋" w:hAnsi="仿宋" w:eastAsia="仿宋" w:cs="仿宋"/>
          <w:b/>
          <w:color w:val="000000"/>
          <w:sz w:val="30"/>
          <w:lang w:eastAsia="zh-CN"/>
        </w:rPr>
        <w:t>）</w:t>
      </w:r>
    </w:p>
    <w:p w14:paraId="5D9C762D">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自愿组成联合体，共同参加：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项目编号</w:t>
      </w:r>
      <w:r>
        <w:rPr>
          <w:rFonts w:hint="eastAsia" w:ascii="仿宋" w:hAnsi="仿宋" w:eastAsia="仿宋" w:cs="仿宋"/>
          <w:color w:val="auto"/>
          <w:sz w:val="24"/>
          <w:szCs w:val="24"/>
        </w:rPr>
        <w:t>）招标项目投标。现就联合体投标事宜订立如下协议：</w:t>
      </w:r>
    </w:p>
    <w:p w14:paraId="1C206D3C">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（某成员单位名称）为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项目编号</w:t>
      </w:r>
      <w:r>
        <w:rPr>
          <w:rFonts w:hint="eastAsia" w:ascii="仿宋" w:hAnsi="仿宋" w:eastAsia="仿宋" w:cs="仿宋"/>
          <w:color w:val="auto"/>
          <w:sz w:val="24"/>
          <w:szCs w:val="24"/>
        </w:rPr>
        <w:t>）牵头人。</w:t>
      </w:r>
    </w:p>
    <w:p w14:paraId="0E58AE3A">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2. 联合体各成员授权牵头人代表联合体参加投标活动，签署文件，提交和接收相关的资料、信息及指示，进行合同谈判活动，以及处理与本招标项目有关的一切事宜。</w:t>
      </w:r>
    </w:p>
    <w:p w14:paraId="7921E182">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3. 联合体牵头人在本项目中签署的一切文件和处理的一切事宜，联合体各成员均予以承认。联合体各成员将严格按照招标文件、投标文件和合同的要求全面履行义务。</w:t>
      </w:r>
    </w:p>
    <w:p w14:paraId="687F39C7">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4. 联合体各成员单位内部的职责分工如下：</w:t>
      </w:r>
    </w:p>
    <w:p w14:paraId="2BFCBCD7">
      <w:pPr>
        <w:spacing w:line="560" w:lineRule="exact"/>
        <w:ind w:left="718" w:leftChars="342"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成员一（牵头人）：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职责</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出资比例：</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成员二：</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rPr>
        <w:t>职责</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，出资比例：</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459D333A">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（职责分工必须明确项目建设施工、设备、服务等工作。）</w:t>
      </w:r>
    </w:p>
    <w:p w14:paraId="0DDD78EB">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5. 本协议书自所有成员单位法定代表人或其委托代理人签字或盖单位章之日起生效，合同履行完毕后自动失效。</w:t>
      </w:r>
    </w:p>
    <w:p w14:paraId="45DFE4D2">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各方不得再以自己名义单独在本项目中投标，也不得组成新的联合体参加本项目投标。</w:t>
      </w:r>
    </w:p>
    <w:p w14:paraId="45127281">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联合体牵头人名称：                   （盖单位章）</w:t>
      </w:r>
    </w:p>
    <w:p w14:paraId="2DA3E5C0">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p>
    <w:p w14:paraId="128DC609">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法定代表人或其委托代理人：（签字或盖章）</w:t>
      </w:r>
    </w:p>
    <w:p w14:paraId="71781203">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p>
    <w:p w14:paraId="6B23A7DB">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联合体成员名称：                      （盖单位章）</w:t>
      </w:r>
    </w:p>
    <w:p w14:paraId="5627327E">
      <w:pPr>
        <w:keepNext w:val="0"/>
        <w:keepLines w:val="0"/>
        <w:pageBreakBefore w:val="0"/>
        <w:widowControl w:val="0"/>
        <w:kinsoku/>
        <w:wordWrap/>
        <w:overflowPunct/>
        <w:topLinePunct/>
        <w:autoSpaceDE/>
        <w:autoSpaceDN/>
        <w:bidi w:val="0"/>
        <w:adjustRightInd w:val="0"/>
        <w:snapToGrid w:val="0"/>
        <w:spacing w:line="360" w:lineRule="atLeast"/>
        <w:ind w:firstLine="420" w:firstLineChars="200"/>
        <w:rPr>
          <w:rFonts w:hint="eastAsia" w:ascii="仿宋" w:hAnsi="仿宋" w:eastAsia="仿宋" w:cs="仿宋"/>
          <w:color w:val="000000"/>
          <w:szCs w:val="20"/>
        </w:rPr>
      </w:pPr>
    </w:p>
    <w:p w14:paraId="2DAB0D69">
      <w:pPr>
        <w:pStyle w:val="24"/>
        <w:keepNext w:val="0"/>
        <w:keepLines w:val="0"/>
        <w:pageBreakBefore w:val="0"/>
        <w:widowControl w:val="0"/>
        <w:kinsoku/>
        <w:wordWrap/>
        <w:overflowPunct/>
        <w:autoSpaceDE/>
        <w:autoSpaceDN/>
        <w:bidi w:val="0"/>
        <w:spacing w:line="360" w:lineRule="atLeast"/>
        <w:ind w:firstLine="720" w:firstLineChars="300"/>
        <w:jc w:val="both"/>
        <w:rPr>
          <w:rFonts w:hint="eastAsia" w:ascii="仿宋" w:hAnsi="仿宋" w:eastAsia="仿宋" w:cs="仿宋"/>
          <w:color w:val="auto"/>
          <w:sz w:val="24"/>
          <w:szCs w:val="24"/>
        </w:rPr>
      </w:pPr>
      <w:r>
        <w:rPr>
          <w:rFonts w:hint="eastAsia" w:ascii="仿宋" w:hAnsi="仿宋" w:eastAsia="仿宋" w:cs="仿宋"/>
          <w:color w:val="000000"/>
          <w:szCs w:val="20"/>
        </w:rPr>
        <w:t>法定代表人或其委托代理人：（签字或盖章）</w:t>
      </w:r>
    </w:p>
    <w:p w14:paraId="49073786">
      <w:pPr>
        <w:keepNext w:val="0"/>
        <w:keepLines w:val="0"/>
        <w:pageBreakBefore w:val="0"/>
        <w:widowControl w:val="0"/>
        <w:kinsoku/>
        <w:wordWrap/>
        <w:overflowPunct/>
        <w:autoSpaceDE/>
        <w:autoSpaceDN/>
        <w:bidi w:val="0"/>
        <w:spacing w:line="360" w:lineRule="atLeast"/>
        <w:jc w:val="center"/>
        <w:rPr>
          <w:rFonts w:hint="eastAsia" w:ascii="仿宋" w:hAnsi="仿宋" w:eastAsia="仿宋" w:cs="仿宋"/>
          <w:color w:val="auto"/>
          <w:sz w:val="24"/>
          <w:szCs w:val="24"/>
          <w:lang w:eastAsia="zh-CN"/>
        </w:rPr>
        <w:sectPr>
          <w:pgSz w:w="11905" w:h="16838"/>
          <w:pgMar w:top="1474" w:right="1797" w:bottom="1247" w:left="1599" w:header="850" w:footer="850" w:gutter="0"/>
          <w:pgNumType w:fmt="decimal"/>
          <w:cols w:space="0" w:num="1"/>
          <w:titlePg/>
          <w:rtlGutter w:val="0"/>
          <w:docGrid w:linePitch="312" w:charSpace="0"/>
        </w:sect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签订日期: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none"/>
          <w:lang w:eastAsia="zh-CN"/>
        </w:rPr>
        <w:t>日</w:t>
      </w:r>
    </w:p>
    <w:p w14:paraId="7F26498B">
      <w:pPr>
        <w:spacing w:line="360" w:lineRule="auto"/>
        <w:jc w:val="center"/>
        <w:rPr>
          <w:rFonts w:hint="eastAsia" w:ascii="仿宋" w:hAnsi="仿宋" w:eastAsia="仿宋" w:cs="仿宋"/>
          <w:b/>
          <w:color w:val="000000"/>
          <w:sz w:val="30"/>
        </w:rPr>
      </w:pPr>
      <w:r>
        <w:rPr>
          <w:rFonts w:hint="eastAsia" w:ascii="仿宋" w:hAnsi="仿宋" w:eastAsia="仿宋" w:cs="仿宋"/>
          <w:b/>
          <w:color w:val="000000"/>
          <w:sz w:val="30"/>
        </w:rPr>
        <w:t>法定代表人资格证明书</w:t>
      </w:r>
    </w:p>
    <w:p w14:paraId="108097D2">
      <w:pPr>
        <w:shd w:val="clear" w:color="auto" w:fill="FFFFFF"/>
        <w:spacing w:line="440" w:lineRule="exact"/>
        <w:rPr>
          <w:rFonts w:hint="eastAsia" w:ascii="仿宋" w:hAnsi="仿宋" w:eastAsia="仿宋" w:cs="仿宋"/>
          <w:color w:val="000000"/>
          <w:sz w:val="24"/>
        </w:rPr>
      </w:pPr>
    </w:p>
    <w:p w14:paraId="42697069">
      <w:pPr>
        <w:pStyle w:val="59"/>
        <w:adjustRightInd w:val="0"/>
        <w:snapToGrid w:val="0"/>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u w:val="single"/>
        </w:rPr>
        <w:t>（代理机构名称）</w:t>
      </w:r>
      <w:r>
        <w:rPr>
          <w:rFonts w:hint="eastAsia" w:ascii="仿宋" w:hAnsi="仿宋" w:eastAsia="仿宋" w:cs="仿宋"/>
          <w:color w:val="000000"/>
          <w:sz w:val="24"/>
          <w:szCs w:val="24"/>
        </w:rPr>
        <w:t>：</w:t>
      </w:r>
    </w:p>
    <w:p w14:paraId="30413353">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兹有</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同志为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公司法定代表人，代表我公司办理一切社会公务事宜，具有法律效力。 </w:t>
      </w:r>
    </w:p>
    <w:p w14:paraId="41205546">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附法定代表人基本情况： </w:t>
      </w:r>
    </w:p>
    <w:p w14:paraId="278807A4">
      <w:pPr>
        <w:pStyle w:val="59"/>
        <w:adjustRightInd w:val="0"/>
        <w:snapToGrid w:val="0"/>
        <w:spacing w:line="500" w:lineRule="exact"/>
        <w:ind w:firstLine="480" w:firstLineChars="200"/>
        <w:rPr>
          <w:rFonts w:hint="eastAsia" w:ascii="仿宋" w:hAnsi="仿宋" w:eastAsia="仿宋" w:cs="仿宋"/>
          <w:color w:val="000000"/>
          <w:sz w:val="24"/>
          <w:szCs w:val="24"/>
          <w:u w:val="single"/>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性别：</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职务：</w:t>
      </w:r>
      <w:r>
        <w:rPr>
          <w:rFonts w:hint="eastAsia" w:ascii="仿宋" w:hAnsi="仿宋" w:eastAsia="仿宋" w:cs="仿宋"/>
          <w:color w:val="000000"/>
          <w:sz w:val="24"/>
          <w:szCs w:val="24"/>
          <w:u w:val="single"/>
        </w:rPr>
        <w:t xml:space="preserve">         </w:t>
      </w:r>
    </w:p>
    <w:p w14:paraId="2004C870">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身份证号码：</w:t>
      </w:r>
      <w:r>
        <w:rPr>
          <w:rFonts w:hint="eastAsia" w:ascii="仿宋" w:hAnsi="仿宋" w:eastAsia="仿宋" w:cs="仿宋"/>
          <w:color w:val="000000"/>
          <w:sz w:val="24"/>
          <w:szCs w:val="24"/>
          <w:u w:val="single"/>
        </w:rPr>
        <w:t xml:space="preserve">                     </w:t>
      </w:r>
    </w:p>
    <w:p w14:paraId="41DB50E1">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通讯地址：</w:t>
      </w:r>
      <w:r>
        <w:rPr>
          <w:rFonts w:hint="eastAsia" w:ascii="仿宋" w:hAnsi="仿宋" w:eastAsia="仿宋" w:cs="仿宋"/>
          <w:color w:val="000000"/>
          <w:sz w:val="24"/>
          <w:szCs w:val="24"/>
          <w:u w:val="single"/>
        </w:rPr>
        <w:t xml:space="preserve">                       </w:t>
      </w:r>
    </w:p>
    <w:p w14:paraId="6FFC3892">
      <w:pPr>
        <w:shd w:val="clear" w:color="auto" w:fill="FFFFFF"/>
        <w:spacing w:line="440" w:lineRule="exact"/>
        <w:ind w:firstLine="480" w:firstLineChars="200"/>
        <w:rPr>
          <w:rFonts w:hint="eastAsia" w:ascii="仿宋" w:hAnsi="仿宋" w:eastAsia="仿宋" w:cs="仿宋"/>
          <w:color w:val="000000"/>
          <w:sz w:val="24"/>
          <w:szCs w:val="24"/>
          <w:u w:val="single"/>
        </w:rPr>
      </w:pPr>
      <w:r>
        <w:rPr>
          <w:rFonts w:hint="eastAsia" w:ascii="仿宋" w:hAnsi="仿宋" w:eastAsia="仿宋" w:cs="仿宋"/>
          <w:color w:val="000000"/>
          <w:sz w:val="24"/>
          <w:szCs w:val="24"/>
        </w:rPr>
        <w:t>电话号码：</w:t>
      </w:r>
      <w:r>
        <w:rPr>
          <w:rFonts w:hint="eastAsia" w:ascii="仿宋" w:hAnsi="仿宋" w:eastAsia="仿宋" w:cs="仿宋"/>
          <w:color w:val="000000"/>
          <w:sz w:val="24"/>
          <w:szCs w:val="24"/>
          <w:u w:val="single"/>
        </w:rPr>
        <w:t xml:space="preserve">                   </w:t>
      </w:r>
    </w:p>
    <w:p w14:paraId="6C033426">
      <w:pPr>
        <w:shd w:val="clear" w:color="auto" w:fill="FFFFFF"/>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-248920</wp:posOffset>
                </wp:positionH>
                <wp:positionV relativeFrom="paragraph">
                  <wp:posOffset>162560</wp:posOffset>
                </wp:positionV>
                <wp:extent cx="3201670" cy="1918970"/>
                <wp:effectExtent l="5080" t="5080" r="8890" b="11430"/>
                <wp:wrapNone/>
                <wp:docPr id="8" name="文本框 12"/>
                <wp:cNvGraphicFramePr/>
                <a:graphic xmlns:a="http://schemas.openxmlformats.org/drawingml/2006/main">
                  <a:graphicData uri="http://schemas.microsoft.com/office/word/2010/wordprocessingShape">
                    <wps:wsp>
                      <wps:cNvSpPr txBox="1">
                        <a:spLocks noChangeArrowheads="1"/>
                      </wps:cNvSpPr>
                      <wps:spPr>
                        <a:xfrm>
                          <a:off x="0" y="0"/>
                          <a:ext cx="3201670" cy="1918970"/>
                        </a:xfrm>
                        <a:prstGeom prst="rect">
                          <a:avLst/>
                        </a:prstGeom>
                        <a:solidFill>
                          <a:srgbClr val="FFFFFF"/>
                        </a:solidFill>
                        <a:ln w="9525">
                          <a:solidFill>
                            <a:srgbClr val="000000"/>
                          </a:solidFill>
                          <a:miter lim="200000"/>
                        </a:ln>
                        <a:effectLst/>
                      </wps:spPr>
                      <wps:txbx>
                        <w:txbxContent>
                          <w:p w14:paraId="5FB9FEE0"/>
                          <w:p w14:paraId="641C3B34"/>
                          <w:p w14:paraId="50C8853D"/>
                          <w:p w14:paraId="5CA85DD9"/>
                          <w:p w14:paraId="53A6AE82">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00060511">
                            <w:pPr>
                              <w:jc w:val="center"/>
                              <w:rPr>
                                <w:rFonts w:hint="eastAsia" w:ascii="宋体" w:hAnsi="宋体" w:eastAsia="宋体" w:cs="宋体"/>
                                <w:sz w:val="24"/>
                                <w:szCs w:val="24"/>
                              </w:rPr>
                            </w:pPr>
                            <w:r>
                              <w:rPr>
                                <w:rFonts w:hint="eastAsia" w:ascii="宋体" w:hAnsi="宋体" w:eastAsia="宋体" w:cs="宋体"/>
                                <w:sz w:val="24"/>
                                <w:szCs w:val="24"/>
                              </w:rPr>
                              <w:t>（人像面）</w:t>
                            </w:r>
                          </w:p>
                          <w:p w14:paraId="523853AC"/>
                          <w:p w14:paraId="370F6C1B"/>
                          <w:p w14:paraId="5D432376"/>
                          <w:p w14:paraId="2189D03F"/>
                          <w:p w14:paraId="4FDABF5A"/>
                          <w:p w14:paraId="3DAC179F"/>
                          <w:p w14:paraId="47D17136">
                            <w:pPr>
                              <w:rPr>
                                <w:sz w:val="32"/>
                                <w:szCs w:val="32"/>
                              </w:rPr>
                            </w:pPr>
                          </w:p>
                        </w:txbxContent>
                      </wps:txbx>
                      <wps:bodyPr rot="0" vert="horz" wrap="square" lIns="91440" tIns="45720" rIns="91440" bIns="45720" anchor="t" anchorCtr="0">
                        <a:noAutofit/>
                      </wps:bodyPr>
                    </wps:wsp>
                  </a:graphicData>
                </a:graphic>
              </wp:anchor>
            </w:drawing>
          </mc:Choice>
          <mc:Fallback>
            <w:pict>
              <v:shape id="文本框 12" o:spid="_x0000_s1026" o:spt="202" type="#_x0000_t202" style="position:absolute;left:0pt;margin-left:-19.6pt;margin-top:12.8pt;height:151.1pt;width:252.1pt;z-index:251660288;mso-width-relative:page;mso-height-relative:page;" fillcolor="#FFFFFF" filled="t" stroked="t" coordsize="21600,21600" o:gfxdata="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SaatsAAAAKAQAADwAAAAAAAAABACAAAAAiAAAAZHJzL2Rv&#10;d25yZXYueG1sUEsBAhQAFAAAAAgAh07iQI9krC83AgAAfQQAAA4AAAAAAAAAAQAgAAAAKgEAAGRy&#10;cy9lMm9Eb2MueG1sUEsFBgAAAAAGAAYAWQEAANMFAAAAAA==&#10;">
                <v:fill on="t" focussize="0,0"/>
                <v:stroke color="#000000" miterlimit="2" joinstyle="miter"/>
                <v:imagedata o:title=""/>
                <o:lock v:ext="edit" aspectratio="f"/>
                <v:textbox>
                  <w:txbxContent>
                    <w:p w14:paraId="5FB9FEE0"/>
                    <w:p w14:paraId="641C3B34"/>
                    <w:p w14:paraId="50C8853D"/>
                    <w:p w14:paraId="5CA85DD9"/>
                    <w:p w14:paraId="53A6AE82">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00060511">
                      <w:pPr>
                        <w:jc w:val="center"/>
                        <w:rPr>
                          <w:rFonts w:hint="eastAsia" w:ascii="宋体" w:hAnsi="宋体" w:eastAsia="宋体" w:cs="宋体"/>
                          <w:sz w:val="24"/>
                          <w:szCs w:val="24"/>
                        </w:rPr>
                      </w:pPr>
                      <w:r>
                        <w:rPr>
                          <w:rFonts w:hint="eastAsia" w:ascii="宋体" w:hAnsi="宋体" w:eastAsia="宋体" w:cs="宋体"/>
                          <w:sz w:val="24"/>
                          <w:szCs w:val="24"/>
                        </w:rPr>
                        <w:t>（人像面）</w:t>
                      </w:r>
                    </w:p>
                    <w:p w14:paraId="523853AC"/>
                    <w:p w14:paraId="370F6C1B"/>
                    <w:p w14:paraId="5D432376"/>
                    <w:p w14:paraId="2189D03F"/>
                    <w:p w14:paraId="4FDABF5A"/>
                    <w:p w14:paraId="3DAC179F"/>
                    <w:p w14:paraId="47D17136">
                      <w:pPr>
                        <w:rPr>
                          <w:sz w:val="32"/>
                          <w:szCs w:val="32"/>
                        </w:rPr>
                      </w:pPr>
                    </w:p>
                  </w:txbxContent>
                </v:textbox>
              </v:shape>
            </w:pict>
          </mc:Fallback>
        </mc:AlternateContent>
      </w:r>
      <w:r>
        <w:rPr>
          <w:rFonts w:hint="eastAsia" w:ascii="仿宋" w:hAnsi="仿宋" w:eastAsia="仿宋" w:cs="仿宋"/>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3162300</wp:posOffset>
                </wp:positionH>
                <wp:positionV relativeFrom="paragraph">
                  <wp:posOffset>162560</wp:posOffset>
                </wp:positionV>
                <wp:extent cx="3225800" cy="1918970"/>
                <wp:effectExtent l="5080" t="5080" r="15240" b="11430"/>
                <wp:wrapNone/>
                <wp:docPr id="9" name="文本框 4"/>
                <wp:cNvGraphicFramePr/>
                <a:graphic xmlns:a="http://schemas.openxmlformats.org/drawingml/2006/main">
                  <a:graphicData uri="http://schemas.microsoft.com/office/word/2010/wordprocessingShape">
                    <wps:wsp>
                      <wps:cNvSpPr txBox="1">
                        <a:spLocks noChangeArrowheads="1"/>
                      </wps:cNvSpPr>
                      <wps:spPr>
                        <a:xfrm>
                          <a:off x="0" y="0"/>
                          <a:ext cx="3225800" cy="1918970"/>
                        </a:xfrm>
                        <a:prstGeom prst="rect">
                          <a:avLst/>
                        </a:prstGeom>
                        <a:solidFill>
                          <a:srgbClr val="FFFFFF"/>
                        </a:solidFill>
                        <a:ln w="9525">
                          <a:solidFill>
                            <a:srgbClr val="000000"/>
                          </a:solidFill>
                          <a:miter lim="200000"/>
                        </a:ln>
                        <a:effectLst/>
                      </wps:spPr>
                      <wps:txbx>
                        <w:txbxContent>
                          <w:p w14:paraId="00B7328A">
                            <w:pPr>
                              <w:rPr>
                                <w:rFonts w:hint="eastAsia" w:ascii="宋体" w:hAnsi="宋体" w:eastAsia="宋体" w:cs="宋体"/>
                                <w:sz w:val="24"/>
                                <w:szCs w:val="24"/>
                              </w:rPr>
                            </w:pPr>
                          </w:p>
                          <w:p w14:paraId="1246F1E7">
                            <w:pPr>
                              <w:rPr>
                                <w:rFonts w:hint="eastAsia" w:ascii="宋体" w:hAnsi="宋体" w:eastAsia="宋体" w:cs="宋体"/>
                                <w:sz w:val="24"/>
                                <w:szCs w:val="24"/>
                              </w:rPr>
                            </w:pPr>
                          </w:p>
                          <w:p w14:paraId="3D2FEBB3">
                            <w:pPr>
                              <w:rPr>
                                <w:rFonts w:hint="eastAsia" w:ascii="宋体" w:hAnsi="宋体" w:eastAsia="宋体" w:cs="宋体"/>
                                <w:sz w:val="24"/>
                                <w:szCs w:val="24"/>
                              </w:rPr>
                            </w:pPr>
                          </w:p>
                          <w:p w14:paraId="56F86EA4">
                            <w:pPr>
                              <w:rPr>
                                <w:rFonts w:hint="eastAsia" w:ascii="宋体" w:hAnsi="宋体" w:eastAsia="宋体" w:cs="宋体"/>
                                <w:sz w:val="24"/>
                                <w:szCs w:val="24"/>
                              </w:rPr>
                            </w:pPr>
                          </w:p>
                          <w:p w14:paraId="16BA71AD">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484C7F45">
                            <w:pPr>
                              <w:jc w:val="center"/>
                              <w:rPr>
                                <w:rFonts w:hint="eastAsia" w:ascii="宋体" w:hAnsi="宋体" w:eastAsia="宋体" w:cs="宋体"/>
                                <w:sz w:val="24"/>
                                <w:szCs w:val="24"/>
                              </w:rPr>
                            </w:pPr>
                            <w:r>
                              <w:rPr>
                                <w:rFonts w:hint="eastAsia" w:ascii="宋体" w:hAnsi="宋体" w:eastAsia="宋体" w:cs="宋体"/>
                                <w:sz w:val="24"/>
                                <w:szCs w:val="24"/>
                              </w:rPr>
                              <w:t>（国徽面）</w:t>
                            </w:r>
                          </w:p>
                          <w:p w14:paraId="1527F46C"/>
                          <w:p w14:paraId="5AD7E422"/>
                          <w:p w14:paraId="6FBF7A51"/>
                          <w:p w14:paraId="76BE8704"/>
                          <w:p w14:paraId="3767A1C9"/>
                          <w:p w14:paraId="18ADBA8A"/>
                          <w:p w14:paraId="1A463809">
                            <w:pPr>
                              <w:rPr>
                                <w:sz w:val="32"/>
                                <w:szCs w:val="32"/>
                              </w:rPr>
                            </w:pPr>
                          </w:p>
                        </w:txbxContent>
                      </wps:txbx>
                      <wps:bodyPr rot="0" vert="horz" wrap="square" lIns="91440" tIns="45720" rIns="91440" bIns="45720" anchor="t" anchorCtr="0">
                        <a:noAutofit/>
                      </wps:bodyPr>
                    </wps:wsp>
                  </a:graphicData>
                </a:graphic>
              </wp:anchor>
            </w:drawing>
          </mc:Choice>
          <mc:Fallback>
            <w:pict>
              <v:shape id="文本框 4" o:spid="_x0000_s1026" o:spt="202" type="#_x0000_t202" style="position:absolute;left:0pt;margin-left:249pt;margin-top:12.8pt;height:151.1pt;width:254pt;z-index:251661312;mso-width-relative:page;mso-height-relative:page;" fillcolor="#FFFFFF" filled="t" stroked="t" coordsize="21600,21600" o:gfxdata="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qvUzLbAAAACwEAAA8AAAAAAAAAAQAgAAAAIgAAAGRycy9k&#10;b3ducmV2LnhtbFBLAQIUABQAAAAIAIdO4kDj9lUWOAIAAHwEAAAOAAAAAAAAAAEAIAAAACoBAABk&#10;cnMvZTJvRG9jLnhtbFBLBQYAAAAABgAGAFkBAADUBQAAAAA=&#10;">
                <v:fill on="t" focussize="0,0"/>
                <v:stroke color="#000000" miterlimit="2" joinstyle="miter"/>
                <v:imagedata o:title=""/>
                <o:lock v:ext="edit" aspectratio="f"/>
                <v:textbox>
                  <w:txbxContent>
                    <w:p w14:paraId="00B7328A">
                      <w:pPr>
                        <w:rPr>
                          <w:rFonts w:hint="eastAsia" w:ascii="宋体" w:hAnsi="宋体" w:eastAsia="宋体" w:cs="宋体"/>
                          <w:sz w:val="24"/>
                          <w:szCs w:val="24"/>
                        </w:rPr>
                      </w:pPr>
                    </w:p>
                    <w:p w14:paraId="1246F1E7">
                      <w:pPr>
                        <w:rPr>
                          <w:rFonts w:hint="eastAsia" w:ascii="宋体" w:hAnsi="宋体" w:eastAsia="宋体" w:cs="宋体"/>
                          <w:sz w:val="24"/>
                          <w:szCs w:val="24"/>
                        </w:rPr>
                      </w:pPr>
                    </w:p>
                    <w:p w14:paraId="3D2FEBB3">
                      <w:pPr>
                        <w:rPr>
                          <w:rFonts w:hint="eastAsia" w:ascii="宋体" w:hAnsi="宋体" w:eastAsia="宋体" w:cs="宋体"/>
                          <w:sz w:val="24"/>
                          <w:szCs w:val="24"/>
                        </w:rPr>
                      </w:pPr>
                    </w:p>
                    <w:p w14:paraId="56F86EA4">
                      <w:pPr>
                        <w:rPr>
                          <w:rFonts w:hint="eastAsia" w:ascii="宋体" w:hAnsi="宋体" w:eastAsia="宋体" w:cs="宋体"/>
                          <w:sz w:val="24"/>
                          <w:szCs w:val="24"/>
                        </w:rPr>
                      </w:pPr>
                    </w:p>
                    <w:p w14:paraId="16BA71AD">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484C7F45">
                      <w:pPr>
                        <w:jc w:val="center"/>
                        <w:rPr>
                          <w:rFonts w:hint="eastAsia" w:ascii="宋体" w:hAnsi="宋体" w:eastAsia="宋体" w:cs="宋体"/>
                          <w:sz w:val="24"/>
                          <w:szCs w:val="24"/>
                        </w:rPr>
                      </w:pPr>
                      <w:r>
                        <w:rPr>
                          <w:rFonts w:hint="eastAsia" w:ascii="宋体" w:hAnsi="宋体" w:eastAsia="宋体" w:cs="宋体"/>
                          <w:sz w:val="24"/>
                          <w:szCs w:val="24"/>
                        </w:rPr>
                        <w:t>（国徽面）</w:t>
                      </w:r>
                    </w:p>
                    <w:p w14:paraId="1527F46C"/>
                    <w:p w14:paraId="5AD7E422"/>
                    <w:p w14:paraId="6FBF7A51"/>
                    <w:p w14:paraId="76BE8704"/>
                    <w:p w14:paraId="3767A1C9"/>
                    <w:p w14:paraId="18ADBA8A"/>
                    <w:p w14:paraId="1A463809">
                      <w:pPr>
                        <w:rPr>
                          <w:sz w:val="32"/>
                          <w:szCs w:val="32"/>
                        </w:rPr>
                      </w:pPr>
                    </w:p>
                  </w:txbxContent>
                </v:textbox>
              </v:shape>
            </w:pict>
          </mc:Fallback>
        </mc:AlternateContent>
      </w:r>
    </w:p>
    <w:p w14:paraId="305941E8">
      <w:pPr>
        <w:shd w:val="clear" w:color="auto" w:fill="FFFFFF"/>
        <w:spacing w:line="440" w:lineRule="exact"/>
        <w:rPr>
          <w:rFonts w:hint="eastAsia" w:ascii="仿宋" w:hAnsi="仿宋" w:eastAsia="仿宋" w:cs="仿宋"/>
          <w:color w:val="000000"/>
          <w:sz w:val="24"/>
          <w:szCs w:val="24"/>
        </w:rPr>
      </w:pPr>
    </w:p>
    <w:p w14:paraId="17346E76">
      <w:pPr>
        <w:shd w:val="clear" w:color="auto" w:fill="FFFFFF"/>
        <w:spacing w:line="440" w:lineRule="exact"/>
        <w:rPr>
          <w:rFonts w:hint="eastAsia" w:ascii="仿宋" w:hAnsi="仿宋" w:eastAsia="仿宋" w:cs="仿宋"/>
          <w:color w:val="000000"/>
          <w:sz w:val="24"/>
          <w:szCs w:val="24"/>
        </w:rPr>
      </w:pPr>
    </w:p>
    <w:p w14:paraId="2B3CF0F8">
      <w:pPr>
        <w:shd w:val="clear" w:color="auto" w:fill="FFFFFF"/>
        <w:spacing w:line="440" w:lineRule="exact"/>
        <w:rPr>
          <w:rFonts w:hint="eastAsia" w:ascii="仿宋" w:hAnsi="仿宋" w:eastAsia="仿宋" w:cs="仿宋"/>
          <w:color w:val="000000"/>
          <w:sz w:val="24"/>
          <w:szCs w:val="24"/>
        </w:rPr>
      </w:pPr>
    </w:p>
    <w:p w14:paraId="26277E4F">
      <w:pPr>
        <w:shd w:val="clear" w:color="auto" w:fill="FFFFFF"/>
        <w:spacing w:line="440" w:lineRule="exact"/>
        <w:rPr>
          <w:rFonts w:hint="eastAsia" w:ascii="仿宋" w:hAnsi="仿宋" w:eastAsia="仿宋" w:cs="仿宋"/>
          <w:color w:val="000000"/>
          <w:sz w:val="24"/>
          <w:szCs w:val="24"/>
        </w:rPr>
      </w:pPr>
    </w:p>
    <w:p w14:paraId="2DC262EC">
      <w:pPr>
        <w:shd w:val="clear" w:color="auto" w:fill="FFFFFF"/>
        <w:spacing w:line="440" w:lineRule="exact"/>
        <w:rPr>
          <w:rFonts w:hint="eastAsia" w:ascii="仿宋" w:hAnsi="仿宋" w:eastAsia="仿宋" w:cs="仿宋"/>
          <w:color w:val="000000"/>
          <w:sz w:val="24"/>
          <w:szCs w:val="24"/>
        </w:rPr>
      </w:pPr>
    </w:p>
    <w:p w14:paraId="002019D0">
      <w:pPr>
        <w:shd w:val="clear" w:color="auto" w:fill="FFFFFF"/>
        <w:spacing w:line="440" w:lineRule="exact"/>
        <w:rPr>
          <w:rFonts w:hint="eastAsia" w:ascii="仿宋" w:hAnsi="仿宋" w:eastAsia="仿宋" w:cs="仿宋"/>
          <w:color w:val="000000"/>
          <w:sz w:val="24"/>
          <w:szCs w:val="24"/>
        </w:rPr>
      </w:pPr>
    </w:p>
    <w:p w14:paraId="5038C012">
      <w:pPr>
        <w:shd w:val="clear" w:color="auto" w:fill="FFFFFF"/>
        <w:spacing w:line="440" w:lineRule="exact"/>
        <w:rPr>
          <w:rFonts w:hint="eastAsia" w:ascii="仿宋" w:hAnsi="仿宋" w:eastAsia="仿宋" w:cs="仿宋"/>
          <w:color w:val="000000"/>
          <w:sz w:val="24"/>
          <w:szCs w:val="24"/>
        </w:rPr>
      </w:pPr>
    </w:p>
    <w:p w14:paraId="33327A99">
      <w:pPr>
        <w:shd w:val="clear" w:color="auto" w:fill="FFFFFF"/>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特此证明。</w:t>
      </w:r>
    </w:p>
    <w:p w14:paraId="2915D69F">
      <w:pPr>
        <w:shd w:val="clear" w:color="auto" w:fill="FFFFFF"/>
        <w:spacing w:line="440" w:lineRule="exact"/>
        <w:rPr>
          <w:rFonts w:hint="eastAsia" w:ascii="仿宋" w:hAnsi="仿宋" w:eastAsia="仿宋" w:cs="仿宋"/>
          <w:color w:val="000000"/>
          <w:sz w:val="24"/>
          <w:szCs w:val="24"/>
        </w:rPr>
      </w:pPr>
    </w:p>
    <w:p w14:paraId="2962DEB8">
      <w:pPr>
        <w:shd w:val="clear" w:color="auto" w:fill="FFFFFF"/>
        <w:spacing w:line="440" w:lineRule="exact"/>
        <w:rPr>
          <w:rFonts w:hint="eastAsia" w:ascii="仿宋" w:hAnsi="仿宋" w:eastAsia="仿宋" w:cs="仿宋"/>
          <w:color w:val="000000"/>
          <w:sz w:val="24"/>
          <w:szCs w:val="24"/>
        </w:rPr>
      </w:pPr>
    </w:p>
    <w:p w14:paraId="0DAF87FD">
      <w:pPr>
        <w:pStyle w:val="38"/>
        <w:shd w:val="clear" w:color="auto" w:fill="FFFFFF"/>
        <w:snapToGrid w:val="0"/>
        <w:spacing w:line="440" w:lineRule="exact"/>
        <w:jc w:val="right"/>
        <w:rPr>
          <w:rFonts w:hint="eastAsia" w:ascii="仿宋" w:hAnsi="仿宋" w:eastAsia="仿宋" w:cs="仿宋"/>
          <w:color w:val="000000"/>
          <w:sz w:val="24"/>
          <w:szCs w:val="24"/>
        </w:rPr>
      </w:pPr>
      <w:r>
        <w:rPr>
          <w:rFonts w:hint="eastAsia" w:ascii="仿宋" w:hAnsi="仿宋" w:eastAsia="仿宋" w:cs="仿宋"/>
          <w:color w:val="000000"/>
          <w:sz w:val="24"/>
          <w:szCs w:val="24"/>
        </w:rPr>
        <w:t>供应商（盖公章）：</w:t>
      </w:r>
    </w:p>
    <w:p w14:paraId="2648EA1A">
      <w:pPr>
        <w:shd w:val="clear" w:color="auto" w:fill="FFFFFF"/>
        <w:spacing w:line="440" w:lineRule="exact"/>
        <w:jc w:val="right"/>
        <w:rPr>
          <w:rFonts w:hint="eastAsia" w:ascii="仿宋" w:hAnsi="仿宋" w:eastAsia="仿宋" w:cs="仿宋"/>
          <w:color w:val="000000"/>
          <w:sz w:val="24"/>
          <w:szCs w:val="24"/>
        </w:rPr>
      </w:pPr>
      <w:r>
        <w:rPr>
          <w:rFonts w:hint="eastAsia" w:ascii="仿宋" w:hAnsi="仿宋" w:eastAsia="仿宋" w:cs="仿宋"/>
          <w:color w:val="000000"/>
          <w:sz w:val="24"/>
          <w:szCs w:val="24"/>
        </w:rPr>
        <w:t>法定代表人（签字或签章）：</w:t>
      </w:r>
    </w:p>
    <w:p w14:paraId="30889BA8">
      <w:pPr>
        <w:pStyle w:val="38"/>
        <w:spacing w:line="360" w:lineRule="auto"/>
        <w:jc w:val="righ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日期：</w:t>
      </w:r>
      <w:r>
        <w:rPr>
          <w:rFonts w:hint="eastAsia" w:ascii="仿宋" w:hAnsi="仿宋" w:eastAsia="仿宋" w:cs="仿宋"/>
          <w:color w:val="000000"/>
          <w:sz w:val="24"/>
          <w:szCs w:val="24"/>
          <w:lang w:val="en-US" w:eastAsia="zh-CN"/>
        </w:rPr>
        <w:t xml:space="preserve">   年    月     日</w:t>
      </w:r>
    </w:p>
    <w:p w14:paraId="24DFAF95">
      <w:pPr>
        <w:spacing w:line="360" w:lineRule="auto"/>
        <w:jc w:val="left"/>
        <w:rPr>
          <w:rFonts w:hint="eastAsia" w:ascii="仿宋" w:hAnsi="仿宋" w:eastAsia="仿宋" w:cs="仿宋"/>
          <w:b/>
          <w:color w:val="000000"/>
          <w:sz w:val="30"/>
        </w:rPr>
      </w:pPr>
    </w:p>
    <w:p w14:paraId="6B601FE5">
      <w:pPr>
        <w:spacing w:line="360" w:lineRule="auto"/>
        <w:jc w:val="center"/>
        <w:rPr>
          <w:rFonts w:hint="eastAsia" w:ascii="仿宋" w:hAnsi="仿宋" w:eastAsia="仿宋" w:cs="仿宋"/>
          <w:b/>
          <w:color w:val="000000"/>
          <w:sz w:val="30"/>
        </w:rPr>
      </w:pPr>
    </w:p>
    <w:p w14:paraId="31541A34">
      <w:pPr>
        <w:spacing w:line="360" w:lineRule="auto"/>
        <w:jc w:val="center"/>
        <w:rPr>
          <w:rFonts w:hint="eastAsia" w:ascii="仿宋" w:hAnsi="仿宋" w:eastAsia="仿宋" w:cs="仿宋"/>
          <w:b/>
          <w:color w:val="000000"/>
          <w:sz w:val="30"/>
        </w:rPr>
      </w:pPr>
    </w:p>
    <w:p w14:paraId="727202F0">
      <w:pPr>
        <w:spacing w:line="360" w:lineRule="auto"/>
        <w:jc w:val="center"/>
        <w:rPr>
          <w:rFonts w:hint="eastAsia" w:ascii="仿宋" w:hAnsi="仿宋" w:eastAsia="仿宋" w:cs="仿宋"/>
          <w:b/>
          <w:color w:val="000000"/>
          <w:sz w:val="30"/>
        </w:rPr>
      </w:pPr>
    </w:p>
    <w:p w14:paraId="7598CEF9">
      <w:pPr>
        <w:rPr>
          <w:rFonts w:hint="eastAsia" w:ascii="仿宋" w:hAnsi="仿宋" w:eastAsia="仿宋" w:cs="仿宋"/>
          <w:b/>
          <w:color w:val="000000"/>
          <w:sz w:val="30"/>
        </w:rPr>
      </w:pPr>
      <w:r>
        <w:rPr>
          <w:rFonts w:hint="eastAsia" w:ascii="仿宋" w:hAnsi="仿宋" w:eastAsia="仿宋" w:cs="仿宋"/>
          <w:b/>
          <w:color w:val="000000"/>
          <w:sz w:val="30"/>
        </w:rPr>
        <w:br w:type="page"/>
      </w:r>
    </w:p>
    <w:p w14:paraId="458FB54A">
      <w:pPr>
        <w:spacing w:line="360" w:lineRule="auto"/>
        <w:jc w:val="center"/>
        <w:rPr>
          <w:rFonts w:hint="eastAsia" w:ascii="仿宋" w:hAnsi="仿宋" w:eastAsia="仿宋" w:cs="仿宋"/>
          <w:b/>
          <w:color w:val="000000"/>
          <w:sz w:val="30"/>
        </w:rPr>
      </w:pPr>
      <w:r>
        <w:rPr>
          <w:rFonts w:hint="eastAsia" w:ascii="仿宋" w:hAnsi="仿宋" w:eastAsia="仿宋" w:cs="仿宋"/>
          <w:b/>
          <w:color w:val="000000"/>
          <w:sz w:val="30"/>
        </w:rPr>
        <w:t>授权委托书</w:t>
      </w:r>
    </w:p>
    <w:p w14:paraId="7A9EE214">
      <w:pPr>
        <w:topLinePunct/>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至（招标人）：</w:t>
      </w:r>
    </w:p>
    <w:p w14:paraId="7EA2D368">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我（姓名）系（投标人名称）的法定代表人（负责人、自然人），现授权委托 （姓名）以我方的名义参加     项目（项目编号：        ）标包编号及内容的投标活动，并代表我方全权办理针对上述项目的投标、开标、评标、签约等具体事务和签署相关文件。</w:t>
      </w:r>
    </w:p>
    <w:p w14:paraId="7F5DF3AF">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我方对被授权人的签名事项负全部责任。</w:t>
      </w:r>
    </w:p>
    <w:p w14:paraId="12DBFC35">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在撤销授权的书面通知以前，本授权书一直有效。被授权人在授权书有效期内签署的所有文件不因授权的撤销而失效。</w:t>
      </w:r>
    </w:p>
    <w:p w14:paraId="0F874904">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被授权人无转委托权，特此委托。</w:t>
      </w:r>
    </w:p>
    <w:p w14:paraId="7C9774F2">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授权代表签名：                      </w:t>
      </w:r>
    </w:p>
    <w:p w14:paraId="1A3ADCC3">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授权人签名：</w:t>
      </w:r>
    </w:p>
    <w:p w14:paraId="00337317">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附：法定代表人身份证</w:t>
      </w:r>
    </w:p>
    <w:p w14:paraId="08B26DAF">
      <w:pPr>
        <w:rPr>
          <w:rFonts w:hint="eastAsia" w:ascii="仿宋" w:hAnsi="仿宋" w:eastAsia="仿宋" w:cs="仿宋"/>
          <w:sz w:val="24"/>
          <w:szCs w:val="24"/>
        </w:rPr>
      </w:pPr>
    </w:p>
    <w:tbl>
      <w:tblPr>
        <w:tblStyle w:val="27"/>
        <w:tblW w:w="7889"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2"/>
        <w:gridCol w:w="3937"/>
      </w:tblGrid>
      <w:tr w14:paraId="6E94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52" w:type="dxa"/>
            <w:vAlign w:val="top"/>
          </w:tcPr>
          <w:p w14:paraId="04137BCC">
            <w:pPr>
              <w:rPr>
                <w:rFonts w:hint="eastAsia" w:ascii="仿宋" w:hAnsi="仿宋" w:eastAsia="仿宋" w:cs="仿宋"/>
                <w:sz w:val="24"/>
                <w:szCs w:val="24"/>
              </w:rPr>
            </w:pPr>
          </w:p>
          <w:p w14:paraId="1D10E7ED">
            <w:pPr>
              <w:rPr>
                <w:rFonts w:hint="eastAsia" w:ascii="仿宋" w:hAnsi="仿宋" w:eastAsia="仿宋" w:cs="仿宋"/>
                <w:sz w:val="24"/>
                <w:szCs w:val="24"/>
              </w:rPr>
            </w:pPr>
          </w:p>
          <w:p w14:paraId="33D56CCF">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身份证正面</w:t>
            </w:r>
          </w:p>
          <w:p w14:paraId="567D425F">
            <w:pPr>
              <w:rPr>
                <w:rFonts w:hint="eastAsia" w:ascii="仿宋" w:hAnsi="仿宋" w:eastAsia="仿宋" w:cs="仿宋"/>
                <w:sz w:val="24"/>
                <w:szCs w:val="24"/>
              </w:rPr>
            </w:pPr>
          </w:p>
        </w:tc>
        <w:tc>
          <w:tcPr>
            <w:tcW w:w="3937" w:type="dxa"/>
            <w:vAlign w:val="top"/>
          </w:tcPr>
          <w:p w14:paraId="7E7F08B5">
            <w:pPr>
              <w:widowControl/>
              <w:jc w:val="left"/>
              <w:rPr>
                <w:rFonts w:hint="eastAsia" w:ascii="仿宋" w:hAnsi="仿宋" w:eastAsia="仿宋" w:cs="仿宋"/>
                <w:sz w:val="24"/>
                <w:szCs w:val="24"/>
              </w:rPr>
            </w:pPr>
          </w:p>
          <w:p w14:paraId="7EFC8024">
            <w:pPr>
              <w:widowControl/>
              <w:jc w:val="left"/>
              <w:rPr>
                <w:rFonts w:hint="eastAsia" w:ascii="仿宋" w:hAnsi="仿宋" w:eastAsia="仿宋" w:cs="仿宋"/>
                <w:sz w:val="24"/>
                <w:szCs w:val="24"/>
              </w:rPr>
            </w:pPr>
          </w:p>
          <w:p w14:paraId="314C42AA">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身份证反面</w:t>
            </w:r>
          </w:p>
          <w:p w14:paraId="3457BCD0">
            <w:pPr>
              <w:rPr>
                <w:rFonts w:hint="eastAsia" w:ascii="仿宋" w:hAnsi="仿宋" w:eastAsia="仿宋" w:cs="仿宋"/>
                <w:sz w:val="24"/>
                <w:szCs w:val="24"/>
              </w:rPr>
            </w:pPr>
          </w:p>
        </w:tc>
      </w:tr>
    </w:tbl>
    <w:p w14:paraId="43221FCE">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附:授权委托人身份证</w:t>
      </w:r>
    </w:p>
    <w:tbl>
      <w:tblPr>
        <w:tblStyle w:val="27"/>
        <w:tblW w:w="7920"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3952"/>
      </w:tblGrid>
      <w:tr w14:paraId="7562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3968" w:type="dxa"/>
            <w:vAlign w:val="top"/>
          </w:tcPr>
          <w:p w14:paraId="1BDC0C60">
            <w:pPr>
              <w:rPr>
                <w:rFonts w:hint="eastAsia" w:ascii="仿宋" w:hAnsi="仿宋" w:eastAsia="仿宋" w:cs="仿宋"/>
                <w:sz w:val="24"/>
                <w:szCs w:val="24"/>
              </w:rPr>
            </w:pPr>
          </w:p>
          <w:p w14:paraId="2D131D27">
            <w:pPr>
              <w:rPr>
                <w:rFonts w:hint="eastAsia" w:ascii="仿宋" w:hAnsi="仿宋" w:eastAsia="仿宋" w:cs="仿宋"/>
                <w:sz w:val="24"/>
                <w:szCs w:val="24"/>
              </w:rPr>
            </w:pPr>
          </w:p>
          <w:p w14:paraId="399EFA7C">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身份证正面</w:t>
            </w:r>
          </w:p>
          <w:p w14:paraId="36DE2112">
            <w:pPr>
              <w:rPr>
                <w:rFonts w:hint="eastAsia" w:ascii="仿宋" w:hAnsi="仿宋" w:eastAsia="仿宋" w:cs="仿宋"/>
                <w:sz w:val="24"/>
                <w:szCs w:val="24"/>
              </w:rPr>
            </w:pPr>
          </w:p>
        </w:tc>
        <w:tc>
          <w:tcPr>
            <w:tcW w:w="3952" w:type="dxa"/>
            <w:vAlign w:val="top"/>
          </w:tcPr>
          <w:p w14:paraId="4FC0A92B">
            <w:pPr>
              <w:widowControl/>
              <w:jc w:val="left"/>
              <w:rPr>
                <w:rFonts w:hint="eastAsia" w:ascii="仿宋" w:hAnsi="仿宋" w:eastAsia="仿宋" w:cs="仿宋"/>
                <w:sz w:val="24"/>
                <w:szCs w:val="24"/>
              </w:rPr>
            </w:pPr>
          </w:p>
          <w:p w14:paraId="418F0FB7">
            <w:pPr>
              <w:widowControl/>
              <w:jc w:val="left"/>
              <w:rPr>
                <w:rFonts w:hint="eastAsia" w:ascii="仿宋" w:hAnsi="仿宋" w:eastAsia="仿宋" w:cs="仿宋"/>
                <w:sz w:val="24"/>
                <w:szCs w:val="24"/>
              </w:rPr>
            </w:pPr>
          </w:p>
          <w:p w14:paraId="735DDB0C">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身份证反面</w:t>
            </w:r>
          </w:p>
          <w:p w14:paraId="331D57A9">
            <w:pPr>
              <w:rPr>
                <w:rFonts w:hint="eastAsia" w:ascii="仿宋" w:hAnsi="仿宋" w:eastAsia="仿宋" w:cs="仿宋"/>
                <w:sz w:val="24"/>
                <w:szCs w:val="24"/>
              </w:rPr>
            </w:pPr>
          </w:p>
        </w:tc>
      </w:tr>
    </w:tbl>
    <w:p w14:paraId="286A9EBB">
      <w:pPr>
        <w:pStyle w:val="4"/>
        <w:numPr>
          <w:ilvl w:val="2"/>
          <w:numId w:val="0"/>
        </w:numPr>
        <w:spacing w:line="400" w:lineRule="exact"/>
        <w:ind w:lef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投标人名称（盖章）：</w:t>
      </w:r>
    </w:p>
    <w:p w14:paraId="09FFA2EC">
      <w:pPr>
        <w:pStyle w:val="4"/>
        <w:numPr>
          <w:ilvl w:val="2"/>
          <w:numId w:val="0"/>
        </w:numPr>
        <w:spacing w:line="400" w:lineRule="exact"/>
        <w:ind w:lef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委托代理人（签字）；</w:t>
      </w:r>
    </w:p>
    <w:p w14:paraId="04921F81">
      <w:pPr>
        <w:pStyle w:val="4"/>
        <w:numPr>
          <w:ilvl w:val="2"/>
          <w:numId w:val="0"/>
        </w:numPr>
        <w:spacing w:line="400" w:lineRule="exact"/>
        <w:ind w:leftChars="0" w:firstLine="480" w:firstLineChars="200"/>
        <w:rPr>
          <w:rFonts w:hint="eastAsia" w:ascii="仿宋" w:hAnsi="仿宋" w:eastAsia="仿宋" w:cs="仿宋"/>
          <w:sz w:val="24"/>
          <w:szCs w:val="24"/>
        </w:rPr>
      </w:pPr>
      <w:r>
        <w:rPr>
          <w:rFonts w:hint="eastAsia" w:ascii="仿宋" w:hAnsi="仿宋" w:eastAsia="仿宋" w:cs="仿宋"/>
          <w:b w:val="0"/>
          <w:bCs w:val="0"/>
          <w:sz w:val="24"/>
          <w:szCs w:val="24"/>
        </w:rPr>
        <w:t>日期： 年 月 日</w:t>
      </w:r>
      <w:r>
        <w:rPr>
          <w:rFonts w:hint="eastAsia" w:ascii="仿宋" w:hAnsi="仿宋" w:eastAsia="仿宋" w:cs="仿宋"/>
          <w:sz w:val="24"/>
          <w:szCs w:val="24"/>
        </w:rPr>
        <w:t xml:space="preserve">     </w:t>
      </w:r>
    </w:p>
    <w:p w14:paraId="0717C45B">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sz w:val="24"/>
          <w:szCs w:val="20"/>
        </w:rPr>
        <w:t>注：法人代表本人作为公司代理人前来参加投标的，投标方可以不提供此项证明文件。</w:t>
      </w:r>
    </w:p>
    <w:p w14:paraId="78D0DA51">
      <w:pPr>
        <w:rPr>
          <w:rFonts w:hint="eastAsia" w:ascii="仿宋" w:hAnsi="仿宋" w:eastAsia="仿宋" w:cs="仿宋"/>
          <w:b/>
          <w:color w:val="000000"/>
          <w:sz w:val="30"/>
          <w:lang w:eastAsia="zh-CN"/>
        </w:rPr>
      </w:pPr>
      <w:r>
        <w:rPr>
          <w:rFonts w:hint="eastAsia" w:ascii="仿宋" w:hAnsi="仿宋" w:eastAsia="仿宋" w:cs="仿宋"/>
          <w:spacing w:val="8"/>
          <w:sz w:val="20"/>
          <w:szCs w:val="20"/>
          <w14:textOutline w14:w="3795" w14:cap="sq" w14:cmpd="sng">
            <w14:solidFill>
              <w14:srgbClr w14:val="000000"/>
            </w14:solidFill>
            <w14:prstDash w14:val="solid"/>
            <w14:bevel/>
          </w14:textOutline>
        </w:rPr>
        <w:br w:type="page"/>
      </w:r>
    </w:p>
    <w:p w14:paraId="731572AF">
      <w:pPr>
        <w:spacing w:line="360" w:lineRule="auto"/>
        <w:jc w:val="center"/>
        <w:rPr>
          <w:rFonts w:hint="eastAsia" w:ascii="仿宋" w:hAnsi="仿宋" w:eastAsia="仿宋" w:cs="仿宋"/>
          <w:b/>
          <w:color w:val="000000"/>
          <w:sz w:val="30"/>
        </w:rPr>
      </w:pPr>
      <w:r>
        <w:rPr>
          <w:rFonts w:hint="eastAsia" w:ascii="仿宋" w:hAnsi="仿宋" w:eastAsia="仿宋" w:cs="仿宋"/>
          <w:b/>
          <w:color w:val="000000"/>
          <w:sz w:val="30"/>
        </w:rPr>
        <w:t>开标一览表</w:t>
      </w:r>
    </w:p>
    <w:p w14:paraId="5C61012E">
      <w:pPr>
        <w:pStyle w:val="78"/>
        <w:ind w:firstLine="0"/>
        <w:rPr>
          <w:rFonts w:hint="eastAsia" w:ascii="仿宋" w:hAnsi="仿宋" w:eastAsia="仿宋" w:cs="仿宋"/>
          <w:i w:val="0"/>
          <w:sz w:val="24"/>
          <w:szCs w:val="24"/>
        </w:rPr>
      </w:pPr>
      <w:r>
        <w:rPr>
          <w:rFonts w:hint="eastAsia" w:ascii="仿宋" w:hAnsi="仿宋" w:eastAsia="仿宋" w:cs="仿宋"/>
          <w:i w:val="0"/>
          <w:sz w:val="24"/>
          <w:szCs w:val="24"/>
        </w:rPr>
        <w:t>项目编号：</w:t>
      </w:r>
      <w:r>
        <w:rPr>
          <w:rFonts w:hint="eastAsia" w:ascii="仿宋" w:hAnsi="仿宋" w:eastAsia="仿宋" w:cs="仿宋"/>
          <w:i w:val="0"/>
          <w:sz w:val="24"/>
          <w:szCs w:val="24"/>
          <w:u w:val="single"/>
        </w:rPr>
        <w:t xml:space="preserve">                            </w:t>
      </w:r>
    </w:p>
    <w:p w14:paraId="444B5E7C">
      <w:pPr>
        <w:pStyle w:val="78"/>
        <w:ind w:firstLine="0"/>
        <w:rPr>
          <w:rFonts w:hint="eastAsia" w:ascii="仿宋" w:hAnsi="仿宋" w:eastAsia="仿宋" w:cs="仿宋"/>
          <w:sz w:val="24"/>
          <w:szCs w:val="24"/>
        </w:rPr>
      </w:pPr>
      <w:r>
        <w:rPr>
          <w:rFonts w:hint="eastAsia" w:ascii="仿宋" w:hAnsi="仿宋" w:eastAsia="仿宋" w:cs="仿宋"/>
          <w:i w:val="0"/>
          <w:sz w:val="24"/>
          <w:szCs w:val="24"/>
        </w:rPr>
        <w:t>项目名称：</w:t>
      </w:r>
      <w:r>
        <w:rPr>
          <w:rFonts w:hint="eastAsia" w:ascii="仿宋" w:hAnsi="仿宋" w:eastAsia="仿宋" w:cs="仿宋"/>
          <w:i w:val="0"/>
          <w:sz w:val="24"/>
          <w:szCs w:val="24"/>
          <w:u w:val="single"/>
        </w:rPr>
        <w:t xml:space="preserve">                            </w:t>
      </w:r>
    </w:p>
    <w:tbl>
      <w:tblPr>
        <w:tblStyle w:val="2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14:paraId="1277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0AE642C8">
            <w:pPr>
              <w:pStyle w:val="77"/>
              <w:spacing w:line="360" w:lineRule="auto"/>
              <w:rPr>
                <w:rFonts w:hint="eastAsia" w:ascii="仿宋" w:hAnsi="仿宋" w:eastAsia="仿宋" w:cs="仿宋"/>
                <w:sz w:val="24"/>
                <w:szCs w:val="24"/>
              </w:rPr>
            </w:pPr>
            <w:r>
              <w:rPr>
                <w:rFonts w:hint="eastAsia" w:ascii="仿宋" w:hAnsi="仿宋" w:eastAsia="仿宋" w:cs="仿宋"/>
                <w:sz w:val="24"/>
                <w:szCs w:val="24"/>
              </w:rPr>
              <w:t>标题</w:t>
            </w:r>
          </w:p>
        </w:tc>
        <w:tc>
          <w:tcPr>
            <w:tcW w:w="4981" w:type="dxa"/>
            <w:vAlign w:val="top"/>
          </w:tcPr>
          <w:p w14:paraId="6047B7A3">
            <w:pPr>
              <w:pStyle w:val="77"/>
              <w:spacing w:line="360" w:lineRule="auto"/>
              <w:rPr>
                <w:rFonts w:hint="eastAsia" w:ascii="仿宋" w:hAnsi="仿宋" w:eastAsia="仿宋" w:cs="仿宋"/>
                <w:sz w:val="24"/>
                <w:szCs w:val="24"/>
              </w:rPr>
            </w:pPr>
            <w:r>
              <w:rPr>
                <w:rFonts w:hint="eastAsia" w:ascii="仿宋" w:hAnsi="仿宋" w:eastAsia="仿宋" w:cs="仿宋"/>
                <w:sz w:val="24"/>
                <w:szCs w:val="24"/>
              </w:rPr>
              <w:t>内容</w:t>
            </w:r>
          </w:p>
        </w:tc>
      </w:tr>
      <w:tr w14:paraId="0308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343B2E37">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投标</w:t>
            </w:r>
            <w:r>
              <w:rPr>
                <w:rFonts w:hint="eastAsia" w:ascii="仿宋" w:hAnsi="仿宋" w:eastAsia="仿宋" w:cs="仿宋"/>
                <w:sz w:val="24"/>
                <w:szCs w:val="24"/>
                <w:lang w:val="en-US" w:eastAsia="zh-CN"/>
              </w:rPr>
              <w:t>报价</w:t>
            </w:r>
          </w:p>
        </w:tc>
        <w:tc>
          <w:tcPr>
            <w:tcW w:w="4981" w:type="dxa"/>
            <w:vAlign w:val="top"/>
          </w:tcPr>
          <w:p w14:paraId="3BD68B93">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p>
        </w:tc>
      </w:tr>
      <w:tr w14:paraId="110E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18C8ABD5">
            <w:pPr>
              <w:pStyle w:val="77"/>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项目负责人</w:t>
            </w:r>
          </w:p>
        </w:tc>
        <w:tc>
          <w:tcPr>
            <w:tcW w:w="4981" w:type="dxa"/>
            <w:vAlign w:val="top"/>
          </w:tcPr>
          <w:p w14:paraId="50F2F57F">
            <w:pPr>
              <w:pStyle w:val="77"/>
              <w:spacing w:line="360" w:lineRule="auto"/>
              <w:rPr>
                <w:rFonts w:hint="eastAsia" w:ascii="仿宋" w:hAnsi="仿宋" w:eastAsia="仿宋" w:cs="仿宋"/>
                <w:sz w:val="24"/>
                <w:szCs w:val="24"/>
              </w:rPr>
            </w:pPr>
          </w:p>
        </w:tc>
      </w:tr>
      <w:tr w14:paraId="3D0F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0D61C126">
            <w:pPr>
              <w:pStyle w:val="77"/>
              <w:spacing w:line="360" w:lineRule="auto"/>
              <w:rPr>
                <w:rFonts w:hint="eastAsia" w:ascii="仿宋" w:hAnsi="仿宋" w:eastAsia="仿宋" w:cs="仿宋"/>
                <w:sz w:val="24"/>
                <w:szCs w:val="24"/>
              </w:rPr>
            </w:pPr>
            <w:r>
              <w:rPr>
                <w:rFonts w:hint="eastAsia" w:ascii="仿宋" w:hAnsi="仿宋" w:eastAsia="仿宋" w:cs="仿宋"/>
                <w:sz w:val="24"/>
                <w:szCs w:val="24"/>
              </w:rPr>
              <w:t>服务期限</w:t>
            </w:r>
          </w:p>
        </w:tc>
        <w:tc>
          <w:tcPr>
            <w:tcW w:w="4981" w:type="dxa"/>
            <w:vAlign w:val="top"/>
          </w:tcPr>
          <w:p w14:paraId="0CFF282B">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p>
        </w:tc>
      </w:tr>
      <w:tr w14:paraId="5BB4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722C6DD8">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项目联系人及联系电话</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填写格式为姓名+电话</w:t>
            </w:r>
            <w:r>
              <w:rPr>
                <w:rFonts w:hint="eastAsia" w:ascii="仿宋" w:hAnsi="仿宋" w:eastAsia="仿宋" w:cs="仿宋"/>
                <w:sz w:val="24"/>
                <w:szCs w:val="24"/>
                <w:lang w:eastAsia="zh-CN"/>
              </w:rPr>
              <w:t>）</w:t>
            </w:r>
          </w:p>
        </w:tc>
        <w:tc>
          <w:tcPr>
            <w:tcW w:w="4981" w:type="dxa"/>
            <w:vAlign w:val="top"/>
          </w:tcPr>
          <w:p w14:paraId="03079057">
            <w:pPr>
              <w:pStyle w:val="77"/>
              <w:spacing w:line="360" w:lineRule="auto"/>
              <w:rPr>
                <w:rFonts w:hint="eastAsia" w:ascii="仿宋" w:hAnsi="仿宋" w:eastAsia="仿宋" w:cs="仿宋"/>
                <w:sz w:val="24"/>
                <w:szCs w:val="24"/>
              </w:rPr>
            </w:pPr>
          </w:p>
        </w:tc>
      </w:tr>
      <w:tr w14:paraId="44EB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789FC00B">
            <w:pPr>
              <w:pStyle w:val="77"/>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c>
          <w:tcPr>
            <w:tcW w:w="4981" w:type="dxa"/>
            <w:vAlign w:val="top"/>
          </w:tcPr>
          <w:p w14:paraId="4774A289">
            <w:pPr>
              <w:pStyle w:val="77"/>
              <w:spacing w:line="360" w:lineRule="auto"/>
              <w:rPr>
                <w:rFonts w:hint="eastAsia" w:ascii="仿宋" w:hAnsi="仿宋" w:eastAsia="仿宋" w:cs="仿宋"/>
                <w:sz w:val="24"/>
                <w:szCs w:val="24"/>
              </w:rPr>
            </w:pPr>
          </w:p>
        </w:tc>
      </w:tr>
    </w:tbl>
    <w:p w14:paraId="513D6F5A">
      <w:pPr>
        <w:pStyle w:val="77"/>
        <w:spacing w:line="360" w:lineRule="auto"/>
        <w:rPr>
          <w:rFonts w:hint="eastAsia" w:ascii="仿宋" w:hAnsi="仿宋" w:eastAsia="仿宋" w:cs="仿宋"/>
          <w:sz w:val="24"/>
          <w:szCs w:val="24"/>
        </w:rPr>
      </w:pPr>
    </w:p>
    <w:p w14:paraId="01944247">
      <w:pPr>
        <w:pStyle w:val="77"/>
        <w:spacing w:line="360" w:lineRule="auto"/>
        <w:rPr>
          <w:rFonts w:hint="eastAsia" w:ascii="仿宋" w:hAnsi="仿宋" w:eastAsia="仿宋" w:cs="仿宋"/>
          <w:sz w:val="24"/>
          <w:szCs w:val="24"/>
        </w:rPr>
      </w:pPr>
      <w:r>
        <w:rPr>
          <w:rFonts w:hint="eastAsia" w:ascii="仿宋" w:hAnsi="仿宋" w:eastAsia="仿宋" w:cs="仿宋"/>
          <w:sz w:val="24"/>
          <w:szCs w:val="24"/>
        </w:rPr>
        <w:t>说明：1</w:t>
      </w:r>
      <w:r>
        <w:rPr>
          <w:rFonts w:hint="eastAsia" w:ascii="仿宋" w:hAnsi="仿宋" w:eastAsia="仿宋" w:cs="仿宋"/>
          <w:sz w:val="24"/>
          <w:szCs w:val="24"/>
          <w:lang w:val="en-US" w:eastAsia="zh-CN"/>
        </w:rPr>
        <w:t>.</w:t>
      </w:r>
      <w:r>
        <w:rPr>
          <w:rFonts w:hint="eastAsia" w:ascii="仿宋" w:hAnsi="仿宋" w:eastAsia="仿宋" w:cs="仿宋"/>
          <w:sz w:val="24"/>
          <w:szCs w:val="24"/>
        </w:rPr>
        <w:t>投标人严格按照规定的格式填写。投标总价为优惠后报价，并作为评审及定标的依据。</w:t>
      </w:r>
    </w:p>
    <w:p w14:paraId="48EB81E6">
      <w:pPr>
        <w:pStyle w:val="77"/>
        <w:numPr>
          <w:ilvl w:val="0"/>
          <w:numId w:val="0"/>
        </w:numPr>
        <w:spacing w:line="360" w:lineRule="auto"/>
        <w:ind w:left="360" w:leftChars="0" w:hanging="360" w:firstLineChars="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任何有选择或有条件的投标总价或表中某一包填写多个报价，均将导致投标被拒绝。</w:t>
      </w:r>
    </w:p>
    <w:p w14:paraId="15B92942">
      <w:pPr>
        <w:widowControl/>
        <w:jc w:val="center"/>
        <w:rPr>
          <w:rFonts w:hint="eastAsia" w:ascii="仿宋" w:hAnsi="仿宋" w:eastAsia="仿宋" w:cs="仿宋"/>
          <w:color w:val="000000"/>
          <w:kern w:val="0"/>
          <w:sz w:val="24"/>
          <w:lang w:eastAsia="zh-CN" w:bidi="ar"/>
        </w:rPr>
      </w:pPr>
    </w:p>
    <w:p w14:paraId="4658BC4C">
      <w:pPr>
        <w:widowControl/>
        <w:jc w:val="center"/>
        <w:rPr>
          <w:rFonts w:hint="eastAsia" w:ascii="仿宋" w:hAnsi="仿宋" w:eastAsia="仿宋" w:cs="仿宋"/>
          <w:color w:val="000000"/>
          <w:kern w:val="0"/>
          <w:sz w:val="24"/>
          <w:lang w:eastAsia="zh-CN" w:bidi="ar"/>
        </w:rPr>
      </w:pPr>
    </w:p>
    <w:p w14:paraId="25B4C4CF">
      <w:pPr>
        <w:pStyle w:val="12"/>
        <w:spacing w:line="264" w:lineRule="auto"/>
        <w:rPr>
          <w:rFonts w:hint="eastAsia" w:ascii="仿宋" w:hAnsi="仿宋" w:eastAsia="仿宋" w:cs="仿宋"/>
        </w:rPr>
      </w:pPr>
    </w:p>
    <w:p w14:paraId="25496DA6">
      <w:pPr>
        <w:pStyle w:val="12"/>
        <w:spacing w:line="265" w:lineRule="auto"/>
        <w:rPr>
          <w:rFonts w:hint="eastAsia" w:ascii="仿宋" w:hAnsi="仿宋" w:eastAsia="仿宋" w:cs="仿宋"/>
        </w:rPr>
      </w:pPr>
    </w:p>
    <w:p w14:paraId="77EE9686">
      <w:pPr>
        <w:pStyle w:val="38"/>
        <w:spacing w:line="360" w:lineRule="auto"/>
        <w:ind w:firstLine="2400" w:firstLineChars="1000"/>
        <w:jc w:val="righ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投标人名称（公章）：                  </w:t>
      </w:r>
    </w:p>
    <w:p w14:paraId="5578DFA1">
      <w:pPr>
        <w:pStyle w:val="38"/>
        <w:spacing w:line="360" w:lineRule="auto"/>
        <w:ind w:firstLine="2400" w:firstLineChars="1000"/>
        <w:jc w:val="right"/>
        <w:rPr>
          <w:rFonts w:hint="eastAsia" w:ascii="仿宋" w:hAnsi="仿宋" w:eastAsia="仿宋" w:cs="仿宋"/>
          <w:b/>
          <w:color w:val="000000"/>
          <w:sz w:val="24"/>
        </w:rPr>
      </w:pPr>
      <w:r>
        <w:rPr>
          <w:rFonts w:hint="eastAsia" w:ascii="仿宋" w:hAnsi="仿宋" w:eastAsia="仿宋" w:cs="仿宋"/>
          <w:color w:val="000000"/>
          <w:sz w:val="24"/>
          <w:szCs w:val="24"/>
        </w:rPr>
        <w:t>投标单位法人代表或授权代表签字（盖公章）：</w:t>
      </w:r>
    </w:p>
    <w:p w14:paraId="5990E640">
      <w:pPr>
        <w:pStyle w:val="38"/>
        <w:spacing w:line="360" w:lineRule="auto"/>
        <w:ind w:firstLine="2400" w:firstLineChars="1000"/>
        <w:jc w:val="righ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日期：</w:t>
      </w:r>
      <w:r>
        <w:rPr>
          <w:rFonts w:hint="eastAsia" w:ascii="仿宋" w:hAnsi="仿宋" w:eastAsia="仿宋" w:cs="仿宋"/>
          <w:color w:val="000000"/>
          <w:sz w:val="24"/>
          <w:szCs w:val="24"/>
          <w:lang w:val="en-US" w:eastAsia="zh-CN"/>
        </w:rPr>
        <w:t xml:space="preserve">   年    月     日</w:t>
      </w:r>
    </w:p>
    <w:p w14:paraId="33662ED1">
      <w:pPr>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br w:type="page"/>
      </w:r>
    </w:p>
    <w:p w14:paraId="6DFAF097">
      <w:pPr>
        <w:spacing w:line="360" w:lineRule="auto"/>
        <w:jc w:val="center"/>
        <w:rPr>
          <w:rFonts w:hint="eastAsia" w:ascii="仿宋" w:hAnsi="仿宋" w:eastAsia="仿宋" w:cs="仿宋"/>
          <w:b/>
          <w:color w:val="000000"/>
          <w:sz w:val="28"/>
          <w:szCs w:val="21"/>
        </w:rPr>
      </w:pPr>
      <w:r>
        <w:rPr>
          <w:rFonts w:hint="eastAsia" w:ascii="仿宋" w:hAnsi="仿宋" w:eastAsia="仿宋" w:cs="仿宋"/>
          <w:b/>
          <w:color w:val="000000"/>
          <w:sz w:val="28"/>
          <w:szCs w:val="21"/>
        </w:rPr>
        <w:t>关于资格的声明函</w:t>
      </w:r>
    </w:p>
    <w:p w14:paraId="5EEE123B">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14:paraId="0999B033">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致：</w:t>
      </w:r>
      <w:r>
        <w:rPr>
          <w:rFonts w:hint="eastAsia" w:ascii="仿宋" w:hAnsi="仿宋" w:eastAsia="仿宋" w:cs="仿宋"/>
          <w:b/>
          <w:color w:val="000000" w:themeColor="text1"/>
          <w:sz w:val="24"/>
          <w:lang w:eastAsia="zh-CN"/>
          <w14:textFill>
            <w14:solidFill>
              <w14:schemeClr w14:val="tx1"/>
            </w14:solidFill>
          </w14:textFill>
        </w:rPr>
        <w:t>新疆亿晟恒达工程项目管理有限公司</w:t>
      </w:r>
      <w:r>
        <w:rPr>
          <w:rFonts w:hint="eastAsia" w:ascii="仿宋" w:hAnsi="仿宋" w:eastAsia="仿宋" w:cs="仿宋"/>
          <w:b/>
          <w:color w:val="000000" w:themeColor="text1"/>
          <w:sz w:val="24"/>
          <w14:textFill>
            <w14:solidFill>
              <w14:schemeClr w14:val="tx1"/>
            </w14:solidFill>
          </w14:textFill>
        </w:rPr>
        <w:t>：</w:t>
      </w:r>
    </w:p>
    <w:p w14:paraId="18643E04">
      <w:pPr>
        <w:spacing w:line="360" w:lineRule="auto"/>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关于贵方20</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日第</w:t>
      </w:r>
      <w:r>
        <w:rPr>
          <w:rFonts w:hint="eastAsia" w:ascii="仿宋" w:hAnsi="仿宋" w:eastAsia="仿宋" w:cs="仿宋"/>
          <w:color w:val="000000" w:themeColor="text1"/>
          <w:sz w:val="24"/>
          <w:u w:val="single"/>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招标公告关于</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的招标项目，本签字人愿意参加投标，并有能力提供</w:t>
      </w:r>
      <w:r>
        <w:rPr>
          <w:rFonts w:hint="eastAsia" w:ascii="仿宋" w:hAnsi="仿宋" w:eastAsia="仿宋" w:cs="仿宋"/>
          <w:color w:val="000000" w:themeColor="text1"/>
          <w:sz w:val="24"/>
          <w:u w:val="single"/>
          <w14:textFill>
            <w14:solidFill>
              <w14:schemeClr w14:val="tx1"/>
            </w14:solidFill>
          </w14:textFill>
        </w:rPr>
        <w:t xml:space="preserve">  （项目名称）    </w:t>
      </w:r>
      <w:r>
        <w:rPr>
          <w:rFonts w:hint="eastAsia" w:ascii="仿宋" w:hAnsi="仿宋" w:eastAsia="仿宋" w:cs="仿宋"/>
          <w:color w:val="000000" w:themeColor="text1"/>
          <w:sz w:val="24"/>
          <w14:textFill>
            <w14:solidFill>
              <w14:schemeClr w14:val="tx1"/>
            </w14:solidFill>
          </w14:textFill>
        </w:rPr>
        <w:t>项目中的招标相关服务，并保证所提交的所有文件和说明是真实和准确的。</w:t>
      </w:r>
    </w:p>
    <w:p w14:paraId="0B136F33">
      <w:pPr>
        <w:pStyle w:val="1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投标人（盖章）：</w:t>
      </w:r>
      <w:r>
        <w:rPr>
          <w:rFonts w:hint="eastAsia" w:ascii="仿宋" w:hAnsi="仿宋" w:eastAsia="仿宋" w:cs="仿宋"/>
          <w:color w:val="000000" w:themeColor="text1"/>
          <w:sz w:val="24"/>
          <w:u w:val="single"/>
          <w14:textFill>
            <w14:solidFill>
              <w14:schemeClr w14:val="tx1"/>
            </w14:solidFill>
          </w14:textFill>
        </w:rPr>
        <w:t xml:space="preserve">　投标人名称　                         </w:t>
      </w:r>
      <w:r>
        <w:rPr>
          <w:rFonts w:hint="eastAsia" w:ascii="仿宋" w:hAnsi="仿宋" w:eastAsia="仿宋" w:cs="仿宋"/>
          <w:color w:val="000000" w:themeColor="text1"/>
          <w:sz w:val="24"/>
          <w14:textFill>
            <w14:solidFill>
              <w14:schemeClr w14:val="tx1"/>
            </w14:solidFill>
          </w14:textFill>
        </w:rPr>
        <w:t>　　　　</w:t>
      </w:r>
    </w:p>
    <w:p w14:paraId="3D436B41">
      <w:pPr>
        <w:pStyle w:val="13"/>
        <w:spacing w:line="360" w:lineRule="auto"/>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授权签署本资格文件人（签字）：</w:t>
      </w:r>
      <w:r>
        <w:rPr>
          <w:rFonts w:hint="eastAsia" w:ascii="仿宋" w:hAnsi="仿宋" w:eastAsia="仿宋" w:cs="仿宋"/>
          <w:color w:val="000000" w:themeColor="text1"/>
          <w:sz w:val="24"/>
          <w:u w:val="single"/>
          <w14:textFill>
            <w14:solidFill>
              <w14:schemeClr w14:val="tx1"/>
            </w14:solidFill>
          </w14:textFill>
        </w:rPr>
        <w:t xml:space="preserve">被授权人姓名                  </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14:paraId="16B9A6D6">
      <w:pPr>
        <w:pStyle w:val="13"/>
        <w:spacing w:line="360" w:lineRule="auto"/>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签字人姓名、职务：</w:t>
      </w:r>
      <w:r>
        <w:rPr>
          <w:rFonts w:hint="eastAsia" w:ascii="仿宋" w:hAnsi="仿宋" w:eastAsia="仿宋" w:cs="仿宋"/>
          <w:color w:val="000000" w:themeColor="text1"/>
          <w:sz w:val="24"/>
          <w:u w:val="single"/>
          <w14:textFill>
            <w14:solidFill>
              <w14:schemeClr w14:val="tx1"/>
            </w14:solidFill>
          </w14:textFill>
        </w:rPr>
        <w:t xml:space="preserve">被授权人姓名、职务                  </w:t>
      </w:r>
    </w:p>
    <w:p w14:paraId="64832970">
      <w:pPr>
        <w:pStyle w:val="1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r>
        <w:rPr>
          <w:rFonts w:hint="eastAsia" w:ascii="仿宋" w:hAnsi="仿宋" w:eastAsia="仿宋" w:cs="仿宋"/>
          <w:color w:val="000000" w:themeColor="text1"/>
          <w:sz w:val="24"/>
          <w:u w:val="single"/>
          <w14:textFill>
            <w14:solidFill>
              <w14:schemeClr w14:val="tx1"/>
            </w14:solidFill>
          </w14:textFill>
        </w:rPr>
        <w:t xml:space="preserve">投标人地址                                      </w:t>
      </w:r>
      <w:r>
        <w:rPr>
          <w:rFonts w:hint="eastAsia" w:ascii="仿宋" w:hAnsi="仿宋" w:eastAsia="仿宋" w:cs="仿宋"/>
          <w:color w:val="000000" w:themeColor="text1"/>
          <w:sz w:val="24"/>
          <w14:textFill>
            <w14:solidFill>
              <w14:schemeClr w14:val="tx1"/>
            </w14:solidFill>
          </w14:textFill>
        </w:rPr>
        <w:t>　　　　　　　　　　　　　</w:t>
      </w:r>
    </w:p>
    <w:p w14:paraId="3CC90C68">
      <w:pPr>
        <w:pStyle w:val="1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邮编：</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p>
    <w:p w14:paraId="5E36DFC8">
      <w:pPr>
        <w:pStyle w:val="14"/>
        <w:spacing w:line="360" w:lineRule="auto"/>
        <w:ind w:firstLine="480" w:firstLineChars="20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　声明日期：</w:t>
      </w:r>
      <w:r>
        <w:rPr>
          <w:rFonts w:hint="eastAsia" w:ascii="仿宋" w:hAnsi="仿宋" w:eastAsia="仿宋" w:cs="仿宋"/>
          <w:bCs/>
          <w:color w:val="000000" w:themeColor="text1"/>
          <w:sz w:val="24"/>
          <w14:textFill>
            <w14:solidFill>
              <w14:schemeClr w14:val="tx1"/>
            </w14:solidFill>
          </w14:textFill>
        </w:rPr>
        <w:t>20</w:t>
      </w:r>
      <w:r>
        <w:rPr>
          <w:rFonts w:hint="eastAsia" w:ascii="仿宋" w:hAnsi="仿宋" w:eastAsia="仿宋" w:cs="仿宋"/>
          <w:bCs/>
          <w:color w:val="000000" w:themeColor="text1"/>
          <w:sz w:val="24"/>
          <w:u w:val="single"/>
          <w14:textFill>
            <w14:solidFill>
              <w14:schemeClr w14:val="tx1"/>
            </w14:solidFill>
          </w14:textFill>
        </w:rPr>
        <w:t>　　</w:t>
      </w:r>
      <w:r>
        <w:rPr>
          <w:rFonts w:hint="eastAsia" w:ascii="仿宋" w:hAnsi="仿宋" w:eastAsia="仿宋" w:cs="仿宋"/>
          <w:bCs/>
          <w:color w:val="000000" w:themeColor="text1"/>
          <w:sz w:val="24"/>
          <w14:textFill>
            <w14:solidFill>
              <w14:schemeClr w14:val="tx1"/>
            </w14:solidFill>
          </w14:textFill>
        </w:rPr>
        <w:t>年</w:t>
      </w:r>
      <w:r>
        <w:rPr>
          <w:rFonts w:hint="eastAsia" w:ascii="仿宋" w:hAnsi="仿宋" w:eastAsia="仿宋" w:cs="仿宋"/>
          <w:bCs/>
          <w:color w:val="000000" w:themeColor="text1"/>
          <w:sz w:val="24"/>
          <w:u w:val="single"/>
          <w14:textFill>
            <w14:solidFill>
              <w14:schemeClr w14:val="tx1"/>
            </w14:solidFill>
          </w14:textFill>
        </w:rPr>
        <w:t>　</w:t>
      </w:r>
      <w:r>
        <w:rPr>
          <w:rFonts w:hint="eastAsia" w:ascii="仿宋" w:hAnsi="仿宋" w:eastAsia="仿宋" w:cs="仿宋"/>
          <w:bCs/>
          <w:color w:val="000000" w:themeColor="text1"/>
          <w:sz w:val="24"/>
          <w14:textFill>
            <w14:solidFill>
              <w14:schemeClr w14:val="tx1"/>
            </w14:solidFill>
          </w14:textFill>
        </w:rPr>
        <w:t>月</w:t>
      </w:r>
      <w:r>
        <w:rPr>
          <w:rFonts w:hint="eastAsia" w:ascii="仿宋" w:hAnsi="仿宋" w:eastAsia="仿宋" w:cs="仿宋"/>
          <w:bCs/>
          <w:color w:val="000000" w:themeColor="text1"/>
          <w:sz w:val="24"/>
          <w:u w:val="single"/>
          <w14:textFill>
            <w14:solidFill>
              <w14:schemeClr w14:val="tx1"/>
            </w14:solidFill>
          </w14:textFill>
        </w:rPr>
        <w:t>　</w:t>
      </w:r>
      <w:r>
        <w:rPr>
          <w:rFonts w:hint="eastAsia" w:ascii="仿宋" w:hAnsi="仿宋" w:eastAsia="仿宋" w:cs="仿宋"/>
          <w:bCs/>
          <w:color w:val="000000" w:themeColor="text1"/>
          <w:sz w:val="24"/>
          <w14:textFill>
            <w14:solidFill>
              <w14:schemeClr w14:val="tx1"/>
            </w14:solidFill>
          </w14:textFill>
        </w:rPr>
        <w:t>日</w:t>
      </w:r>
    </w:p>
    <w:p w14:paraId="7A2DD800">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14:paraId="62D2F3C9">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14:paraId="7A1BA5DC">
      <w:pPr>
        <w:pStyle w:val="25"/>
        <w:rPr>
          <w:rFonts w:hint="eastAsia" w:ascii="仿宋" w:hAnsi="仿宋" w:eastAsia="仿宋" w:cs="仿宋"/>
        </w:rPr>
      </w:pPr>
    </w:p>
    <w:p w14:paraId="4E45EBF7">
      <w:pP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br w:type="page"/>
      </w:r>
    </w:p>
    <w:p w14:paraId="33E8609F">
      <w:pPr>
        <w:widowControl/>
        <w:spacing w:before="100" w:beforeAutospacing="1" w:after="100" w:afterAutospacing="1" w:line="360" w:lineRule="auto"/>
        <w:ind w:firstLine="562" w:firstLineChars="200"/>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 xml:space="preserve"> 投标单位（供应商）反商业贿赂承诺书 </w:t>
      </w:r>
    </w:p>
    <w:p w14:paraId="078EC013">
      <w:pPr>
        <w:widowControl/>
        <w:spacing w:before="100" w:beforeAutospacing="1" w:after="100" w:afterAutospacing="1" w:line="360" w:lineRule="auto"/>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   我公司承诺在</w:t>
      </w:r>
      <w:r>
        <w:rPr>
          <w:rFonts w:hint="eastAsia" w:ascii="仿宋" w:hAnsi="仿宋" w:eastAsia="仿宋" w:cs="仿宋"/>
          <w:color w:val="000000" w:themeColor="text1"/>
          <w:sz w:val="24"/>
          <w:u w:val="single"/>
          <w14:textFill>
            <w14:solidFill>
              <w14:schemeClr w14:val="tx1"/>
            </w14:solidFill>
          </w14:textFill>
        </w:rPr>
        <w:t>（项目编号、项目名称）</w:t>
      </w:r>
      <w:r>
        <w:rPr>
          <w:rFonts w:hint="eastAsia" w:ascii="仿宋" w:hAnsi="仿宋" w:eastAsia="仿宋" w:cs="仿宋"/>
          <w:color w:val="000000" w:themeColor="text1"/>
          <w:sz w:val="24"/>
          <w14:textFill>
            <w14:solidFill>
              <w14:schemeClr w14:val="tx1"/>
            </w14:solidFill>
          </w14:textFill>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611C2EDE">
      <w:pPr>
        <w:widowControl/>
        <w:spacing w:before="100" w:beforeAutospacing="1" w:after="100" w:afterAutospacing="1"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公司法人代表签字：</w:t>
      </w:r>
    </w:p>
    <w:p w14:paraId="43C1DD98">
      <w:pPr>
        <w:widowControl/>
        <w:spacing w:before="100" w:beforeAutospacing="1" w:after="100" w:afterAutospacing="1"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法人授权代表签字：</w:t>
      </w:r>
    </w:p>
    <w:p w14:paraId="3236E380">
      <w:pPr>
        <w:widowControl/>
        <w:spacing w:before="100" w:beforeAutospacing="1" w:after="100" w:afterAutospacing="1"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项目经办人签字：</w:t>
      </w:r>
    </w:p>
    <w:p w14:paraId="618EE489">
      <w:pPr>
        <w:widowControl/>
        <w:spacing w:before="100" w:beforeAutospacing="1" w:after="100" w:afterAutospacing="1" w:line="360" w:lineRule="auto"/>
        <w:ind w:firstLine="480"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承诺日期：</w:t>
      </w:r>
      <w:r>
        <w:rPr>
          <w:rFonts w:hint="eastAsia" w:ascii="仿宋" w:hAnsi="仿宋" w:eastAsia="仿宋" w:cs="仿宋"/>
          <w:color w:val="000000" w:themeColor="text1"/>
          <w:sz w:val="24"/>
          <w14:textFill>
            <w14:solidFill>
              <w14:schemeClr w14:val="tx1"/>
            </w14:solidFill>
          </w14:textFill>
        </w:rPr>
        <w:t>20   年   月    日</w:t>
      </w:r>
    </w:p>
    <w:p w14:paraId="6FC3F379">
      <w:pPr>
        <w:spacing w:line="360" w:lineRule="auto"/>
        <w:jc w:val="center"/>
        <w:rPr>
          <w:rFonts w:hint="eastAsia" w:ascii="仿宋" w:hAnsi="仿宋" w:eastAsia="仿宋" w:cs="仿宋"/>
          <w:b/>
          <w:color w:val="000000" w:themeColor="text1"/>
          <w:sz w:val="24"/>
          <w14:textFill>
            <w14:solidFill>
              <w14:schemeClr w14:val="tx1"/>
            </w14:solidFill>
          </w14:textFill>
        </w:rPr>
      </w:pPr>
    </w:p>
    <w:p w14:paraId="394CE8CD">
      <w:pPr>
        <w:spacing w:line="360" w:lineRule="auto"/>
        <w:rPr>
          <w:rFonts w:hint="eastAsia" w:ascii="仿宋" w:hAnsi="仿宋" w:eastAsia="仿宋" w:cs="仿宋"/>
          <w:b/>
          <w:color w:val="000000" w:themeColor="text1"/>
          <w:sz w:val="24"/>
          <w14:textFill>
            <w14:solidFill>
              <w14:schemeClr w14:val="tx1"/>
            </w14:solidFill>
          </w14:textFill>
        </w:rPr>
      </w:pPr>
    </w:p>
    <w:p w14:paraId="1574A864">
      <w:pPr>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br w:type="page"/>
      </w:r>
    </w:p>
    <w:p w14:paraId="58BEDC22">
      <w:pPr>
        <w:spacing w:line="360" w:lineRule="auto"/>
        <w:jc w:val="center"/>
        <w:rPr>
          <w:rFonts w:hint="eastAsia" w:ascii="仿宋" w:hAnsi="仿宋" w:eastAsia="仿宋" w:cs="仿宋"/>
          <w:b/>
          <w:color w:val="000000" w:themeColor="text1"/>
          <w:sz w:val="28"/>
          <w:szCs w:val="28"/>
          <w:lang w:val="zh-CN"/>
          <w14:textFill>
            <w14:solidFill>
              <w14:schemeClr w14:val="tx1"/>
            </w14:solidFill>
          </w14:textFill>
        </w:rPr>
      </w:pPr>
      <w:r>
        <w:rPr>
          <w:rFonts w:hint="eastAsia" w:ascii="仿宋" w:hAnsi="仿宋" w:eastAsia="仿宋" w:cs="仿宋"/>
          <w:b/>
          <w:color w:val="000000" w:themeColor="text1"/>
          <w:sz w:val="28"/>
          <w:szCs w:val="28"/>
          <w:lang w:val="zh-CN"/>
          <w14:textFill>
            <w14:solidFill>
              <w14:schemeClr w14:val="tx1"/>
            </w14:solidFill>
          </w14:textFill>
        </w:rPr>
        <w:t>供应商诚信承诺书</w:t>
      </w:r>
    </w:p>
    <w:p w14:paraId="082D6321">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为了诚实、客观、有序地参与</w:t>
      </w:r>
      <w:r>
        <w:rPr>
          <w:rFonts w:hint="eastAsia" w:ascii="仿宋" w:hAnsi="仿宋" w:eastAsia="仿宋" w:cs="仿宋"/>
          <w:kern w:val="0"/>
          <w:sz w:val="24"/>
          <w:u w:val="single"/>
        </w:rPr>
        <w:t xml:space="preserve">      （采购人名称）   </w:t>
      </w:r>
      <w:r>
        <w:rPr>
          <w:rFonts w:hint="eastAsia" w:ascii="仿宋" w:hAnsi="仿宋" w:eastAsia="仿宋" w:cs="仿宋"/>
          <w:kern w:val="0"/>
          <w:sz w:val="24"/>
          <w:lang w:val="zh-CN"/>
        </w:rPr>
        <w:t>招标活动，愿就以下内容作出承诺：</w:t>
      </w:r>
    </w:p>
    <w:p w14:paraId="110A5344">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一、自觉遵守各项法律、法规、规章、制度以及社会公德，维护廉洁环境，与同场竞争的供应商平等参加招标活动。</w:t>
      </w:r>
    </w:p>
    <w:p w14:paraId="5847235A">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二、参加采购代理机构组织的招标活动时，严格按照招标文件的规定和要求提供所需的相关材料，并对所提供的各类资料的真实性负责，不虚假应标，不虚列业绩。</w:t>
      </w:r>
    </w:p>
    <w:p w14:paraId="08ED6B7D">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三、尊重参与招标活动各相关方的合法行为，接受招标活动依法形成的意见、结果。</w:t>
      </w:r>
    </w:p>
    <w:p w14:paraId="6793B346">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四、依法参加招标活动，不围标、串标，维护市场秩序，不提供“三无”产品、以次充好。</w:t>
      </w:r>
    </w:p>
    <w:p w14:paraId="01BEA571">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五、积极推动招标活动健康开展，对采购活动有疑问、异议时，按法律规定的程序实名（加盖单位章和法定代表人签名）反映情况，不恶意中伤、无事生非，以和谐、平等的心态参加招标活动。</w:t>
      </w:r>
    </w:p>
    <w:p w14:paraId="68743924">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六、认真履行中标人应承担的责任和义务，全面执行采购合同规定的各项内容，保质保量地按时提供采购物品。</w:t>
      </w:r>
    </w:p>
    <w:p w14:paraId="7EA3F4AE">
      <w:pPr>
        <w:autoSpaceDE w:val="0"/>
        <w:autoSpaceDN w:val="0"/>
        <w:adjustRightIn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若本企业（单位）发生有悖于上述承诺的行为，愿意接受《中华人民共和国</w:t>
      </w:r>
      <w:r>
        <w:rPr>
          <w:rFonts w:hint="eastAsia" w:ascii="仿宋" w:hAnsi="仿宋" w:eastAsia="仿宋" w:cs="仿宋"/>
          <w:kern w:val="0"/>
          <w:sz w:val="24"/>
        </w:rPr>
        <w:t>政府采购法</w:t>
      </w:r>
      <w:r>
        <w:rPr>
          <w:rFonts w:hint="eastAsia" w:ascii="仿宋" w:hAnsi="仿宋" w:eastAsia="仿宋" w:cs="仿宋"/>
          <w:kern w:val="0"/>
          <w:sz w:val="24"/>
          <w:lang w:val="zh-CN"/>
        </w:rPr>
        <w:t>》等有关法律法规中对供应商的相关处理。</w:t>
      </w:r>
    </w:p>
    <w:p w14:paraId="1E25B326">
      <w:pPr>
        <w:autoSpaceDE w:val="0"/>
        <w:autoSpaceDN w:val="0"/>
        <w:adjustRightIn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本承诺是采购项目投标文件的组成部分。</w:t>
      </w:r>
    </w:p>
    <w:p w14:paraId="4736DB01">
      <w:pPr>
        <w:autoSpaceDE w:val="0"/>
        <w:autoSpaceDN w:val="0"/>
        <w:adjustRightInd w:val="0"/>
        <w:spacing w:line="400" w:lineRule="exact"/>
        <w:rPr>
          <w:rFonts w:hint="eastAsia" w:ascii="仿宋" w:hAnsi="仿宋" w:eastAsia="仿宋" w:cs="仿宋"/>
          <w:kern w:val="0"/>
          <w:sz w:val="24"/>
          <w:lang w:val="zh-CN"/>
        </w:rPr>
      </w:pPr>
    </w:p>
    <w:p w14:paraId="6FDE14F6">
      <w:pPr>
        <w:autoSpaceDE w:val="0"/>
        <w:autoSpaceDN w:val="0"/>
        <w:adjustRightInd w:val="0"/>
        <w:spacing w:line="400" w:lineRule="exact"/>
        <w:ind w:firstLine="4435" w:firstLineChars="1848"/>
        <w:rPr>
          <w:rFonts w:hint="eastAsia" w:ascii="仿宋" w:hAnsi="仿宋" w:eastAsia="仿宋" w:cs="仿宋"/>
          <w:bCs/>
          <w:kern w:val="0"/>
          <w:sz w:val="24"/>
          <w:lang w:val="zh-CN"/>
        </w:rPr>
      </w:pPr>
      <w:r>
        <w:rPr>
          <w:rFonts w:hint="eastAsia" w:ascii="仿宋" w:hAnsi="仿宋" w:eastAsia="仿宋" w:cs="仿宋"/>
          <w:bCs/>
          <w:kern w:val="0"/>
          <w:sz w:val="24"/>
          <w:lang w:val="zh-CN"/>
        </w:rPr>
        <w:t>供应商：             （公章）</w:t>
      </w:r>
    </w:p>
    <w:p w14:paraId="450DBDA2">
      <w:pPr>
        <w:autoSpaceDE w:val="0"/>
        <w:autoSpaceDN w:val="0"/>
        <w:adjustRightInd w:val="0"/>
        <w:spacing w:line="400" w:lineRule="exact"/>
        <w:rPr>
          <w:rFonts w:hint="eastAsia" w:ascii="仿宋" w:hAnsi="仿宋" w:eastAsia="仿宋" w:cs="仿宋"/>
          <w:bCs/>
          <w:kern w:val="0"/>
          <w:sz w:val="24"/>
          <w:lang w:val="zh-CN"/>
        </w:rPr>
      </w:pPr>
      <w:r>
        <w:rPr>
          <w:rFonts w:hint="eastAsia" w:ascii="仿宋" w:hAnsi="仿宋" w:eastAsia="仿宋" w:cs="仿宋"/>
          <w:bCs/>
          <w:kern w:val="0"/>
          <w:sz w:val="24"/>
          <w:lang w:val="zh-CN"/>
        </w:rPr>
        <w:t xml:space="preserve">                     法定代表人或委托代理人：             （签字）</w:t>
      </w:r>
    </w:p>
    <w:p w14:paraId="5C21C869">
      <w:pPr>
        <w:rPr>
          <w:rFonts w:hint="eastAsia" w:ascii="仿宋" w:hAnsi="仿宋" w:eastAsia="仿宋" w:cs="仿宋"/>
          <w:bCs/>
          <w:kern w:val="0"/>
          <w:sz w:val="24"/>
          <w:lang w:val="zh-CN"/>
        </w:rPr>
      </w:pPr>
      <w:r>
        <w:rPr>
          <w:rFonts w:hint="eastAsia" w:ascii="仿宋" w:hAnsi="仿宋" w:eastAsia="仿宋" w:cs="仿宋"/>
          <w:bCs/>
          <w:kern w:val="0"/>
          <w:sz w:val="24"/>
          <w:lang w:val="zh-CN"/>
        </w:rPr>
        <w:t xml:space="preserve">                                         年   月   日</w:t>
      </w:r>
    </w:p>
    <w:p w14:paraId="2AE2E8FC">
      <w:pPr>
        <w:pStyle w:val="41"/>
        <w:ind w:firstLine="0" w:firstLineChars="0"/>
        <w:rPr>
          <w:rFonts w:hint="eastAsia" w:ascii="仿宋" w:hAnsi="仿宋" w:eastAsia="仿宋" w:cs="仿宋"/>
          <w:bCs/>
          <w:kern w:val="0"/>
        </w:rPr>
      </w:pPr>
    </w:p>
    <w:p w14:paraId="0EAB0207">
      <w:pPr>
        <w:pStyle w:val="41"/>
        <w:ind w:firstLine="0" w:firstLineChars="0"/>
        <w:rPr>
          <w:rFonts w:hint="eastAsia" w:ascii="仿宋" w:hAnsi="仿宋" w:eastAsia="仿宋" w:cs="仿宋"/>
          <w:bCs/>
          <w:kern w:val="0"/>
        </w:rPr>
      </w:pPr>
    </w:p>
    <w:p w14:paraId="68A1D753">
      <w:pPr>
        <w:pStyle w:val="41"/>
        <w:ind w:firstLine="0" w:firstLineChars="0"/>
        <w:rPr>
          <w:rFonts w:hint="eastAsia" w:ascii="仿宋" w:hAnsi="仿宋" w:eastAsia="仿宋" w:cs="仿宋"/>
          <w:bCs/>
          <w:kern w:val="0"/>
        </w:rPr>
      </w:pPr>
    </w:p>
    <w:p w14:paraId="2E87A29E">
      <w:pPr>
        <w:pStyle w:val="41"/>
        <w:ind w:firstLine="0" w:firstLineChars="0"/>
        <w:rPr>
          <w:rFonts w:hint="eastAsia" w:ascii="仿宋" w:hAnsi="仿宋" w:eastAsia="仿宋" w:cs="仿宋"/>
          <w:bCs/>
          <w:kern w:val="0"/>
        </w:rPr>
      </w:pPr>
    </w:p>
    <w:p w14:paraId="795FB2CA">
      <w:pPr>
        <w:pStyle w:val="41"/>
        <w:ind w:firstLine="0" w:firstLineChars="0"/>
        <w:rPr>
          <w:rFonts w:hint="eastAsia" w:ascii="仿宋" w:hAnsi="仿宋" w:eastAsia="仿宋" w:cs="仿宋"/>
          <w:bCs/>
          <w:kern w:val="0"/>
        </w:rPr>
      </w:pPr>
    </w:p>
    <w:p w14:paraId="3F17D2CB">
      <w:pPr>
        <w:spacing w:line="360" w:lineRule="auto"/>
        <w:rPr>
          <w:rFonts w:hint="eastAsia" w:ascii="仿宋" w:hAnsi="仿宋" w:eastAsia="仿宋" w:cs="仿宋"/>
          <w:b/>
          <w:color w:val="000000" w:themeColor="text1"/>
          <w:sz w:val="24"/>
          <w:lang w:val="zh-CN"/>
          <w14:textFill>
            <w14:solidFill>
              <w14:schemeClr w14:val="tx1"/>
            </w14:solidFill>
          </w14:textFill>
        </w:rPr>
      </w:pPr>
    </w:p>
    <w:p w14:paraId="276AEFB8">
      <w:pPr>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br w:type="page"/>
      </w:r>
    </w:p>
    <w:p w14:paraId="2D92E2C3">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zh-CN" w:eastAsia="zh-CN"/>
          <w14:textFill>
            <w14:solidFill>
              <w14:schemeClr w14:val="tx1"/>
            </w14:solidFill>
          </w14:textFill>
        </w:rPr>
        <w:t>投标人</w:t>
      </w:r>
      <w:r>
        <w:rPr>
          <w:rFonts w:hint="eastAsia" w:ascii="仿宋" w:hAnsi="仿宋" w:eastAsia="仿宋" w:cs="仿宋"/>
          <w:b/>
          <w:color w:val="000000" w:themeColor="text1"/>
          <w:sz w:val="28"/>
          <w:szCs w:val="28"/>
          <w:lang w:val="zh-CN"/>
          <w14:textFill>
            <w14:solidFill>
              <w14:schemeClr w14:val="tx1"/>
            </w14:solidFill>
          </w14:textFill>
        </w:rPr>
        <w:t>情况</w:t>
      </w:r>
      <w:r>
        <w:rPr>
          <w:rFonts w:hint="eastAsia" w:ascii="仿宋" w:hAnsi="仿宋" w:eastAsia="仿宋" w:cs="仿宋"/>
          <w:b/>
          <w:color w:val="000000" w:themeColor="text1"/>
          <w:sz w:val="28"/>
          <w:szCs w:val="28"/>
          <w:lang w:val="en-US" w:eastAsia="zh-CN"/>
          <w14:textFill>
            <w14:solidFill>
              <w14:schemeClr w14:val="tx1"/>
            </w14:solidFill>
          </w14:textFill>
        </w:rPr>
        <w:t>介绍</w:t>
      </w:r>
    </w:p>
    <w:p w14:paraId="643B4BCE">
      <w:pPr>
        <w:adjustRightInd w:val="0"/>
        <w:snapToGrid w:val="0"/>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tbl>
      <w:tblPr>
        <w:tblStyle w:val="27"/>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088"/>
        <w:gridCol w:w="1517"/>
        <w:gridCol w:w="883"/>
        <w:gridCol w:w="1501"/>
        <w:gridCol w:w="790"/>
        <w:gridCol w:w="1447"/>
      </w:tblGrid>
      <w:tr w14:paraId="37DE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701CF21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w:t>
            </w:r>
          </w:p>
        </w:tc>
        <w:tc>
          <w:tcPr>
            <w:tcW w:w="7226" w:type="dxa"/>
            <w:gridSpan w:val="6"/>
            <w:vAlign w:val="center"/>
          </w:tcPr>
          <w:p w14:paraId="37EF82D8">
            <w:pPr>
              <w:pStyle w:val="75"/>
              <w:numPr>
                <w:ilvl w:val="0"/>
                <w:numId w:val="10"/>
              </w:numPr>
              <w:spacing w:line="400" w:lineRule="exact"/>
              <w:ind w:firstLineChars="0"/>
              <w:rPr>
                <w:rFonts w:hint="eastAsia" w:ascii="仿宋" w:hAnsi="仿宋" w:eastAsia="仿宋" w:cs="仿宋"/>
                <w:color w:val="auto"/>
                <w:sz w:val="24"/>
                <w:szCs w:val="24"/>
              </w:rPr>
            </w:pPr>
          </w:p>
        </w:tc>
      </w:tr>
      <w:tr w14:paraId="12B4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2493AD6E">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注册地址</w:t>
            </w:r>
          </w:p>
        </w:tc>
        <w:tc>
          <w:tcPr>
            <w:tcW w:w="3488" w:type="dxa"/>
            <w:gridSpan w:val="3"/>
            <w:vAlign w:val="center"/>
          </w:tcPr>
          <w:p w14:paraId="643322C5">
            <w:pPr>
              <w:pStyle w:val="75"/>
              <w:numPr>
                <w:ilvl w:val="0"/>
                <w:numId w:val="10"/>
              </w:numPr>
              <w:spacing w:line="400" w:lineRule="exact"/>
              <w:ind w:firstLineChars="0"/>
              <w:rPr>
                <w:rFonts w:hint="eastAsia" w:ascii="仿宋" w:hAnsi="仿宋" w:eastAsia="仿宋" w:cs="仿宋"/>
                <w:color w:val="auto"/>
                <w:sz w:val="24"/>
                <w:szCs w:val="24"/>
              </w:rPr>
            </w:pPr>
          </w:p>
        </w:tc>
        <w:tc>
          <w:tcPr>
            <w:tcW w:w="1501" w:type="dxa"/>
            <w:vAlign w:val="center"/>
          </w:tcPr>
          <w:p w14:paraId="63B52770">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邮政编码</w:t>
            </w:r>
          </w:p>
        </w:tc>
        <w:tc>
          <w:tcPr>
            <w:tcW w:w="2237" w:type="dxa"/>
            <w:gridSpan w:val="2"/>
            <w:vAlign w:val="center"/>
          </w:tcPr>
          <w:p w14:paraId="47239828">
            <w:pPr>
              <w:pStyle w:val="75"/>
              <w:numPr>
                <w:ilvl w:val="0"/>
                <w:numId w:val="10"/>
              </w:numPr>
              <w:spacing w:line="400" w:lineRule="exact"/>
              <w:ind w:firstLineChars="0"/>
              <w:rPr>
                <w:rFonts w:hint="eastAsia" w:ascii="仿宋" w:hAnsi="仿宋" w:eastAsia="仿宋" w:cs="仿宋"/>
                <w:color w:val="auto"/>
                <w:sz w:val="24"/>
                <w:szCs w:val="24"/>
              </w:rPr>
            </w:pPr>
          </w:p>
        </w:tc>
      </w:tr>
      <w:tr w14:paraId="4547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Merge w:val="restart"/>
            <w:vAlign w:val="center"/>
          </w:tcPr>
          <w:p w14:paraId="656F99F2">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联系方式</w:t>
            </w:r>
          </w:p>
        </w:tc>
        <w:tc>
          <w:tcPr>
            <w:tcW w:w="1088" w:type="dxa"/>
            <w:vAlign w:val="center"/>
          </w:tcPr>
          <w:p w14:paraId="764929D5">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联系人</w:t>
            </w:r>
          </w:p>
        </w:tc>
        <w:tc>
          <w:tcPr>
            <w:tcW w:w="2400" w:type="dxa"/>
            <w:gridSpan w:val="2"/>
            <w:vAlign w:val="center"/>
          </w:tcPr>
          <w:p w14:paraId="07C76B14">
            <w:pPr>
              <w:pStyle w:val="75"/>
              <w:numPr>
                <w:ilvl w:val="0"/>
                <w:numId w:val="10"/>
              </w:numPr>
              <w:spacing w:line="400" w:lineRule="exact"/>
              <w:ind w:firstLineChars="0"/>
              <w:rPr>
                <w:rFonts w:hint="eastAsia" w:ascii="仿宋" w:hAnsi="仿宋" w:eastAsia="仿宋" w:cs="仿宋"/>
                <w:color w:val="auto"/>
                <w:sz w:val="24"/>
                <w:szCs w:val="24"/>
              </w:rPr>
            </w:pPr>
          </w:p>
        </w:tc>
        <w:tc>
          <w:tcPr>
            <w:tcW w:w="1501" w:type="dxa"/>
            <w:vAlign w:val="center"/>
          </w:tcPr>
          <w:p w14:paraId="779139DE">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2237" w:type="dxa"/>
            <w:gridSpan w:val="2"/>
            <w:vAlign w:val="center"/>
          </w:tcPr>
          <w:p w14:paraId="6325ED7D">
            <w:pPr>
              <w:pStyle w:val="75"/>
              <w:numPr>
                <w:ilvl w:val="0"/>
                <w:numId w:val="10"/>
              </w:numPr>
              <w:spacing w:line="400" w:lineRule="exact"/>
              <w:ind w:firstLineChars="0"/>
              <w:rPr>
                <w:rFonts w:hint="eastAsia" w:ascii="仿宋" w:hAnsi="仿宋" w:eastAsia="仿宋" w:cs="仿宋"/>
                <w:color w:val="auto"/>
                <w:sz w:val="24"/>
                <w:szCs w:val="24"/>
              </w:rPr>
            </w:pPr>
          </w:p>
        </w:tc>
      </w:tr>
      <w:tr w14:paraId="5067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Merge w:val="continue"/>
            <w:vAlign w:val="center"/>
          </w:tcPr>
          <w:p w14:paraId="0CFB46DB">
            <w:pPr>
              <w:pStyle w:val="75"/>
              <w:numPr>
                <w:ilvl w:val="0"/>
                <w:numId w:val="10"/>
              </w:numPr>
              <w:spacing w:line="400" w:lineRule="exact"/>
              <w:ind w:firstLineChars="0"/>
              <w:rPr>
                <w:rFonts w:hint="eastAsia" w:ascii="仿宋" w:hAnsi="仿宋" w:eastAsia="仿宋" w:cs="仿宋"/>
                <w:color w:val="auto"/>
                <w:sz w:val="24"/>
                <w:szCs w:val="24"/>
              </w:rPr>
            </w:pPr>
          </w:p>
        </w:tc>
        <w:tc>
          <w:tcPr>
            <w:tcW w:w="1088" w:type="dxa"/>
            <w:vAlign w:val="center"/>
          </w:tcPr>
          <w:p w14:paraId="7B76BD5A">
            <w:pPr>
              <w:pStyle w:val="75"/>
              <w:spacing w:line="400" w:lineRule="exact"/>
              <w:ind w:firstLineChars="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邮箱</w:t>
            </w:r>
          </w:p>
        </w:tc>
        <w:tc>
          <w:tcPr>
            <w:tcW w:w="2400" w:type="dxa"/>
            <w:gridSpan w:val="2"/>
            <w:vAlign w:val="center"/>
          </w:tcPr>
          <w:p w14:paraId="253A5665">
            <w:pPr>
              <w:pStyle w:val="75"/>
              <w:numPr>
                <w:ilvl w:val="0"/>
                <w:numId w:val="10"/>
              </w:numPr>
              <w:spacing w:line="400" w:lineRule="exact"/>
              <w:ind w:firstLineChars="0"/>
              <w:rPr>
                <w:rFonts w:hint="eastAsia" w:ascii="仿宋" w:hAnsi="仿宋" w:eastAsia="仿宋" w:cs="仿宋"/>
                <w:color w:val="auto"/>
                <w:sz w:val="24"/>
                <w:szCs w:val="24"/>
              </w:rPr>
            </w:pPr>
          </w:p>
        </w:tc>
        <w:tc>
          <w:tcPr>
            <w:tcW w:w="1501" w:type="dxa"/>
            <w:vAlign w:val="center"/>
          </w:tcPr>
          <w:p w14:paraId="472EC38B">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网址</w:t>
            </w:r>
          </w:p>
        </w:tc>
        <w:tc>
          <w:tcPr>
            <w:tcW w:w="2237" w:type="dxa"/>
            <w:gridSpan w:val="2"/>
            <w:vAlign w:val="center"/>
          </w:tcPr>
          <w:p w14:paraId="5C75E61C">
            <w:pPr>
              <w:pStyle w:val="75"/>
              <w:numPr>
                <w:ilvl w:val="0"/>
                <w:numId w:val="10"/>
              </w:numPr>
              <w:spacing w:line="400" w:lineRule="exact"/>
              <w:ind w:firstLineChars="0"/>
              <w:rPr>
                <w:rFonts w:hint="eastAsia" w:ascii="仿宋" w:hAnsi="仿宋" w:eastAsia="仿宋" w:cs="仿宋"/>
                <w:color w:val="auto"/>
                <w:sz w:val="24"/>
                <w:szCs w:val="24"/>
              </w:rPr>
            </w:pPr>
          </w:p>
        </w:tc>
      </w:tr>
      <w:tr w14:paraId="4C0A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5108C5C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法定代表人</w:t>
            </w:r>
          </w:p>
        </w:tc>
        <w:tc>
          <w:tcPr>
            <w:tcW w:w="1088" w:type="dxa"/>
            <w:vAlign w:val="center"/>
          </w:tcPr>
          <w:p w14:paraId="174F6699">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517" w:type="dxa"/>
            <w:vAlign w:val="center"/>
          </w:tcPr>
          <w:p w14:paraId="7F5475EF">
            <w:pPr>
              <w:pStyle w:val="75"/>
              <w:numPr>
                <w:ilvl w:val="0"/>
                <w:numId w:val="10"/>
              </w:numPr>
              <w:spacing w:line="400" w:lineRule="exact"/>
              <w:ind w:firstLineChars="0"/>
              <w:rPr>
                <w:rFonts w:hint="eastAsia" w:ascii="仿宋" w:hAnsi="仿宋" w:eastAsia="仿宋" w:cs="仿宋"/>
                <w:color w:val="auto"/>
                <w:sz w:val="24"/>
                <w:szCs w:val="24"/>
              </w:rPr>
            </w:pPr>
          </w:p>
        </w:tc>
        <w:tc>
          <w:tcPr>
            <w:tcW w:w="883" w:type="dxa"/>
            <w:vAlign w:val="center"/>
          </w:tcPr>
          <w:p w14:paraId="037BFD19">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501" w:type="dxa"/>
            <w:vAlign w:val="center"/>
          </w:tcPr>
          <w:p w14:paraId="36DACCD6">
            <w:pPr>
              <w:pStyle w:val="75"/>
              <w:numPr>
                <w:ilvl w:val="0"/>
                <w:numId w:val="10"/>
              </w:numPr>
              <w:spacing w:line="400" w:lineRule="exact"/>
              <w:ind w:firstLineChars="0"/>
              <w:rPr>
                <w:rFonts w:hint="eastAsia" w:ascii="仿宋" w:hAnsi="仿宋" w:eastAsia="仿宋" w:cs="仿宋"/>
                <w:color w:val="auto"/>
                <w:sz w:val="24"/>
                <w:szCs w:val="24"/>
              </w:rPr>
            </w:pPr>
          </w:p>
        </w:tc>
        <w:tc>
          <w:tcPr>
            <w:tcW w:w="790" w:type="dxa"/>
            <w:vAlign w:val="center"/>
          </w:tcPr>
          <w:p w14:paraId="3E85F591">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1447" w:type="dxa"/>
            <w:vAlign w:val="center"/>
          </w:tcPr>
          <w:p w14:paraId="313E4D61">
            <w:pPr>
              <w:pStyle w:val="75"/>
              <w:numPr>
                <w:ilvl w:val="0"/>
                <w:numId w:val="10"/>
              </w:numPr>
              <w:spacing w:line="400" w:lineRule="exact"/>
              <w:ind w:firstLineChars="0"/>
              <w:rPr>
                <w:rFonts w:hint="eastAsia" w:ascii="仿宋" w:hAnsi="仿宋" w:eastAsia="仿宋" w:cs="仿宋"/>
                <w:color w:val="auto"/>
                <w:sz w:val="24"/>
                <w:szCs w:val="24"/>
              </w:rPr>
            </w:pPr>
          </w:p>
        </w:tc>
      </w:tr>
      <w:tr w14:paraId="310A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002C3C9A">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企业</w:t>
            </w:r>
            <w:r>
              <w:rPr>
                <w:rFonts w:hint="eastAsia" w:ascii="仿宋" w:hAnsi="仿宋" w:eastAsia="仿宋" w:cs="仿宋"/>
                <w:color w:val="auto"/>
                <w:sz w:val="24"/>
                <w:szCs w:val="24"/>
              </w:rPr>
              <w:t>负责人</w:t>
            </w:r>
          </w:p>
        </w:tc>
        <w:tc>
          <w:tcPr>
            <w:tcW w:w="1088" w:type="dxa"/>
            <w:vAlign w:val="center"/>
          </w:tcPr>
          <w:p w14:paraId="46330614">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517" w:type="dxa"/>
            <w:vAlign w:val="center"/>
          </w:tcPr>
          <w:p w14:paraId="29CC44BB">
            <w:pPr>
              <w:pStyle w:val="75"/>
              <w:numPr>
                <w:ilvl w:val="0"/>
                <w:numId w:val="10"/>
              </w:numPr>
              <w:spacing w:line="400" w:lineRule="exact"/>
              <w:ind w:firstLineChars="0"/>
              <w:rPr>
                <w:rFonts w:hint="eastAsia" w:ascii="仿宋" w:hAnsi="仿宋" w:eastAsia="仿宋" w:cs="仿宋"/>
                <w:color w:val="auto"/>
                <w:sz w:val="24"/>
                <w:szCs w:val="24"/>
              </w:rPr>
            </w:pPr>
          </w:p>
        </w:tc>
        <w:tc>
          <w:tcPr>
            <w:tcW w:w="883" w:type="dxa"/>
            <w:vAlign w:val="center"/>
          </w:tcPr>
          <w:p w14:paraId="4705FE58">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501" w:type="dxa"/>
            <w:vAlign w:val="center"/>
          </w:tcPr>
          <w:p w14:paraId="00399A12">
            <w:pPr>
              <w:pStyle w:val="75"/>
              <w:numPr>
                <w:ilvl w:val="0"/>
                <w:numId w:val="10"/>
              </w:numPr>
              <w:spacing w:line="400" w:lineRule="exact"/>
              <w:ind w:firstLineChars="0"/>
              <w:rPr>
                <w:rFonts w:hint="eastAsia" w:ascii="仿宋" w:hAnsi="仿宋" w:eastAsia="仿宋" w:cs="仿宋"/>
                <w:color w:val="auto"/>
                <w:sz w:val="24"/>
                <w:szCs w:val="24"/>
              </w:rPr>
            </w:pPr>
          </w:p>
        </w:tc>
        <w:tc>
          <w:tcPr>
            <w:tcW w:w="790" w:type="dxa"/>
            <w:vAlign w:val="center"/>
          </w:tcPr>
          <w:p w14:paraId="193BD08B">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1447" w:type="dxa"/>
            <w:vAlign w:val="center"/>
          </w:tcPr>
          <w:p w14:paraId="1952251B">
            <w:pPr>
              <w:pStyle w:val="75"/>
              <w:numPr>
                <w:ilvl w:val="0"/>
                <w:numId w:val="10"/>
              </w:numPr>
              <w:spacing w:line="400" w:lineRule="exact"/>
              <w:ind w:firstLineChars="0"/>
              <w:rPr>
                <w:rFonts w:hint="eastAsia" w:ascii="仿宋" w:hAnsi="仿宋" w:eastAsia="仿宋" w:cs="仿宋"/>
                <w:color w:val="auto"/>
                <w:sz w:val="24"/>
                <w:szCs w:val="24"/>
              </w:rPr>
            </w:pPr>
          </w:p>
        </w:tc>
      </w:tr>
      <w:tr w14:paraId="4673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27D5316C">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技术负责人</w:t>
            </w:r>
          </w:p>
        </w:tc>
        <w:tc>
          <w:tcPr>
            <w:tcW w:w="1088" w:type="dxa"/>
            <w:vAlign w:val="center"/>
          </w:tcPr>
          <w:p w14:paraId="07FBFA05">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517" w:type="dxa"/>
            <w:vAlign w:val="center"/>
          </w:tcPr>
          <w:p w14:paraId="339EB14A">
            <w:pPr>
              <w:pStyle w:val="75"/>
              <w:numPr>
                <w:ilvl w:val="0"/>
                <w:numId w:val="10"/>
              </w:numPr>
              <w:spacing w:line="400" w:lineRule="exact"/>
              <w:ind w:firstLineChars="0"/>
              <w:rPr>
                <w:rFonts w:hint="eastAsia" w:ascii="仿宋" w:hAnsi="仿宋" w:eastAsia="仿宋" w:cs="仿宋"/>
                <w:color w:val="auto"/>
                <w:sz w:val="24"/>
                <w:szCs w:val="24"/>
              </w:rPr>
            </w:pPr>
          </w:p>
        </w:tc>
        <w:tc>
          <w:tcPr>
            <w:tcW w:w="883" w:type="dxa"/>
            <w:vAlign w:val="center"/>
          </w:tcPr>
          <w:p w14:paraId="279691B2">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501" w:type="dxa"/>
            <w:vAlign w:val="center"/>
          </w:tcPr>
          <w:p w14:paraId="162A8E85">
            <w:pPr>
              <w:pStyle w:val="75"/>
              <w:numPr>
                <w:ilvl w:val="0"/>
                <w:numId w:val="10"/>
              </w:numPr>
              <w:spacing w:line="400" w:lineRule="exact"/>
              <w:ind w:firstLineChars="0"/>
              <w:rPr>
                <w:rFonts w:hint="eastAsia" w:ascii="仿宋" w:hAnsi="仿宋" w:eastAsia="仿宋" w:cs="仿宋"/>
                <w:color w:val="auto"/>
                <w:sz w:val="24"/>
                <w:szCs w:val="24"/>
              </w:rPr>
            </w:pPr>
          </w:p>
        </w:tc>
        <w:tc>
          <w:tcPr>
            <w:tcW w:w="790" w:type="dxa"/>
            <w:vAlign w:val="center"/>
          </w:tcPr>
          <w:p w14:paraId="605B28F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1447" w:type="dxa"/>
            <w:vAlign w:val="center"/>
          </w:tcPr>
          <w:p w14:paraId="006D8990">
            <w:pPr>
              <w:pStyle w:val="75"/>
              <w:numPr>
                <w:ilvl w:val="0"/>
                <w:numId w:val="10"/>
              </w:numPr>
              <w:spacing w:line="400" w:lineRule="exact"/>
              <w:ind w:firstLineChars="0"/>
              <w:rPr>
                <w:rFonts w:hint="eastAsia" w:ascii="仿宋" w:hAnsi="仿宋" w:eastAsia="仿宋" w:cs="仿宋"/>
                <w:color w:val="auto"/>
                <w:sz w:val="24"/>
                <w:szCs w:val="24"/>
              </w:rPr>
            </w:pPr>
          </w:p>
        </w:tc>
      </w:tr>
      <w:tr w14:paraId="2A8B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198F69E8">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企业</w:t>
            </w:r>
            <w:r>
              <w:rPr>
                <w:rFonts w:hint="eastAsia" w:ascii="仿宋" w:hAnsi="仿宋" w:eastAsia="仿宋" w:cs="仿宋"/>
                <w:color w:val="auto"/>
                <w:sz w:val="24"/>
                <w:szCs w:val="24"/>
                <w:lang w:val="en-US" w:eastAsia="zh-CN"/>
              </w:rPr>
              <w:t>特定</w:t>
            </w:r>
            <w:r>
              <w:rPr>
                <w:rFonts w:hint="eastAsia" w:ascii="仿宋" w:hAnsi="仿宋" w:eastAsia="仿宋" w:cs="仿宋"/>
                <w:color w:val="auto"/>
                <w:sz w:val="24"/>
                <w:szCs w:val="24"/>
              </w:rPr>
              <w:t>资质</w:t>
            </w:r>
          </w:p>
        </w:tc>
        <w:tc>
          <w:tcPr>
            <w:tcW w:w="2605" w:type="dxa"/>
            <w:gridSpan w:val="2"/>
            <w:vAlign w:val="center"/>
          </w:tcPr>
          <w:p w14:paraId="44F8B624">
            <w:pPr>
              <w:pStyle w:val="75"/>
              <w:numPr>
                <w:ilvl w:val="0"/>
                <w:numId w:val="10"/>
              </w:numPr>
              <w:spacing w:line="400" w:lineRule="exact"/>
              <w:ind w:firstLineChars="0"/>
              <w:rPr>
                <w:rFonts w:hint="eastAsia" w:ascii="仿宋" w:hAnsi="仿宋" w:eastAsia="仿宋" w:cs="仿宋"/>
                <w:color w:val="auto"/>
                <w:sz w:val="24"/>
                <w:szCs w:val="24"/>
              </w:rPr>
            </w:pPr>
          </w:p>
        </w:tc>
        <w:tc>
          <w:tcPr>
            <w:tcW w:w="2384" w:type="dxa"/>
            <w:gridSpan w:val="2"/>
            <w:vAlign w:val="center"/>
          </w:tcPr>
          <w:p w14:paraId="28A2242A">
            <w:pPr>
              <w:pStyle w:val="75"/>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营业执照号</w:t>
            </w:r>
          </w:p>
        </w:tc>
        <w:tc>
          <w:tcPr>
            <w:tcW w:w="2237" w:type="dxa"/>
            <w:gridSpan w:val="2"/>
            <w:vAlign w:val="center"/>
          </w:tcPr>
          <w:p w14:paraId="06AD9274">
            <w:pPr>
              <w:pStyle w:val="75"/>
              <w:numPr>
                <w:ilvl w:val="0"/>
                <w:numId w:val="10"/>
              </w:numPr>
              <w:spacing w:line="400" w:lineRule="exact"/>
              <w:ind w:firstLineChars="0"/>
              <w:rPr>
                <w:rFonts w:hint="eastAsia" w:ascii="仿宋" w:hAnsi="仿宋" w:eastAsia="仿宋" w:cs="仿宋"/>
                <w:color w:val="auto"/>
                <w:sz w:val="24"/>
                <w:szCs w:val="24"/>
              </w:rPr>
            </w:pPr>
          </w:p>
        </w:tc>
      </w:tr>
      <w:tr w14:paraId="0F65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1CD9007B">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注册资金</w:t>
            </w:r>
          </w:p>
        </w:tc>
        <w:tc>
          <w:tcPr>
            <w:tcW w:w="2605" w:type="dxa"/>
            <w:gridSpan w:val="2"/>
            <w:vAlign w:val="center"/>
          </w:tcPr>
          <w:p w14:paraId="3A9DA7CE">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c>
          <w:tcPr>
            <w:tcW w:w="2384" w:type="dxa"/>
            <w:gridSpan w:val="2"/>
            <w:vAlign w:val="center"/>
          </w:tcPr>
          <w:p w14:paraId="645E969C">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固定资产净值</w:t>
            </w:r>
          </w:p>
        </w:tc>
        <w:tc>
          <w:tcPr>
            <w:tcW w:w="2237" w:type="dxa"/>
            <w:gridSpan w:val="2"/>
            <w:vAlign w:val="center"/>
          </w:tcPr>
          <w:p w14:paraId="14ADB9B3">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r>
      <w:tr w14:paraId="784F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2AA0B495">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流动资产</w:t>
            </w:r>
          </w:p>
        </w:tc>
        <w:tc>
          <w:tcPr>
            <w:tcW w:w="2605" w:type="dxa"/>
            <w:gridSpan w:val="2"/>
            <w:vAlign w:val="center"/>
          </w:tcPr>
          <w:p w14:paraId="59397D26">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c>
          <w:tcPr>
            <w:tcW w:w="2384" w:type="dxa"/>
            <w:gridSpan w:val="2"/>
            <w:vAlign w:val="center"/>
          </w:tcPr>
          <w:p w14:paraId="55ECEE13">
            <w:pPr>
              <w:pStyle w:val="75"/>
              <w:numPr>
                <w:ilvl w:val="0"/>
                <w:numId w:val="10"/>
              </w:numPr>
              <w:spacing w:line="400" w:lineRule="exact"/>
              <w:ind w:firstLineChars="0"/>
              <w:rPr>
                <w:rFonts w:hint="eastAsia" w:ascii="仿宋" w:hAnsi="仿宋" w:eastAsia="仿宋" w:cs="仿宋"/>
                <w:color w:val="auto"/>
                <w:sz w:val="24"/>
                <w:szCs w:val="24"/>
              </w:rPr>
            </w:pPr>
          </w:p>
        </w:tc>
        <w:tc>
          <w:tcPr>
            <w:tcW w:w="2237" w:type="dxa"/>
            <w:gridSpan w:val="2"/>
            <w:vAlign w:val="center"/>
          </w:tcPr>
          <w:p w14:paraId="22A9543B">
            <w:pPr>
              <w:pStyle w:val="75"/>
              <w:numPr>
                <w:ilvl w:val="0"/>
                <w:numId w:val="10"/>
              </w:numPr>
              <w:spacing w:line="400" w:lineRule="exact"/>
              <w:ind w:firstLineChars="0"/>
              <w:rPr>
                <w:rFonts w:hint="eastAsia" w:ascii="仿宋" w:hAnsi="仿宋" w:eastAsia="仿宋" w:cs="仿宋"/>
                <w:color w:val="auto"/>
                <w:sz w:val="24"/>
                <w:szCs w:val="24"/>
              </w:rPr>
            </w:pPr>
          </w:p>
        </w:tc>
      </w:tr>
      <w:tr w14:paraId="35AF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020ADC93">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tc>
        <w:tc>
          <w:tcPr>
            <w:tcW w:w="2605" w:type="dxa"/>
            <w:gridSpan w:val="2"/>
            <w:vAlign w:val="center"/>
          </w:tcPr>
          <w:p w14:paraId="4ED1A935">
            <w:pPr>
              <w:pStyle w:val="75"/>
              <w:numPr>
                <w:ilvl w:val="0"/>
                <w:numId w:val="10"/>
              </w:numPr>
              <w:spacing w:line="400" w:lineRule="exact"/>
              <w:ind w:firstLineChars="0"/>
              <w:rPr>
                <w:rFonts w:hint="eastAsia" w:ascii="仿宋" w:hAnsi="仿宋" w:eastAsia="仿宋" w:cs="仿宋"/>
                <w:color w:val="auto"/>
                <w:sz w:val="24"/>
                <w:szCs w:val="24"/>
              </w:rPr>
            </w:pPr>
          </w:p>
        </w:tc>
        <w:tc>
          <w:tcPr>
            <w:tcW w:w="2384" w:type="dxa"/>
            <w:gridSpan w:val="2"/>
            <w:vAlign w:val="center"/>
          </w:tcPr>
          <w:p w14:paraId="7AA8631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账号</w:t>
            </w:r>
          </w:p>
        </w:tc>
        <w:tc>
          <w:tcPr>
            <w:tcW w:w="2237" w:type="dxa"/>
            <w:gridSpan w:val="2"/>
            <w:vAlign w:val="center"/>
          </w:tcPr>
          <w:p w14:paraId="51261019">
            <w:pPr>
              <w:pStyle w:val="75"/>
              <w:numPr>
                <w:ilvl w:val="0"/>
                <w:numId w:val="10"/>
              </w:numPr>
              <w:spacing w:line="400" w:lineRule="exact"/>
              <w:ind w:firstLineChars="0"/>
              <w:rPr>
                <w:rFonts w:hint="eastAsia" w:ascii="仿宋" w:hAnsi="仿宋" w:eastAsia="仿宋" w:cs="仿宋"/>
                <w:color w:val="auto"/>
                <w:sz w:val="24"/>
                <w:szCs w:val="24"/>
              </w:rPr>
            </w:pPr>
          </w:p>
        </w:tc>
      </w:tr>
      <w:tr w14:paraId="62A7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8939" w:type="dxa"/>
            <w:gridSpan w:val="7"/>
            <w:vAlign w:val="center"/>
          </w:tcPr>
          <w:p w14:paraId="3901DCF1">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总人数人，其中：具有</w:t>
            </w:r>
            <w:r>
              <w:rPr>
                <w:rFonts w:hint="eastAsia" w:ascii="仿宋" w:hAnsi="仿宋" w:eastAsia="仿宋" w:cs="仿宋"/>
                <w:color w:val="auto"/>
                <w:sz w:val="24"/>
                <w:szCs w:val="24"/>
                <w:lang w:val="en-US" w:eastAsia="zh-CN"/>
              </w:rPr>
              <w:t>注册证书的    人，</w:t>
            </w:r>
            <w:r>
              <w:rPr>
                <w:rFonts w:hint="eastAsia" w:ascii="仿宋" w:hAnsi="仿宋" w:eastAsia="仿宋" w:cs="仿宋"/>
                <w:color w:val="auto"/>
                <w:sz w:val="24"/>
                <w:szCs w:val="24"/>
              </w:rPr>
              <w:t>高级职称的</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人，中级职称的</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人</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w:t>
            </w:r>
          </w:p>
        </w:tc>
      </w:tr>
      <w:tr w14:paraId="1EED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1713" w:type="dxa"/>
            <w:vAlign w:val="center"/>
          </w:tcPr>
          <w:p w14:paraId="06225D0E">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经营范围</w:t>
            </w:r>
          </w:p>
        </w:tc>
        <w:tc>
          <w:tcPr>
            <w:tcW w:w="7226" w:type="dxa"/>
            <w:gridSpan w:val="6"/>
            <w:vAlign w:val="center"/>
          </w:tcPr>
          <w:p w14:paraId="520F3C10">
            <w:pPr>
              <w:pStyle w:val="75"/>
              <w:numPr>
                <w:ilvl w:val="0"/>
                <w:numId w:val="10"/>
              </w:numPr>
              <w:spacing w:line="400" w:lineRule="exact"/>
              <w:ind w:firstLineChars="0"/>
              <w:rPr>
                <w:rFonts w:hint="eastAsia" w:ascii="仿宋" w:hAnsi="仿宋" w:eastAsia="仿宋" w:cs="仿宋"/>
                <w:color w:val="auto"/>
                <w:sz w:val="24"/>
                <w:szCs w:val="24"/>
              </w:rPr>
            </w:pPr>
          </w:p>
        </w:tc>
      </w:tr>
      <w:tr w14:paraId="4A01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713" w:type="dxa"/>
            <w:vAlign w:val="center"/>
          </w:tcPr>
          <w:p w14:paraId="3F791FF2">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资质范围</w:t>
            </w:r>
          </w:p>
        </w:tc>
        <w:tc>
          <w:tcPr>
            <w:tcW w:w="7226" w:type="dxa"/>
            <w:gridSpan w:val="6"/>
            <w:vAlign w:val="center"/>
          </w:tcPr>
          <w:p w14:paraId="75EFED9C">
            <w:pPr>
              <w:pStyle w:val="75"/>
              <w:numPr>
                <w:ilvl w:val="0"/>
                <w:numId w:val="10"/>
              </w:numPr>
              <w:spacing w:line="400" w:lineRule="exact"/>
              <w:ind w:firstLineChars="0"/>
              <w:rPr>
                <w:rFonts w:hint="eastAsia" w:ascii="仿宋" w:hAnsi="仿宋" w:eastAsia="仿宋" w:cs="仿宋"/>
                <w:color w:val="auto"/>
                <w:sz w:val="24"/>
                <w:szCs w:val="24"/>
              </w:rPr>
            </w:pPr>
          </w:p>
        </w:tc>
      </w:tr>
      <w:tr w14:paraId="789B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713" w:type="dxa"/>
            <w:vAlign w:val="center"/>
          </w:tcPr>
          <w:p w14:paraId="7D8B934D">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备  注</w:t>
            </w:r>
          </w:p>
        </w:tc>
        <w:tc>
          <w:tcPr>
            <w:tcW w:w="7226" w:type="dxa"/>
            <w:gridSpan w:val="6"/>
            <w:vAlign w:val="center"/>
          </w:tcPr>
          <w:p w14:paraId="29E21B4C">
            <w:pPr>
              <w:pStyle w:val="75"/>
              <w:numPr>
                <w:ilvl w:val="0"/>
                <w:numId w:val="10"/>
              </w:numPr>
              <w:spacing w:line="400" w:lineRule="exact"/>
              <w:ind w:firstLineChars="0"/>
              <w:rPr>
                <w:rFonts w:hint="eastAsia" w:ascii="仿宋" w:hAnsi="仿宋" w:eastAsia="仿宋" w:cs="仿宋"/>
                <w:color w:val="auto"/>
                <w:sz w:val="24"/>
                <w:szCs w:val="24"/>
              </w:rPr>
            </w:pPr>
          </w:p>
        </w:tc>
      </w:tr>
    </w:tbl>
    <w:p w14:paraId="732B29BA">
      <w:pPr>
        <w:autoSpaceDE w:val="0"/>
        <w:autoSpaceDN w:val="0"/>
        <w:adjustRightInd w:val="0"/>
        <w:snapToGrid w:val="0"/>
        <w:spacing w:line="400" w:lineRule="exact"/>
        <w:ind w:firstLine="472" w:firstLineChars="196"/>
        <w:rPr>
          <w:rFonts w:hint="eastAsia" w:ascii="仿宋" w:hAnsi="仿宋" w:eastAsia="仿宋" w:cs="仿宋"/>
          <w:b/>
          <w:color w:val="auto"/>
          <w:sz w:val="24"/>
          <w:szCs w:val="24"/>
        </w:rPr>
      </w:pPr>
    </w:p>
    <w:p w14:paraId="2D4E5981">
      <w:pPr>
        <w:adjustRightInd w:val="0"/>
        <w:snapToGrid w:val="0"/>
        <w:spacing w:line="400" w:lineRule="exact"/>
        <w:ind w:left="-4" w:leftChars="-2" w:right="-817" w:rightChars="-389" w:firstLine="2"/>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名称（盖章）：</w:t>
      </w:r>
    </w:p>
    <w:p w14:paraId="3A9F4B66">
      <w:pPr>
        <w:adjustRightInd w:val="0"/>
        <w:snapToGrid w:val="0"/>
        <w:spacing w:line="400" w:lineRule="exact"/>
        <w:ind w:left="-4" w:leftChars="-2" w:right="-817" w:rightChars="-389" w:firstLine="2"/>
        <w:rPr>
          <w:rFonts w:hint="eastAsia" w:ascii="仿宋" w:hAnsi="仿宋" w:eastAsia="仿宋" w:cs="仿宋"/>
          <w:color w:val="auto"/>
          <w:sz w:val="24"/>
          <w:szCs w:val="24"/>
        </w:rPr>
      </w:pPr>
      <w:r>
        <w:rPr>
          <w:rFonts w:hint="eastAsia" w:ascii="仿宋" w:hAnsi="仿宋" w:eastAsia="仿宋" w:cs="仿宋"/>
          <w:color w:val="auto"/>
          <w:sz w:val="24"/>
          <w:szCs w:val="24"/>
        </w:rPr>
        <w:t>法定代表人（负责人、自然人）或授权代表（签字）：</w:t>
      </w:r>
    </w:p>
    <w:p w14:paraId="6DFD307A">
      <w:pPr>
        <w:adjustRightInd w:val="0"/>
        <w:snapToGrid w:val="0"/>
        <w:spacing w:line="400" w:lineRule="exact"/>
        <w:ind w:left="-2" w:leftChars="-1" w:right="-817" w:rightChars="-389" w:firstLine="2"/>
        <w:jc w:val="left"/>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p w14:paraId="335D13D2">
      <w:pPr>
        <w:adjustRightInd w:val="0"/>
        <w:snapToGrid w:val="0"/>
        <w:spacing w:line="400" w:lineRule="exact"/>
        <w:jc w:val="left"/>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rPr>
        <w:br w:type="page"/>
      </w:r>
    </w:p>
    <w:p w14:paraId="73C3FD29">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项目负责人简历表</w:t>
      </w:r>
    </w:p>
    <w:p w14:paraId="786D9624">
      <w:pPr>
        <w:spacing w:line="238" w:lineRule="exact"/>
        <w:rPr>
          <w:rFonts w:hint="eastAsia" w:ascii="仿宋" w:hAnsi="仿宋" w:eastAsia="仿宋" w:cs="仿宋"/>
          <w:sz w:val="24"/>
          <w:szCs w:val="24"/>
        </w:rPr>
      </w:pPr>
    </w:p>
    <w:tbl>
      <w:tblPr>
        <w:tblStyle w:val="27"/>
        <w:tblpPr w:leftFromText="180" w:rightFromText="180" w:vertAnchor="text" w:horzAnchor="page" w:tblpX="1618" w:tblpY="277"/>
        <w:tblOverlap w:val="never"/>
        <w:tblW w:w="89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1"/>
        <w:gridCol w:w="1798"/>
        <w:gridCol w:w="180"/>
        <w:gridCol w:w="1079"/>
        <w:gridCol w:w="899"/>
        <w:gridCol w:w="765"/>
        <w:gridCol w:w="673"/>
        <w:gridCol w:w="539"/>
        <w:gridCol w:w="1263"/>
      </w:tblGrid>
      <w:tr w14:paraId="27A6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1731" w:type="dxa"/>
            <w:tcBorders>
              <w:top w:val="single" w:color="auto" w:sz="4" w:space="0"/>
              <w:left w:val="single" w:color="auto" w:sz="4" w:space="0"/>
              <w:bottom w:val="single" w:color="auto" w:sz="4" w:space="0"/>
              <w:right w:val="single" w:color="auto" w:sz="4" w:space="0"/>
            </w:tcBorders>
            <w:vAlign w:val="top"/>
          </w:tcPr>
          <w:p w14:paraId="596FE7F8">
            <w:pPr>
              <w:spacing w:before="295" w:line="185" w:lineRule="auto"/>
              <w:ind w:firstLine="111"/>
              <w:rPr>
                <w:rFonts w:hint="eastAsia" w:ascii="仿宋" w:hAnsi="仿宋" w:eastAsia="仿宋" w:cs="仿宋"/>
                <w:sz w:val="24"/>
                <w:szCs w:val="24"/>
              </w:rPr>
            </w:pPr>
            <w:r>
              <w:rPr>
                <w:rFonts w:hint="eastAsia" w:ascii="仿宋" w:hAnsi="仿宋" w:eastAsia="仿宋" w:cs="仿宋"/>
                <w:spacing w:val="-3"/>
                <w:sz w:val="24"/>
                <w:szCs w:val="24"/>
              </w:rPr>
              <w:t>姓名</w:t>
            </w:r>
          </w:p>
        </w:tc>
        <w:tc>
          <w:tcPr>
            <w:tcW w:w="1798" w:type="dxa"/>
            <w:tcBorders>
              <w:top w:val="single" w:color="auto" w:sz="4" w:space="0"/>
              <w:left w:val="single" w:color="auto" w:sz="4" w:space="0"/>
              <w:bottom w:val="single" w:color="auto" w:sz="4" w:space="0"/>
              <w:right w:val="single" w:color="auto" w:sz="4" w:space="0"/>
            </w:tcBorders>
            <w:vAlign w:val="top"/>
          </w:tcPr>
          <w:p w14:paraId="462272F5">
            <w:pPr>
              <w:rPr>
                <w:rFonts w:hint="eastAsia" w:ascii="仿宋" w:hAnsi="仿宋" w:eastAsia="仿宋" w:cs="仿宋"/>
                <w:sz w:val="24"/>
                <w:szCs w:val="24"/>
              </w:rPr>
            </w:pPr>
          </w:p>
        </w:tc>
        <w:tc>
          <w:tcPr>
            <w:tcW w:w="1259" w:type="dxa"/>
            <w:gridSpan w:val="2"/>
            <w:tcBorders>
              <w:top w:val="single" w:color="auto" w:sz="4" w:space="0"/>
              <w:left w:val="single" w:color="auto" w:sz="4" w:space="0"/>
              <w:bottom w:val="single" w:color="auto" w:sz="4" w:space="0"/>
              <w:right w:val="single" w:color="auto" w:sz="4" w:space="0"/>
            </w:tcBorders>
            <w:vAlign w:val="top"/>
          </w:tcPr>
          <w:p w14:paraId="7BFEB7BB">
            <w:pPr>
              <w:spacing w:before="295" w:line="185" w:lineRule="auto"/>
              <w:ind w:firstLine="112"/>
              <w:rPr>
                <w:rFonts w:hint="eastAsia" w:ascii="仿宋" w:hAnsi="仿宋" w:eastAsia="仿宋" w:cs="仿宋"/>
                <w:sz w:val="24"/>
                <w:szCs w:val="24"/>
              </w:rPr>
            </w:pPr>
            <w:r>
              <w:rPr>
                <w:rFonts w:hint="eastAsia" w:ascii="仿宋" w:hAnsi="仿宋" w:eastAsia="仿宋" w:cs="仿宋"/>
                <w:spacing w:val="-3"/>
                <w:sz w:val="24"/>
                <w:szCs w:val="24"/>
              </w:rPr>
              <w:t>性别</w:t>
            </w:r>
          </w:p>
        </w:tc>
        <w:tc>
          <w:tcPr>
            <w:tcW w:w="1664" w:type="dxa"/>
            <w:gridSpan w:val="2"/>
            <w:tcBorders>
              <w:top w:val="single" w:color="auto" w:sz="4" w:space="0"/>
              <w:left w:val="single" w:color="auto" w:sz="4" w:space="0"/>
              <w:bottom w:val="single" w:color="auto" w:sz="4" w:space="0"/>
              <w:right w:val="single" w:color="auto" w:sz="4" w:space="0"/>
            </w:tcBorders>
            <w:vAlign w:val="top"/>
          </w:tcPr>
          <w:p w14:paraId="6C4DBCB1">
            <w:pPr>
              <w:rPr>
                <w:rFonts w:hint="eastAsia" w:ascii="仿宋" w:hAnsi="仿宋" w:eastAsia="仿宋" w:cs="仿宋"/>
                <w:sz w:val="24"/>
                <w:szCs w:val="24"/>
              </w:rPr>
            </w:pPr>
          </w:p>
        </w:tc>
        <w:tc>
          <w:tcPr>
            <w:tcW w:w="1212" w:type="dxa"/>
            <w:gridSpan w:val="2"/>
            <w:tcBorders>
              <w:top w:val="single" w:color="auto" w:sz="4" w:space="0"/>
              <w:left w:val="single" w:color="auto" w:sz="4" w:space="0"/>
              <w:bottom w:val="single" w:color="auto" w:sz="4" w:space="0"/>
              <w:right w:val="single" w:color="auto" w:sz="4" w:space="0"/>
            </w:tcBorders>
            <w:vAlign w:val="top"/>
          </w:tcPr>
          <w:p w14:paraId="1F60A68C">
            <w:pPr>
              <w:spacing w:before="295" w:line="185" w:lineRule="auto"/>
              <w:ind w:firstLine="114"/>
              <w:rPr>
                <w:rFonts w:hint="eastAsia" w:ascii="仿宋" w:hAnsi="仿宋" w:eastAsia="仿宋" w:cs="仿宋"/>
                <w:sz w:val="24"/>
                <w:szCs w:val="24"/>
              </w:rPr>
            </w:pPr>
            <w:r>
              <w:rPr>
                <w:rFonts w:hint="eastAsia" w:ascii="仿宋" w:hAnsi="仿宋" w:eastAsia="仿宋" w:cs="仿宋"/>
                <w:spacing w:val="-3"/>
                <w:sz w:val="24"/>
                <w:szCs w:val="24"/>
              </w:rPr>
              <w:t>年龄</w:t>
            </w:r>
          </w:p>
        </w:tc>
        <w:tc>
          <w:tcPr>
            <w:tcW w:w="1263" w:type="dxa"/>
            <w:tcBorders>
              <w:top w:val="single" w:color="auto" w:sz="4" w:space="0"/>
              <w:left w:val="single" w:color="auto" w:sz="4" w:space="0"/>
              <w:bottom w:val="single" w:color="auto" w:sz="4" w:space="0"/>
              <w:right w:val="single" w:color="auto" w:sz="4" w:space="0"/>
            </w:tcBorders>
            <w:vAlign w:val="top"/>
          </w:tcPr>
          <w:p w14:paraId="48EFA9C8">
            <w:pPr>
              <w:rPr>
                <w:rFonts w:hint="eastAsia" w:ascii="仿宋" w:hAnsi="仿宋" w:eastAsia="仿宋" w:cs="仿宋"/>
                <w:sz w:val="24"/>
                <w:szCs w:val="24"/>
              </w:rPr>
            </w:pPr>
          </w:p>
        </w:tc>
      </w:tr>
      <w:tr w14:paraId="61F9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1E5BEC1F">
            <w:pPr>
              <w:spacing w:before="291" w:line="185" w:lineRule="auto"/>
              <w:ind w:firstLine="112"/>
              <w:rPr>
                <w:rFonts w:hint="eastAsia" w:ascii="仿宋" w:hAnsi="仿宋" w:eastAsia="仿宋" w:cs="仿宋"/>
                <w:sz w:val="24"/>
                <w:szCs w:val="24"/>
              </w:rPr>
            </w:pPr>
            <w:r>
              <w:rPr>
                <w:rFonts w:hint="eastAsia" w:ascii="仿宋" w:hAnsi="仿宋" w:eastAsia="仿宋" w:cs="仿宋"/>
                <w:spacing w:val="-3"/>
                <w:sz w:val="24"/>
                <w:szCs w:val="24"/>
              </w:rPr>
              <w:t>职务</w:t>
            </w:r>
          </w:p>
        </w:tc>
        <w:tc>
          <w:tcPr>
            <w:tcW w:w="1798" w:type="dxa"/>
            <w:tcBorders>
              <w:top w:val="single" w:color="auto" w:sz="4" w:space="0"/>
              <w:left w:val="single" w:color="auto" w:sz="4" w:space="0"/>
              <w:bottom w:val="single" w:color="auto" w:sz="4" w:space="0"/>
              <w:right w:val="single" w:color="auto" w:sz="4" w:space="0"/>
            </w:tcBorders>
            <w:vAlign w:val="top"/>
          </w:tcPr>
          <w:p w14:paraId="11163CE9">
            <w:pPr>
              <w:rPr>
                <w:rFonts w:hint="eastAsia" w:ascii="仿宋" w:hAnsi="仿宋" w:eastAsia="仿宋" w:cs="仿宋"/>
                <w:sz w:val="24"/>
                <w:szCs w:val="24"/>
              </w:rPr>
            </w:pPr>
          </w:p>
        </w:tc>
        <w:tc>
          <w:tcPr>
            <w:tcW w:w="1259" w:type="dxa"/>
            <w:gridSpan w:val="2"/>
            <w:tcBorders>
              <w:top w:val="single" w:color="auto" w:sz="4" w:space="0"/>
              <w:left w:val="single" w:color="auto" w:sz="4" w:space="0"/>
              <w:bottom w:val="single" w:color="auto" w:sz="4" w:space="0"/>
              <w:right w:val="single" w:color="auto" w:sz="4" w:space="0"/>
            </w:tcBorders>
            <w:vAlign w:val="top"/>
          </w:tcPr>
          <w:p w14:paraId="5610A856">
            <w:pPr>
              <w:spacing w:before="291" w:line="185" w:lineRule="auto"/>
              <w:ind w:firstLine="111"/>
              <w:rPr>
                <w:rFonts w:hint="eastAsia" w:ascii="仿宋" w:hAnsi="仿宋" w:eastAsia="仿宋" w:cs="仿宋"/>
                <w:sz w:val="24"/>
                <w:szCs w:val="24"/>
              </w:rPr>
            </w:pPr>
            <w:r>
              <w:rPr>
                <w:rFonts w:hint="eastAsia" w:ascii="仿宋" w:hAnsi="仿宋" w:eastAsia="仿宋" w:cs="仿宋"/>
                <w:spacing w:val="-3"/>
                <w:sz w:val="24"/>
                <w:szCs w:val="24"/>
              </w:rPr>
              <w:t>职称</w:t>
            </w:r>
          </w:p>
        </w:tc>
        <w:tc>
          <w:tcPr>
            <w:tcW w:w="1664" w:type="dxa"/>
            <w:gridSpan w:val="2"/>
            <w:tcBorders>
              <w:top w:val="single" w:color="auto" w:sz="4" w:space="0"/>
              <w:left w:val="single" w:color="auto" w:sz="4" w:space="0"/>
              <w:bottom w:val="single" w:color="auto" w:sz="4" w:space="0"/>
              <w:right w:val="single" w:color="auto" w:sz="4" w:space="0"/>
            </w:tcBorders>
            <w:vAlign w:val="top"/>
          </w:tcPr>
          <w:p w14:paraId="43B17EA4">
            <w:pPr>
              <w:rPr>
                <w:rFonts w:hint="eastAsia" w:ascii="仿宋" w:hAnsi="仿宋" w:eastAsia="仿宋" w:cs="仿宋"/>
                <w:sz w:val="24"/>
                <w:szCs w:val="24"/>
              </w:rPr>
            </w:pPr>
          </w:p>
        </w:tc>
        <w:tc>
          <w:tcPr>
            <w:tcW w:w="1212" w:type="dxa"/>
            <w:gridSpan w:val="2"/>
            <w:tcBorders>
              <w:top w:val="single" w:color="auto" w:sz="4" w:space="0"/>
              <w:left w:val="single" w:color="auto" w:sz="4" w:space="0"/>
              <w:bottom w:val="single" w:color="auto" w:sz="4" w:space="0"/>
              <w:right w:val="single" w:color="auto" w:sz="4" w:space="0"/>
            </w:tcBorders>
            <w:vAlign w:val="top"/>
          </w:tcPr>
          <w:p w14:paraId="39A58D0F">
            <w:pPr>
              <w:spacing w:before="291" w:line="185" w:lineRule="auto"/>
              <w:ind w:firstLine="117"/>
              <w:rPr>
                <w:rFonts w:hint="eastAsia" w:ascii="仿宋" w:hAnsi="仿宋" w:eastAsia="仿宋" w:cs="仿宋"/>
                <w:sz w:val="24"/>
                <w:szCs w:val="24"/>
              </w:rPr>
            </w:pPr>
            <w:r>
              <w:rPr>
                <w:rFonts w:hint="eastAsia" w:ascii="仿宋" w:hAnsi="仿宋" w:eastAsia="仿宋" w:cs="仿宋"/>
                <w:spacing w:val="-4"/>
                <w:sz w:val="24"/>
                <w:szCs w:val="24"/>
              </w:rPr>
              <w:t>学历</w:t>
            </w:r>
          </w:p>
        </w:tc>
        <w:tc>
          <w:tcPr>
            <w:tcW w:w="1263" w:type="dxa"/>
            <w:tcBorders>
              <w:top w:val="single" w:color="auto" w:sz="4" w:space="0"/>
              <w:left w:val="single" w:color="auto" w:sz="4" w:space="0"/>
              <w:bottom w:val="single" w:color="auto" w:sz="4" w:space="0"/>
              <w:right w:val="single" w:color="auto" w:sz="4" w:space="0"/>
            </w:tcBorders>
            <w:vAlign w:val="top"/>
          </w:tcPr>
          <w:p w14:paraId="6059959F">
            <w:pPr>
              <w:rPr>
                <w:rFonts w:hint="eastAsia" w:ascii="仿宋" w:hAnsi="仿宋" w:eastAsia="仿宋" w:cs="仿宋"/>
                <w:sz w:val="24"/>
                <w:szCs w:val="24"/>
              </w:rPr>
            </w:pPr>
          </w:p>
        </w:tc>
      </w:tr>
      <w:tr w14:paraId="246D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6F120D3B">
            <w:pPr>
              <w:spacing w:before="292" w:line="185" w:lineRule="auto"/>
              <w:ind w:firstLine="115"/>
              <w:rPr>
                <w:rFonts w:hint="eastAsia" w:ascii="仿宋" w:hAnsi="仿宋" w:eastAsia="仿宋" w:cs="仿宋"/>
                <w:sz w:val="24"/>
                <w:szCs w:val="24"/>
              </w:rPr>
            </w:pPr>
            <w:r>
              <w:rPr>
                <w:rFonts w:hint="eastAsia" w:ascii="仿宋" w:hAnsi="仿宋" w:eastAsia="仿宋" w:cs="仿宋"/>
                <w:spacing w:val="-3"/>
                <w:sz w:val="24"/>
                <w:szCs w:val="24"/>
              </w:rPr>
              <w:t>办公电话</w:t>
            </w:r>
          </w:p>
        </w:tc>
        <w:tc>
          <w:tcPr>
            <w:tcW w:w="1798" w:type="dxa"/>
            <w:tcBorders>
              <w:top w:val="single" w:color="auto" w:sz="4" w:space="0"/>
              <w:left w:val="single" w:color="auto" w:sz="4" w:space="0"/>
              <w:bottom w:val="single" w:color="auto" w:sz="4" w:space="0"/>
              <w:right w:val="single" w:color="auto" w:sz="4" w:space="0"/>
            </w:tcBorders>
            <w:vAlign w:val="top"/>
          </w:tcPr>
          <w:p w14:paraId="2926871A">
            <w:pPr>
              <w:rPr>
                <w:rFonts w:hint="eastAsia" w:ascii="仿宋" w:hAnsi="仿宋" w:eastAsia="仿宋" w:cs="仿宋"/>
                <w:sz w:val="24"/>
                <w:szCs w:val="24"/>
              </w:rPr>
            </w:pPr>
          </w:p>
        </w:tc>
        <w:tc>
          <w:tcPr>
            <w:tcW w:w="1259" w:type="dxa"/>
            <w:gridSpan w:val="2"/>
            <w:tcBorders>
              <w:top w:val="single" w:color="auto" w:sz="4" w:space="0"/>
              <w:left w:val="single" w:color="auto" w:sz="4" w:space="0"/>
              <w:bottom w:val="single" w:color="auto" w:sz="4" w:space="0"/>
              <w:right w:val="single" w:color="auto" w:sz="4" w:space="0"/>
            </w:tcBorders>
            <w:vAlign w:val="top"/>
          </w:tcPr>
          <w:p w14:paraId="4DF63C46">
            <w:pPr>
              <w:spacing w:before="292" w:line="185" w:lineRule="auto"/>
              <w:ind w:firstLine="109"/>
              <w:rPr>
                <w:rFonts w:hint="eastAsia" w:ascii="仿宋" w:hAnsi="仿宋" w:eastAsia="仿宋" w:cs="仿宋"/>
                <w:sz w:val="24"/>
                <w:szCs w:val="24"/>
              </w:rPr>
            </w:pPr>
            <w:r>
              <w:rPr>
                <w:rFonts w:hint="eastAsia" w:ascii="仿宋" w:hAnsi="仿宋" w:eastAsia="仿宋" w:cs="仿宋"/>
                <w:spacing w:val="-2"/>
                <w:sz w:val="24"/>
                <w:szCs w:val="24"/>
              </w:rPr>
              <w:t>住宅电话</w:t>
            </w:r>
          </w:p>
        </w:tc>
        <w:tc>
          <w:tcPr>
            <w:tcW w:w="1664" w:type="dxa"/>
            <w:gridSpan w:val="2"/>
            <w:tcBorders>
              <w:top w:val="single" w:color="auto" w:sz="4" w:space="0"/>
              <w:left w:val="single" w:color="auto" w:sz="4" w:space="0"/>
              <w:bottom w:val="single" w:color="auto" w:sz="4" w:space="0"/>
              <w:right w:val="single" w:color="auto" w:sz="4" w:space="0"/>
            </w:tcBorders>
            <w:vAlign w:val="top"/>
          </w:tcPr>
          <w:p w14:paraId="629127B6">
            <w:pPr>
              <w:rPr>
                <w:rFonts w:hint="eastAsia" w:ascii="仿宋" w:hAnsi="仿宋" w:eastAsia="仿宋" w:cs="仿宋"/>
                <w:sz w:val="24"/>
                <w:szCs w:val="24"/>
              </w:rPr>
            </w:pPr>
          </w:p>
        </w:tc>
        <w:tc>
          <w:tcPr>
            <w:tcW w:w="1212" w:type="dxa"/>
            <w:gridSpan w:val="2"/>
            <w:tcBorders>
              <w:top w:val="single" w:color="auto" w:sz="4" w:space="0"/>
              <w:left w:val="single" w:color="auto" w:sz="4" w:space="0"/>
              <w:bottom w:val="single" w:color="auto" w:sz="4" w:space="0"/>
              <w:right w:val="single" w:color="auto" w:sz="4" w:space="0"/>
            </w:tcBorders>
            <w:vAlign w:val="top"/>
          </w:tcPr>
          <w:p w14:paraId="4FB98449">
            <w:pPr>
              <w:spacing w:before="292" w:line="185" w:lineRule="auto"/>
              <w:ind w:firstLine="114"/>
              <w:rPr>
                <w:rFonts w:hint="eastAsia" w:ascii="仿宋" w:hAnsi="仿宋" w:eastAsia="仿宋" w:cs="仿宋"/>
                <w:sz w:val="24"/>
                <w:szCs w:val="24"/>
              </w:rPr>
            </w:pPr>
            <w:r>
              <w:rPr>
                <w:rFonts w:hint="eastAsia" w:ascii="仿宋" w:hAnsi="仿宋" w:eastAsia="仿宋" w:cs="仿宋"/>
                <w:spacing w:val="-2"/>
                <w:sz w:val="24"/>
                <w:szCs w:val="24"/>
              </w:rPr>
              <w:t>移动电话</w:t>
            </w:r>
          </w:p>
        </w:tc>
        <w:tc>
          <w:tcPr>
            <w:tcW w:w="1263" w:type="dxa"/>
            <w:tcBorders>
              <w:top w:val="single" w:color="auto" w:sz="4" w:space="0"/>
              <w:left w:val="single" w:color="auto" w:sz="4" w:space="0"/>
              <w:bottom w:val="single" w:color="auto" w:sz="4" w:space="0"/>
              <w:right w:val="single" w:color="auto" w:sz="4" w:space="0"/>
            </w:tcBorders>
            <w:vAlign w:val="top"/>
          </w:tcPr>
          <w:p w14:paraId="4E52B86B">
            <w:pPr>
              <w:rPr>
                <w:rFonts w:hint="eastAsia" w:ascii="仿宋" w:hAnsi="仿宋" w:eastAsia="仿宋" w:cs="仿宋"/>
                <w:sz w:val="24"/>
                <w:szCs w:val="24"/>
              </w:rPr>
            </w:pPr>
          </w:p>
        </w:tc>
      </w:tr>
      <w:tr w14:paraId="3CAA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7E65163E">
            <w:pPr>
              <w:spacing w:before="293" w:line="185" w:lineRule="auto"/>
              <w:ind w:firstLine="112"/>
              <w:rPr>
                <w:rFonts w:hint="eastAsia" w:ascii="仿宋" w:hAnsi="仿宋" w:eastAsia="仿宋" w:cs="仿宋"/>
                <w:sz w:val="24"/>
                <w:szCs w:val="24"/>
              </w:rPr>
            </w:pPr>
            <w:r>
              <w:rPr>
                <w:rFonts w:hint="eastAsia" w:ascii="仿宋" w:hAnsi="仿宋" w:eastAsia="仿宋" w:cs="仿宋"/>
                <w:spacing w:val="-2"/>
                <w:sz w:val="24"/>
                <w:szCs w:val="24"/>
              </w:rPr>
              <w:t>参加工作时间</w:t>
            </w:r>
          </w:p>
        </w:tc>
        <w:tc>
          <w:tcPr>
            <w:tcW w:w="3057" w:type="dxa"/>
            <w:gridSpan w:val="3"/>
            <w:tcBorders>
              <w:top w:val="single" w:color="auto" w:sz="4" w:space="0"/>
              <w:left w:val="single" w:color="auto" w:sz="4" w:space="0"/>
              <w:bottom w:val="single" w:color="auto" w:sz="4" w:space="0"/>
              <w:right w:val="single" w:color="auto" w:sz="4" w:space="0"/>
            </w:tcBorders>
            <w:vAlign w:val="top"/>
          </w:tcPr>
          <w:p w14:paraId="56913DF2">
            <w:pPr>
              <w:rPr>
                <w:rFonts w:hint="eastAsia" w:ascii="仿宋" w:hAnsi="仿宋" w:eastAsia="仿宋" w:cs="仿宋"/>
                <w:sz w:val="24"/>
                <w:szCs w:val="24"/>
              </w:rPr>
            </w:pPr>
          </w:p>
        </w:tc>
        <w:tc>
          <w:tcPr>
            <w:tcW w:w="2337" w:type="dxa"/>
            <w:gridSpan w:val="3"/>
            <w:tcBorders>
              <w:top w:val="single" w:color="auto" w:sz="4" w:space="0"/>
              <w:left w:val="single" w:color="auto" w:sz="4" w:space="0"/>
              <w:bottom w:val="single" w:color="auto" w:sz="4" w:space="0"/>
              <w:right w:val="single" w:color="auto" w:sz="4" w:space="0"/>
            </w:tcBorders>
            <w:vAlign w:val="top"/>
          </w:tcPr>
          <w:p w14:paraId="05DED715">
            <w:pPr>
              <w:spacing w:before="293" w:line="185" w:lineRule="auto"/>
              <w:ind w:firstLine="113"/>
              <w:rPr>
                <w:rFonts w:hint="eastAsia" w:ascii="仿宋" w:hAnsi="仿宋" w:eastAsia="仿宋" w:cs="仿宋"/>
                <w:sz w:val="24"/>
                <w:szCs w:val="24"/>
              </w:rPr>
            </w:pPr>
            <w:r>
              <w:rPr>
                <w:rFonts w:hint="eastAsia" w:ascii="仿宋" w:hAnsi="仿宋" w:eastAsia="仿宋" w:cs="仿宋"/>
                <w:spacing w:val="-2"/>
                <w:sz w:val="24"/>
                <w:szCs w:val="24"/>
              </w:rPr>
              <w:t>从事项目经理年限</w:t>
            </w:r>
          </w:p>
        </w:tc>
        <w:tc>
          <w:tcPr>
            <w:tcW w:w="1802" w:type="dxa"/>
            <w:gridSpan w:val="2"/>
            <w:tcBorders>
              <w:top w:val="single" w:color="auto" w:sz="4" w:space="0"/>
              <w:left w:val="single" w:color="auto" w:sz="4" w:space="0"/>
              <w:bottom w:val="single" w:color="auto" w:sz="4" w:space="0"/>
              <w:right w:val="single" w:color="auto" w:sz="4" w:space="0"/>
            </w:tcBorders>
            <w:vAlign w:val="top"/>
          </w:tcPr>
          <w:p w14:paraId="7F545C4C">
            <w:pPr>
              <w:rPr>
                <w:rFonts w:hint="eastAsia" w:ascii="仿宋" w:hAnsi="仿宋" w:eastAsia="仿宋" w:cs="仿宋"/>
                <w:sz w:val="24"/>
                <w:szCs w:val="24"/>
              </w:rPr>
            </w:pPr>
          </w:p>
        </w:tc>
      </w:tr>
      <w:tr w14:paraId="078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5E5986EE">
            <w:pPr>
              <w:spacing w:before="294" w:line="185" w:lineRule="auto"/>
              <w:ind w:firstLine="115"/>
              <w:rPr>
                <w:rFonts w:hint="eastAsia" w:ascii="仿宋" w:hAnsi="仿宋" w:eastAsia="仿宋" w:cs="仿宋"/>
                <w:sz w:val="24"/>
                <w:szCs w:val="24"/>
              </w:rPr>
            </w:pPr>
            <w:r>
              <w:rPr>
                <w:rFonts w:hint="eastAsia" w:ascii="仿宋" w:hAnsi="仿宋" w:eastAsia="仿宋" w:cs="仿宋"/>
                <w:spacing w:val="-2"/>
                <w:sz w:val="24"/>
                <w:szCs w:val="24"/>
              </w:rPr>
              <w:t>具有认证资质</w:t>
            </w:r>
          </w:p>
        </w:tc>
        <w:tc>
          <w:tcPr>
            <w:tcW w:w="7196" w:type="dxa"/>
            <w:gridSpan w:val="8"/>
            <w:tcBorders>
              <w:top w:val="single" w:color="auto" w:sz="4" w:space="0"/>
              <w:left w:val="single" w:color="auto" w:sz="4" w:space="0"/>
              <w:bottom w:val="single" w:color="auto" w:sz="4" w:space="0"/>
              <w:right w:val="single" w:color="auto" w:sz="4" w:space="0"/>
            </w:tcBorders>
            <w:vAlign w:val="top"/>
          </w:tcPr>
          <w:p w14:paraId="5A379617">
            <w:pPr>
              <w:rPr>
                <w:rFonts w:hint="eastAsia" w:ascii="仿宋" w:hAnsi="仿宋" w:eastAsia="仿宋" w:cs="仿宋"/>
                <w:sz w:val="24"/>
                <w:szCs w:val="24"/>
              </w:rPr>
            </w:pPr>
          </w:p>
        </w:tc>
      </w:tr>
      <w:tr w14:paraId="5887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8927" w:type="dxa"/>
            <w:gridSpan w:val="9"/>
            <w:tcBorders>
              <w:top w:val="single" w:color="auto" w:sz="4" w:space="0"/>
              <w:left w:val="single" w:color="auto" w:sz="4" w:space="0"/>
              <w:bottom w:val="single" w:color="auto" w:sz="4" w:space="0"/>
              <w:right w:val="single" w:color="auto" w:sz="4" w:space="0"/>
            </w:tcBorders>
            <w:vAlign w:val="top"/>
          </w:tcPr>
          <w:p w14:paraId="00BB7EB9">
            <w:pPr>
              <w:spacing w:before="295" w:line="185" w:lineRule="auto"/>
              <w:ind w:firstLine="3755"/>
              <w:rPr>
                <w:rFonts w:hint="eastAsia" w:ascii="仿宋" w:hAnsi="仿宋" w:eastAsia="仿宋" w:cs="仿宋"/>
                <w:sz w:val="24"/>
                <w:szCs w:val="24"/>
              </w:rPr>
            </w:pPr>
            <w:r>
              <w:rPr>
                <w:rFonts w:hint="eastAsia" w:ascii="仿宋" w:hAnsi="仿宋" w:eastAsia="仿宋" w:cs="仿宋"/>
                <w:spacing w:val="-4"/>
                <w:sz w:val="24"/>
                <w:szCs w:val="24"/>
              </w:rPr>
              <w:t>已完成项目情况</w:t>
            </w:r>
          </w:p>
        </w:tc>
      </w:tr>
      <w:tr w14:paraId="7852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28732B93">
            <w:pPr>
              <w:spacing w:before="296" w:line="185" w:lineRule="auto"/>
              <w:ind w:firstLine="449"/>
              <w:rPr>
                <w:rFonts w:hint="eastAsia" w:ascii="仿宋" w:hAnsi="仿宋" w:eastAsia="仿宋" w:cs="仿宋"/>
                <w:sz w:val="24"/>
                <w:szCs w:val="24"/>
              </w:rPr>
            </w:pPr>
            <w:r>
              <w:rPr>
                <w:rFonts w:hint="eastAsia" w:ascii="仿宋" w:hAnsi="仿宋" w:eastAsia="仿宋" w:cs="仿宋"/>
                <w:spacing w:val="-3"/>
                <w:sz w:val="24"/>
                <w:szCs w:val="24"/>
              </w:rPr>
              <w:t>建设单位</w:t>
            </w:r>
          </w:p>
        </w:tc>
        <w:tc>
          <w:tcPr>
            <w:tcW w:w="1978" w:type="dxa"/>
            <w:gridSpan w:val="2"/>
            <w:tcBorders>
              <w:top w:val="single" w:color="auto" w:sz="4" w:space="0"/>
              <w:left w:val="single" w:color="auto" w:sz="4" w:space="0"/>
              <w:bottom w:val="single" w:color="auto" w:sz="4" w:space="0"/>
              <w:right w:val="single" w:color="auto" w:sz="4" w:space="0"/>
            </w:tcBorders>
            <w:vAlign w:val="top"/>
          </w:tcPr>
          <w:p w14:paraId="7D769321">
            <w:pPr>
              <w:spacing w:before="296" w:line="185" w:lineRule="auto"/>
              <w:ind w:firstLine="573"/>
              <w:rPr>
                <w:rFonts w:hint="eastAsia" w:ascii="仿宋" w:hAnsi="仿宋" w:eastAsia="仿宋" w:cs="仿宋"/>
                <w:sz w:val="24"/>
                <w:szCs w:val="24"/>
              </w:rPr>
            </w:pPr>
            <w:r>
              <w:rPr>
                <w:rFonts w:hint="eastAsia" w:ascii="仿宋" w:hAnsi="仿宋" w:eastAsia="仿宋" w:cs="仿宋"/>
                <w:spacing w:val="-3"/>
                <w:sz w:val="24"/>
                <w:szCs w:val="24"/>
              </w:rPr>
              <w:t>项目名称</w:t>
            </w:r>
          </w:p>
        </w:tc>
        <w:tc>
          <w:tcPr>
            <w:tcW w:w="1978" w:type="dxa"/>
            <w:gridSpan w:val="2"/>
            <w:tcBorders>
              <w:top w:val="single" w:color="auto" w:sz="4" w:space="0"/>
              <w:left w:val="single" w:color="auto" w:sz="4" w:space="0"/>
              <w:bottom w:val="single" w:color="auto" w:sz="4" w:space="0"/>
              <w:right w:val="single" w:color="auto" w:sz="4" w:space="0"/>
            </w:tcBorders>
            <w:vAlign w:val="top"/>
          </w:tcPr>
          <w:p w14:paraId="54AF949D">
            <w:pPr>
              <w:spacing w:before="296" w:line="185" w:lineRule="auto"/>
              <w:ind w:firstLine="575"/>
              <w:rPr>
                <w:rFonts w:hint="eastAsia" w:ascii="仿宋" w:hAnsi="仿宋" w:eastAsia="仿宋" w:cs="仿宋"/>
                <w:sz w:val="24"/>
                <w:szCs w:val="24"/>
              </w:rPr>
            </w:pPr>
            <w:r>
              <w:rPr>
                <w:rFonts w:hint="eastAsia" w:ascii="仿宋" w:hAnsi="仿宋" w:eastAsia="仿宋" w:cs="仿宋"/>
                <w:spacing w:val="-3"/>
                <w:sz w:val="24"/>
                <w:szCs w:val="24"/>
              </w:rPr>
              <w:t>项目规模</w:t>
            </w:r>
          </w:p>
        </w:tc>
        <w:tc>
          <w:tcPr>
            <w:tcW w:w="1438" w:type="dxa"/>
            <w:gridSpan w:val="2"/>
            <w:tcBorders>
              <w:top w:val="single" w:color="auto" w:sz="4" w:space="0"/>
              <w:left w:val="single" w:color="auto" w:sz="4" w:space="0"/>
              <w:bottom w:val="single" w:color="auto" w:sz="4" w:space="0"/>
              <w:right w:val="single" w:color="auto" w:sz="4" w:space="0"/>
            </w:tcBorders>
            <w:vAlign w:val="top"/>
          </w:tcPr>
          <w:p w14:paraId="5AC675EC">
            <w:pPr>
              <w:spacing w:before="296" w:line="185" w:lineRule="auto"/>
              <w:ind w:firstLine="550"/>
              <w:rPr>
                <w:rFonts w:hint="eastAsia" w:ascii="仿宋" w:hAnsi="仿宋" w:eastAsia="仿宋" w:cs="仿宋"/>
                <w:sz w:val="24"/>
                <w:szCs w:val="24"/>
              </w:rPr>
            </w:pPr>
            <w:r>
              <w:rPr>
                <w:rFonts w:hint="eastAsia" w:ascii="仿宋" w:hAnsi="仿宋" w:eastAsia="仿宋" w:cs="仿宋"/>
                <w:spacing w:val="-12"/>
                <w:sz w:val="24"/>
                <w:szCs w:val="24"/>
              </w:rPr>
              <w:t>日期</w:t>
            </w:r>
          </w:p>
        </w:tc>
        <w:tc>
          <w:tcPr>
            <w:tcW w:w="1802" w:type="dxa"/>
            <w:gridSpan w:val="2"/>
            <w:tcBorders>
              <w:top w:val="single" w:color="auto" w:sz="4" w:space="0"/>
              <w:left w:val="single" w:color="auto" w:sz="4" w:space="0"/>
              <w:bottom w:val="single" w:color="auto" w:sz="4" w:space="0"/>
              <w:right w:val="single" w:color="auto" w:sz="4" w:space="0"/>
            </w:tcBorders>
            <w:vAlign w:val="top"/>
          </w:tcPr>
          <w:p w14:paraId="0874DE79">
            <w:pPr>
              <w:spacing w:before="296" w:line="185" w:lineRule="auto"/>
              <w:ind w:firstLine="489"/>
              <w:rPr>
                <w:rFonts w:hint="eastAsia" w:ascii="仿宋" w:hAnsi="仿宋" w:eastAsia="仿宋" w:cs="仿宋"/>
                <w:sz w:val="24"/>
                <w:szCs w:val="24"/>
              </w:rPr>
            </w:pPr>
            <w:r>
              <w:rPr>
                <w:rFonts w:hint="eastAsia" w:ascii="仿宋" w:hAnsi="仿宋" w:eastAsia="仿宋" w:cs="仿宋"/>
                <w:spacing w:val="-3"/>
                <w:sz w:val="24"/>
                <w:szCs w:val="24"/>
              </w:rPr>
              <w:t>项目质量</w:t>
            </w:r>
          </w:p>
        </w:tc>
      </w:tr>
      <w:tr w14:paraId="7F95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0D802BEE">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2B4550FA">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1E51CC64">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0CB30753">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21751870">
            <w:pPr>
              <w:rPr>
                <w:rFonts w:hint="eastAsia" w:ascii="仿宋" w:hAnsi="仿宋" w:eastAsia="仿宋" w:cs="仿宋"/>
                <w:sz w:val="24"/>
                <w:szCs w:val="24"/>
              </w:rPr>
            </w:pPr>
          </w:p>
        </w:tc>
      </w:tr>
      <w:tr w14:paraId="7B2F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731" w:type="dxa"/>
            <w:tcBorders>
              <w:top w:val="single" w:color="auto" w:sz="4" w:space="0"/>
              <w:left w:val="single" w:color="auto" w:sz="4" w:space="0"/>
              <w:bottom w:val="single" w:color="auto" w:sz="4" w:space="0"/>
              <w:right w:val="single" w:color="auto" w:sz="4" w:space="0"/>
            </w:tcBorders>
            <w:vAlign w:val="top"/>
          </w:tcPr>
          <w:p w14:paraId="13079B37">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6024E68D">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206DDFDF">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78B43C0B">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2EE88000">
            <w:pPr>
              <w:rPr>
                <w:rFonts w:hint="eastAsia" w:ascii="仿宋" w:hAnsi="仿宋" w:eastAsia="仿宋" w:cs="仿宋"/>
                <w:sz w:val="24"/>
                <w:szCs w:val="24"/>
              </w:rPr>
            </w:pPr>
          </w:p>
        </w:tc>
      </w:tr>
      <w:tr w14:paraId="25EF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415B8EE8">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05192417">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1E4FA0A7">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5792CFA8">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0DD7BF57">
            <w:pPr>
              <w:rPr>
                <w:rFonts w:hint="eastAsia" w:ascii="仿宋" w:hAnsi="仿宋" w:eastAsia="仿宋" w:cs="仿宋"/>
                <w:sz w:val="24"/>
                <w:szCs w:val="24"/>
              </w:rPr>
            </w:pPr>
          </w:p>
        </w:tc>
      </w:tr>
      <w:tr w14:paraId="1878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1731" w:type="dxa"/>
            <w:tcBorders>
              <w:top w:val="single" w:color="auto" w:sz="4" w:space="0"/>
              <w:left w:val="single" w:color="auto" w:sz="4" w:space="0"/>
              <w:bottom w:val="single" w:color="auto" w:sz="4" w:space="0"/>
              <w:right w:val="single" w:color="auto" w:sz="4" w:space="0"/>
            </w:tcBorders>
            <w:vAlign w:val="top"/>
          </w:tcPr>
          <w:p w14:paraId="7F334518">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1FE83B67">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47F38C82">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51FFF338">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644D8D65">
            <w:pPr>
              <w:rPr>
                <w:rFonts w:hint="eastAsia" w:ascii="仿宋" w:hAnsi="仿宋" w:eastAsia="仿宋" w:cs="仿宋"/>
                <w:sz w:val="24"/>
                <w:szCs w:val="24"/>
              </w:rPr>
            </w:pPr>
          </w:p>
        </w:tc>
      </w:tr>
    </w:tbl>
    <w:p w14:paraId="4B98A837">
      <w:pPr>
        <w:spacing w:before="188" w:line="185" w:lineRule="auto"/>
        <w:ind w:firstLine="1448"/>
        <w:rPr>
          <w:rFonts w:hint="eastAsia" w:ascii="仿宋" w:hAnsi="仿宋" w:eastAsia="仿宋" w:cs="仿宋"/>
          <w:sz w:val="24"/>
          <w:szCs w:val="24"/>
        </w:rPr>
      </w:pPr>
      <w:r>
        <w:rPr>
          <w:rFonts w:hint="eastAsia" w:ascii="仿宋" w:hAnsi="仿宋" w:eastAsia="仿宋" w:cs="仿宋"/>
          <w:spacing w:val="-8"/>
          <w:sz w:val="24"/>
          <w:szCs w:val="24"/>
        </w:rPr>
        <w:t>注：按招标文件及评审要求</w:t>
      </w:r>
      <w:r>
        <w:rPr>
          <w:rFonts w:hint="eastAsia" w:ascii="仿宋" w:hAnsi="仿宋" w:eastAsia="仿宋" w:cs="仿宋"/>
          <w:spacing w:val="-8"/>
          <w:sz w:val="24"/>
          <w:szCs w:val="24"/>
          <w:lang w:val="en-US" w:eastAsia="zh-CN"/>
        </w:rPr>
        <w:t>附</w:t>
      </w:r>
      <w:r>
        <w:rPr>
          <w:rFonts w:hint="eastAsia" w:ascii="仿宋" w:hAnsi="仿宋" w:eastAsia="仿宋" w:cs="仿宋"/>
          <w:spacing w:val="-8"/>
          <w:sz w:val="24"/>
          <w:szCs w:val="24"/>
        </w:rPr>
        <w:t>相关证明材料。</w:t>
      </w:r>
    </w:p>
    <w:p w14:paraId="7F182B17">
      <w:pPr>
        <w:pStyle w:val="26"/>
        <w:ind w:left="0" w:leftChars="0" w:firstLine="0" w:firstLineChars="0"/>
        <w:rPr>
          <w:rFonts w:hint="eastAsia" w:ascii="仿宋" w:hAnsi="仿宋" w:eastAsia="仿宋" w:cs="仿宋"/>
          <w:lang w:val="en-US" w:eastAsia="zh-CN"/>
        </w:rPr>
      </w:pPr>
    </w:p>
    <w:p w14:paraId="390DE603">
      <w:pPr>
        <w:pStyle w:val="25"/>
        <w:rPr>
          <w:rFonts w:hint="eastAsia" w:ascii="仿宋" w:hAnsi="仿宋" w:eastAsia="仿宋" w:cs="仿宋"/>
          <w:lang w:val="en-US" w:eastAsia="zh-CN"/>
        </w:rPr>
      </w:pPr>
    </w:p>
    <w:p w14:paraId="55D14DAE">
      <w:pPr>
        <w:pStyle w:val="25"/>
        <w:rPr>
          <w:rFonts w:hint="eastAsia" w:ascii="仿宋" w:hAnsi="仿宋" w:eastAsia="仿宋" w:cs="仿宋"/>
          <w:lang w:val="en-US" w:eastAsia="zh-CN"/>
        </w:rPr>
      </w:pPr>
    </w:p>
    <w:p w14:paraId="33F24BE5">
      <w:pPr>
        <w:pStyle w:val="25"/>
        <w:rPr>
          <w:rFonts w:hint="eastAsia" w:ascii="仿宋" w:hAnsi="仿宋" w:eastAsia="仿宋" w:cs="仿宋"/>
          <w:lang w:val="en-US" w:eastAsia="zh-CN"/>
        </w:rPr>
      </w:pPr>
    </w:p>
    <w:p w14:paraId="7B6DD12F">
      <w:pPr>
        <w:pStyle w:val="25"/>
        <w:rPr>
          <w:rFonts w:hint="eastAsia" w:ascii="仿宋" w:hAnsi="仿宋" w:eastAsia="仿宋" w:cs="仿宋"/>
          <w:lang w:val="en-US" w:eastAsia="zh-CN"/>
        </w:rPr>
      </w:pPr>
    </w:p>
    <w:p w14:paraId="1274CC52">
      <w:pPr>
        <w:pStyle w:val="25"/>
        <w:rPr>
          <w:rFonts w:hint="eastAsia" w:ascii="仿宋" w:hAnsi="仿宋" w:eastAsia="仿宋" w:cs="仿宋"/>
          <w:lang w:val="en-US" w:eastAsia="zh-CN"/>
        </w:rPr>
      </w:pPr>
    </w:p>
    <w:p w14:paraId="0E78BBAA">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p>
    <w:p w14:paraId="1FAB77D9">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p>
    <w:p w14:paraId="359E0D98">
      <w:pP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br w:type="page"/>
      </w:r>
    </w:p>
    <w:p w14:paraId="64421378">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拟为本项目实施/服务主要技术人员情况表</w:t>
      </w:r>
    </w:p>
    <w:p w14:paraId="37CB4E08">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p>
    <w:tbl>
      <w:tblPr>
        <w:tblStyle w:val="27"/>
        <w:tblpPr w:leftFromText="180" w:rightFromText="180" w:vertAnchor="text" w:horzAnchor="page" w:tblpX="1688" w:tblpY="252"/>
        <w:tblOverlap w:val="never"/>
        <w:tblW w:w="91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795"/>
        <w:gridCol w:w="795"/>
        <w:gridCol w:w="776"/>
        <w:gridCol w:w="1395"/>
        <w:gridCol w:w="749"/>
        <w:gridCol w:w="1890"/>
        <w:gridCol w:w="1902"/>
      </w:tblGrid>
      <w:tr w14:paraId="1546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trPr>
        <w:tc>
          <w:tcPr>
            <w:tcW w:w="804" w:type="dxa"/>
            <w:tcBorders>
              <w:top w:val="single" w:color="auto" w:sz="4" w:space="0"/>
              <w:left w:val="single" w:color="auto" w:sz="4" w:space="0"/>
              <w:bottom w:val="single" w:color="auto" w:sz="4" w:space="0"/>
              <w:right w:val="single" w:color="auto" w:sz="4" w:space="0"/>
            </w:tcBorders>
            <w:vAlign w:val="top"/>
          </w:tcPr>
          <w:p w14:paraId="58FED69B">
            <w:pPr>
              <w:spacing w:before="288" w:line="185" w:lineRule="auto"/>
              <w:ind w:firstLine="211"/>
              <w:rPr>
                <w:rFonts w:hint="eastAsia" w:ascii="仿宋" w:hAnsi="仿宋" w:eastAsia="仿宋" w:cs="仿宋"/>
                <w:sz w:val="24"/>
                <w:szCs w:val="24"/>
              </w:rPr>
            </w:pPr>
            <w:r>
              <w:rPr>
                <w:rFonts w:hint="eastAsia" w:ascii="仿宋" w:hAnsi="仿宋" w:eastAsia="仿宋" w:cs="仿宋"/>
                <w:sz w:val="24"/>
                <w:szCs w:val="24"/>
              </w:rPr>
              <w:t>序号</w:t>
            </w:r>
          </w:p>
        </w:tc>
        <w:tc>
          <w:tcPr>
            <w:tcW w:w="795" w:type="dxa"/>
            <w:tcBorders>
              <w:top w:val="single" w:color="auto" w:sz="4" w:space="0"/>
              <w:left w:val="single" w:color="auto" w:sz="4" w:space="0"/>
              <w:bottom w:val="single" w:color="auto" w:sz="4" w:space="0"/>
              <w:right w:val="single" w:color="auto" w:sz="4" w:space="0"/>
            </w:tcBorders>
            <w:vAlign w:val="top"/>
          </w:tcPr>
          <w:p w14:paraId="44153C5E">
            <w:pPr>
              <w:spacing w:before="288" w:line="185" w:lineRule="auto"/>
              <w:ind w:firstLine="208"/>
              <w:rPr>
                <w:rFonts w:hint="eastAsia" w:ascii="仿宋" w:hAnsi="仿宋" w:eastAsia="仿宋" w:cs="仿宋"/>
                <w:spacing w:val="-5"/>
                <w:sz w:val="24"/>
                <w:szCs w:val="24"/>
              </w:rPr>
            </w:pPr>
            <w:r>
              <w:rPr>
                <w:rFonts w:hint="eastAsia" w:ascii="仿宋" w:hAnsi="仿宋" w:eastAsia="仿宋" w:cs="仿宋"/>
                <w:spacing w:val="-4"/>
                <w:sz w:val="24"/>
                <w:szCs w:val="24"/>
              </w:rPr>
              <w:t>姓名</w:t>
            </w:r>
          </w:p>
        </w:tc>
        <w:tc>
          <w:tcPr>
            <w:tcW w:w="795" w:type="dxa"/>
            <w:tcBorders>
              <w:top w:val="single" w:color="auto" w:sz="4" w:space="0"/>
              <w:left w:val="single" w:color="auto" w:sz="4" w:space="0"/>
              <w:bottom w:val="single" w:color="auto" w:sz="4" w:space="0"/>
              <w:right w:val="single" w:color="auto" w:sz="4" w:space="0"/>
            </w:tcBorders>
            <w:vAlign w:val="top"/>
          </w:tcPr>
          <w:p w14:paraId="5C9CA97E">
            <w:pPr>
              <w:spacing w:before="288" w:line="185" w:lineRule="auto"/>
              <w:ind w:firstLine="208"/>
              <w:rPr>
                <w:rFonts w:hint="eastAsia" w:ascii="仿宋" w:hAnsi="仿宋" w:eastAsia="仿宋" w:cs="仿宋"/>
                <w:sz w:val="24"/>
                <w:szCs w:val="24"/>
              </w:rPr>
            </w:pPr>
            <w:r>
              <w:rPr>
                <w:rFonts w:hint="eastAsia" w:ascii="仿宋" w:hAnsi="仿宋" w:eastAsia="仿宋" w:cs="仿宋"/>
                <w:spacing w:val="-5"/>
                <w:sz w:val="24"/>
                <w:szCs w:val="24"/>
              </w:rPr>
              <w:t>年龄</w:t>
            </w:r>
          </w:p>
        </w:tc>
        <w:tc>
          <w:tcPr>
            <w:tcW w:w="776" w:type="dxa"/>
            <w:tcBorders>
              <w:top w:val="single" w:color="auto" w:sz="4" w:space="0"/>
              <w:left w:val="single" w:color="auto" w:sz="4" w:space="0"/>
              <w:bottom w:val="single" w:color="auto" w:sz="4" w:space="0"/>
              <w:right w:val="single" w:color="auto" w:sz="4" w:space="0"/>
            </w:tcBorders>
            <w:vAlign w:val="top"/>
          </w:tcPr>
          <w:p w14:paraId="402AD13D">
            <w:pPr>
              <w:spacing w:before="288" w:line="185" w:lineRule="auto"/>
              <w:ind w:firstLine="203"/>
              <w:rPr>
                <w:rFonts w:hint="eastAsia" w:ascii="仿宋" w:hAnsi="仿宋" w:eastAsia="仿宋" w:cs="仿宋"/>
                <w:sz w:val="24"/>
                <w:szCs w:val="24"/>
              </w:rPr>
            </w:pPr>
            <w:r>
              <w:rPr>
                <w:rFonts w:hint="eastAsia" w:ascii="仿宋" w:hAnsi="仿宋" w:eastAsia="仿宋" w:cs="仿宋"/>
                <w:spacing w:val="-6"/>
                <w:sz w:val="24"/>
                <w:szCs w:val="24"/>
              </w:rPr>
              <w:t>学历</w:t>
            </w:r>
          </w:p>
        </w:tc>
        <w:tc>
          <w:tcPr>
            <w:tcW w:w="1395" w:type="dxa"/>
            <w:tcBorders>
              <w:top w:val="single" w:color="auto" w:sz="4" w:space="0"/>
              <w:left w:val="single" w:color="auto" w:sz="4" w:space="0"/>
              <w:bottom w:val="single" w:color="auto" w:sz="4" w:space="0"/>
              <w:right w:val="single" w:color="auto" w:sz="4" w:space="0"/>
            </w:tcBorders>
            <w:vAlign w:val="top"/>
          </w:tcPr>
          <w:p w14:paraId="1789F8E0">
            <w:pPr>
              <w:spacing w:before="153" w:line="239" w:lineRule="auto"/>
              <w:ind w:left="323" w:right="204" w:hanging="111"/>
              <w:rPr>
                <w:rFonts w:hint="eastAsia" w:ascii="仿宋" w:hAnsi="仿宋" w:eastAsia="仿宋" w:cs="仿宋"/>
                <w:sz w:val="24"/>
                <w:szCs w:val="24"/>
              </w:rPr>
            </w:pPr>
            <w:r>
              <w:rPr>
                <w:rFonts w:hint="eastAsia" w:ascii="仿宋" w:hAnsi="仿宋" w:eastAsia="仿宋" w:cs="仿宋"/>
                <w:spacing w:val="-2"/>
                <w:sz w:val="24"/>
                <w:szCs w:val="24"/>
              </w:rPr>
              <w:t>获得有关的</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资质证书</w:t>
            </w:r>
          </w:p>
        </w:tc>
        <w:tc>
          <w:tcPr>
            <w:tcW w:w="749" w:type="dxa"/>
            <w:tcBorders>
              <w:top w:val="single" w:color="auto" w:sz="4" w:space="0"/>
              <w:left w:val="single" w:color="auto" w:sz="4" w:space="0"/>
              <w:bottom w:val="single" w:color="auto" w:sz="4" w:space="0"/>
              <w:right w:val="single" w:color="auto" w:sz="4" w:space="0"/>
            </w:tcBorders>
            <w:vAlign w:val="top"/>
          </w:tcPr>
          <w:p w14:paraId="6ECD3634">
            <w:pPr>
              <w:spacing w:before="153" w:line="239" w:lineRule="auto"/>
              <w:ind w:firstLine="189"/>
              <w:rPr>
                <w:rFonts w:hint="eastAsia" w:ascii="仿宋" w:hAnsi="仿宋" w:eastAsia="仿宋" w:cs="仿宋"/>
                <w:sz w:val="24"/>
                <w:szCs w:val="24"/>
              </w:rPr>
            </w:pPr>
            <w:r>
              <w:rPr>
                <w:rFonts w:hint="eastAsia" w:ascii="仿宋" w:hAnsi="仿宋" w:eastAsia="仿宋" w:cs="仿宋"/>
                <w:spacing w:val="-5"/>
                <w:sz w:val="24"/>
                <w:szCs w:val="24"/>
              </w:rPr>
              <w:t>经验</w:t>
            </w:r>
          </w:p>
          <w:p w14:paraId="561E8548">
            <w:pPr>
              <w:spacing w:line="204" w:lineRule="auto"/>
              <w:ind w:firstLine="188"/>
              <w:rPr>
                <w:rFonts w:hint="eastAsia" w:ascii="仿宋" w:hAnsi="仿宋" w:eastAsia="仿宋" w:cs="仿宋"/>
                <w:sz w:val="24"/>
                <w:szCs w:val="24"/>
              </w:rPr>
            </w:pPr>
            <w:r>
              <w:rPr>
                <w:rFonts w:hint="eastAsia" w:ascii="仿宋" w:hAnsi="仿宋" w:eastAsia="仿宋" w:cs="仿宋"/>
                <w:spacing w:val="-5"/>
                <w:sz w:val="24"/>
                <w:szCs w:val="24"/>
              </w:rPr>
              <w:t>年限</w:t>
            </w:r>
          </w:p>
        </w:tc>
        <w:tc>
          <w:tcPr>
            <w:tcW w:w="1890" w:type="dxa"/>
            <w:tcBorders>
              <w:top w:val="single" w:color="auto" w:sz="4" w:space="0"/>
              <w:left w:val="single" w:color="auto" w:sz="4" w:space="0"/>
              <w:bottom w:val="single" w:color="auto" w:sz="4" w:space="0"/>
              <w:right w:val="single" w:color="auto" w:sz="4" w:space="0"/>
            </w:tcBorders>
            <w:vAlign w:val="top"/>
          </w:tcPr>
          <w:p w14:paraId="2C33A0BF">
            <w:pPr>
              <w:spacing w:before="153" w:line="239" w:lineRule="auto"/>
              <w:ind w:left="367" w:right="145" w:hanging="209"/>
              <w:rPr>
                <w:rFonts w:hint="eastAsia" w:ascii="仿宋" w:hAnsi="仿宋" w:eastAsia="仿宋" w:cs="仿宋"/>
                <w:sz w:val="24"/>
                <w:szCs w:val="24"/>
              </w:rPr>
            </w:pPr>
            <w:r>
              <w:rPr>
                <w:rFonts w:hint="eastAsia" w:ascii="仿宋" w:hAnsi="仿宋" w:eastAsia="仿宋" w:cs="仿宋"/>
                <w:spacing w:val="-1"/>
                <w:sz w:val="24"/>
                <w:szCs w:val="24"/>
              </w:rPr>
              <w:t>主要资历、经验及</w:t>
            </w:r>
            <w:r>
              <w:rPr>
                <w:rFonts w:hint="eastAsia" w:ascii="仿宋" w:hAnsi="仿宋" w:eastAsia="仿宋" w:cs="仿宋"/>
                <w:spacing w:val="4"/>
                <w:sz w:val="24"/>
                <w:szCs w:val="24"/>
              </w:rPr>
              <w:t xml:space="preserve"> </w:t>
            </w:r>
            <w:r>
              <w:rPr>
                <w:rFonts w:hint="eastAsia" w:ascii="仿宋" w:hAnsi="仿宋" w:eastAsia="仿宋" w:cs="仿宋"/>
                <w:spacing w:val="-1"/>
                <w:sz w:val="24"/>
                <w:szCs w:val="24"/>
              </w:rPr>
              <w:t>承担过的项目</w:t>
            </w:r>
          </w:p>
        </w:tc>
        <w:tc>
          <w:tcPr>
            <w:tcW w:w="1902" w:type="dxa"/>
            <w:tcBorders>
              <w:top w:val="single" w:color="auto" w:sz="4" w:space="0"/>
              <w:left w:val="single" w:color="auto" w:sz="4" w:space="0"/>
              <w:bottom w:val="single" w:color="auto" w:sz="4" w:space="0"/>
              <w:right w:val="single" w:color="auto" w:sz="4" w:space="0"/>
            </w:tcBorders>
            <w:vAlign w:val="top"/>
          </w:tcPr>
          <w:p w14:paraId="400BAA54">
            <w:pPr>
              <w:spacing w:before="153" w:line="239" w:lineRule="auto"/>
              <w:ind w:left="797" w:right="152" w:hanging="635"/>
              <w:rPr>
                <w:rFonts w:hint="eastAsia" w:ascii="仿宋" w:hAnsi="仿宋" w:eastAsia="仿宋" w:cs="仿宋"/>
                <w:sz w:val="24"/>
                <w:szCs w:val="24"/>
              </w:rPr>
            </w:pPr>
            <w:r>
              <w:rPr>
                <w:rFonts w:hint="eastAsia" w:ascii="仿宋" w:hAnsi="仿宋" w:eastAsia="仿宋" w:cs="仿宋"/>
                <w:spacing w:val="-1"/>
                <w:sz w:val="24"/>
                <w:szCs w:val="24"/>
              </w:rPr>
              <w:t>拟在本项目担任的</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rPr>
              <w:t>工作</w:t>
            </w:r>
          </w:p>
        </w:tc>
      </w:tr>
      <w:tr w14:paraId="2CE4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804" w:type="dxa"/>
            <w:tcBorders>
              <w:top w:val="single" w:color="auto" w:sz="4" w:space="0"/>
              <w:left w:val="single" w:color="auto" w:sz="4" w:space="0"/>
              <w:bottom w:val="single" w:color="auto" w:sz="4" w:space="0"/>
              <w:right w:val="single" w:color="auto" w:sz="4" w:space="0"/>
            </w:tcBorders>
            <w:vAlign w:val="top"/>
          </w:tcPr>
          <w:p w14:paraId="28F1B275">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76851F2A">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0CDAE6AF">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0E3B113E">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574479BE">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1B280178">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7015DAB3">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6047451A">
            <w:pPr>
              <w:rPr>
                <w:rFonts w:hint="eastAsia" w:ascii="仿宋" w:hAnsi="仿宋" w:eastAsia="仿宋" w:cs="仿宋"/>
                <w:sz w:val="24"/>
                <w:szCs w:val="24"/>
              </w:rPr>
            </w:pPr>
          </w:p>
        </w:tc>
      </w:tr>
      <w:tr w14:paraId="4430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804" w:type="dxa"/>
            <w:tcBorders>
              <w:top w:val="single" w:color="auto" w:sz="4" w:space="0"/>
              <w:left w:val="single" w:color="auto" w:sz="4" w:space="0"/>
              <w:bottom w:val="single" w:color="auto" w:sz="4" w:space="0"/>
              <w:right w:val="single" w:color="auto" w:sz="4" w:space="0"/>
            </w:tcBorders>
            <w:vAlign w:val="top"/>
          </w:tcPr>
          <w:p w14:paraId="002A797D">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17533116">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1E205F15">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4BB62D84">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42071AD3">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6C622112">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470F1A66">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65508ACA">
            <w:pPr>
              <w:rPr>
                <w:rFonts w:hint="eastAsia" w:ascii="仿宋" w:hAnsi="仿宋" w:eastAsia="仿宋" w:cs="仿宋"/>
                <w:sz w:val="24"/>
                <w:szCs w:val="24"/>
              </w:rPr>
            </w:pPr>
          </w:p>
        </w:tc>
      </w:tr>
      <w:tr w14:paraId="7882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804" w:type="dxa"/>
            <w:tcBorders>
              <w:top w:val="single" w:color="auto" w:sz="4" w:space="0"/>
              <w:left w:val="single" w:color="auto" w:sz="4" w:space="0"/>
              <w:bottom w:val="single" w:color="auto" w:sz="4" w:space="0"/>
              <w:right w:val="single" w:color="auto" w:sz="4" w:space="0"/>
            </w:tcBorders>
            <w:vAlign w:val="top"/>
          </w:tcPr>
          <w:p w14:paraId="3340D2DE">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0C99FA55">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0540AEEA">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49D8F95E">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3F8E0982">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06C17D91">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518DFFE3">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62B8D1D6">
            <w:pPr>
              <w:rPr>
                <w:rFonts w:hint="eastAsia" w:ascii="仿宋" w:hAnsi="仿宋" w:eastAsia="仿宋" w:cs="仿宋"/>
                <w:sz w:val="24"/>
                <w:szCs w:val="24"/>
              </w:rPr>
            </w:pPr>
          </w:p>
        </w:tc>
      </w:tr>
      <w:tr w14:paraId="386A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804" w:type="dxa"/>
            <w:tcBorders>
              <w:top w:val="single" w:color="auto" w:sz="4" w:space="0"/>
              <w:left w:val="single" w:color="auto" w:sz="4" w:space="0"/>
              <w:bottom w:val="single" w:color="auto" w:sz="4" w:space="0"/>
              <w:right w:val="single" w:color="auto" w:sz="4" w:space="0"/>
            </w:tcBorders>
            <w:vAlign w:val="top"/>
          </w:tcPr>
          <w:p w14:paraId="1613FEF9">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1F2F9F45">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21EAE62B">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06B8305F">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1D7D8755">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237C12E4">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3281AAD6">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45F3E5CF">
            <w:pPr>
              <w:rPr>
                <w:rFonts w:hint="eastAsia" w:ascii="仿宋" w:hAnsi="仿宋" w:eastAsia="仿宋" w:cs="仿宋"/>
                <w:sz w:val="24"/>
                <w:szCs w:val="24"/>
              </w:rPr>
            </w:pPr>
          </w:p>
        </w:tc>
      </w:tr>
      <w:tr w14:paraId="355C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804" w:type="dxa"/>
            <w:tcBorders>
              <w:top w:val="single" w:color="auto" w:sz="4" w:space="0"/>
              <w:left w:val="single" w:color="auto" w:sz="4" w:space="0"/>
              <w:bottom w:val="single" w:color="auto" w:sz="4" w:space="0"/>
              <w:right w:val="single" w:color="auto" w:sz="4" w:space="0"/>
            </w:tcBorders>
            <w:vAlign w:val="top"/>
          </w:tcPr>
          <w:p w14:paraId="30B9C0A1">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4237BCA2">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617B87AC">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5A1325E1">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1E8603D5">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095F7F6F">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7FF3726C">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44FA2FC8">
            <w:pPr>
              <w:rPr>
                <w:rFonts w:hint="eastAsia" w:ascii="仿宋" w:hAnsi="仿宋" w:eastAsia="仿宋" w:cs="仿宋"/>
                <w:sz w:val="24"/>
                <w:szCs w:val="24"/>
              </w:rPr>
            </w:pPr>
          </w:p>
        </w:tc>
      </w:tr>
    </w:tbl>
    <w:p w14:paraId="01BF7CF4">
      <w:pPr>
        <w:spacing w:before="139" w:line="185" w:lineRule="auto"/>
        <w:rPr>
          <w:rFonts w:hint="eastAsia" w:ascii="仿宋" w:hAnsi="仿宋" w:eastAsia="仿宋" w:cs="仿宋"/>
          <w:spacing w:val="-4"/>
          <w:sz w:val="24"/>
          <w:szCs w:val="24"/>
        </w:rPr>
      </w:pPr>
    </w:p>
    <w:p w14:paraId="2A4627C2">
      <w:pPr>
        <w:spacing w:before="139" w:line="185" w:lineRule="auto"/>
        <w:rPr>
          <w:rFonts w:hint="eastAsia" w:ascii="仿宋" w:hAnsi="仿宋" w:eastAsia="仿宋" w:cs="仿宋"/>
          <w:spacing w:val="-4"/>
          <w:sz w:val="24"/>
          <w:szCs w:val="24"/>
        </w:rPr>
      </w:pPr>
    </w:p>
    <w:p w14:paraId="5C614EE2">
      <w:pPr>
        <w:spacing w:before="139" w:line="185" w:lineRule="auto"/>
        <w:rPr>
          <w:rFonts w:hint="eastAsia" w:ascii="仿宋" w:hAnsi="仿宋" w:eastAsia="仿宋" w:cs="仿宋"/>
          <w:spacing w:val="-4"/>
          <w:sz w:val="24"/>
          <w:szCs w:val="24"/>
        </w:rPr>
      </w:pPr>
    </w:p>
    <w:p w14:paraId="32D42477">
      <w:pPr>
        <w:spacing w:before="139" w:line="185" w:lineRule="auto"/>
        <w:rPr>
          <w:rFonts w:hint="eastAsia" w:ascii="仿宋" w:hAnsi="仿宋" w:eastAsia="仿宋" w:cs="仿宋"/>
          <w:spacing w:val="-4"/>
          <w:sz w:val="24"/>
          <w:szCs w:val="24"/>
        </w:rPr>
      </w:pPr>
    </w:p>
    <w:p w14:paraId="7123F879">
      <w:pPr>
        <w:spacing w:before="139" w:line="185" w:lineRule="auto"/>
        <w:rPr>
          <w:rFonts w:hint="eastAsia" w:ascii="仿宋" w:hAnsi="仿宋" w:eastAsia="仿宋" w:cs="仿宋"/>
          <w:spacing w:val="-4"/>
          <w:sz w:val="24"/>
          <w:szCs w:val="24"/>
        </w:rPr>
      </w:pPr>
    </w:p>
    <w:p w14:paraId="611F7C3B">
      <w:pPr>
        <w:spacing w:before="139" w:line="185" w:lineRule="auto"/>
        <w:rPr>
          <w:rFonts w:hint="eastAsia" w:ascii="仿宋" w:hAnsi="仿宋" w:eastAsia="仿宋" w:cs="仿宋"/>
          <w:spacing w:val="-4"/>
          <w:sz w:val="24"/>
          <w:szCs w:val="24"/>
        </w:rPr>
      </w:pPr>
    </w:p>
    <w:p w14:paraId="46507D7E">
      <w:pPr>
        <w:spacing w:before="139" w:line="185" w:lineRule="auto"/>
        <w:rPr>
          <w:rFonts w:hint="eastAsia" w:ascii="仿宋" w:hAnsi="仿宋" w:eastAsia="仿宋" w:cs="仿宋"/>
          <w:spacing w:val="-4"/>
          <w:sz w:val="24"/>
          <w:szCs w:val="24"/>
        </w:rPr>
      </w:pPr>
    </w:p>
    <w:p w14:paraId="127A06CC">
      <w:pPr>
        <w:spacing w:before="139" w:line="185" w:lineRule="auto"/>
        <w:rPr>
          <w:rFonts w:hint="eastAsia" w:ascii="仿宋" w:hAnsi="仿宋" w:eastAsia="仿宋" w:cs="仿宋"/>
          <w:spacing w:val="-4"/>
          <w:sz w:val="24"/>
          <w:szCs w:val="24"/>
        </w:rPr>
      </w:pPr>
    </w:p>
    <w:p w14:paraId="16F38CF7">
      <w:pPr>
        <w:spacing w:before="139" w:line="185" w:lineRule="auto"/>
        <w:rPr>
          <w:rFonts w:hint="eastAsia" w:ascii="仿宋" w:hAnsi="仿宋" w:eastAsia="仿宋" w:cs="仿宋"/>
          <w:spacing w:val="-4"/>
          <w:sz w:val="24"/>
          <w:szCs w:val="24"/>
        </w:rPr>
      </w:pPr>
    </w:p>
    <w:p w14:paraId="22BEC012">
      <w:pPr>
        <w:spacing w:before="139" w:line="185" w:lineRule="auto"/>
        <w:rPr>
          <w:rFonts w:hint="eastAsia" w:ascii="仿宋" w:hAnsi="仿宋" w:eastAsia="仿宋" w:cs="仿宋"/>
          <w:spacing w:val="-4"/>
          <w:sz w:val="24"/>
          <w:szCs w:val="24"/>
        </w:rPr>
      </w:pPr>
    </w:p>
    <w:p w14:paraId="7F7E7C13">
      <w:pPr>
        <w:spacing w:before="139" w:line="185" w:lineRule="auto"/>
        <w:rPr>
          <w:rFonts w:hint="eastAsia" w:ascii="仿宋" w:hAnsi="仿宋" w:eastAsia="仿宋" w:cs="仿宋"/>
          <w:sz w:val="24"/>
          <w:szCs w:val="24"/>
        </w:rPr>
      </w:pPr>
      <w:r>
        <w:rPr>
          <w:rFonts w:hint="eastAsia" w:ascii="仿宋" w:hAnsi="仿宋" w:eastAsia="仿宋" w:cs="仿宋"/>
          <w:spacing w:val="-8"/>
          <w:sz w:val="24"/>
          <w:szCs w:val="24"/>
        </w:rPr>
        <w:t>注：</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按招标文件及评审要求提供相关证明材料。附相关人员身份证等证明材料</w:t>
      </w:r>
      <w:r>
        <w:rPr>
          <w:rFonts w:hint="eastAsia" w:ascii="仿宋" w:hAnsi="仿宋" w:eastAsia="仿宋" w:cs="仿宋"/>
          <w:spacing w:val="-8"/>
          <w:sz w:val="24"/>
          <w:szCs w:val="24"/>
          <w:lang w:val="en-US" w:eastAsia="zh-CN"/>
        </w:rPr>
        <w:t>;</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此表可延长）</w:t>
      </w:r>
    </w:p>
    <w:p w14:paraId="7C7038AA">
      <w:pPr>
        <w:spacing w:line="268" w:lineRule="auto"/>
        <w:rPr>
          <w:rFonts w:hint="eastAsia" w:ascii="仿宋" w:hAnsi="仿宋" w:eastAsia="仿宋" w:cs="仿宋"/>
          <w:sz w:val="24"/>
          <w:szCs w:val="24"/>
        </w:rPr>
      </w:pPr>
    </w:p>
    <w:p w14:paraId="11BC5884">
      <w:pPr>
        <w:spacing w:line="269" w:lineRule="auto"/>
        <w:rPr>
          <w:rFonts w:hint="eastAsia" w:ascii="仿宋" w:hAnsi="仿宋" w:eastAsia="仿宋" w:cs="仿宋"/>
          <w:sz w:val="24"/>
          <w:szCs w:val="24"/>
        </w:rPr>
      </w:pPr>
    </w:p>
    <w:p w14:paraId="30725F35">
      <w:pPr>
        <w:spacing w:line="269" w:lineRule="auto"/>
        <w:rPr>
          <w:rFonts w:hint="eastAsia" w:ascii="仿宋" w:hAnsi="仿宋" w:eastAsia="仿宋" w:cs="仿宋"/>
          <w:sz w:val="24"/>
          <w:szCs w:val="24"/>
        </w:rPr>
      </w:pPr>
    </w:p>
    <w:p w14:paraId="7834EB3A">
      <w:pPr>
        <w:spacing w:line="269" w:lineRule="auto"/>
        <w:rPr>
          <w:rFonts w:hint="eastAsia" w:ascii="仿宋" w:hAnsi="仿宋" w:eastAsia="仿宋" w:cs="仿宋"/>
          <w:sz w:val="24"/>
          <w:szCs w:val="24"/>
        </w:rPr>
      </w:pPr>
    </w:p>
    <w:p w14:paraId="31157EB0">
      <w:pPr>
        <w:spacing w:before="68" w:line="409" w:lineRule="exact"/>
        <w:ind w:firstLine="1271"/>
        <w:rPr>
          <w:rFonts w:hint="eastAsia" w:ascii="仿宋" w:hAnsi="仿宋" w:eastAsia="仿宋" w:cs="仿宋"/>
          <w:spacing w:val="-6"/>
          <w:position w:val="14"/>
          <w:sz w:val="24"/>
          <w:szCs w:val="24"/>
        </w:rPr>
      </w:pPr>
    </w:p>
    <w:p w14:paraId="7B8546F6">
      <w:pPr>
        <w:spacing w:before="68" w:line="409" w:lineRule="exact"/>
        <w:ind w:firstLine="1271"/>
        <w:rPr>
          <w:rFonts w:hint="eastAsia" w:ascii="仿宋" w:hAnsi="仿宋" w:eastAsia="仿宋" w:cs="仿宋"/>
          <w:sz w:val="24"/>
          <w:szCs w:val="24"/>
        </w:rPr>
      </w:pPr>
      <w:r>
        <w:rPr>
          <w:rFonts w:hint="eastAsia" w:ascii="仿宋" w:hAnsi="仿宋" w:eastAsia="仿宋" w:cs="仿宋"/>
          <w:spacing w:val="-6"/>
          <w:position w:val="14"/>
          <w:sz w:val="24"/>
          <w:szCs w:val="24"/>
        </w:rPr>
        <w:t>投标人名称（公章</w:t>
      </w:r>
      <w:r>
        <w:rPr>
          <w:rFonts w:hint="eastAsia" w:ascii="仿宋" w:hAnsi="仿宋" w:eastAsia="仿宋" w:cs="仿宋"/>
          <w:spacing w:val="-3"/>
          <w:position w:val="14"/>
          <w:sz w:val="24"/>
          <w:szCs w:val="24"/>
        </w:rPr>
        <w:t>）：</w:t>
      </w:r>
    </w:p>
    <w:p w14:paraId="0AE11FFA">
      <w:pPr>
        <w:spacing w:line="204" w:lineRule="auto"/>
        <w:ind w:firstLine="1305"/>
        <w:rPr>
          <w:rFonts w:hint="eastAsia" w:ascii="仿宋" w:hAnsi="仿宋" w:eastAsia="仿宋" w:cs="仿宋"/>
          <w:sz w:val="24"/>
          <w:szCs w:val="24"/>
        </w:rPr>
      </w:pPr>
      <w:r>
        <w:rPr>
          <w:rFonts w:hint="eastAsia" w:ascii="仿宋" w:hAnsi="仿宋" w:eastAsia="仿宋" w:cs="仿宋"/>
          <w:spacing w:val="-20"/>
          <w:w w:val="97"/>
          <w:sz w:val="24"/>
          <w:szCs w:val="24"/>
        </w:rPr>
        <w:t>日</w:t>
      </w:r>
      <w:r>
        <w:rPr>
          <w:rFonts w:hint="eastAsia" w:ascii="仿宋" w:hAnsi="仿宋" w:eastAsia="仿宋" w:cs="仿宋"/>
          <w:spacing w:val="7"/>
          <w:sz w:val="24"/>
          <w:szCs w:val="24"/>
        </w:rPr>
        <w:t xml:space="preserve">  </w:t>
      </w:r>
      <w:r>
        <w:rPr>
          <w:rFonts w:hint="eastAsia" w:ascii="仿宋" w:hAnsi="仿宋" w:eastAsia="仿宋" w:cs="仿宋"/>
          <w:spacing w:val="-20"/>
          <w:w w:val="97"/>
          <w:sz w:val="24"/>
          <w:szCs w:val="24"/>
        </w:rPr>
        <w:t>期：</w:t>
      </w:r>
    </w:p>
    <w:p w14:paraId="46492878">
      <w:pPr>
        <w:spacing w:line="241" w:lineRule="auto"/>
        <w:rPr>
          <w:rFonts w:hint="eastAsia" w:ascii="仿宋" w:hAnsi="仿宋" w:eastAsia="仿宋" w:cs="仿宋"/>
          <w:sz w:val="24"/>
          <w:szCs w:val="24"/>
        </w:rPr>
      </w:pPr>
    </w:p>
    <w:p w14:paraId="2C36B962">
      <w:pPr>
        <w:pStyle w:val="25"/>
        <w:rPr>
          <w:rFonts w:hint="eastAsia" w:ascii="仿宋" w:hAnsi="仿宋" w:eastAsia="仿宋" w:cs="仿宋"/>
          <w:lang w:val="en-US" w:eastAsia="zh-CN"/>
        </w:rPr>
      </w:pPr>
    </w:p>
    <w:p w14:paraId="2C5ABA8D">
      <w:pPr>
        <w:pStyle w:val="25"/>
        <w:rPr>
          <w:rFonts w:hint="eastAsia" w:ascii="仿宋" w:hAnsi="仿宋" w:eastAsia="仿宋" w:cs="仿宋"/>
          <w:lang w:val="en-US" w:eastAsia="zh-CN"/>
        </w:rPr>
      </w:pPr>
    </w:p>
    <w:p w14:paraId="51969A04">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项目业绩一览表</w:t>
      </w:r>
    </w:p>
    <w:p w14:paraId="1E106305">
      <w:pPr>
        <w:spacing w:line="238" w:lineRule="exact"/>
        <w:rPr>
          <w:rFonts w:hint="eastAsia" w:ascii="仿宋" w:hAnsi="仿宋" w:eastAsia="仿宋" w:cs="仿宋"/>
          <w:sz w:val="24"/>
          <w:szCs w:val="24"/>
        </w:rPr>
      </w:pPr>
    </w:p>
    <w:tbl>
      <w:tblPr>
        <w:tblStyle w:val="61"/>
        <w:tblpPr w:leftFromText="180" w:rightFromText="180" w:vertAnchor="text" w:horzAnchor="page" w:tblpX="1764" w:tblpY="528"/>
        <w:tblOverlap w:val="never"/>
        <w:tblW w:w="915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0"/>
        <w:gridCol w:w="1235"/>
        <w:gridCol w:w="1234"/>
        <w:gridCol w:w="1235"/>
        <w:gridCol w:w="1234"/>
        <w:gridCol w:w="1235"/>
        <w:gridCol w:w="2162"/>
      </w:tblGrid>
      <w:tr w14:paraId="326F7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20" w:type="dxa"/>
            <w:vAlign w:val="top"/>
          </w:tcPr>
          <w:p w14:paraId="4E3356B9">
            <w:pPr>
              <w:spacing w:before="295" w:line="185" w:lineRule="auto"/>
              <w:ind w:firstLine="199"/>
              <w:rPr>
                <w:rFonts w:hint="eastAsia" w:ascii="仿宋" w:hAnsi="仿宋" w:eastAsia="仿宋" w:cs="仿宋"/>
                <w:sz w:val="24"/>
                <w:szCs w:val="24"/>
              </w:rPr>
            </w:pPr>
            <w:r>
              <w:rPr>
                <w:rFonts w:hint="eastAsia" w:ascii="仿宋" w:hAnsi="仿宋" w:eastAsia="仿宋" w:cs="仿宋"/>
                <w:spacing w:val="-4"/>
                <w:sz w:val="24"/>
                <w:szCs w:val="24"/>
              </w:rPr>
              <w:t>序号</w:t>
            </w:r>
          </w:p>
        </w:tc>
        <w:tc>
          <w:tcPr>
            <w:tcW w:w="1235" w:type="dxa"/>
            <w:vAlign w:val="top"/>
          </w:tcPr>
          <w:p w14:paraId="10AAF719">
            <w:pPr>
              <w:spacing w:before="295" w:line="185" w:lineRule="auto"/>
              <w:ind w:firstLine="198"/>
              <w:rPr>
                <w:rFonts w:hint="eastAsia" w:ascii="仿宋" w:hAnsi="仿宋" w:eastAsia="仿宋" w:cs="仿宋"/>
                <w:sz w:val="24"/>
                <w:szCs w:val="24"/>
              </w:rPr>
            </w:pPr>
            <w:r>
              <w:rPr>
                <w:rFonts w:hint="eastAsia" w:ascii="仿宋" w:hAnsi="仿宋" w:eastAsia="仿宋" w:cs="仿宋"/>
                <w:spacing w:val="-3"/>
                <w:sz w:val="24"/>
                <w:szCs w:val="24"/>
              </w:rPr>
              <w:t>项目名称</w:t>
            </w:r>
          </w:p>
        </w:tc>
        <w:tc>
          <w:tcPr>
            <w:tcW w:w="1234" w:type="dxa"/>
            <w:vAlign w:val="top"/>
          </w:tcPr>
          <w:p w14:paraId="5A42A168">
            <w:pPr>
              <w:spacing w:before="295" w:line="185" w:lineRule="auto"/>
              <w:ind w:firstLine="197"/>
              <w:rPr>
                <w:rFonts w:hint="eastAsia" w:ascii="仿宋" w:hAnsi="仿宋" w:eastAsia="仿宋" w:cs="仿宋"/>
                <w:sz w:val="24"/>
                <w:szCs w:val="24"/>
              </w:rPr>
            </w:pPr>
            <w:r>
              <w:rPr>
                <w:rFonts w:hint="eastAsia" w:ascii="仿宋" w:hAnsi="仿宋" w:eastAsia="仿宋" w:cs="仿宋"/>
                <w:spacing w:val="-2"/>
                <w:sz w:val="24"/>
                <w:szCs w:val="24"/>
              </w:rPr>
              <w:t>合同金额</w:t>
            </w:r>
          </w:p>
        </w:tc>
        <w:tc>
          <w:tcPr>
            <w:tcW w:w="1235" w:type="dxa"/>
            <w:vAlign w:val="top"/>
          </w:tcPr>
          <w:p w14:paraId="36F09FE7">
            <w:pPr>
              <w:spacing w:before="295" w:line="185" w:lineRule="auto"/>
              <w:ind w:firstLine="200"/>
              <w:rPr>
                <w:rFonts w:hint="eastAsia" w:ascii="仿宋" w:hAnsi="仿宋" w:eastAsia="仿宋" w:cs="仿宋"/>
                <w:sz w:val="24"/>
                <w:szCs w:val="24"/>
              </w:rPr>
            </w:pPr>
            <w:r>
              <w:rPr>
                <w:rFonts w:hint="eastAsia" w:ascii="仿宋" w:hAnsi="仿宋" w:eastAsia="仿宋" w:cs="仿宋"/>
                <w:spacing w:val="-2"/>
                <w:sz w:val="24"/>
                <w:szCs w:val="24"/>
              </w:rPr>
              <w:t>完成时间</w:t>
            </w:r>
          </w:p>
        </w:tc>
        <w:tc>
          <w:tcPr>
            <w:tcW w:w="1234" w:type="dxa"/>
            <w:vAlign w:val="top"/>
          </w:tcPr>
          <w:p w14:paraId="213B32D3">
            <w:pPr>
              <w:spacing w:before="295" w:line="185" w:lineRule="auto"/>
              <w:ind w:firstLine="198"/>
              <w:rPr>
                <w:rFonts w:hint="eastAsia" w:ascii="仿宋" w:hAnsi="仿宋" w:eastAsia="仿宋" w:cs="仿宋"/>
                <w:sz w:val="24"/>
                <w:szCs w:val="24"/>
              </w:rPr>
            </w:pPr>
            <w:r>
              <w:rPr>
                <w:rFonts w:hint="eastAsia" w:ascii="仿宋" w:hAnsi="仿宋" w:eastAsia="仿宋" w:cs="仿宋"/>
                <w:spacing w:val="-2"/>
                <w:sz w:val="24"/>
                <w:szCs w:val="24"/>
              </w:rPr>
              <w:t>验收情况</w:t>
            </w:r>
          </w:p>
        </w:tc>
        <w:tc>
          <w:tcPr>
            <w:tcW w:w="1235" w:type="dxa"/>
            <w:vAlign w:val="top"/>
          </w:tcPr>
          <w:p w14:paraId="5DFADF13">
            <w:pPr>
              <w:spacing w:before="295" w:line="185" w:lineRule="auto"/>
              <w:ind w:firstLine="200"/>
              <w:rPr>
                <w:rFonts w:hint="eastAsia" w:ascii="仿宋" w:hAnsi="仿宋" w:eastAsia="仿宋" w:cs="仿宋"/>
                <w:sz w:val="24"/>
                <w:szCs w:val="24"/>
              </w:rPr>
            </w:pPr>
            <w:r>
              <w:rPr>
                <w:rFonts w:hint="eastAsia" w:ascii="仿宋" w:hAnsi="仿宋" w:eastAsia="仿宋" w:cs="仿宋"/>
                <w:spacing w:val="-2"/>
                <w:sz w:val="24"/>
                <w:szCs w:val="24"/>
              </w:rPr>
              <w:t>业主单位</w:t>
            </w:r>
          </w:p>
        </w:tc>
        <w:tc>
          <w:tcPr>
            <w:tcW w:w="2162" w:type="dxa"/>
            <w:vAlign w:val="top"/>
          </w:tcPr>
          <w:p w14:paraId="6FCE0017">
            <w:pPr>
              <w:spacing w:before="295" w:line="185" w:lineRule="auto"/>
              <w:ind w:firstLine="243"/>
              <w:rPr>
                <w:rFonts w:hint="eastAsia" w:ascii="仿宋" w:hAnsi="仿宋" w:eastAsia="仿宋" w:cs="仿宋"/>
                <w:sz w:val="24"/>
                <w:szCs w:val="24"/>
              </w:rPr>
            </w:pPr>
            <w:r>
              <w:rPr>
                <w:rFonts w:hint="eastAsia" w:ascii="仿宋" w:hAnsi="仿宋" w:eastAsia="仿宋" w:cs="仿宋"/>
                <w:spacing w:val="-1"/>
                <w:sz w:val="24"/>
                <w:szCs w:val="24"/>
              </w:rPr>
              <w:t>联系人及联系电话</w:t>
            </w:r>
          </w:p>
        </w:tc>
      </w:tr>
      <w:tr w14:paraId="190DA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0" w:type="dxa"/>
            <w:vAlign w:val="top"/>
          </w:tcPr>
          <w:p w14:paraId="02801E80">
            <w:pPr>
              <w:rPr>
                <w:rFonts w:hint="eastAsia" w:ascii="仿宋" w:hAnsi="仿宋" w:eastAsia="仿宋" w:cs="仿宋"/>
                <w:sz w:val="24"/>
                <w:szCs w:val="24"/>
              </w:rPr>
            </w:pPr>
          </w:p>
        </w:tc>
        <w:tc>
          <w:tcPr>
            <w:tcW w:w="1235" w:type="dxa"/>
            <w:vAlign w:val="top"/>
          </w:tcPr>
          <w:p w14:paraId="01119188">
            <w:pPr>
              <w:rPr>
                <w:rFonts w:hint="eastAsia" w:ascii="仿宋" w:hAnsi="仿宋" w:eastAsia="仿宋" w:cs="仿宋"/>
                <w:sz w:val="24"/>
                <w:szCs w:val="24"/>
              </w:rPr>
            </w:pPr>
          </w:p>
        </w:tc>
        <w:tc>
          <w:tcPr>
            <w:tcW w:w="1234" w:type="dxa"/>
            <w:vAlign w:val="top"/>
          </w:tcPr>
          <w:p w14:paraId="360E09DD">
            <w:pPr>
              <w:rPr>
                <w:rFonts w:hint="eastAsia" w:ascii="仿宋" w:hAnsi="仿宋" w:eastAsia="仿宋" w:cs="仿宋"/>
                <w:sz w:val="24"/>
                <w:szCs w:val="24"/>
              </w:rPr>
            </w:pPr>
          </w:p>
        </w:tc>
        <w:tc>
          <w:tcPr>
            <w:tcW w:w="1235" w:type="dxa"/>
            <w:vAlign w:val="top"/>
          </w:tcPr>
          <w:p w14:paraId="4A73F248">
            <w:pPr>
              <w:rPr>
                <w:rFonts w:hint="eastAsia" w:ascii="仿宋" w:hAnsi="仿宋" w:eastAsia="仿宋" w:cs="仿宋"/>
                <w:sz w:val="24"/>
                <w:szCs w:val="24"/>
              </w:rPr>
            </w:pPr>
          </w:p>
        </w:tc>
        <w:tc>
          <w:tcPr>
            <w:tcW w:w="1234" w:type="dxa"/>
            <w:vAlign w:val="top"/>
          </w:tcPr>
          <w:p w14:paraId="13D967DB">
            <w:pPr>
              <w:rPr>
                <w:rFonts w:hint="eastAsia" w:ascii="仿宋" w:hAnsi="仿宋" w:eastAsia="仿宋" w:cs="仿宋"/>
                <w:sz w:val="24"/>
                <w:szCs w:val="24"/>
              </w:rPr>
            </w:pPr>
          </w:p>
        </w:tc>
        <w:tc>
          <w:tcPr>
            <w:tcW w:w="1235" w:type="dxa"/>
            <w:vAlign w:val="top"/>
          </w:tcPr>
          <w:p w14:paraId="1BF652EE">
            <w:pPr>
              <w:rPr>
                <w:rFonts w:hint="eastAsia" w:ascii="仿宋" w:hAnsi="仿宋" w:eastAsia="仿宋" w:cs="仿宋"/>
                <w:sz w:val="24"/>
                <w:szCs w:val="24"/>
              </w:rPr>
            </w:pPr>
          </w:p>
        </w:tc>
        <w:tc>
          <w:tcPr>
            <w:tcW w:w="2162" w:type="dxa"/>
            <w:vAlign w:val="top"/>
          </w:tcPr>
          <w:p w14:paraId="5B4B99DF">
            <w:pPr>
              <w:rPr>
                <w:rFonts w:hint="eastAsia" w:ascii="仿宋" w:hAnsi="仿宋" w:eastAsia="仿宋" w:cs="仿宋"/>
                <w:sz w:val="24"/>
                <w:szCs w:val="24"/>
              </w:rPr>
            </w:pPr>
          </w:p>
        </w:tc>
      </w:tr>
      <w:tr w14:paraId="26E14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0" w:type="dxa"/>
            <w:vAlign w:val="top"/>
          </w:tcPr>
          <w:p w14:paraId="63266C1F">
            <w:pPr>
              <w:rPr>
                <w:rFonts w:hint="eastAsia" w:ascii="仿宋" w:hAnsi="仿宋" w:eastAsia="仿宋" w:cs="仿宋"/>
                <w:sz w:val="24"/>
                <w:szCs w:val="24"/>
              </w:rPr>
            </w:pPr>
          </w:p>
        </w:tc>
        <w:tc>
          <w:tcPr>
            <w:tcW w:w="1235" w:type="dxa"/>
            <w:vAlign w:val="top"/>
          </w:tcPr>
          <w:p w14:paraId="0D3BF9CD">
            <w:pPr>
              <w:rPr>
                <w:rFonts w:hint="eastAsia" w:ascii="仿宋" w:hAnsi="仿宋" w:eastAsia="仿宋" w:cs="仿宋"/>
                <w:sz w:val="24"/>
                <w:szCs w:val="24"/>
              </w:rPr>
            </w:pPr>
          </w:p>
        </w:tc>
        <w:tc>
          <w:tcPr>
            <w:tcW w:w="1234" w:type="dxa"/>
            <w:vAlign w:val="top"/>
          </w:tcPr>
          <w:p w14:paraId="48E45E1A">
            <w:pPr>
              <w:rPr>
                <w:rFonts w:hint="eastAsia" w:ascii="仿宋" w:hAnsi="仿宋" w:eastAsia="仿宋" w:cs="仿宋"/>
                <w:sz w:val="24"/>
                <w:szCs w:val="24"/>
              </w:rPr>
            </w:pPr>
          </w:p>
        </w:tc>
        <w:tc>
          <w:tcPr>
            <w:tcW w:w="1235" w:type="dxa"/>
            <w:vAlign w:val="top"/>
          </w:tcPr>
          <w:p w14:paraId="487BBAB3">
            <w:pPr>
              <w:rPr>
                <w:rFonts w:hint="eastAsia" w:ascii="仿宋" w:hAnsi="仿宋" w:eastAsia="仿宋" w:cs="仿宋"/>
                <w:sz w:val="24"/>
                <w:szCs w:val="24"/>
              </w:rPr>
            </w:pPr>
          </w:p>
        </w:tc>
        <w:tc>
          <w:tcPr>
            <w:tcW w:w="1234" w:type="dxa"/>
            <w:vAlign w:val="top"/>
          </w:tcPr>
          <w:p w14:paraId="33C883FC">
            <w:pPr>
              <w:rPr>
                <w:rFonts w:hint="eastAsia" w:ascii="仿宋" w:hAnsi="仿宋" w:eastAsia="仿宋" w:cs="仿宋"/>
                <w:sz w:val="24"/>
                <w:szCs w:val="24"/>
              </w:rPr>
            </w:pPr>
          </w:p>
        </w:tc>
        <w:tc>
          <w:tcPr>
            <w:tcW w:w="1235" w:type="dxa"/>
            <w:vAlign w:val="top"/>
          </w:tcPr>
          <w:p w14:paraId="04A1A78F">
            <w:pPr>
              <w:rPr>
                <w:rFonts w:hint="eastAsia" w:ascii="仿宋" w:hAnsi="仿宋" w:eastAsia="仿宋" w:cs="仿宋"/>
                <w:sz w:val="24"/>
                <w:szCs w:val="24"/>
              </w:rPr>
            </w:pPr>
          </w:p>
        </w:tc>
        <w:tc>
          <w:tcPr>
            <w:tcW w:w="2162" w:type="dxa"/>
            <w:vAlign w:val="top"/>
          </w:tcPr>
          <w:p w14:paraId="5DEDF131">
            <w:pPr>
              <w:rPr>
                <w:rFonts w:hint="eastAsia" w:ascii="仿宋" w:hAnsi="仿宋" w:eastAsia="仿宋" w:cs="仿宋"/>
                <w:sz w:val="24"/>
                <w:szCs w:val="24"/>
              </w:rPr>
            </w:pPr>
          </w:p>
        </w:tc>
      </w:tr>
      <w:tr w14:paraId="68417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0" w:type="dxa"/>
            <w:vAlign w:val="top"/>
          </w:tcPr>
          <w:p w14:paraId="5D9C95D7">
            <w:pPr>
              <w:rPr>
                <w:rFonts w:hint="eastAsia" w:ascii="仿宋" w:hAnsi="仿宋" w:eastAsia="仿宋" w:cs="仿宋"/>
                <w:sz w:val="24"/>
                <w:szCs w:val="24"/>
              </w:rPr>
            </w:pPr>
          </w:p>
        </w:tc>
        <w:tc>
          <w:tcPr>
            <w:tcW w:w="1235" w:type="dxa"/>
            <w:vAlign w:val="top"/>
          </w:tcPr>
          <w:p w14:paraId="1425206E">
            <w:pPr>
              <w:rPr>
                <w:rFonts w:hint="eastAsia" w:ascii="仿宋" w:hAnsi="仿宋" w:eastAsia="仿宋" w:cs="仿宋"/>
                <w:sz w:val="24"/>
                <w:szCs w:val="24"/>
              </w:rPr>
            </w:pPr>
          </w:p>
        </w:tc>
        <w:tc>
          <w:tcPr>
            <w:tcW w:w="1234" w:type="dxa"/>
            <w:vAlign w:val="top"/>
          </w:tcPr>
          <w:p w14:paraId="784B3AEF">
            <w:pPr>
              <w:rPr>
                <w:rFonts w:hint="eastAsia" w:ascii="仿宋" w:hAnsi="仿宋" w:eastAsia="仿宋" w:cs="仿宋"/>
                <w:sz w:val="24"/>
                <w:szCs w:val="24"/>
              </w:rPr>
            </w:pPr>
          </w:p>
        </w:tc>
        <w:tc>
          <w:tcPr>
            <w:tcW w:w="1235" w:type="dxa"/>
            <w:vAlign w:val="top"/>
          </w:tcPr>
          <w:p w14:paraId="274C78C3">
            <w:pPr>
              <w:rPr>
                <w:rFonts w:hint="eastAsia" w:ascii="仿宋" w:hAnsi="仿宋" w:eastAsia="仿宋" w:cs="仿宋"/>
                <w:sz w:val="24"/>
                <w:szCs w:val="24"/>
              </w:rPr>
            </w:pPr>
          </w:p>
        </w:tc>
        <w:tc>
          <w:tcPr>
            <w:tcW w:w="1234" w:type="dxa"/>
            <w:vAlign w:val="top"/>
          </w:tcPr>
          <w:p w14:paraId="7BC122E1">
            <w:pPr>
              <w:rPr>
                <w:rFonts w:hint="eastAsia" w:ascii="仿宋" w:hAnsi="仿宋" w:eastAsia="仿宋" w:cs="仿宋"/>
                <w:sz w:val="24"/>
                <w:szCs w:val="24"/>
              </w:rPr>
            </w:pPr>
          </w:p>
        </w:tc>
        <w:tc>
          <w:tcPr>
            <w:tcW w:w="1235" w:type="dxa"/>
            <w:vAlign w:val="top"/>
          </w:tcPr>
          <w:p w14:paraId="16701B98">
            <w:pPr>
              <w:rPr>
                <w:rFonts w:hint="eastAsia" w:ascii="仿宋" w:hAnsi="仿宋" w:eastAsia="仿宋" w:cs="仿宋"/>
                <w:sz w:val="24"/>
                <w:szCs w:val="24"/>
              </w:rPr>
            </w:pPr>
          </w:p>
        </w:tc>
        <w:tc>
          <w:tcPr>
            <w:tcW w:w="2162" w:type="dxa"/>
            <w:vAlign w:val="top"/>
          </w:tcPr>
          <w:p w14:paraId="06F544D2">
            <w:pPr>
              <w:rPr>
                <w:rFonts w:hint="eastAsia" w:ascii="仿宋" w:hAnsi="仿宋" w:eastAsia="仿宋" w:cs="仿宋"/>
                <w:sz w:val="24"/>
                <w:szCs w:val="24"/>
              </w:rPr>
            </w:pPr>
          </w:p>
        </w:tc>
      </w:tr>
      <w:tr w14:paraId="7F12E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20" w:type="dxa"/>
            <w:vAlign w:val="top"/>
          </w:tcPr>
          <w:p w14:paraId="3BB09326">
            <w:pPr>
              <w:rPr>
                <w:rFonts w:hint="eastAsia" w:ascii="仿宋" w:hAnsi="仿宋" w:eastAsia="仿宋" w:cs="仿宋"/>
                <w:sz w:val="24"/>
                <w:szCs w:val="24"/>
              </w:rPr>
            </w:pPr>
          </w:p>
        </w:tc>
        <w:tc>
          <w:tcPr>
            <w:tcW w:w="1235" w:type="dxa"/>
            <w:vAlign w:val="top"/>
          </w:tcPr>
          <w:p w14:paraId="49BF34C1">
            <w:pPr>
              <w:rPr>
                <w:rFonts w:hint="eastAsia" w:ascii="仿宋" w:hAnsi="仿宋" w:eastAsia="仿宋" w:cs="仿宋"/>
                <w:sz w:val="24"/>
                <w:szCs w:val="24"/>
              </w:rPr>
            </w:pPr>
          </w:p>
        </w:tc>
        <w:tc>
          <w:tcPr>
            <w:tcW w:w="1234" w:type="dxa"/>
            <w:vAlign w:val="top"/>
          </w:tcPr>
          <w:p w14:paraId="045D4D3F">
            <w:pPr>
              <w:rPr>
                <w:rFonts w:hint="eastAsia" w:ascii="仿宋" w:hAnsi="仿宋" w:eastAsia="仿宋" w:cs="仿宋"/>
                <w:sz w:val="24"/>
                <w:szCs w:val="24"/>
              </w:rPr>
            </w:pPr>
          </w:p>
        </w:tc>
        <w:tc>
          <w:tcPr>
            <w:tcW w:w="1235" w:type="dxa"/>
            <w:vAlign w:val="top"/>
          </w:tcPr>
          <w:p w14:paraId="468FDEC4">
            <w:pPr>
              <w:rPr>
                <w:rFonts w:hint="eastAsia" w:ascii="仿宋" w:hAnsi="仿宋" w:eastAsia="仿宋" w:cs="仿宋"/>
                <w:sz w:val="24"/>
                <w:szCs w:val="24"/>
              </w:rPr>
            </w:pPr>
          </w:p>
        </w:tc>
        <w:tc>
          <w:tcPr>
            <w:tcW w:w="1234" w:type="dxa"/>
            <w:vAlign w:val="top"/>
          </w:tcPr>
          <w:p w14:paraId="7B248964">
            <w:pPr>
              <w:rPr>
                <w:rFonts w:hint="eastAsia" w:ascii="仿宋" w:hAnsi="仿宋" w:eastAsia="仿宋" w:cs="仿宋"/>
                <w:sz w:val="24"/>
                <w:szCs w:val="24"/>
              </w:rPr>
            </w:pPr>
          </w:p>
        </w:tc>
        <w:tc>
          <w:tcPr>
            <w:tcW w:w="1235" w:type="dxa"/>
            <w:vAlign w:val="top"/>
          </w:tcPr>
          <w:p w14:paraId="5214E8C3">
            <w:pPr>
              <w:rPr>
                <w:rFonts w:hint="eastAsia" w:ascii="仿宋" w:hAnsi="仿宋" w:eastAsia="仿宋" w:cs="仿宋"/>
                <w:sz w:val="24"/>
                <w:szCs w:val="24"/>
              </w:rPr>
            </w:pPr>
          </w:p>
        </w:tc>
        <w:tc>
          <w:tcPr>
            <w:tcW w:w="2162" w:type="dxa"/>
            <w:vAlign w:val="top"/>
          </w:tcPr>
          <w:p w14:paraId="20411409">
            <w:pPr>
              <w:rPr>
                <w:rFonts w:hint="eastAsia" w:ascii="仿宋" w:hAnsi="仿宋" w:eastAsia="仿宋" w:cs="仿宋"/>
                <w:sz w:val="24"/>
                <w:szCs w:val="24"/>
              </w:rPr>
            </w:pPr>
          </w:p>
        </w:tc>
      </w:tr>
    </w:tbl>
    <w:p w14:paraId="06B2A842">
      <w:pPr>
        <w:spacing w:line="251" w:lineRule="auto"/>
        <w:rPr>
          <w:rFonts w:hint="eastAsia" w:ascii="仿宋" w:hAnsi="仿宋" w:eastAsia="仿宋" w:cs="仿宋"/>
          <w:sz w:val="24"/>
          <w:szCs w:val="24"/>
        </w:rPr>
      </w:pPr>
    </w:p>
    <w:p w14:paraId="60B60C79">
      <w:pPr>
        <w:spacing w:before="188" w:line="185" w:lineRule="auto"/>
        <w:rPr>
          <w:rFonts w:hint="eastAsia" w:ascii="仿宋" w:hAnsi="仿宋" w:eastAsia="仿宋" w:cs="仿宋"/>
          <w:spacing w:val="-4"/>
          <w:sz w:val="24"/>
          <w:szCs w:val="24"/>
        </w:rPr>
      </w:pPr>
    </w:p>
    <w:p w14:paraId="4C0E6638">
      <w:pPr>
        <w:spacing w:before="188" w:line="185" w:lineRule="auto"/>
        <w:rPr>
          <w:rFonts w:hint="eastAsia" w:ascii="仿宋" w:hAnsi="仿宋" w:eastAsia="仿宋" w:cs="仿宋"/>
          <w:spacing w:val="-4"/>
          <w:sz w:val="24"/>
          <w:szCs w:val="24"/>
        </w:rPr>
      </w:pPr>
    </w:p>
    <w:p w14:paraId="1CD9A701">
      <w:pPr>
        <w:spacing w:before="188" w:line="185" w:lineRule="auto"/>
        <w:rPr>
          <w:rFonts w:hint="eastAsia" w:ascii="仿宋" w:hAnsi="仿宋" w:eastAsia="仿宋" w:cs="仿宋"/>
          <w:spacing w:val="-4"/>
          <w:sz w:val="24"/>
          <w:szCs w:val="24"/>
        </w:rPr>
      </w:pPr>
    </w:p>
    <w:p w14:paraId="11932C11">
      <w:pPr>
        <w:spacing w:before="188" w:line="185" w:lineRule="auto"/>
        <w:rPr>
          <w:rFonts w:hint="eastAsia" w:ascii="仿宋" w:hAnsi="仿宋" w:eastAsia="仿宋" w:cs="仿宋"/>
          <w:spacing w:val="-4"/>
          <w:sz w:val="24"/>
          <w:szCs w:val="24"/>
        </w:rPr>
      </w:pPr>
    </w:p>
    <w:p w14:paraId="1F2C4263">
      <w:pPr>
        <w:spacing w:before="188" w:line="185" w:lineRule="auto"/>
        <w:rPr>
          <w:rFonts w:hint="eastAsia" w:ascii="仿宋" w:hAnsi="仿宋" w:eastAsia="仿宋" w:cs="仿宋"/>
          <w:spacing w:val="-4"/>
          <w:sz w:val="24"/>
          <w:szCs w:val="24"/>
        </w:rPr>
      </w:pPr>
    </w:p>
    <w:p w14:paraId="3244589D">
      <w:pPr>
        <w:spacing w:before="188" w:line="185" w:lineRule="auto"/>
        <w:rPr>
          <w:rFonts w:hint="eastAsia" w:ascii="仿宋" w:hAnsi="仿宋" w:eastAsia="仿宋" w:cs="仿宋"/>
          <w:spacing w:val="-4"/>
          <w:sz w:val="24"/>
          <w:szCs w:val="24"/>
        </w:rPr>
      </w:pPr>
    </w:p>
    <w:p w14:paraId="282C53F1">
      <w:pPr>
        <w:spacing w:before="188" w:line="185" w:lineRule="auto"/>
        <w:rPr>
          <w:rFonts w:hint="eastAsia" w:ascii="仿宋" w:hAnsi="仿宋" w:eastAsia="仿宋" w:cs="仿宋"/>
          <w:spacing w:val="-4"/>
          <w:sz w:val="24"/>
          <w:szCs w:val="24"/>
        </w:rPr>
      </w:pPr>
    </w:p>
    <w:p w14:paraId="29131D13">
      <w:pPr>
        <w:spacing w:before="188" w:line="185" w:lineRule="auto"/>
        <w:rPr>
          <w:rFonts w:hint="eastAsia" w:ascii="仿宋" w:hAnsi="仿宋" w:eastAsia="仿宋" w:cs="仿宋"/>
          <w:spacing w:val="-4"/>
          <w:sz w:val="24"/>
          <w:szCs w:val="24"/>
        </w:rPr>
      </w:pPr>
    </w:p>
    <w:p w14:paraId="64FB6C8F">
      <w:pPr>
        <w:spacing w:before="188" w:line="185" w:lineRule="auto"/>
        <w:rPr>
          <w:rFonts w:hint="eastAsia" w:ascii="仿宋" w:hAnsi="仿宋" w:eastAsia="仿宋" w:cs="仿宋"/>
          <w:spacing w:val="-4"/>
          <w:sz w:val="24"/>
          <w:szCs w:val="24"/>
        </w:rPr>
      </w:pPr>
    </w:p>
    <w:p w14:paraId="0D93FA99">
      <w:pPr>
        <w:spacing w:before="188" w:line="185" w:lineRule="auto"/>
        <w:rPr>
          <w:rFonts w:hint="eastAsia" w:ascii="仿宋" w:hAnsi="仿宋" w:eastAsia="仿宋" w:cs="仿宋"/>
          <w:spacing w:val="-4"/>
          <w:sz w:val="24"/>
          <w:szCs w:val="24"/>
        </w:rPr>
      </w:pPr>
    </w:p>
    <w:p w14:paraId="06E8BC4B">
      <w:pPr>
        <w:spacing w:before="188" w:line="185" w:lineRule="auto"/>
        <w:rPr>
          <w:rFonts w:hint="eastAsia" w:ascii="仿宋" w:hAnsi="仿宋" w:eastAsia="仿宋" w:cs="仿宋"/>
          <w:sz w:val="24"/>
          <w:szCs w:val="24"/>
        </w:rPr>
      </w:pPr>
      <w:r>
        <w:rPr>
          <w:rFonts w:hint="eastAsia" w:ascii="仿宋" w:hAnsi="仿宋" w:eastAsia="仿宋" w:cs="仿宋"/>
          <w:spacing w:val="-4"/>
          <w:sz w:val="24"/>
          <w:szCs w:val="24"/>
        </w:rPr>
        <w:t>（此表可延长）</w:t>
      </w:r>
      <w:r>
        <w:rPr>
          <w:rFonts w:hint="eastAsia" w:ascii="仿宋" w:hAnsi="仿宋" w:eastAsia="仿宋" w:cs="仿宋"/>
          <w:spacing w:val="-8"/>
          <w:sz w:val="24"/>
          <w:szCs w:val="24"/>
        </w:rPr>
        <w:t>注：</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按招标文件及评审要求提供相关证明材料。</w:t>
      </w:r>
    </w:p>
    <w:p w14:paraId="31A4328E">
      <w:pPr>
        <w:pStyle w:val="25"/>
        <w:rPr>
          <w:rFonts w:hint="eastAsia" w:ascii="仿宋" w:hAnsi="仿宋" w:eastAsia="仿宋" w:cs="仿宋"/>
          <w:lang w:val="en-US" w:eastAsia="zh-CN"/>
        </w:rPr>
      </w:pPr>
    </w:p>
    <w:p w14:paraId="690EB160">
      <w:pPr>
        <w:pStyle w:val="25"/>
        <w:rPr>
          <w:rFonts w:hint="eastAsia" w:ascii="仿宋" w:hAnsi="仿宋" w:eastAsia="仿宋" w:cs="仿宋"/>
          <w:lang w:val="en-US" w:eastAsia="zh-CN"/>
        </w:rPr>
      </w:pPr>
    </w:p>
    <w:p w14:paraId="5E3728DE">
      <w:pPr>
        <w:pStyle w:val="25"/>
        <w:rPr>
          <w:rFonts w:hint="eastAsia" w:ascii="仿宋" w:hAnsi="仿宋" w:eastAsia="仿宋" w:cs="仿宋"/>
          <w:lang w:val="en-US" w:eastAsia="zh-CN"/>
        </w:rPr>
      </w:pPr>
    </w:p>
    <w:p w14:paraId="5881FDBC">
      <w:pPr>
        <w:pStyle w:val="25"/>
        <w:rPr>
          <w:rFonts w:hint="eastAsia" w:ascii="仿宋" w:hAnsi="仿宋" w:eastAsia="仿宋" w:cs="仿宋"/>
          <w:lang w:val="en-US" w:eastAsia="zh-CN"/>
        </w:rPr>
      </w:pPr>
    </w:p>
    <w:p w14:paraId="5E1B56E2">
      <w:pPr>
        <w:pStyle w:val="25"/>
        <w:rPr>
          <w:rFonts w:hint="eastAsia" w:ascii="仿宋" w:hAnsi="仿宋" w:eastAsia="仿宋" w:cs="仿宋"/>
          <w:lang w:val="en-US" w:eastAsia="zh-CN"/>
        </w:rPr>
      </w:pPr>
    </w:p>
    <w:p w14:paraId="08864418">
      <w:pPr>
        <w:pStyle w:val="25"/>
        <w:rPr>
          <w:rFonts w:hint="eastAsia" w:ascii="仿宋" w:hAnsi="仿宋" w:eastAsia="仿宋" w:cs="仿宋"/>
          <w:lang w:val="en-US" w:eastAsia="zh-CN"/>
        </w:rPr>
      </w:pPr>
    </w:p>
    <w:p w14:paraId="22BB8FDC">
      <w:pPr>
        <w:pStyle w:val="25"/>
        <w:rPr>
          <w:rFonts w:hint="eastAsia" w:ascii="仿宋" w:hAnsi="仿宋" w:eastAsia="仿宋" w:cs="仿宋"/>
          <w:lang w:val="en-US" w:eastAsia="zh-CN"/>
        </w:rPr>
      </w:pPr>
    </w:p>
    <w:p w14:paraId="6B103DB2">
      <w:pPr>
        <w:pStyle w:val="25"/>
        <w:rPr>
          <w:rFonts w:hint="eastAsia" w:ascii="仿宋" w:hAnsi="仿宋" w:eastAsia="仿宋" w:cs="仿宋"/>
          <w:lang w:val="en-US" w:eastAsia="zh-CN"/>
        </w:rPr>
      </w:pPr>
    </w:p>
    <w:p w14:paraId="0240848A">
      <w:pPr>
        <w:pStyle w:val="25"/>
        <w:rPr>
          <w:rFonts w:hint="eastAsia" w:ascii="仿宋" w:hAnsi="仿宋" w:eastAsia="仿宋" w:cs="仿宋"/>
          <w:lang w:val="en-US" w:eastAsia="zh-CN"/>
        </w:rPr>
      </w:pPr>
    </w:p>
    <w:p w14:paraId="02DC8824">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拟为本项目实施/服务主要设备一览表</w:t>
      </w:r>
    </w:p>
    <w:p w14:paraId="7E62B1F1">
      <w:pPr>
        <w:spacing w:line="238" w:lineRule="exact"/>
        <w:rPr>
          <w:rFonts w:hint="eastAsia" w:ascii="仿宋" w:hAnsi="仿宋" w:eastAsia="仿宋" w:cs="仿宋"/>
          <w:sz w:val="24"/>
          <w:szCs w:val="24"/>
        </w:rPr>
      </w:pPr>
    </w:p>
    <w:tbl>
      <w:tblPr>
        <w:tblStyle w:val="61"/>
        <w:tblpPr w:leftFromText="180" w:rightFromText="180" w:vertAnchor="text" w:horzAnchor="page" w:tblpX="1164" w:tblpY="494"/>
        <w:tblOverlap w:val="never"/>
        <w:tblW w:w="93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9"/>
        <w:gridCol w:w="3368"/>
        <w:gridCol w:w="2259"/>
        <w:gridCol w:w="2122"/>
      </w:tblGrid>
      <w:tr w14:paraId="4AA80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569" w:type="dxa"/>
            <w:vAlign w:val="top"/>
          </w:tcPr>
          <w:p w14:paraId="68033289">
            <w:pPr>
              <w:spacing w:before="129" w:line="185" w:lineRule="auto"/>
              <w:ind w:firstLine="209"/>
              <w:rPr>
                <w:rFonts w:hint="eastAsia" w:ascii="仿宋" w:hAnsi="仿宋" w:eastAsia="仿宋" w:cs="仿宋"/>
                <w:sz w:val="24"/>
                <w:szCs w:val="24"/>
              </w:rPr>
            </w:pPr>
            <w:r>
              <w:rPr>
                <w:rFonts w:hint="eastAsia" w:ascii="仿宋" w:hAnsi="仿宋" w:eastAsia="仿宋" w:cs="仿宋"/>
                <w:spacing w:val="-3"/>
                <w:sz w:val="24"/>
                <w:szCs w:val="24"/>
              </w:rPr>
              <w:t>设备名称</w:t>
            </w:r>
          </w:p>
        </w:tc>
        <w:tc>
          <w:tcPr>
            <w:tcW w:w="3368" w:type="dxa"/>
            <w:vAlign w:val="top"/>
          </w:tcPr>
          <w:p w14:paraId="1A70F22D">
            <w:pPr>
              <w:spacing w:before="129" w:line="185" w:lineRule="auto"/>
              <w:ind w:firstLine="924"/>
              <w:rPr>
                <w:rFonts w:hint="eastAsia" w:ascii="仿宋" w:hAnsi="仿宋" w:eastAsia="仿宋" w:cs="仿宋"/>
                <w:sz w:val="24"/>
                <w:szCs w:val="24"/>
              </w:rPr>
            </w:pPr>
            <w:r>
              <w:rPr>
                <w:rFonts w:hint="eastAsia" w:ascii="仿宋" w:hAnsi="仿宋" w:eastAsia="仿宋" w:cs="仿宋"/>
                <w:spacing w:val="-2"/>
                <w:sz w:val="24"/>
                <w:szCs w:val="24"/>
              </w:rPr>
              <w:t>规格型号</w:t>
            </w:r>
          </w:p>
        </w:tc>
        <w:tc>
          <w:tcPr>
            <w:tcW w:w="2259" w:type="dxa"/>
            <w:vAlign w:val="top"/>
          </w:tcPr>
          <w:p w14:paraId="1AD9703E">
            <w:pPr>
              <w:spacing w:before="129" w:line="185" w:lineRule="auto"/>
              <w:ind w:firstLine="696"/>
              <w:rPr>
                <w:rFonts w:hint="eastAsia" w:ascii="仿宋" w:hAnsi="仿宋" w:eastAsia="仿宋" w:cs="仿宋"/>
                <w:sz w:val="24"/>
                <w:szCs w:val="24"/>
              </w:rPr>
            </w:pPr>
            <w:r>
              <w:rPr>
                <w:rFonts w:hint="eastAsia" w:ascii="仿宋" w:hAnsi="仿宋" w:eastAsia="仿宋" w:cs="仿宋"/>
                <w:spacing w:val="-5"/>
                <w:sz w:val="24"/>
                <w:szCs w:val="24"/>
              </w:rPr>
              <w:t>数量</w:t>
            </w:r>
          </w:p>
        </w:tc>
        <w:tc>
          <w:tcPr>
            <w:tcW w:w="2122" w:type="dxa"/>
            <w:vAlign w:val="top"/>
          </w:tcPr>
          <w:p w14:paraId="723F8A33">
            <w:pPr>
              <w:spacing w:before="129" w:line="185" w:lineRule="auto"/>
              <w:ind w:firstLine="131"/>
              <w:rPr>
                <w:rFonts w:hint="eastAsia" w:ascii="仿宋" w:hAnsi="仿宋" w:eastAsia="仿宋" w:cs="仿宋"/>
                <w:sz w:val="24"/>
                <w:szCs w:val="24"/>
              </w:rPr>
            </w:pPr>
            <w:r>
              <w:rPr>
                <w:rFonts w:hint="eastAsia" w:ascii="仿宋" w:hAnsi="仿宋" w:eastAsia="仿宋" w:cs="仿宋"/>
                <w:spacing w:val="-3"/>
                <w:sz w:val="24"/>
                <w:szCs w:val="24"/>
                <w:lang w:val="en-US" w:eastAsia="zh-CN"/>
              </w:rPr>
              <w:t>备注</w:t>
            </w:r>
          </w:p>
        </w:tc>
      </w:tr>
      <w:tr w14:paraId="1FC3D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569" w:type="dxa"/>
            <w:vAlign w:val="top"/>
          </w:tcPr>
          <w:p w14:paraId="33355CEB">
            <w:pPr>
              <w:spacing w:before="101" w:line="180" w:lineRule="auto"/>
              <w:ind w:firstLine="590"/>
              <w:rPr>
                <w:rFonts w:hint="eastAsia" w:ascii="仿宋" w:hAnsi="仿宋" w:eastAsia="仿宋" w:cs="仿宋"/>
                <w:sz w:val="24"/>
                <w:szCs w:val="24"/>
              </w:rPr>
            </w:pPr>
            <w:r>
              <w:rPr>
                <w:rFonts w:hint="eastAsia" w:ascii="仿宋" w:hAnsi="仿宋" w:eastAsia="仿宋" w:cs="仿宋"/>
                <w:sz w:val="24"/>
                <w:szCs w:val="24"/>
              </w:rPr>
              <w:t>1</w:t>
            </w:r>
          </w:p>
        </w:tc>
        <w:tc>
          <w:tcPr>
            <w:tcW w:w="3368" w:type="dxa"/>
            <w:vAlign w:val="top"/>
          </w:tcPr>
          <w:p w14:paraId="5752F594">
            <w:pPr>
              <w:rPr>
                <w:rFonts w:hint="eastAsia" w:ascii="仿宋" w:hAnsi="仿宋" w:eastAsia="仿宋" w:cs="仿宋"/>
                <w:sz w:val="24"/>
                <w:szCs w:val="24"/>
              </w:rPr>
            </w:pPr>
          </w:p>
        </w:tc>
        <w:tc>
          <w:tcPr>
            <w:tcW w:w="2259" w:type="dxa"/>
            <w:vAlign w:val="top"/>
          </w:tcPr>
          <w:p w14:paraId="690A97F7">
            <w:pPr>
              <w:rPr>
                <w:rFonts w:hint="eastAsia" w:ascii="仿宋" w:hAnsi="仿宋" w:eastAsia="仿宋" w:cs="仿宋"/>
                <w:sz w:val="24"/>
                <w:szCs w:val="24"/>
              </w:rPr>
            </w:pPr>
          </w:p>
        </w:tc>
        <w:tc>
          <w:tcPr>
            <w:tcW w:w="2122" w:type="dxa"/>
            <w:vAlign w:val="top"/>
          </w:tcPr>
          <w:p w14:paraId="6EF74963">
            <w:pPr>
              <w:rPr>
                <w:rFonts w:hint="eastAsia" w:ascii="仿宋" w:hAnsi="仿宋" w:eastAsia="仿宋" w:cs="仿宋"/>
                <w:sz w:val="24"/>
                <w:szCs w:val="24"/>
              </w:rPr>
            </w:pPr>
          </w:p>
        </w:tc>
      </w:tr>
      <w:tr w14:paraId="5B7F5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569" w:type="dxa"/>
            <w:vAlign w:val="top"/>
          </w:tcPr>
          <w:p w14:paraId="4E8D24BF">
            <w:pPr>
              <w:spacing w:before="103" w:line="180" w:lineRule="auto"/>
              <w:ind w:firstLine="577"/>
              <w:rPr>
                <w:rFonts w:hint="eastAsia" w:ascii="仿宋" w:hAnsi="仿宋" w:eastAsia="仿宋" w:cs="仿宋"/>
                <w:sz w:val="24"/>
                <w:szCs w:val="24"/>
              </w:rPr>
            </w:pPr>
            <w:r>
              <w:rPr>
                <w:rFonts w:hint="eastAsia" w:ascii="仿宋" w:hAnsi="仿宋" w:eastAsia="仿宋" w:cs="仿宋"/>
                <w:sz w:val="24"/>
                <w:szCs w:val="24"/>
              </w:rPr>
              <w:t>2</w:t>
            </w:r>
          </w:p>
        </w:tc>
        <w:tc>
          <w:tcPr>
            <w:tcW w:w="3368" w:type="dxa"/>
            <w:vAlign w:val="top"/>
          </w:tcPr>
          <w:p w14:paraId="01BBA441">
            <w:pPr>
              <w:rPr>
                <w:rFonts w:hint="eastAsia" w:ascii="仿宋" w:hAnsi="仿宋" w:eastAsia="仿宋" w:cs="仿宋"/>
                <w:sz w:val="24"/>
                <w:szCs w:val="24"/>
              </w:rPr>
            </w:pPr>
          </w:p>
        </w:tc>
        <w:tc>
          <w:tcPr>
            <w:tcW w:w="2259" w:type="dxa"/>
            <w:vAlign w:val="top"/>
          </w:tcPr>
          <w:p w14:paraId="62B66EE5">
            <w:pPr>
              <w:rPr>
                <w:rFonts w:hint="eastAsia" w:ascii="仿宋" w:hAnsi="仿宋" w:eastAsia="仿宋" w:cs="仿宋"/>
                <w:sz w:val="24"/>
                <w:szCs w:val="24"/>
              </w:rPr>
            </w:pPr>
          </w:p>
        </w:tc>
        <w:tc>
          <w:tcPr>
            <w:tcW w:w="2122" w:type="dxa"/>
            <w:vAlign w:val="top"/>
          </w:tcPr>
          <w:p w14:paraId="5A6D63FB">
            <w:pPr>
              <w:rPr>
                <w:rFonts w:hint="eastAsia" w:ascii="仿宋" w:hAnsi="仿宋" w:eastAsia="仿宋" w:cs="仿宋"/>
                <w:sz w:val="24"/>
                <w:szCs w:val="24"/>
              </w:rPr>
            </w:pPr>
          </w:p>
        </w:tc>
      </w:tr>
      <w:tr w14:paraId="72A2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569" w:type="dxa"/>
            <w:vAlign w:val="top"/>
          </w:tcPr>
          <w:p w14:paraId="503092EA">
            <w:pPr>
              <w:spacing w:before="105" w:line="180" w:lineRule="auto"/>
              <w:ind w:firstLine="579"/>
              <w:rPr>
                <w:rFonts w:hint="eastAsia" w:ascii="仿宋" w:hAnsi="仿宋" w:eastAsia="仿宋" w:cs="仿宋"/>
                <w:sz w:val="24"/>
                <w:szCs w:val="24"/>
              </w:rPr>
            </w:pPr>
            <w:r>
              <w:rPr>
                <w:rFonts w:hint="eastAsia" w:ascii="仿宋" w:hAnsi="仿宋" w:eastAsia="仿宋" w:cs="仿宋"/>
                <w:sz w:val="24"/>
                <w:szCs w:val="24"/>
              </w:rPr>
              <w:t>3</w:t>
            </w:r>
          </w:p>
        </w:tc>
        <w:tc>
          <w:tcPr>
            <w:tcW w:w="3368" w:type="dxa"/>
            <w:vAlign w:val="top"/>
          </w:tcPr>
          <w:p w14:paraId="350AC1DA">
            <w:pPr>
              <w:rPr>
                <w:rFonts w:hint="eastAsia" w:ascii="仿宋" w:hAnsi="仿宋" w:eastAsia="仿宋" w:cs="仿宋"/>
                <w:sz w:val="24"/>
                <w:szCs w:val="24"/>
              </w:rPr>
            </w:pPr>
          </w:p>
        </w:tc>
        <w:tc>
          <w:tcPr>
            <w:tcW w:w="2259" w:type="dxa"/>
            <w:vAlign w:val="top"/>
          </w:tcPr>
          <w:p w14:paraId="744550EA">
            <w:pPr>
              <w:rPr>
                <w:rFonts w:hint="eastAsia" w:ascii="仿宋" w:hAnsi="仿宋" w:eastAsia="仿宋" w:cs="仿宋"/>
                <w:sz w:val="24"/>
                <w:szCs w:val="24"/>
              </w:rPr>
            </w:pPr>
          </w:p>
        </w:tc>
        <w:tc>
          <w:tcPr>
            <w:tcW w:w="2122" w:type="dxa"/>
            <w:vAlign w:val="top"/>
          </w:tcPr>
          <w:p w14:paraId="022D2970">
            <w:pPr>
              <w:rPr>
                <w:rFonts w:hint="eastAsia" w:ascii="仿宋" w:hAnsi="仿宋" w:eastAsia="仿宋" w:cs="仿宋"/>
                <w:sz w:val="24"/>
                <w:szCs w:val="24"/>
              </w:rPr>
            </w:pPr>
          </w:p>
        </w:tc>
      </w:tr>
      <w:tr w14:paraId="3F66A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9" w:type="dxa"/>
            <w:vAlign w:val="top"/>
          </w:tcPr>
          <w:p w14:paraId="31BA28F3">
            <w:pPr>
              <w:spacing w:before="161" w:line="148" w:lineRule="exact"/>
              <w:ind w:firstLine="535"/>
              <w:rPr>
                <w:rFonts w:hint="eastAsia" w:ascii="仿宋" w:hAnsi="仿宋" w:eastAsia="仿宋" w:cs="仿宋"/>
                <w:sz w:val="24"/>
                <w:szCs w:val="24"/>
              </w:rPr>
            </w:pPr>
            <w:r>
              <w:rPr>
                <w:rFonts w:hint="eastAsia" w:ascii="仿宋" w:hAnsi="仿宋" w:eastAsia="仿宋" w:cs="仿宋"/>
                <w:sz w:val="24"/>
                <w:szCs w:val="24"/>
              </w:rPr>
              <w:t>…</w:t>
            </w:r>
          </w:p>
        </w:tc>
        <w:tc>
          <w:tcPr>
            <w:tcW w:w="3368" w:type="dxa"/>
            <w:vAlign w:val="top"/>
          </w:tcPr>
          <w:p w14:paraId="73B7D201">
            <w:pPr>
              <w:rPr>
                <w:rFonts w:hint="eastAsia" w:ascii="仿宋" w:hAnsi="仿宋" w:eastAsia="仿宋" w:cs="仿宋"/>
                <w:sz w:val="24"/>
                <w:szCs w:val="24"/>
              </w:rPr>
            </w:pPr>
          </w:p>
        </w:tc>
        <w:tc>
          <w:tcPr>
            <w:tcW w:w="2259" w:type="dxa"/>
            <w:vAlign w:val="top"/>
          </w:tcPr>
          <w:p w14:paraId="3C4A5C4A">
            <w:pPr>
              <w:rPr>
                <w:rFonts w:hint="eastAsia" w:ascii="仿宋" w:hAnsi="仿宋" w:eastAsia="仿宋" w:cs="仿宋"/>
                <w:sz w:val="24"/>
                <w:szCs w:val="24"/>
              </w:rPr>
            </w:pPr>
          </w:p>
        </w:tc>
        <w:tc>
          <w:tcPr>
            <w:tcW w:w="2122" w:type="dxa"/>
            <w:vAlign w:val="top"/>
          </w:tcPr>
          <w:p w14:paraId="5D5A8FA9">
            <w:pPr>
              <w:rPr>
                <w:rFonts w:hint="eastAsia" w:ascii="仿宋" w:hAnsi="仿宋" w:eastAsia="仿宋" w:cs="仿宋"/>
                <w:sz w:val="24"/>
                <w:szCs w:val="24"/>
              </w:rPr>
            </w:pPr>
          </w:p>
        </w:tc>
      </w:tr>
    </w:tbl>
    <w:p w14:paraId="7386B825">
      <w:pPr>
        <w:spacing w:before="69" w:line="185" w:lineRule="auto"/>
        <w:rPr>
          <w:rFonts w:hint="eastAsia" w:ascii="仿宋" w:hAnsi="仿宋" w:eastAsia="仿宋" w:cs="仿宋"/>
          <w:spacing w:val="-4"/>
          <w:sz w:val="24"/>
          <w:szCs w:val="24"/>
        </w:rPr>
      </w:pPr>
    </w:p>
    <w:p w14:paraId="70483710">
      <w:pPr>
        <w:spacing w:before="69" w:line="185" w:lineRule="auto"/>
        <w:rPr>
          <w:rFonts w:hint="eastAsia" w:ascii="仿宋" w:hAnsi="仿宋" w:eastAsia="仿宋" w:cs="仿宋"/>
          <w:sz w:val="24"/>
          <w:szCs w:val="24"/>
        </w:rPr>
      </w:pPr>
      <w:r>
        <w:rPr>
          <w:rFonts w:hint="eastAsia" w:ascii="仿宋" w:hAnsi="仿宋" w:eastAsia="仿宋" w:cs="仿宋"/>
          <w:spacing w:val="-4"/>
          <w:sz w:val="24"/>
          <w:szCs w:val="24"/>
        </w:rPr>
        <w:t>（此表可延长）</w:t>
      </w:r>
      <w:r>
        <w:rPr>
          <w:rFonts w:hint="eastAsia" w:ascii="仿宋" w:hAnsi="仿宋" w:eastAsia="仿宋" w:cs="仿宋"/>
          <w:spacing w:val="-8"/>
          <w:sz w:val="24"/>
          <w:szCs w:val="24"/>
        </w:rPr>
        <w:t>注：</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按招标文件及评审要求提供相关证明材料。</w:t>
      </w:r>
    </w:p>
    <w:p w14:paraId="0D798122">
      <w:pPr>
        <w:spacing w:line="268" w:lineRule="auto"/>
        <w:rPr>
          <w:rFonts w:hint="eastAsia" w:ascii="仿宋" w:hAnsi="仿宋" w:eastAsia="仿宋" w:cs="仿宋"/>
          <w:sz w:val="24"/>
          <w:szCs w:val="24"/>
        </w:rPr>
      </w:pPr>
    </w:p>
    <w:p w14:paraId="67A80935">
      <w:pPr>
        <w:spacing w:line="269" w:lineRule="auto"/>
        <w:rPr>
          <w:rFonts w:hint="eastAsia" w:ascii="仿宋" w:hAnsi="仿宋" w:eastAsia="仿宋" w:cs="仿宋"/>
          <w:sz w:val="24"/>
          <w:szCs w:val="24"/>
        </w:rPr>
      </w:pPr>
    </w:p>
    <w:p w14:paraId="33C88B84">
      <w:pPr>
        <w:spacing w:line="269" w:lineRule="auto"/>
        <w:rPr>
          <w:rFonts w:hint="eastAsia" w:ascii="仿宋" w:hAnsi="仿宋" w:eastAsia="仿宋" w:cs="仿宋"/>
          <w:sz w:val="24"/>
          <w:szCs w:val="24"/>
        </w:rPr>
      </w:pPr>
    </w:p>
    <w:p w14:paraId="7D24D99D">
      <w:pPr>
        <w:spacing w:line="269" w:lineRule="auto"/>
        <w:rPr>
          <w:rFonts w:hint="eastAsia" w:ascii="仿宋" w:hAnsi="仿宋" w:eastAsia="仿宋" w:cs="仿宋"/>
          <w:sz w:val="24"/>
          <w:szCs w:val="24"/>
        </w:rPr>
      </w:pPr>
    </w:p>
    <w:p w14:paraId="69F58BD5">
      <w:pPr>
        <w:spacing w:before="69" w:line="408" w:lineRule="exact"/>
        <w:ind w:firstLine="1271"/>
        <w:rPr>
          <w:rFonts w:hint="eastAsia" w:ascii="仿宋" w:hAnsi="仿宋" w:eastAsia="仿宋" w:cs="仿宋"/>
          <w:spacing w:val="-5"/>
          <w:position w:val="14"/>
          <w:sz w:val="24"/>
          <w:szCs w:val="24"/>
        </w:rPr>
      </w:pPr>
    </w:p>
    <w:p w14:paraId="4ABE81B7">
      <w:pPr>
        <w:spacing w:before="69" w:line="408" w:lineRule="exact"/>
        <w:ind w:firstLine="1271"/>
        <w:rPr>
          <w:rFonts w:hint="eastAsia" w:ascii="仿宋" w:hAnsi="仿宋" w:eastAsia="仿宋" w:cs="仿宋"/>
          <w:spacing w:val="-5"/>
          <w:position w:val="14"/>
          <w:sz w:val="24"/>
          <w:szCs w:val="24"/>
        </w:rPr>
      </w:pPr>
    </w:p>
    <w:p w14:paraId="35646227">
      <w:pPr>
        <w:spacing w:before="69" w:line="408" w:lineRule="exact"/>
        <w:ind w:firstLine="1271"/>
        <w:rPr>
          <w:rFonts w:hint="eastAsia" w:ascii="仿宋" w:hAnsi="仿宋" w:eastAsia="仿宋" w:cs="仿宋"/>
          <w:spacing w:val="-5"/>
          <w:position w:val="14"/>
          <w:sz w:val="24"/>
          <w:szCs w:val="24"/>
        </w:rPr>
      </w:pPr>
    </w:p>
    <w:p w14:paraId="6AB07457">
      <w:pPr>
        <w:spacing w:before="69" w:line="408" w:lineRule="exact"/>
        <w:ind w:firstLine="1271"/>
        <w:rPr>
          <w:rFonts w:hint="eastAsia" w:ascii="仿宋" w:hAnsi="仿宋" w:eastAsia="仿宋" w:cs="仿宋"/>
          <w:sz w:val="24"/>
          <w:szCs w:val="24"/>
        </w:rPr>
      </w:pPr>
      <w:r>
        <w:rPr>
          <w:rFonts w:hint="eastAsia" w:ascii="仿宋" w:hAnsi="仿宋" w:eastAsia="仿宋" w:cs="仿宋"/>
          <w:spacing w:val="-5"/>
          <w:position w:val="14"/>
          <w:sz w:val="24"/>
          <w:szCs w:val="24"/>
        </w:rPr>
        <w:t>投标人名称（并加盖公章</w:t>
      </w:r>
      <w:r>
        <w:rPr>
          <w:rFonts w:hint="eastAsia" w:ascii="仿宋" w:hAnsi="仿宋" w:eastAsia="仿宋" w:cs="仿宋"/>
          <w:position w:val="14"/>
          <w:sz w:val="24"/>
          <w:szCs w:val="24"/>
        </w:rPr>
        <w:t>）：</w:t>
      </w:r>
    </w:p>
    <w:p w14:paraId="3ADDE953">
      <w:pPr>
        <w:spacing w:before="1" w:line="204" w:lineRule="auto"/>
        <w:ind w:firstLine="1305"/>
        <w:rPr>
          <w:rFonts w:hint="eastAsia" w:ascii="仿宋" w:hAnsi="仿宋" w:eastAsia="仿宋" w:cs="仿宋"/>
          <w:sz w:val="24"/>
          <w:szCs w:val="24"/>
        </w:rPr>
      </w:pPr>
      <w:r>
        <w:rPr>
          <w:rFonts w:hint="eastAsia" w:ascii="仿宋" w:hAnsi="仿宋" w:eastAsia="仿宋" w:cs="仿宋"/>
          <w:spacing w:val="-20"/>
          <w:w w:val="97"/>
          <w:sz w:val="24"/>
          <w:szCs w:val="24"/>
        </w:rPr>
        <w:t>日</w:t>
      </w:r>
      <w:r>
        <w:rPr>
          <w:rFonts w:hint="eastAsia" w:ascii="仿宋" w:hAnsi="仿宋" w:eastAsia="仿宋" w:cs="仿宋"/>
          <w:spacing w:val="7"/>
          <w:sz w:val="24"/>
          <w:szCs w:val="24"/>
        </w:rPr>
        <w:t xml:space="preserve">  </w:t>
      </w:r>
      <w:r>
        <w:rPr>
          <w:rFonts w:hint="eastAsia" w:ascii="仿宋" w:hAnsi="仿宋" w:eastAsia="仿宋" w:cs="仿宋"/>
          <w:spacing w:val="-20"/>
          <w:w w:val="97"/>
          <w:sz w:val="24"/>
          <w:szCs w:val="24"/>
        </w:rPr>
        <w:t>期：</w:t>
      </w:r>
    </w:p>
    <w:p w14:paraId="00C7EB37">
      <w:pPr>
        <w:pStyle w:val="25"/>
        <w:rPr>
          <w:rFonts w:hint="eastAsia" w:ascii="仿宋" w:hAnsi="仿宋" w:eastAsia="仿宋" w:cs="仿宋"/>
          <w:lang w:val="en-US" w:eastAsia="zh-CN"/>
        </w:rPr>
      </w:pPr>
    </w:p>
    <w:p w14:paraId="38108BB1">
      <w:pPr>
        <w:pStyle w:val="25"/>
        <w:rPr>
          <w:rFonts w:hint="eastAsia" w:ascii="仿宋" w:hAnsi="仿宋" w:eastAsia="仿宋" w:cs="仿宋"/>
          <w:lang w:val="en-US" w:eastAsia="zh-CN"/>
        </w:rPr>
      </w:pPr>
    </w:p>
    <w:p w14:paraId="406403CC">
      <w:pPr>
        <w:pStyle w:val="25"/>
        <w:rPr>
          <w:rFonts w:hint="eastAsia" w:ascii="仿宋" w:hAnsi="仿宋" w:eastAsia="仿宋" w:cs="仿宋"/>
          <w:lang w:val="en-US" w:eastAsia="zh-CN"/>
        </w:rPr>
      </w:pPr>
    </w:p>
    <w:p w14:paraId="6BB20263">
      <w:pPr>
        <w:pStyle w:val="25"/>
        <w:rPr>
          <w:rFonts w:hint="eastAsia" w:ascii="仿宋" w:hAnsi="仿宋" w:eastAsia="仿宋" w:cs="仿宋"/>
          <w:lang w:val="en-US" w:eastAsia="zh-CN"/>
        </w:rPr>
      </w:pPr>
    </w:p>
    <w:p w14:paraId="26E1D5A7">
      <w:pPr>
        <w:pStyle w:val="25"/>
        <w:rPr>
          <w:rFonts w:hint="eastAsia" w:ascii="仿宋" w:hAnsi="仿宋" w:eastAsia="仿宋" w:cs="仿宋"/>
          <w:lang w:val="en-US" w:eastAsia="zh-CN"/>
        </w:rPr>
      </w:pPr>
    </w:p>
    <w:p w14:paraId="43A440D4">
      <w:pPr>
        <w:pStyle w:val="25"/>
        <w:rPr>
          <w:rFonts w:hint="eastAsia" w:ascii="仿宋" w:hAnsi="仿宋" w:eastAsia="仿宋" w:cs="仿宋"/>
          <w:lang w:val="en-US" w:eastAsia="zh-CN"/>
        </w:rPr>
      </w:pPr>
    </w:p>
    <w:p w14:paraId="55BAA193">
      <w:pPr>
        <w:pStyle w:val="25"/>
        <w:rPr>
          <w:rFonts w:hint="eastAsia" w:ascii="仿宋" w:hAnsi="仿宋" w:eastAsia="仿宋" w:cs="仿宋"/>
          <w:lang w:val="en-US" w:eastAsia="zh-CN"/>
        </w:rPr>
      </w:pPr>
    </w:p>
    <w:p w14:paraId="355A2445">
      <w:pPr>
        <w:pStyle w:val="25"/>
        <w:rPr>
          <w:rFonts w:hint="eastAsia" w:ascii="仿宋" w:hAnsi="仿宋" w:eastAsia="仿宋" w:cs="仿宋"/>
          <w:lang w:val="en-US" w:eastAsia="zh-CN"/>
        </w:rPr>
      </w:pPr>
    </w:p>
    <w:p w14:paraId="30895F85">
      <w:pPr>
        <w:snapToGrid w:val="0"/>
        <w:spacing w:line="400" w:lineRule="exact"/>
        <w:rPr>
          <w:rFonts w:hint="eastAsia" w:ascii="仿宋" w:hAnsi="仿宋" w:eastAsia="仿宋" w:cs="仿宋"/>
          <w:b/>
          <w:color w:val="auto"/>
          <w:sz w:val="24"/>
          <w:szCs w:val="24"/>
        </w:rPr>
      </w:pPr>
    </w:p>
    <w:p w14:paraId="5CB521E6">
      <w:pPr>
        <w:snapToGrid w:val="0"/>
        <w:spacing w:line="400" w:lineRule="exact"/>
        <w:rPr>
          <w:rFonts w:hint="eastAsia" w:ascii="仿宋" w:hAnsi="仿宋" w:eastAsia="仿宋" w:cs="仿宋"/>
          <w:b/>
          <w:color w:val="auto"/>
          <w:sz w:val="24"/>
          <w:szCs w:val="24"/>
        </w:rPr>
      </w:pPr>
    </w:p>
    <w:p w14:paraId="5A9B8A65">
      <w:pPr>
        <w:snapToGrid w:val="0"/>
        <w:spacing w:line="400" w:lineRule="exact"/>
        <w:rPr>
          <w:rFonts w:hint="eastAsia" w:ascii="仿宋" w:hAnsi="仿宋" w:eastAsia="仿宋" w:cs="仿宋"/>
          <w:b/>
          <w:color w:val="auto"/>
          <w:sz w:val="24"/>
          <w:szCs w:val="24"/>
        </w:rPr>
      </w:pPr>
    </w:p>
    <w:p w14:paraId="60F575E8">
      <w:pPr>
        <w:snapToGrid w:val="0"/>
        <w:spacing w:line="400" w:lineRule="exact"/>
        <w:rPr>
          <w:rFonts w:hint="eastAsia" w:ascii="仿宋" w:hAnsi="仿宋" w:eastAsia="仿宋" w:cs="仿宋"/>
          <w:b/>
          <w:color w:val="auto"/>
          <w:sz w:val="24"/>
          <w:szCs w:val="24"/>
        </w:rPr>
      </w:pPr>
    </w:p>
    <w:p w14:paraId="2D61640B">
      <w:pPr>
        <w:snapToGrid w:val="0"/>
        <w:spacing w:line="400" w:lineRule="exact"/>
        <w:rPr>
          <w:rFonts w:hint="eastAsia" w:ascii="仿宋" w:hAnsi="仿宋" w:eastAsia="仿宋" w:cs="仿宋"/>
          <w:b/>
          <w:color w:val="auto"/>
          <w:sz w:val="24"/>
          <w:szCs w:val="24"/>
        </w:rPr>
      </w:pPr>
    </w:p>
    <w:p w14:paraId="0F9669B5">
      <w:pPr>
        <w:snapToGrid w:val="0"/>
        <w:spacing w:line="400" w:lineRule="exact"/>
        <w:rPr>
          <w:rFonts w:hint="eastAsia" w:ascii="仿宋" w:hAnsi="仿宋" w:eastAsia="仿宋" w:cs="仿宋"/>
          <w:color w:val="auto"/>
          <w:sz w:val="24"/>
          <w:szCs w:val="24"/>
        </w:rPr>
      </w:pPr>
      <w:r>
        <w:rPr>
          <w:rFonts w:hint="eastAsia" w:ascii="仿宋" w:hAnsi="仿宋" w:eastAsia="仿宋" w:cs="仿宋"/>
          <w:b/>
          <w:color w:val="auto"/>
          <w:sz w:val="24"/>
          <w:szCs w:val="24"/>
        </w:rPr>
        <w:t>技术偏离表格式：</w:t>
      </w:r>
    </w:p>
    <w:p w14:paraId="13D5A789">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技术偏离表</w:t>
      </w:r>
    </w:p>
    <w:p w14:paraId="1786CE0C">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b/>
          <w:color w:val="auto"/>
          <w:sz w:val="24"/>
          <w:szCs w:val="24"/>
        </w:rPr>
      </w:pPr>
      <w:r>
        <w:rPr>
          <w:rFonts w:hint="eastAsia" w:ascii="仿宋" w:hAnsi="仿宋" w:eastAsia="仿宋" w:cs="仿宋"/>
          <w:color w:val="auto"/>
          <w:sz w:val="24"/>
          <w:szCs w:val="24"/>
        </w:rPr>
        <w:t>项目名称：</w:t>
      </w:r>
    </w:p>
    <w:p w14:paraId="76C0124D">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u w:val="single"/>
        </w:rPr>
      </w:pPr>
      <w:r>
        <w:rPr>
          <w:rFonts w:hint="eastAsia" w:ascii="仿宋" w:hAnsi="仿宋" w:eastAsia="仿宋" w:cs="仿宋"/>
          <w:color w:val="auto"/>
          <w:sz w:val="24"/>
          <w:szCs w:val="24"/>
        </w:rPr>
        <w:t>项目编号：</w:t>
      </w:r>
    </w:p>
    <w:p w14:paraId="3385C93D">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标包编号及内容： </w:t>
      </w:r>
    </w:p>
    <w:tbl>
      <w:tblPr>
        <w:tblStyle w:val="27"/>
        <w:tblW w:w="89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4"/>
        <w:gridCol w:w="1245"/>
        <w:gridCol w:w="1439"/>
        <w:gridCol w:w="728"/>
        <w:gridCol w:w="1352"/>
        <w:gridCol w:w="1574"/>
        <w:gridCol w:w="1756"/>
      </w:tblGrid>
      <w:tr w14:paraId="5EFD06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1" w:hRule="atLeast"/>
          <w:jc w:val="center"/>
        </w:trPr>
        <w:tc>
          <w:tcPr>
            <w:tcW w:w="3568" w:type="dxa"/>
            <w:gridSpan w:val="3"/>
            <w:tcBorders>
              <w:top w:val="single" w:color="auto" w:sz="4" w:space="0"/>
              <w:left w:val="single" w:color="auto" w:sz="4" w:space="0"/>
              <w:bottom w:val="single" w:color="auto" w:sz="4" w:space="0"/>
              <w:right w:val="single" w:color="auto" w:sz="4" w:space="0"/>
            </w:tcBorders>
            <w:vAlign w:val="center"/>
          </w:tcPr>
          <w:p w14:paraId="4AD56A12">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招标文件要求</w:t>
            </w:r>
          </w:p>
        </w:tc>
        <w:tc>
          <w:tcPr>
            <w:tcW w:w="3654" w:type="dxa"/>
            <w:gridSpan w:val="3"/>
            <w:tcBorders>
              <w:top w:val="single" w:color="auto" w:sz="4" w:space="0"/>
              <w:left w:val="single" w:color="auto" w:sz="4" w:space="0"/>
              <w:bottom w:val="single" w:color="auto" w:sz="4" w:space="0"/>
              <w:right w:val="single" w:color="auto" w:sz="4" w:space="0"/>
            </w:tcBorders>
            <w:vAlign w:val="center"/>
          </w:tcPr>
          <w:p w14:paraId="07F2A782">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投标文件响应</w:t>
            </w:r>
          </w:p>
        </w:tc>
        <w:tc>
          <w:tcPr>
            <w:tcW w:w="1756" w:type="dxa"/>
            <w:vMerge w:val="restart"/>
            <w:tcBorders>
              <w:top w:val="single" w:color="auto" w:sz="4" w:space="0"/>
              <w:left w:val="single" w:color="auto" w:sz="4" w:space="0"/>
              <w:bottom w:val="single" w:color="auto" w:sz="4" w:space="0"/>
              <w:right w:val="single" w:color="auto" w:sz="4" w:space="0"/>
            </w:tcBorders>
            <w:vAlign w:val="center"/>
          </w:tcPr>
          <w:p w14:paraId="727C860C">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偏离情况</w:t>
            </w:r>
          </w:p>
        </w:tc>
      </w:tr>
      <w:tr w14:paraId="6A617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6"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3FAD290E">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50994791">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1439" w:type="dxa"/>
            <w:tcBorders>
              <w:top w:val="single" w:color="auto" w:sz="4" w:space="0"/>
              <w:left w:val="single" w:color="auto" w:sz="4" w:space="0"/>
              <w:bottom w:val="single" w:color="auto" w:sz="4" w:space="0"/>
              <w:right w:val="single" w:color="auto" w:sz="4" w:space="0"/>
            </w:tcBorders>
            <w:vAlign w:val="center"/>
          </w:tcPr>
          <w:p w14:paraId="2B0014DE">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要求</w:t>
            </w:r>
          </w:p>
        </w:tc>
        <w:tc>
          <w:tcPr>
            <w:tcW w:w="728" w:type="dxa"/>
            <w:tcBorders>
              <w:top w:val="single" w:color="auto" w:sz="4" w:space="0"/>
              <w:left w:val="single" w:color="auto" w:sz="4" w:space="0"/>
              <w:bottom w:val="single" w:color="auto" w:sz="4" w:space="0"/>
              <w:right w:val="single" w:color="auto" w:sz="4" w:space="0"/>
            </w:tcBorders>
            <w:vAlign w:val="center"/>
          </w:tcPr>
          <w:p w14:paraId="63BB5C61">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352" w:type="dxa"/>
            <w:tcBorders>
              <w:top w:val="single" w:color="auto" w:sz="4" w:space="0"/>
              <w:left w:val="single" w:color="auto" w:sz="4" w:space="0"/>
              <w:bottom w:val="single" w:color="auto" w:sz="4" w:space="0"/>
              <w:right w:val="single" w:color="auto" w:sz="4" w:space="0"/>
            </w:tcBorders>
            <w:vAlign w:val="center"/>
          </w:tcPr>
          <w:p w14:paraId="58B2B03B">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1574" w:type="dxa"/>
            <w:tcBorders>
              <w:top w:val="single" w:color="auto" w:sz="4" w:space="0"/>
              <w:left w:val="single" w:color="auto" w:sz="4" w:space="0"/>
              <w:bottom w:val="single" w:color="auto" w:sz="4" w:space="0"/>
              <w:right w:val="single" w:color="auto" w:sz="4" w:space="0"/>
            </w:tcBorders>
            <w:vAlign w:val="center"/>
          </w:tcPr>
          <w:p w14:paraId="004FEE76">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性能及指标</w:t>
            </w:r>
          </w:p>
        </w:tc>
        <w:tc>
          <w:tcPr>
            <w:tcW w:w="1756" w:type="dxa"/>
            <w:vMerge w:val="continue"/>
            <w:tcBorders>
              <w:top w:val="single" w:color="auto" w:sz="4" w:space="0"/>
              <w:left w:val="single" w:color="auto" w:sz="4" w:space="0"/>
              <w:bottom w:val="single" w:color="auto" w:sz="4" w:space="0"/>
              <w:right w:val="single" w:color="auto" w:sz="4" w:space="0"/>
            </w:tcBorders>
            <w:vAlign w:val="center"/>
          </w:tcPr>
          <w:p w14:paraId="37D546AF">
            <w:pPr>
              <w:widowControl/>
              <w:adjustRightInd w:val="0"/>
              <w:snapToGrid w:val="0"/>
              <w:spacing w:line="400" w:lineRule="exact"/>
              <w:jc w:val="center"/>
              <w:rPr>
                <w:rFonts w:hint="eastAsia" w:ascii="仿宋" w:hAnsi="仿宋" w:eastAsia="仿宋" w:cs="仿宋"/>
                <w:color w:val="auto"/>
                <w:sz w:val="24"/>
                <w:szCs w:val="24"/>
              </w:rPr>
            </w:pPr>
          </w:p>
        </w:tc>
      </w:tr>
      <w:tr w14:paraId="20AE4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7546C0F1">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2CCC729F">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详细参数可自行加行</w:t>
            </w:r>
          </w:p>
        </w:tc>
        <w:tc>
          <w:tcPr>
            <w:tcW w:w="1439" w:type="dxa"/>
            <w:tcBorders>
              <w:top w:val="single" w:color="auto" w:sz="4" w:space="0"/>
              <w:left w:val="single" w:color="auto" w:sz="4" w:space="0"/>
              <w:bottom w:val="single" w:color="auto" w:sz="4" w:space="0"/>
              <w:right w:val="single" w:color="auto" w:sz="4" w:space="0"/>
            </w:tcBorders>
            <w:vAlign w:val="center"/>
          </w:tcPr>
          <w:p w14:paraId="7AC93107">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可自行添加行</w:t>
            </w:r>
          </w:p>
        </w:tc>
        <w:tc>
          <w:tcPr>
            <w:tcW w:w="728" w:type="dxa"/>
            <w:tcBorders>
              <w:top w:val="single" w:color="auto" w:sz="4" w:space="0"/>
              <w:left w:val="single" w:color="auto" w:sz="4" w:space="0"/>
              <w:bottom w:val="single" w:color="auto" w:sz="4" w:space="0"/>
              <w:right w:val="single" w:color="auto" w:sz="4" w:space="0"/>
            </w:tcBorders>
            <w:vAlign w:val="center"/>
          </w:tcPr>
          <w:p w14:paraId="2AE54FC7">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6173D02D">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6132EC37">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3130B675">
            <w:pPr>
              <w:adjustRightInd w:val="0"/>
              <w:snapToGrid w:val="0"/>
              <w:spacing w:line="400" w:lineRule="exact"/>
              <w:jc w:val="center"/>
              <w:rPr>
                <w:rFonts w:hint="eastAsia" w:ascii="仿宋" w:hAnsi="仿宋" w:eastAsia="仿宋" w:cs="仿宋"/>
                <w:color w:val="auto"/>
                <w:sz w:val="24"/>
                <w:szCs w:val="24"/>
              </w:rPr>
            </w:pPr>
          </w:p>
        </w:tc>
      </w:tr>
      <w:tr w14:paraId="54230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33A63BE8">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294EFE3E">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696B05DD">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298AFF86">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4A8F471E">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514A8487">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0F45E4F0">
            <w:pPr>
              <w:adjustRightInd w:val="0"/>
              <w:snapToGrid w:val="0"/>
              <w:spacing w:line="400" w:lineRule="exact"/>
              <w:jc w:val="center"/>
              <w:rPr>
                <w:rFonts w:hint="eastAsia" w:ascii="仿宋" w:hAnsi="仿宋" w:eastAsia="仿宋" w:cs="仿宋"/>
                <w:color w:val="auto"/>
                <w:sz w:val="24"/>
                <w:szCs w:val="24"/>
              </w:rPr>
            </w:pPr>
          </w:p>
        </w:tc>
      </w:tr>
      <w:tr w14:paraId="27E61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614C693F">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25CB7069">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26F21034">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3EDA9CF3">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4CD1A247">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16E25346">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55450EEB">
            <w:pPr>
              <w:adjustRightInd w:val="0"/>
              <w:snapToGrid w:val="0"/>
              <w:spacing w:line="400" w:lineRule="exact"/>
              <w:jc w:val="center"/>
              <w:rPr>
                <w:rFonts w:hint="eastAsia" w:ascii="仿宋" w:hAnsi="仿宋" w:eastAsia="仿宋" w:cs="仿宋"/>
                <w:color w:val="auto"/>
                <w:sz w:val="24"/>
                <w:szCs w:val="24"/>
              </w:rPr>
            </w:pPr>
          </w:p>
        </w:tc>
      </w:tr>
      <w:tr w14:paraId="54FB6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5B66643E">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09D8C2F2">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0E4A879E">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1E3B6E33">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361730A9">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5C91BBB6">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0A7F6502">
            <w:pPr>
              <w:adjustRightInd w:val="0"/>
              <w:snapToGrid w:val="0"/>
              <w:spacing w:line="400" w:lineRule="exact"/>
              <w:jc w:val="center"/>
              <w:rPr>
                <w:rFonts w:hint="eastAsia" w:ascii="仿宋" w:hAnsi="仿宋" w:eastAsia="仿宋" w:cs="仿宋"/>
                <w:color w:val="auto"/>
                <w:sz w:val="24"/>
                <w:szCs w:val="24"/>
              </w:rPr>
            </w:pPr>
          </w:p>
        </w:tc>
      </w:tr>
      <w:tr w14:paraId="3CC02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3D42939F">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62A93DFA">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3E249B83">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2B72BC99">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414BA437">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168D6727">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2A8E496F">
            <w:pPr>
              <w:adjustRightInd w:val="0"/>
              <w:snapToGrid w:val="0"/>
              <w:spacing w:line="400" w:lineRule="exact"/>
              <w:jc w:val="center"/>
              <w:rPr>
                <w:rFonts w:hint="eastAsia" w:ascii="仿宋" w:hAnsi="仿宋" w:eastAsia="仿宋" w:cs="仿宋"/>
                <w:color w:val="auto"/>
                <w:sz w:val="24"/>
                <w:szCs w:val="24"/>
              </w:rPr>
            </w:pPr>
          </w:p>
        </w:tc>
      </w:tr>
    </w:tbl>
    <w:p w14:paraId="30A38755">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p>
    <w:p w14:paraId="32D0EC7E">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注：</w:t>
      </w:r>
      <w:r>
        <w:rPr>
          <w:rFonts w:hint="eastAsia" w:ascii="仿宋" w:hAnsi="仿宋" w:eastAsia="仿宋" w:cs="仿宋"/>
          <w:b/>
          <w:bCs/>
          <w:color w:val="auto"/>
          <w:sz w:val="24"/>
          <w:szCs w:val="24"/>
          <w:lang w:eastAsia="zh-CN"/>
        </w:rPr>
        <w:t>投标人</w:t>
      </w:r>
      <w:r>
        <w:rPr>
          <w:rFonts w:hint="eastAsia" w:ascii="仿宋" w:hAnsi="仿宋" w:eastAsia="仿宋" w:cs="仿宋"/>
          <w:b/>
          <w:bCs/>
          <w:color w:val="auto"/>
          <w:sz w:val="24"/>
          <w:szCs w:val="24"/>
        </w:rPr>
        <w:t>应根据投标设备的性能指标、对照招标文件要求在“偏离情况”栏注明“正偏离</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负偏离”或“无偏离”。</w:t>
      </w:r>
    </w:p>
    <w:p w14:paraId="2345A7DF">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lang w:eastAsia="zh-CN"/>
        </w:rPr>
      </w:pPr>
    </w:p>
    <w:p w14:paraId="3B5726AF">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lang w:eastAsia="zh-CN"/>
        </w:rPr>
      </w:pPr>
    </w:p>
    <w:p w14:paraId="73804F40">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名称（盖章）：</w:t>
      </w:r>
    </w:p>
    <w:p w14:paraId="3287425A">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法定代表人（负责人、自然人）或授权代表（签字）：</w:t>
      </w:r>
    </w:p>
    <w:p w14:paraId="04571906">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p w14:paraId="68CE036B">
      <w:pPr>
        <w:spacing w:before="69" w:line="185" w:lineRule="auto"/>
        <w:rPr>
          <w:rFonts w:hint="eastAsia" w:ascii="仿宋" w:hAnsi="仿宋" w:eastAsia="仿宋" w:cs="仿宋"/>
          <w:b/>
          <w:kern w:val="0"/>
          <w:sz w:val="24"/>
          <w:szCs w:val="24"/>
        </w:rPr>
      </w:pPr>
    </w:p>
    <w:p w14:paraId="40CC1A0A">
      <w:pPr>
        <w:pStyle w:val="32"/>
        <w:rPr>
          <w:rFonts w:hint="eastAsia" w:ascii="仿宋" w:hAnsi="仿宋" w:eastAsia="仿宋" w:cs="仿宋"/>
          <w:b/>
          <w:kern w:val="0"/>
          <w:sz w:val="24"/>
          <w:szCs w:val="24"/>
        </w:rPr>
      </w:pPr>
    </w:p>
    <w:p w14:paraId="2475D0AB">
      <w:pPr>
        <w:pStyle w:val="32"/>
        <w:rPr>
          <w:rFonts w:hint="eastAsia" w:ascii="仿宋" w:hAnsi="仿宋" w:eastAsia="仿宋" w:cs="仿宋"/>
          <w:b/>
          <w:kern w:val="0"/>
          <w:sz w:val="24"/>
          <w:szCs w:val="24"/>
        </w:rPr>
      </w:pPr>
    </w:p>
    <w:p w14:paraId="1B0D3A35">
      <w:pPr>
        <w:pStyle w:val="32"/>
        <w:rPr>
          <w:rFonts w:hint="eastAsia" w:ascii="仿宋" w:hAnsi="仿宋" w:eastAsia="仿宋" w:cs="仿宋"/>
          <w:b/>
          <w:kern w:val="0"/>
          <w:sz w:val="24"/>
          <w:szCs w:val="24"/>
        </w:rPr>
      </w:pPr>
    </w:p>
    <w:p w14:paraId="10A724F6">
      <w:pPr>
        <w:pStyle w:val="32"/>
        <w:rPr>
          <w:rFonts w:hint="eastAsia" w:ascii="仿宋" w:hAnsi="仿宋" w:eastAsia="仿宋" w:cs="仿宋"/>
          <w:b/>
          <w:kern w:val="0"/>
          <w:sz w:val="24"/>
          <w:szCs w:val="24"/>
        </w:rPr>
      </w:pPr>
    </w:p>
    <w:p w14:paraId="5D1A3068">
      <w:pPr>
        <w:pStyle w:val="32"/>
        <w:rPr>
          <w:rFonts w:hint="eastAsia" w:ascii="仿宋" w:hAnsi="仿宋" w:eastAsia="仿宋" w:cs="仿宋"/>
          <w:b/>
          <w:kern w:val="0"/>
          <w:sz w:val="24"/>
          <w:szCs w:val="24"/>
        </w:rPr>
      </w:pPr>
    </w:p>
    <w:p w14:paraId="5840E9D3">
      <w:pPr>
        <w:pStyle w:val="32"/>
        <w:rPr>
          <w:rFonts w:hint="eastAsia" w:ascii="仿宋" w:hAnsi="仿宋" w:eastAsia="仿宋" w:cs="仿宋"/>
          <w:b/>
          <w:kern w:val="0"/>
          <w:sz w:val="24"/>
          <w:szCs w:val="24"/>
        </w:rPr>
      </w:pPr>
    </w:p>
    <w:p w14:paraId="445DF4FD">
      <w:pPr>
        <w:spacing w:before="69" w:line="185" w:lineRule="auto"/>
        <w:rPr>
          <w:rFonts w:hint="eastAsia" w:ascii="仿宋" w:hAnsi="仿宋" w:eastAsia="仿宋" w:cs="仿宋"/>
          <w:b/>
          <w:kern w:val="0"/>
          <w:sz w:val="24"/>
          <w:szCs w:val="24"/>
        </w:rPr>
      </w:pPr>
    </w:p>
    <w:p w14:paraId="198A4C3C">
      <w:pPr>
        <w:spacing w:before="69" w:line="185" w:lineRule="auto"/>
        <w:rPr>
          <w:rFonts w:hint="eastAsia" w:ascii="仿宋" w:hAnsi="仿宋" w:eastAsia="仿宋" w:cs="仿宋"/>
          <w:b/>
          <w:kern w:val="0"/>
          <w:sz w:val="24"/>
          <w:szCs w:val="24"/>
        </w:rPr>
      </w:pPr>
    </w:p>
    <w:p w14:paraId="43E4C789">
      <w:pPr>
        <w:spacing w:before="69" w:line="185" w:lineRule="auto"/>
        <w:rPr>
          <w:rFonts w:hint="eastAsia" w:ascii="仿宋" w:hAnsi="仿宋" w:eastAsia="仿宋" w:cs="仿宋"/>
          <w:b/>
          <w:kern w:val="0"/>
          <w:sz w:val="24"/>
          <w:szCs w:val="24"/>
        </w:rPr>
      </w:pPr>
      <w:r>
        <w:rPr>
          <w:rFonts w:hint="eastAsia" w:ascii="仿宋" w:hAnsi="仿宋" w:eastAsia="仿宋" w:cs="仿宋"/>
          <w:b/>
          <w:kern w:val="0"/>
          <w:sz w:val="24"/>
          <w:szCs w:val="24"/>
        </w:rPr>
        <w:t>技术服务方案（格式自拟）</w:t>
      </w:r>
    </w:p>
    <w:p w14:paraId="64186DA5">
      <w:pPr>
        <w:rPr>
          <w:rFonts w:hint="eastAsia" w:ascii="仿宋" w:hAnsi="仿宋" w:eastAsia="仿宋" w:cs="仿宋"/>
          <w:color w:val="000000"/>
          <w:sz w:val="24"/>
          <w:szCs w:val="24"/>
        </w:rPr>
      </w:pPr>
    </w:p>
    <w:p w14:paraId="67DA6AA8">
      <w:pPr>
        <w:rPr>
          <w:rFonts w:hint="eastAsia" w:ascii="仿宋" w:hAnsi="仿宋" w:eastAsia="仿宋" w:cs="仿宋"/>
          <w:color w:val="000000"/>
          <w:sz w:val="24"/>
          <w:szCs w:val="24"/>
        </w:rPr>
      </w:pPr>
      <w:r>
        <w:rPr>
          <w:rFonts w:hint="eastAsia" w:ascii="仿宋" w:hAnsi="仿宋" w:eastAsia="仿宋" w:cs="仿宋"/>
          <w:color w:val="000000"/>
          <w:sz w:val="24"/>
          <w:szCs w:val="24"/>
        </w:rPr>
        <w:t>投标人应根据项目招标需求，提供技术服务方案：包括但不限于以下等内容，</w:t>
      </w:r>
    </w:p>
    <w:p w14:paraId="45CADC6F">
      <w:pPr>
        <w:numPr>
          <w:ilvl w:val="0"/>
          <w:numId w:val="0"/>
        </w:numPr>
        <w:spacing w:line="24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r>
        <w:rPr>
          <w:rFonts w:hint="eastAsia" w:ascii="仿宋" w:hAnsi="仿宋" w:eastAsia="仿宋" w:cs="仿宋"/>
          <w:color w:val="auto"/>
          <w:sz w:val="24"/>
          <w:szCs w:val="24"/>
        </w:rPr>
        <w:t>实施</w:t>
      </w:r>
      <w:r>
        <w:rPr>
          <w:rFonts w:hint="eastAsia" w:ascii="仿宋" w:hAnsi="仿宋" w:eastAsia="仿宋" w:cs="仿宋"/>
          <w:color w:val="auto"/>
          <w:sz w:val="24"/>
          <w:szCs w:val="24"/>
          <w:lang w:val="en-US" w:eastAsia="zh-CN"/>
        </w:rPr>
        <w:t>技术</w:t>
      </w:r>
      <w:r>
        <w:rPr>
          <w:rFonts w:hint="eastAsia" w:ascii="仿宋" w:hAnsi="仿宋" w:eastAsia="仿宋" w:cs="仿宋"/>
          <w:color w:val="auto"/>
          <w:sz w:val="24"/>
          <w:szCs w:val="24"/>
        </w:rPr>
        <w:t>方案</w:t>
      </w:r>
    </w:p>
    <w:p w14:paraId="036B6484">
      <w:pPr>
        <w:numPr>
          <w:ilvl w:val="0"/>
          <w:numId w:val="0"/>
        </w:numPr>
        <w:spacing w:line="240" w:lineRule="auto"/>
        <w:ind w:leftChars="0"/>
        <w:rPr>
          <w:rFonts w:hint="default"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bidi="ar-SA"/>
        </w:rPr>
        <w:t>2.</w:t>
      </w:r>
      <w:r>
        <w:rPr>
          <w:rFonts w:hint="eastAsia" w:ascii="仿宋" w:hAnsi="仿宋" w:eastAsia="仿宋" w:cs="仿宋"/>
          <w:b w:val="0"/>
          <w:bCs w:val="0"/>
          <w:kern w:val="0"/>
          <w:sz w:val="24"/>
          <w:szCs w:val="24"/>
          <w:lang w:val="en-US" w:eastAsia="zh-CN" w:bidi="ar-SA"/>
        </w:rPr>
        <w:t>项目理解、编制方案等</w:t>
      </w:r>
    </w:p>
    <w:p w14:paraId="026D841E">
      <w:pPr>
        <w:pStyle w:val="71"/>
        <w:widowControl/>
        <w:numPr>
          <w:ilvl w:val="0"/>
          <w:numId w:val="0"/>
        </w:numPr>
        <w:adjustRightInd/>
        <w:spacing w:line="240" w:lineRule="auto"/>
        <w:ind w:leftChars="0"/>
        <w:jc w:val="left"/>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SA"/>
        </w:rPr>
        <w:t>3.</w:t>
      </w:r>
      <w:r>
        <w:rPr>
          <w:rFonts w:hint="eastAsia" w:ascii="仿宋" w:hAnsi="仿宋" w:eastAsia="仿宋" w:cs="仿宋"/>
          <w:color w:val="000000"/>
          <w:sz w:val="24"/>
          <w:szCs w:val="24"/>
        </w:rPr>
        <w:t xml:space="preserve">投标人认为必要的其他技术资料。 </w:t>
      </w:r>
    </w:p>
    <w:p w14:paraId="4E327C73">
      <w:pPr>
        <w:pStyle w:val="33"/>
        <w:rPr>
          <w:rFonts w:hint="eastAsia"/>
        </w:rPr>
      </w:pPr>
    </w:p>
    <w:p w14:paraId="7530B1F6">
      <w:pPr>
        <w:pStyle w:val="25"/>
        <w:rPr>
          <w:rFonts w:hint="eastAsia" w:ascii="仿宋" w:hAnsi="仿宋" w:eastAsia="仿宋" w:cs="仿宋"/>
          <w:lang w:val="en-US" w:eastAsia="zh-CN"/>
        </w:rPr>
      </w:pPr>
    </w:p>
    <w:p w14:paraId="6D377F61">
      <w:pPr>
        <w:pStyle w:val="25"/>
        <w:rPr>
          <w:rFonts w:hint="eastAsia" w:ascii="仿宋" w:hAnsi="仿宋" w:eastAsia="仿宋" w:cs="仿宋"/>
          <w:lang w:val="en-US" w:eastAsia="zh-CN"/>
        </w:rPr>
      </w:pPr>
    </w:p>
    <w:sectPr>
      <w:headerReference r:id="rId13" w:type="default"/>
      <w:footerReference r:id="rId14" w:type="default"/>
      <w:pgSz w:w="11905" w:h="16838"/>
      <w:pgMar w:top="1474" w:right="1797" w:bottom="1247" w:left="1599" w:header="850" w:footer="850"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宋?">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6837C">
    <w:pPr>
      <w:pStyle w:val="16"/>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64743">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KoktjoqAgAAVwQAAA4AAAAAAAAAAQAgAAAAHwEAAGRycy9lMm9Eb2MueG1sUEsFBgAAAAAGAAYA&#10;WQEAALsFAAAAAA==&#10;">
              <v:fill on="f" focussize="0,0"/>
              <v:stroke on="f" weight="0.5pt"/>
              <v:imagedata o:title=""/>
              <o:lock v:ext="edit" aspectratio="f"/>
              <v:textbox inset="0mm,0mm,0mm,0mm" style="mso-fit-shape-to-text:t;">
                <w:txbxContent>
                  <w:p w14:paraId="02264743">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CAA22">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FABF5">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po9g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Cmj2CwCAABXBAAADgAAAAAAAAABACAAAAAfAQAAZHJzL2Uyb0RvYy54bWxQSwUGAAAAAAYA&#10;BgBZAQAAvQUAAAAA&#10;">
              <v:fill on="f" focussize="0,0"/>
              <v:stroke on="f" weight="0.5pt"/>
              <v:imagedata o:title=""/>
              <o:lock v:ext="edit" aspectratio="f"/>
              <v:textbox inset="0mm,0mm,0mm,0mm" style="mso-fit-shape-to-text:t;">
                <w:txbxContent>
                  <w:p w14:paraId="6CBFABF5">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2ADD">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FCED5">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Vh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o/1YYKwIAAFcEAAAOAAAAAAAAAAEAIAAAAB8BAABkcnMvZTJvRG9jLnhtbFBLBQYAAAAABgAG&#10;AFkBAAC8BQAAAAA=&#10;">
              <v:fill on="f" focussize="0,0"/>
              <v:stroke on="f" weight="0.5pt"/>
              <v:imagedata o:title=""/>
              <o:lock v:ext="edit" aspectratio="f"/>
              <v:textbox inset="0mm,0mm,0mm,0mm" style="mso-fit-shape-to-text:t;">
                <w:txbxContent>
                  <w:p w14:paraId="037FCED5">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6B994">
    <w:pPr>
      <w:spacing w:line="169" w:lineRule="auto"/>
      <w:ind w:left="426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16E87">
                          <w:pPr>
                            <w:pStyle w:val="1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yQ/os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vJD+iwCAABXBAAADgAAAAAAAAABACAAAAAfAQAAZHJzL2Uyb0RvYy54bWxQSwUGAAAAAAYA&#10;BgBZAQAAvQUAAAAA&#10;">
              <v:fill on="f" focussize="0,0"/>
              <v:stroke on="f" weight="0.5pt"/>
              <v:imagedata o:title=""/>
              <o:lock v:ext="edit" aspectratio="f"/>
              <v:textbox inset="0mm,0mm,0mm,0mm" style="mso-fit-shape-to-text:t;">
                <w:txbxContent>
                  <w:p w14:paraId="54416E87">
                    <w:pPr>
                      <w:pStyle w:val="1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FF6EC">
    <w:pPr>
      <w:pStyle w:val="16"/>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7E841">
                          <w:pPr>
                            <w:pStyle w:val="1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UiuA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UiuAtAgAAVwQAAA4AAAAAAAAAAQAgAAAAHwEAAGRycy9lMm9Eb2MueG1sUEsFBgAAAAAG&#10;AAYAWQEAAL4FAAAAAA==&#10;">
              <v:fill on="f" focussize="0,0"/>
              <v:stroke on="f" weight="0.5pt"/>
              <v:imagedata o:title=""/>
              <o:lock v:ext="edit" aspectratio="f"/>
              <v:textbox inset="0mm,0mm,0mm,0mm" style="mso-fit-shape-to-text:t;">
                <w:txbxContent>
                  <w:p w14:paraId="3037E841">
                    <w:pPr>
                      <w:pStyle w:val="1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89D06">
    <w:pPr>
      <w:spacing w:line="173" w:lineRule="auto"/>
      <w:ind w:left="4532"/>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CB5EB">
                          <w:pPr>
                            <w:pStyle w:val="1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Z2aAs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1nZoCwCAABXBAAADgAAAAAAAAABACAAAAAfAQAAZHJzL2Uyb0RvYy54bWxQSwUGAAAAAAYA&#10;BgBZAQAAvQUAAAAA&#10;">
              <v:fill on="f" focussize="0,0"/>
              <v:stroke on="f" weight="0.5pt"/>
              <v:imagedata o:title=""/>
              <o:lock v:ext="edit" aspectratio="f"/>
              <v:textbox inset="0mm,0mm,0mm,0mm" style="mso-fit-shape-to-text:t;">
                <w:txbxContent>
                  <w:p w14:paraId="5D2CB5EB">
                    <w:pPr>
                      <w:pStyle w:val="1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E23C">
    <w:pPr>
      <w:spacing w:line="171" w:lineRule="auto"/>
      <w:ind w:left="4202"/>
      <w:rPr>
        <w:rFonts w:hint="eastAsia"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105ED">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PLGA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48sYCwCAABXBAAADgAAAAAAAAABACAAAAAfAQAAZHJzL2Uyb0RvYy54bWxQSwUGAAAAAAYA&#10;BgBZAQAAvQUAAAAA&#10;">
              <v:fill on="f" focussize="0,0"/>
              <v:stroke on="f" weight="0.5pt"/>
              <v:imagedata o:title=""/>
              <o:lock v:ext="edit" aspectratio="f"/>
              <v:textbox inset="0mm,0mm,0mm,0mm" style="mso-fit-shape-to-text:t;">
                <w:txbxContent>
                  <w:p w14:paraId="5BB105ED">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9F322">
    <w:pPr>
      <w:pStyle w:val="1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23D64">
                          <w:pPr>
                            <w:pStyle w:val="1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CfyAtAgAAV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PCfyAtAgAAVwQAAA4AAAAAAAAAAQAgAAAAHwEAAGRycy9lMm9Eb2MueG1sUEsFBgAAAAAG&#10;AAYAWQEAAL4FAAAAAA==&#10;">
              <v:fill on="f" focussize="0,0"/>
              <v:stroke on="f" weight="0.5pt"/>
              <v:imagedata o:title=""/>
              <o:lock v:ext="edit" aspectratio="f"/>
              <v:textbox inset="0mm,0mm,0mm,0mm" style="mso-fit-shape-to-text:t;">
                <w:txbxContent>
                  <w:p w14:paraId="22723D64">
                    <w:pPr>
                      <w:pStyle w:val="1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DE08">
    <w:pPr>
      <w:pStyle w:val="17"/>
      <w:pBdr>
        <w:bottom w:val="single" w:color="auto" w:sz="4" w:space="1"/>
      </w:pBdr>
      <w:jc w:val="both"/>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B577">
    <w:pPr>
      <w:pStyle w:val="17"/>
      <w:pBdr>
        <w:bottom w:val="single" w:color="auto" w:sz="4" w:space="1"/>
      </w:pBdr>
      <w:tabs>
        <w:tab w:val="left" w:pos="6161"/>
        <w:tab w:val="clear" w:pos="4153"/>
      </w:tabs>
      <w:rPr>
        <w:rFonts w:hint="eastAsia" w:eastAsia="宋体"/>
        <w:lang w:eastAsia="zh-CN"/>
      </w:rPr>
    </w:pP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5FFA0">
    <w:pPr>
      <w:pStyle w:val="12"/>
      <w:pBdr>
        <w:bottom w:val="single" w:color="auto" w:sz="4" w:space="0"/>
      </w:pBdr>
      <w:spacing w:line="46"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42755">
    <w:pPr>
      <w:pStyle w:val="12"/>
      <w:pBdr>
        <w:bottom w:val="single" w:color="auto" w:sz="4" w:space="0"/>
      </w:pBd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1DAA30"/>
    <w:multiLevelType w:val="singleLevel"/>
    <w:tmpl w:val="CE1DAA30"/>
    <w:lvl w:ilvl="0" w:tentative="0">
      <w:start w:val="1"/>
      <w:numFmt w:val="chineseCounting"/>
      <w:suff w:val="nothing"/>
      <w:lvlText w:val="（%1）"/>
      <w:lvlJc w:val="left"/>
      <w:rPr>
        <w:rFonts w:hint="eastAsia"/>
      </w:rPr>
    </w:lvl>
  </w:abstractNum>
  <w:abstractNum w:abstractNumId="1">
    <w:nsid w:val="E1DF021C"/>
    <w:multiLevelType w:val="singleLevel"/>
    <w:tmpl w:val="E1DF021C"/>
    <w:lvl w:ilvl="0" w:tentative="0">
      <w:start w:val="1"/>
      <w:numFmt w:val="decimal"/>
      <w:lvlText w:val="%1."/>
      <w:lvlJc w:val="left"/>
      <w:pPr>
        <w:tabs>
          <w:tab w:val="left" w:pos="312"/>
        </w:tabs>
      </w:pPr>
    </w:lvl>
  </w:abstractNum>
  <w:abstractNum w:abstractNumId="2">
    <w:nsid w:val="00000002"/>
    <w:multiLevelType w:val="multilevel"/>
    <w:tmpl w:val="00000002"/>
    <w:lvl w:ilvl="0" w:tentative="0">
      <w:start w:val="1"/>
      <w:numFmt w:val="upperLetter"/>
      <w:pStyle w:val="2"/>
      <w:lvlText w:val="%1、"/>
      <w:lvlJc w:val="left"/>
      <w:pPr>
        <w:tabs>
          <w:tab w:val="left" w:pos="360"/>
        </w:tabs>
        <w:ind w:left="360" w:hanging="36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4302D9E"/>
    <w:multiLevelType w:val="singleLevel"/>
    <w:tmpl w:val="04302D9E"/>
    <w:lvl w:ilvl="0" w:tentative="0">
      <w:start w:val="6"/>
      <w:numFmt w:val="chineseCounting"/>
      <w:suff w:val="nothing"/>
      <w:lvlText w:val="%1、"/>
      <w:lvlJc w:val="left"/>
      <w:rPr>
        <w:rFonts w:hint="eastAsia"/>
      </w:rPr>
    </w:lvl>
  </w:abstractNum>
  <w:abstractNum w:abstractNumId="4">
    <w:nsid w:val="06B744E3"/>
    <w:multiLevelType w:val="singleLevel"/>
    <w:tmpl w:val="06B744E3"/>
    <w:lvl w:ilvl="0" w:tentative="0">
      <w:start w:val="4"/>
      <w:numFmt w:val="chineseCounting"/>
      <w:suff w:val="nothing"/>
      <w:lvlText w:val="（%1）"/>
      <w:lvlJc w:val="left"/>
      <w:rPr>
        <w:rFonts w:hint="eastAsia"/>
        <w:color w:val="auto"/>
      </w:rPr>
    </w:lvl>
  </w:abstractNum>
  <w:abstractNum w:abstractNumId="5">
    <w:nsid w:val="1D94DBA2"/>
    <w:multiLevelType w:val="multilevel"/>
    <w:tmpl w:val="1D94DBA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non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3A15682F"/>
    <w:multiLevelType w:val="singleLevel"/>
    <w:tmpl w:val="3A15682F"/>
    <w:lvl w:ilvl="0" w:tentative="0">
      <w:start w:val="0"/>
      <w:numFmt w:val="none"/>
      <w:lvlText w:val=""/>
      <w:lvlJc w:val="left"/>
      <w:pPr>
        <w:tabs>
          <w:tab w:val="left" w:pos="360"/>
        </w:tabs>
      </w:pPr>
    </w:lvl>
  </w:abstractNum>
  <w:abstractNum w:abstractNumId="7">
    <w:nsid w:val="50D5B0A7"/>
    <w:multiLevelType w:val="singleLevel"/>
    <w:tmpl w:val="50D5B0A7"/>
    <w:lvl w:ilvl="0" w:tentative="0">
      <w:start w:val="1"/>
      <w:numFmt w:val="chineseCounting"/>
      <w:suff w:val="space"/>
      <w:lvlText w:val="第%1部分"/>
      <w:lvlJc w:val="left"/>
      <w:rPr>
        <w:rFonts w:hint="eastAsia"/>
      </w:rPr>
    </w:lvl>
  </w:abstractNum>
  <w:abstractNum w:abstractNumId="8">
    <w:nsid w:val="5E20EFC4"/>
    <w:multiLevelType w:val="singleLevel"/>
    <w:tmpl w:val="5E20EFC4"/>
    <w:lvl w:ilvl="0" w:tentative="0">
      <w:start w:val="1"/>
      <w:numFmt w:val="decimal"/>
      <w:suff w:val="nothing"/>
      <w:lvlText w:val="%1、"/>
      <w:lvlJc w:val="left"/>
    </w:lvl>
  </w:abstractNum>
  <w:abstractNum w:abstractNumId="9">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4"/>
      <w:suff w:val="nothing"/>
      <w:lvlText w:val="(%3)"/>
      <w:lvlJc w:val="left"/>
      <w:pPr>
        <w:ind w:left="0" w:firstLine="0"/>
      </w:pPr>
      <w:rPr>
        <w:rFonts w:hint="eastAsia" w:ascii="宋体" w:hAnsi="宋体" w:eastAsia="宋体" w:cs="宋体"/>
        <w:b/>
        <w:i w:val="0"/>
        <w:spacing w:val="0"/>
        <w:w w:val="100"/>
        <w:sz w:val="24"/>
        <w:szCs w:val="24"/>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9"/>
  </w:num>
  <w:num w:numId="3">
    <w:abstractNumId w:val="5"/>
  </w:num>
  <w:num w:numId="4">
    <w:abstractNumId w:val="7"/>
  </w:num>
  <w:num w:numId="5">
    <w:abstractNumId w:val="3"/>
  </w:num>
  <w:num w:numId="6">
    <w:abstractNumId w:val="1"/>
  </w:num>
  <w:num w:numId="7">
    <w:abstractNumId w:val="8"/>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10"/>
  <w:drawingGridVerticalSpacing w:val="99999992"/>
  <w:displayHorizontalDrawingGridEvery w:val="1"/>
  <w:displayVerticalDrawingGridEvery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583C4C"/>
    <w:rsid w:val="00464984"/>
    <w:rsid w:val="004F5AEF"/>
    <w:rsid w:val="00517703"/>
    <w:rsid w:val="005D2854"/>
    <w:rsid w:val="00963E79"/>
    <w:rsid w:val="01415CD2"/>
    <w:rsid w:val="015C3EC7"/>
    <w:rsid w:val="015E65C4"/>
    <w:rsid w:val="01A7022B"/>
    <w:rsid w:val="01D445B3"/>
    <w:rsid w:val="02204BFF"/>
    <w:rsid w:val="0224187C"/>
    <w:rsid w:val="028564EC"/>
    <w:rsid w:val="02CB619B"/>
    <w:rsid w:val="02F93F3E"/>
    <w:rsid w:val="039D18E6"/>
    <w:rsid w:val="03B16A10"/>
    <w:rsid w:val="03BD3C37"/>
    <w:rsid w:val="03E5160F"/>
    <w:rsid w:val="04D07C22"/>
    <w:rsid w:val="04EC3C69"/>
    <w:rsid w:val="05355B4E"/>
    <w:rsid w:val="054257FA"/>
    <w:rsid w:val="055C30DB"/>
    <w:rsid w:val="058E05E2"/>
    <w:rsid w:val="05963B1F"/>
    <w:rsid w:val="05987D6F"/>
    <w:rsid w:val="05C173E2"/>
    <w:rsid w:val="05E96551"/>
    <w:rsid w:val="06787735"/>
    <w:rsid w:val="06C83464"/>
    <w:rsid w:val="07CF228A"/>
    <w:rsid w:val="07E17C07"/>
    <w:rsid w:val="08275DEA"/>
    <w:rsid w:val="08337F40"/>
    <w:rsid w:val="08365E65"/>
    <w:rsid w:val="08580031"/>
    <w:rsid w:val="088C6C35"/>
    <w:rsid w:val="08A82672"/>
    <w:rsid w:val="08C45038"/>
    <w:rsid w:val="08F650F7"/>
    <w:rsid w:val="091474D3"/>
    <w:rsid w:val="091B60CD"/>
    <w:rsid w:val="091C32AD"/>
    <w:rsid w:val="09217759"/>
    <w:rsid w:val="09491BDD"/>
    <w:rsid w:val="09A30833"/>
    <w:rsid w:val="09D7375B"/>
    <w:rsid w:val="0A716B6A"/>
    <w:rsid w:val="0A7D7282"/>
    <w:rsid w:val="0A8A7CF1"/>
    <w:rsid w:val="0AF90444"/>
    <w:rsid w:val="0B6704BF"/>
    <w:rsid w:val="0B811AED"/>
    <w:rsid w:val="0BA62F5E"/>
    <w:rsid w:val="0BA6505B"/>
    <w:rsid w:val="0BCA5242"/>
    <w:rsid w:val="0BE70586"/>
    <w:rsid w:val="0BEA7181"/>
    <w:rsid w:val="0BFA0B63"/>
    <w:rsid w:val="0C085D6A"/>
    <w:rsid w:val="0C3B0FEF"/>
    <w:rsid w:val="0C3C3C66"/>
    <w:rsid w:val="0C460641"/>
    <w:rsid w:val="0C560E46"/>
    <w:rsid w:val="0C994C14"/>
    <w:rsid w:val="0CB962F5"/>
    <w:rsid w:val="0D2F69C3"/>
    <w:rsid w:val="0D643D16"/>
    <w:rsid w:val="0D896A37"/>
    <w:rsid w:val="0DA6583B"/>
    <w:rsid w:val="0E216A92"/>
    <w:rsid w:val="0E855450"/>
    <w:rsid w:val="0E8A2A67"/>
    <w:rsid w:val="0F116A3A"/>
    <w:rsid w:val="0F8751F8"/>
    <w:rsid w:val="0FD12F07"/>
    <w:rsid w:val="100B7761"/>
    <w:rsid w:val="102B4631"/>
    <w:rsid w:val="10A462A2"/>
    <w:rsid w:val="11486BDF"/>
    <w:rsid w:val="11A35CD2"/>
    <w:rsid w:val="11B36778"/>
    <w:rsid w:val="12386F06"/>
    <w:rsid w:val="127002A9"/>
    <w:rsid w:val="137D5290"/>
    <w:rsid w:val="13954AF3"/>
    <w:rsid w:val="13F61681"/>
    <w:rsid w:val="13F8245D"/>
    <w:rsid w:val="1401227E"/>
    <w:rsid w:val="140B63AB"/>
    <w:rsid w:val="14155A29"/>
    <w:rsid w:val="14553B17"/>
    <w:rsid w:val="1470712F"/>
    <w:rsid w:val="14A163A1"/>
    <w:rsid w:val="14C52A4A"/>
    <w:rsid w:val="14C71D43"/>
    <w:rsid w:val="155E589C"/>
    <w:rsid w:val="1596177E"/>
    <w:rsid w:val="159F6E92"/>
    <w:rsid w:val="16287735"/>
    <w:rsid w:val="169C648D"/>
    <w:rsid w:val="16BC6C1A"/>
    <w:rsid w:val="16D43419"/>
    <w:rsid w:val="171C3605"/>
    <w:rsid w:val="17523FB7"/>
    <w:rsid w:val="17566910"/>
    <w:rsid w:val="177B0946"/>
    <w:rsid w:val="17930DF4"/>
    <w:rsid w:val="17B96222"/>
    <w:rsid w:val="17DD00AB"/>
    <w:rsid w:val="17DF2261"/>
    <w:rsid w:val="181124EE"/>
    <w:rsid w:val="182023C1"/>
    <w:rsid w:val="18441ED8"/>
    <w:rsid w:val="187A7FF0"/>
    <w:rsid w:val="18831BAA"/>
    <w:rsid w:val="18CB5572"/>
    <w:rsid w:val="18DD4149"/>
    <w:rsid w:val="18EE491B"/>
    <w:rsid w:val="19105CD2"/>
    <w:rsid w:val="192B3626"/>
    <w:rsid w:val="19535097"/>
    <w:rsid w:val="197F1B66"/>
    <w:rsid w:val="19882F8A"/>
    <w:rsid w:val="1A5B175B"/>
    <w:rsid w:val="1A805D4E"/>
    <w:rsid w:val="1AA25BFD"/>
    <w:rsid w:val="1AE40556"/>
    <w:rsid w:val="1AFC2F3E"/>
    <w:rsid w:val="1B0D0500"/>
    <w:rsid w:val="1B324F49"/>
    <w:rsid w:val="1B3B1CB8"/>
    <w:rsid w:val="1B67025A"/>
    <w:rsid w:val="1B9539DE"/>
    <w:rsid w:val="1B9B5B22"/>
    <w:rsid w:val="1BE006D8"/>
    <w:rsid w:val="1C2022D8"/>
    <w:rsid w:val="1C5D7E1E"/>
    <w:rsid w:val="1C694603"/>
    <w:rsid w:val="1C830019"/>
    <w:rsid w:val="1D1117FE"/>
    <w:rsid w:val="1D242B4C"/>
    <w:rsid w:val="1D4542B7"/>
    <w:rsid w:val="1D6064D3"/>
    <w:rsid w:val="1D73733A"/>
    <w:rsid w:val="1DEE0D5A"/>
    <w:rsid w:val="1DF66DB7"/>
    <w:rsid w:val="1E092273"/>
    <w:rsid w:val="1EB46ACB"/>
    <w:rsid w:val="1ED77B23"/>
    <w:rsid w:val="1EE27C27"/>
    <w:rsid w:val="1F054700"/>
    <w:rsid w:val="1F2A5A9C"/>
    <w:rsid w:val="1FD004F5"/>
    <w:rsid w:val="20384A18"/>
    <w:rsid w:val="209721BD"/>
    <w:rsid w:val="20A976C4"/>
    <w:rsid w:val="20E664A2"/>
    <w:rsid w:val="21466CC1"/>
    <w:rsid w:val="227E4427"/>
    <w:rsid w:val="229D710D"/>
    <w:rsid w:val="22AD3B22"/>
    <w:rsid w:val="22D20C1E"/>
    <w:rsid w:val="235B27CC"/>
    <w:rsid w:val="23C16507"/>
    <w:rsid w:val="24307D29"/>
    <w:rsid w:val="243236E9"/>
    <w:rsid w:val="244D7611"/>
    <w:rsid w:val="246062EC"/>
    <w:rsid w:val="24C40754"/>
    <w:rsid w:val="24E415BB"/>
    <w:rsid w:val="24F93CE0"/>
    <w:rsid w:val="2500285A"/>
    <w:rsid w:val="25760706"/>
    <w:rsid w:val="25B93D4A"/>
    <w:rsid w:val="260861D2"/>
    <w:rsid w:val="2627425C"/>
    <w:rsid w:val="26627166"/>
    <w:rsid w:val="266B4D56"/>
    <w:rsid w:val="266D6A9E"/>
    <w:rsid w:val="267857FD"/>
    <w:rsid w:val="267D3750"/>
    <w:rsid w:val="26967870"/>
    <w:rsid w:val="26C03FAA"/>
    <w:rsid w:val="272A4EE3"/>
    <w:rsid w:val="27381526"/>
    <w:rsid w:val="273C4EE5"/>
    <w:rsid w:val="27547C5E"/>
    <w:rsid w:val="276A69F4"/>
    <w:rsid w:val="277D2422"/>
    <w:rsid w:val="27A6670B"/>
    <w:rsid w:val="27C6542A"/>
    <w:rsid w:val="27EB2DD4"/>
    <w:rsid w:val="285D2B42"/>
    <w:rsid w:val="2872685A"/>
    <w:rsid w:val="28777B97"/>
    <w:rsid w:val="28B93B54"/>
    <w:rsid w:val="29156EB8"/>
    <w:rsid w:val="29B61045"/>
    <w:rsid w:val="2A1B21D4"/>
    <w:rsid w:val="2A48213D"/>
    <w:rsid w:val="2A556D87"/>
    <w:rsid w:val="2A650D10"/>
    <w:rsid w:val="2A995A78"/>
    <w:rsid w:val="2ADE3BA1"/>
    <w:rsid w:val="2B044656"/>
    <w:rsid w:val="2B1C6CE5"/>
    <w:rsid w:val="2B2143AF"/>
    <w:rsid w:val="2B4245F6"/>
    <w:rsid w:val="2B5F689C"/>
    <w:rsid w:val="2BEA293F"/>
    <w:rsid w:val="2BF617B8"/>
    <w:rsid w:val="2C0C296A"/>
    <w:rsid w:val="2C554743"/>
    <w:rsid w:val="2C690A9F"/>
    <w:rsid w:val="2CFA4E04"/>
    <w:rsid w:val="2D0035C2"/>
    <w:rsid w:val="2D7D2B7E"/>
    <w:rsid w:val="2D9B2143"/>
    <w:rsid w:val="2DA66C28"/>
    <w:rsid w:val="2DB674D8"/>
    <w:rsid w:val="2DDD6BFF"/>
    <w:rsid w:val="2E3C7C06"/>
    <w:rsid w:val="2E8C2580"/>
    <w:rsid w:val="2EB7077F"/>
    <w:rsid w:val="2EC2728E"/>
    <w:rsid w:val="2EE87609"/>
    <w:rsid w:val="2F4B4B1C"/>
    <w:rsid w:val="2F666780"/>
    <w:rsid w:val="2F6A44C2"/>
    <w:rsid w:val="2F886979"/>
    <w:rsid w:val="2FBB2F70"/>
    <w:rsid w:val="30545ED6"/>
    <w:rsid w:val="307A0735"/>
    <w:rsid w:val="308C2102"/>
    <w:rsid w:val="309F27F9"/>
    <w:rsid w:val="30C506A9"/>
    <w:rsid w:val="30D81D65"/>
    <w:rsid w:val="311A7DC3"/>
    <w:rsid w:val="316D283F"/>
    <w:rsid w:val="31BB0CC6"/>
    <w:rsid w:val="32176609"/>
    <w:rsid w:val="322F24BD"/>
    <w:rsid w:val="325F4477"/>
    <w:rsid w:val="32791BD1"/>
    <w:rsid w:val="329D16E6"/>
    <w:rsid w:val="3335629D"/>
    <w:rsid w:val="3338549E"/>
    <w:rsid w:val="335C6818"/>
    <w:rsid w:val="336A6691"/>
    <w:rsid w:val="337376BE"/>
    <w:rsid w:val="338503F8"/>
    <w:rsid w:val="339A715D"/>
    <w:rsid w:val="33D81760"/>
    <w:rsid w:val="34106C5C"/>
    <w:rsid w:val="34B63D06"/>
    <w:rsid w:val="34DA3E98"/>
    <w:rsid w:val="351E0FCD"/>
    <w:rsid w:val="3561084F"/>
    <w:rsid w:val="35CE6ED8"/>
    <w:rsid w:val="35D20F5F"/>
    <w:rsid w:val="363C34A7"/>
    <w:rsid w:val="36D10F93"/>
    <w:rsid w:val="37656719"/>
    <w:rsid w:val="37E91353"/>
    <w:rsid w:val="380156B4"/>
    <w:rsid w:val="387A4A69"/>
    <w:rsid w:val="38A93778"/>
    <w:rsid w:val="38D7687C"/>
    <w:rsid w:val="39765F67"/>
    <w:rsid w:val="39F87258"/>
    <w:rsid w:val="3AB205C8"/>
    <w:rsid w:val="3AE45F2C"/>
    <w:rsid w:val="3B6A4125"/>
    <w:rsid w:val="3BDB2B50"/>
    <w:rsid w:val="3C052B02"/>
    <w:rsid w:val="3C090177"/>
    <w:rsid w:val="3C55198B"/>
    <w:rsid w:val="3C6172AD"/>
    <w:rsid w:val="3C656CA5"/>
    <w:rsid w:val="3C7B11D0"/>
    <w:rsid w:val="3CDA2184"/>
    <w:rsid w:val="3CE44B7C"/>
    <w:rsid w:val="3D456AE4"/>
    <w:rsid w:val="3D8D2ED0"/>
    <w:rsid w:val="3DA20AF1"/>
    <w:rsid w:val="3DC50710"/>
    <w:rsid w:val="3E164D8F"/>
    <w:rsid w:val="3E455441"/>
    <w:rsid w:val="3E4F2267"/>
    <w:rsid w:val="3EC4013D"/>
    <w:rsid w:val="3F0C6D3F"/>
    <w:rsid w:val="3F8A3ADE"/>
    <w:rsid w:val="3F93241C"/>
    <w:rsid w:val="3F934F9D"/>
    <w:rsid w:val="3F9B4D1F"/>
    <w:rsid w:val="3F9F581E"/>
    <w:rsid w:val="3FA4431D"/>
    <w:rsid w:val="3FD60270"/>
    <w:rsid w:val="404D6AF3"/>
    <w:rsid w:val="40893199"/>
    <w:rsid w:val="4093314D"/>
    <w:rsid w:val="40C913D4"/>
    <w:rsid w:val="40DA5751"/>
    <w:rsid w:val="40E757F3"/>
    <w:rsid w:val="413A246E"/>
    <w:rsid w:val="41414452"/>
    <w:rsid w:val="418E4093"/>
    <w:rsid w:val="41B97698"/>
    <w:rsid w:val="41BE05E4"/>
    <w:rsid w:val="41D13F2D"/>
    <w:rsid w:val="41DB2FFE"/>
    <w:rsid w:val="42016538"/>
    <w:rsid w:val="420F3CD2"/>
    <w:rsid w:val="42466DAC"/>
    <w:rsid w:val="425331AB"/>
    <w:rsid w:val="42767D11"/>
    <w:rsid w:val="428222C6"/>
    <w:rsid w:val="42A36674"/>
    <w:rsid w:val="42E1384A"/>
    <w:rsid w:val="42ED2FE9"/>
    <w:rsid w:val="43085E44"/>
    <w:rsid w:val="430F1B65"/>
    <w:rsid w:val="4340494B"/>
    <w:rsid w:val="43712536"/>
    <w:rsid w:val="437C0117"/>
    <w:rsid w:val="43B55DC6"/>
    <w:rsid w:val="44131682"/>
    <w:rsid w:val="44185E43"/>
    <w:rsid w:val="441C7588"/>
    <w:rsid w:val="442A501D"/>
    <w:rsid w:val="447D14A7"/>
    <w:rsid w:val="44A8401F"/>
    <w:rsid w:val="44E623E5"/>
    <w:rsid w:val="44EC0E85"/>
    <w:rsid w:val="45060CA3"/>
    <w:rsid w:val="451C1963"/>
    <w:rsid w:val="45932EDF"/>
    <w:rsid w:val="464034A8"/>
    <w:rsid w:val="46FF153C"/>
    <w:rsid w:val="472C4902"/>
    <w:rsid w:val="476C55C3"/>
    <w:rsid w:val="47F16576"/>
    <w:rsid w:val="482261FF"/>
    <w:rsid w:val="48794660"/>
    <w:rsid w:val="487C235B"/>
    <w:rsid w:val="48805BB8"/>
    <w:rsid w:val="48971583"/>
    <w:rsid w:val="48A26623"/>
    <w:rsid w:val="48B87BF5"/>
    <w:rsid w:val="48B94BA2"/>
    <w:rsid w:val="48EB1D78"/>
    <w:rsid w:val="49205384"/>
    <w:rsid w:val="49795D87"/>
    <w:rsid w:val="49C040EE"/>
    <w:rsid w:val="4A114DBB"/>
    <w:rsid w:val="4A45601C"/>
    <w:rsid w:val="4A4E1FE2"/>
    <w:rsid w:val="4A8D3B83"/>
    <w:rsid w:val="4AD35B12"/>
    <w:rsid w:val="4AF650F0"/>
    <w:rsid w:val="4B014BFC"/>
    <w:rsid w:val="4B2C3715"/>
    <w:rsid w:val="4BD629C1"/>
    <w:rsid w:val="4BF629B0"/>
    <w:rsid w:val="4C1E0210"/>
    <w:rsid w:val="4C65658D"/>
    <w:rsid w:val="4CC62B5F"/>
    <w:rsid w:val="4CCE170B"/>
    <w:rsid w:val="4CFA461A"/>
    <w:rsid w:val="4D005D7F"/>
    <w:rsid w:val="4D676C7B"/>
    <w:rsid w:val="4D83393A"/>
    <w:rsid w:val="4DA53442"/>
    <w:rsid w:val="4DBF13A5"/>
    <w:rsid w:val="4E0F686C"/>
    <w:rsid w:val="4E385B2E"/>
    <w:rsid w:val="4E7D7917"/>
    <w:rsid w:val="4F0E4A6F"/>
    <w:rsid w:val="4F3816C8"/>
    <w:rsid w:val="4F3D575B"/>
    <w:rsid w:val="4F43076D"/>
    <w:rsid w:val="4F7A49C4"/>
    <w:rsid w:val="4F7C6CED"/>
    <w:rsid w:val="501849E4"/>
    <w:rsid w:val="501A2F43"/>
    <w:rsid w:val="50704D90"/>
    <w:rsid w:val="50EA500B"/>
    <w:rsid w:val="51493C65"/>
    <w:rsid w:val="51542485"/>
    <w:rsid w:val="51687D44"/>
    <w:rsid w:val="5295249E"/>
    <w:rsid w:val="52E50E66"/>
    <w:rsid w:val="52F335B5"/>
    <w:rsid w:val="53090C83"/>
    <w:rsid w:val="5331370A"/>
    <w:rsid w:val="534722A1"/>
    <w:rsid w:val="535A262B"/>
    <w:rsid w:val="535A6478"/>
    <w:rsid w:val="536776AE"/>
    <w:rsid w:val="53A65BF5"/>
    <w:rsid w:val="53CA63C6"/>
    <w:rsid w:val="54021D7E"/>
    <w:rsid w:val="544C41DB"/>
    <w:rsid w:val="548A2708"/>
    <w:rsid w:val="54A72162"/>
    <w:rsid w:val="54B6233A"/>
    <w:rsid w:val="54E81862"/>
    <w:rsid w:val="54FA6B52"/>
    <w:rsid w:val="5520230D"/>
    <w:rsid w:val="5532233E"/>
    <w:rsid w:val="553A35EE"/>
    <w:rsid w:val="55657D73"/>
    <w:rsid w:val="558052E6"/>
    <w:rsid w:val="558A3B2F"/>
    <w:rsid w:val="55D00E0C"/>
    <w:rsid w:val="5618617F"/>
    <w:rsid w:val="562B7C58"/>
    <w:rsid w:val="56705049"/>
    <w:rsid w:val="569C6DA8"/>
    <w:rsid w:val="5710709A"/>
    <w:rsid w:val="575626D5"/>
    <w:rsid w:val="57E26A3C"/>
    <w:rsid w:val="5805690D"/>
    <w:rsid w:val="580A12C4"/>
    <w:rsid w:val="58112BF0"/>
    <w:rsid w:val="585B227E"/>
    <w:rsid w:val="58711BA5"/>
    <w:rsid w:val="59183D1D"/>
    <w:rsid w:val="59851D75"/>
    <w:rsid w:val="599B3347"/>
    <w:rsid w:val="59A9411B"/>
    <w:rsid w:val="59C22B4E"/>
    <w:rsid w:val="59D36887"/>
    <w:rsid w:val="59DC1F2E"/>
    <w:rsid w:val="5A1A2B9D"/>
    <w:rsid w:val="5A7613F7"/>
    <w:rsid w:val="5A93401E"/>
    <w:rsid w:val="5A981CFC"/>
    <w:rsid w:val="5ACA7EDA"/>
    <w:rsid w:val="5AD1198A"/>
    <w:rsid w:val="5ADB7729"/>
    <w:rsid w:val="5B224A0B"/>
    <w:rsid w:val="5B474DD8"/>
    <w:rsid w:val="5BD15171"/>
    <w:rsid w:val="5BE932A1"/>
    <w:rsid w:val="5BF54BFD"/>
    <w:rsid w:val="5C095FF6"/>
    <w:rsid w:val="5C160482"/>
    <w:rsid w:val="5C3B31D9"/>
    <w:rsid w:val="5C8D39A2"/>
    <w:rsid w:val="5CA506BB"/>
    <w:rsid w:val="5CCB4CA9"/>
    <w:rsid w:val="5D823EED"/>
    <w:rsid w:val="5DA74C6B"/>
    <w:rsid w:val="5E006E0E"/>
    <w:rsid w:val="5E0C0FFE"/>
    <w:rsid w:val="5E106065"/>
    <w:rsid w:val="5E244DCC"/>
    <w:rsid w:val="5E95013B"/>
    <w:rsid w:val="5EA71ACC"/>
    <w:rsid w:val="5ECC7B2D"/>
    <w:rsid w:val="5ED5065B"/>
    <w:rsid w:val="5F3A0398"/>
    <w:rsid w:val="5F5C61A9"/>
    <w:rsid w:val="5F6D5D7C"/>
    <w:rsid w:val="5F9646B7"/>
    <w:rsid w:val="5FFE2EE5"/>
    <w:rsid w:val="601520E1"/>
    <w:rsid w:val="6042372F"/>
    <w:rsid w:val="6051475F"/>
    <w:rsid w:val="60583D58"/>
    <w:rsid w:val="609C3575"/>
    <w:rsid w:val="60CF1B28"/>
    <w:rsid w:val="60F90953"/>
    <w:rsid w:val="60FB291D"/>
    <w:rsid w:val="612757E2"/>
    <w:rsid w:val="613128E7"/>
    <w:rsid w:val="6151078F"/>
    <w:rsid w:val="61C13B66"/>
    <w:rsid w:val="623600B0"/>
    <w:rsid w:val="623A1223"/>
    <w:rsid w:val="62885CDB"/>
    <w:rsid w:val="62AD6CFB"/>
    <w:rsid w:val="62B9795C"/>
    <w:rsid w:val="62C1455A"/>
    <w:rsid w:val="62C83465"/>
    <w:rsid w:val="62DA32CB"/>
    <w:rsid w:val="62FB040C"/>
    <w:rsid w:val="63032004"/>
    <w:rsid w:val="63124B85"/>
    <w:rsid w:val="633B5253"/>
    <w:rsid w:val="63566FA2"/>
    <w:rsid w:val="63A20D79"/>
    <w:rsid w:val="63A268BA"/>
    <w:rsid w:val="63CE1704"/>
    <w:rsid w:val="64583C4C"/>
    <w:rsid w:val="645B256B"/>
    <w:rsid w:val="64C03251"/>
    <w:rsid w:val="651641C9"/>
    <w:rsid w:val="651B6E28"/>
    <w:rsid w:val="65224A74"/>
    <w:rsid w:val="65664724"/>
    <w:rsid w:val="65865428"/>
    <w:rsid w:val="659A0956"/>
    <w:rsid w:val="65B162B9"/>
    <w:rsid w:val="65C2758C"/>
    <w:rsid w:val="65FE240D"/>
    <w:rsid w:val="66136A6E"/>
    <w:rsid w:val="66293129"/>
    <w:rsid w:val="662E2223"/>
    <w:rsid w:val="66E27709"/>
    <w:rsid w:val="671A0AA3"/>
    <w:rsid w:val="67253BA3"/>
    <w:rsid w:val="67450B39"/>
    <w:rsid w:val="67535261"/>
    <w:rsid w:val="67646BAC"/>
    <w:rsid w:val="67C6080E"/>
    <w:rsid w:val="67CD317A"/>
    <w:rsid w:val="67EE2FE7"/>
    <w:rsid w:val="681D2374"/>
    <w:rsid w:val="6834396F"/>
    <w:rsid w:val="683850AB"/>
    <w:rsid w:val="685F27AE"/>
    <w:rsid w:val="68737A57"/>
    <w:rsid w:val="689C3A08"/>
    <w:rsid w:val="691775E6"/>
    <w:rsid w:val="697A5BAD"/>
    <w:rsid w:val="69B405DD"/>
    <w:rsid w:val="69D34437"/>
    <w:rsid w:val="6A7A0D56"/>
    <w:rsid w:val="6AB778B5"/>
    <w:rsid w:val="6AE6019A"/>
    <w:rsid w:val="6AF4450F"/>
    <w:rsid w:val="6B286A04"/>
    <w:rsid w:val="6B447492"/>
    <w:rsid w:val="6B677BC2"/>
    <w:rsid w:val="6B902E71"/>
    <w:rsid w:val="6B9217B2"/>
    <w:rsid w:val="6BA7418A"/>
    <w:rsid w:val="6BC82848"/>
    <w:rsid w:val="6C1A2BF8"/>
    <w:rsid w:val="6C3518EC"/>
    <w:rsid w:val="6CDB4FE7"/>
    <w:rsid w:val="6D4475B4"/>
    <w:rsid w:val="6D4D344E"/>
    <w:rsid w:val="6D527D69"/>
    <w:rsid w:val="6D613928"/>
    <w:rsid w:val="6D7B2E1B"/>
    <w:rsid w:val="6D7D2F88"/>
    <w:rsid w:val="6D9F096B"/>
    <w:rsid w:val="6E350D8E"/>
    <w:rsid w:val="6E5F44EB"/>
    <w:rsid w:val="6E7256B2"/>
    <w:rsid w:val="6E7F0476"/>
    <w:rsid w:val="6E963C85"/>
    <w:rsid w:val="6F0D7D9B"/>
    <w:rsid w:val="6F2B1FDD"/>
    <w:rsid w:val="6F6426C5"/>
    <w:rsid w:val="6F886322"/>
    <w:rsid w:val="6FD273AB"/>
    <w:rsid w:val="6FF76E2E"/>
    <w:rsid w:val="70390D6C"/>
    <w:rsid w:val="70671D7D"/>
    <w:rsid w:val="70EF7C06"/>
    <w:rsid w:val="711C3E50"/>
    <w:rsid w:val="71446F07"/>
    <w:rsid w:val="715067D9"/>
    <w:rsid w:val="71554651"/>
    <w:rsid w:val="71D00463"/>
    <w:rsid w:val="72001B41"/>
    <w:rsid w:val="727F1AAC"/>
    <w:rsid w:val="73603237"/>
    <w:rsid w:val="737E3A04"/>
    <w:rsid w:val="737F6C0A"/>
    <w:rsid w:val="73A219F2"/>
    <w:rsid w:val="73D06329"/>
    <w:rsid w:val="73D168A2"/>
    <w:rsid w:val="73F22A75"/>
    <w:rsid w:val="73F76BBD"/>
    <w:rsid w:val="74061C92"/>
    <w:rsid w:val="751D1E9F"/>
    <w:rsid w:val="75330480"/>
    <w:rsid w:val="75527B15"/>
    <w:rsid w:val="75570BDC"/>
    <w:rsid w:val="75862CA5"/>
    <w:rsid w:val="75F220E9"/>
    <w:rsid w:val="75F8030A"/>
    <w:rsid w:val="76164029"/>
    <w:rsid w:val="764F753B"/>
    <w:rsid w:val="769F401E"/>
    <w:rsid w:val="76F2071A"/>
    <w:rsid w:val="776253BD"/>
    <w:rsid w:val="776D5ECB"/>
    <w:rsid w:val="77B27D81"/>
    <w:rsid w:val="77F951E6"/>
    <w:rsid w:val="781E61C1"/>
    <w:rsid w:val="782B4A3F"/>
    <w:rsid w:val="78387633"/>
    <w:rsid w:val="78AF0BD3"/>
    <w:rsid w:val="78DC4722"/>
    <w:rsid w:val="78F66A63"/>
    <w:rsid w:val="79AA7AB4"/>
    <w:rsid w:val="79B325B0"/>
    <w:rsid w:val="79E61F64"/>
    <w:rsid w:val="7A3728E7"/>
    <w:rsid w:val="7A633871"/>
    <w:rsid w:val="7A7B26AD"/>
    <w:rsid w:val="7A975D57"/>
    <w:rsid w:val="7ACD7787"/>
    <w:rsid w:val="7B0E482F"/>
    <w:rsid w:val="7B1D06E7"/>
    <w:rsid w:val="7B9469FF"/>
    <w:rsid w:val="7BCE415E"/>
    <w:rsid w:val="7BED2CC8"/>
    <w:rsid w:val="7C062675"/>
    <w:rsid w:val="7C2817AF"/>
    <w:rsid w:val="7C294AAE"/>
    <w:rsid w:val="7C5B65EA"/>
    <w:rsid w:val="7C871995"/>
    <w:rsid w:val="7C92102D"/>
    <w:rsid w:val="7CA520A5"/>
    <w:rsid w:val="7CED57C9"/>
    <w:rsid w:val="7CFB1057"/>
    <w:rsid w:val="7D096B1B"/>
    <w:rsid w:val="7D3624B9"/>
    <w:rsid w:val="7D656F19"/>
    <w:rsid w:val="7D781125"/>
    <w:rsid w:val="7D807FDA"/>
    <w:rsid w:val="7D970A55"/>
    <w:rsid w:val="7DBA173E"/>
    <w:rsid w:val="7DC205F3"/>
    <w:rsid w:val="7E564EEA"/>
    <w:rsid w:val="7E9A20C0"/>
    <w:rsid w:val="7EB63C41"/>
    <w:rsid w:val="7EBF4AC5"/>
    <w:rsid w:val="7ECD36F3"/>
    <w:rsid w:val="7F1C7A03"/>
    <w:rsid w:val="7F695E9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uiPriority="99" w:name="heading 7"/>
    <w:lsdException w:uiPriority="99" w:name="heading 8"/>
    <w:lsdException w:uiPriority="99" w:name="heading 9"/>
    <w:lsdException w:qFormat="1" w:unhideWhenUsed="0" w:uiPriority="0"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qFormat="1" w:unhideWhenUsed="0" w:uiPriority="0" w:semiHidden="0" w:name="index 8"/>
    <w:lsdException w:unhideWhenUsed="0" w:uiPriority="99" w:semiHidden="0" w:name="index 9"/>
    <w:lsdException w:unhideWhenUsed="0" w:uiPriority="99" w:semiHidden="0" w:name="toc 1"/>
    <w:lsdException w:qFormat="1" w:unhideWhenUsed="0" w:uiPriority="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qFormat="1" w:uiPriority="0" w:semiHidden="0"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qFormat="1" w:unhideWhenUsed="0" w:uiPriority="15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qFormat="1" w:unhideWhenUsed="0" w:uiPriority="0"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unhideWhenUsed="0" w:uiPriority="99" w:semiHidden="0" w:name="Date"/>
    <w:lsdException w:qFormat="1" w:unhideWhenUsed="0" w:uiPriority="99" w:semiHidden="0" w:name="Body Text First Indent"/>
    <w:lsdException w:qFormat="1" w:unhideWhenUsed="0" w:uiPriority="0" w:semiHidden="0" w:name="Body Text First Indent 2"/>
    <w:lsdException w:unhideWhenUsed="0" w:uiPriority="99" w:semiHidden="0" w:name="Note Heading"/>
    <w:lsdException w:qFormat="1" w:unhideWhenUsed="0" w:uiPriority="0" w:semiHidden="0" w:name="Body Text 2"/>
    <w:lsdException w:unhideWhenUsed="0" w:uiPriority="99" w:semiHidden="0" w:name="Body Text 3"/>
    <w:lsdException w:qFormat="1" w:unhideWhenUsed="0" w:uiPriority="0" w:semiHidden="0" w:name="Body Text Indent 2"/>
    <w:lsdException w:unhideWhenUsed="0" w:uiPriority="99" w:semiHidden="0" w:name="Body Text Indent 3"/>
    <w:lsdException w:unhideWhenUsed="0" w:uiPriority="99" w:semiHidden="0" w:name="Block Text"/>
    <w:lsdException w:qFormat="1" w:unhideWhenUsed="0" w:uiPriority="0"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qFormat="1" w:unhideWhenUsed="0" w:uiPriority="0" w:semiHidden="0" w:name="Plain Text"/>
    <w:lsdException w:unhideWhenUsed="0" w:uiPriority="99" w:semiHidden="0" w:name="E-mail Signature"/>
    <w:lsdException w:qFormat="1"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link w:val="47"/>
    <w:qFormat/>
    <w:uiPriority w:val="0"/>
    <w:pPr>
      <w:keepNext/>
      <w:numPr>
        <w:ilvl w:val="0"/>
        <w:numId w:val="1"/>
      </w:numPr>
      <w:outlineLvl w:val="0"/>
    </w:pPr>
    <w:rPr>
      <w:b/>
    </w:rPr>
  </w:style>
  <w:style w:type="paragraph" w:styleId="3">
    <w:name w:val="heading 2"/>
    <w:basedOn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2"/>
      </w:numPr>
      <w:adjustRightInd w:val="0"/>
      <w:spacing w:before="260" w:after="260" w:line="416" w:lineRule="atLeast"/>
      <w:jc w:val="left"/>
      <w:outlineLvl w:val="2"/>
    </w:pPr>
    <w:rPr>
      <w:b/>
      <w:bCs/>
      <w:kern w:val="0"/>
      <w:sz w:val="32"/>
      <w:szCs w:val="32"/>
    </w:rPr>
  </w:style>
  <w:style w:type="paragraph" w:styleId="5">
    <w:name w:val="heading 4"/>
    <w:basedOn w:val="4"/>
    <w:next w:val="1"/>
    <w:qFormat/>
    <w:uiPriority w:val="0"/>
    <w:pPr>
      <w:keepNext/>
      <w:keepLines/>
      <w:spacing w:line="560" w:lineRule="exact"/>
      <w:outlineLvl w:val="3"/>
    </w:pPr>
    <w:rPr>
      <w:rFonts w:ascii="Arial" w:hAnsi="Arial" w:eastAsia="黑体"/>
      <w:sz w:val="28"/>
      <w:szCs w:val="28"/>
    </w:rPr>
  </w:style>
  <w:style w:type="paragraph" w:styleId="6">
    <w:name w:val="heading 5"/>
    <w:basedOn w:val="1"/>
    <w:next w:val="1"/>
    <w:qFormat/>
    <w:uiPriority w:val="0"/>
    <w:pPr>
      <w:keepNext/>
      <w:keepLines/>
      <w:numPr>
        <w:ilvl w:val="4"/>
        <w:numId w:val="3"/>
      </w:numPr>
      <w:spacing w:before="280" w:beforeLines="0" w:after="290" w:afterLines="0" w:line="240" w:lineRule="auto"/>
      <w:ind w:firstLine="403"/>
      <w:outlineLvl w:val="4"/>
    </w:pPr>
    <w:rPr>
      <w:rFonts w:ascii="Arial" w:hAnsi="Arial" w:eastAsia="黑体"/>
      <w:b/>
      <w:bCs/>
      <w:sz w:val="28"/>
      <w:szCs w:val="28"/>
    </w:rPr>
  </w:style>
  <w:style w:type="paragraph" w:styleId="7">
    <w:name w:val="heading 6"/>
    <w:basedOn w:val="1"/>
    <w:next w:val="1"/>
    <w:qFormat/>
    <w:uiPriority w:val="0"/>
    <w:pPr>
      <w:keepNext/>
      <w:keepLines/>
      <w:numPr>
        <w:ilvl w:val="5"/>
        <w:numId w:val="3"/>
      </w:numPr>
      <w:spacing w:before="240" w:beforeLines="0" w:after="64" w:afterLines="0" w:line="320" w:lineRule="auto"/>
      <w:ind w:firstLine="402"/>
      <w:outlineLvl w:val="5"/>
    </w:pPr>
    <w:rPr>
      <w:rFonts w:ascii="Arial" w:hAnsi="Arial" w:eastAsia="黑体" w:cs="Times New Roman"/>
      <w:b/>
      <w:bCs/>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8">
    <w:name w:val="index 8"/>
    <w:basedOn w:val="1"/>
    <w:qFormat/>
    <w:uiPriority w:val="0"/>
    <w:pPr>
      <w:ind w:left="3920" w:leftChars="1400"/>
    </w:pPr>
    <w:rPr>
      <w:rFonts w:ascii="Times New Roman" w:hAnsi="Times New Roman" w:eastAsia="宋体" w:cs="Times New Roman"/>
    </w:rPr>
  </w:style>
  <w:style w:type="paragraph" w:styleId="9">
    <w:name w:val="Normal Indent"/>
    <w:basedOn w:val="1"/>
    <w:qFormat/>
    <w:uiPriority w:val="0"/>
    <w:pPr>
      <w:ind w:firstLine="420" w:firstLineChars="200"/>
    </w:pPr>
    <w:rPr>
      <w:sz w:val="18"/>
    </w:rPr>
  </w:style>
  <w:style w:type="paragraph" w:styleId="10">
    <w:name w:val="caption"/>
    <w:basedOn w:val="1"/>
    <w:next w:val="1"/>
    <w:unhideWhenUsed/>
    <w:qFormat/>
    <w:uiPriority w:val="0"/>
    <w:rPr>
      <w:rFonts w:ascii="Arial" w:hAnsi="Arial" w:eastAsia="黑体"/>
      <w:sz w:val="20"/>
    </w:rPr>
  </w:style>
  <w:style w:type="paragraph" w:styleId="11">
    <w:name w:val="annotation text"/>
    <w:basedOn w:val="1"/>
    <w:qFormat/>
    <w:uiPriority w:val="0"/>
    <w:pPr>
      <w:jc w:val="left"/>
    </w:pPr>
  </w:style>
  <w:style w:type="paragraph" w:styleId="12">
    <w:name w:val="Body Text"/>
    <w:basedOn w:val="1"/>
    <w:qFormat/>
    <w:uiPriority w:val="0"/>
    <w:pPr>
      <w:tabs>
        <w:tab w:val="left" w:pos="630"/>
      </w:tabs>
      <w:jc w:val="left"/>
    </w:pPr>
    <w:rPr>
      <w:rFonts w:hint="eastAsia" w:ascii="楷体_GB2312" w:eastAsia="楷体_GB2312"/>
      <w:sz w:val="28"/>
      <w:szCs w:val="20"/>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sz w:val="11"/>
    </w:rPr>
  </w:style>
  <w:style w:type="paragraph" w:styleId="15">
    <w:name w:val="Body Text Indent 2"/>
    <w:basedOn w:val="1"/>
    <w:qFormat/>
    <w:uiPriority w:val="0"/>
    <w:pPr>
      <w:widowControl/>
      <w:tabs>
        <w:tab w:val="left" w:pos="-100"/>
      </w:tabs>
      <w:kinsoku w:val="0"/>
      <w:overflowPunct w:val="0"/>
      <w:spacing w:line="300" w:lineRule="auto"/>
      <w:ind w:right="51" w:rightChars="51" w:firstLine="399" w:firstLineChars="133"/>
      <w:jc w:val="left"/>
    </w:pPr>
    <w:rPr>
      <w:rFonts w:hint="eastAsia" w:ascii="楷体_GB2312" w:eastAsia="楷体_GB2312"/>
      <w:kern w:val="28"/>
      <w:sz w:val="30"/>
      <w:szCs w:val="20"/>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qFormat/>
    <w:uiPriority w:val="0"/>
    <w:pPr>
      <w:wordWrap w:val="0"/>
      <w:spacing w:after="60"/>
      <w:ind w:left="1024" w:firstLine="18"/>
      <w:jc w:val="center"/>
    </w:pPr>
    <w:rPr>
      <w:rFonts w:ascii="Calibri" w:hAnsi="Calibri" w:eastAsia="宋体" w:cs="Times New Roman"/>
      <w:sz w:val="21"/>
      <w:szCs w:val="22"/>
      <w:lang w:val="en-US" w:eastAsia="zh-CN" w:bidi="ar-SA"/>
    </w:rPr>
  </w:style>
  <w:style w:type="paragraph" w:styleId="19">
    <w:name w:val="List"/>
    <w:basedOn w:val="1"/>
    <w:qFormat/>
    <w:uiPriority w:val="0"/>
    <w:pPr>
      <w:ind w:left="200" w:hanging="200" w:hangingChars="200"/>
      <w:contextualSpacing/>
    </w:pPr>
    <w:rPr>
      <w:rFonts w:ascii="Times New Roman" w:hAnsi="Times New Roman"/>
    </w:rPr>
  </w:style>
  <w:style w:type="paragraph" w:styleId="20">
    <w:name w:val="footnote text"/>
    <w:basedOn w:val="1"/>
    <w:qFormat/>
    <w:uiPriority w:val="0"/>
    <w:pPr>
      <w:widowControl w:val="0"/>
      <w:adjustRightInd w:val="0"/>
      <w:spacing w:line="315" w:lineRule="atLeast"/>
      <w:jc w:val="both"/>
    </w:pPr>
    <w:rPr>
      <w:rFonts w:ascii="宋体" w:hAnsi="宋体"/>
      <w:sz w:val="18"/>
      <w:szCs w:val="18"/>
    </w:rPr>
  </w:style>
  <w:style w:type="paragraph" w:styleId="21">
    <w:name w:val="toc 2"/>
    <w:basedOn w:val="1"/>
    <w:semiHidden/>
    <w:qFormat/>
    <w:uiPriority w:val="0"/>
    <w:pPr>
      <w:ind w:left="420" w:leftChars="200"/>
    </w:pPr>
  </w:style>
  <w:style w:type="paragraph" w:styleId="22">
    <w:name w:val="Body Text 2"/>
    <w:basedOn w:val="1"/>
    <w:qFormat/>
    <w:uiPriority w:val="0"/>
    <w:pPr>
      <w:spacing w:after="120" w:line="480" w:lineRule="auto"/>
    </w:pPr>
  </w:style>
  <w:style w:type="paragraph" w:styleId="23">
    <w:name w:val="Normal (Web)"/>
    <w:basedOn w:val="1"/>
    <w:qFormat/>
    <w:uiPriority w:val="99"/>
    <w:rPr>
      <w:sz w:val="24"/>
    </w:rPr>
  </w:style>
  <w:style w:type="paragraph" w:styleId="24">
    <w:name w:val="index 1"/>
    <w:basedOn w:val="1"/>
    <w:qFormat/>
    <w:uiPriority w:val="0"/>
    <w:pPr>
      <w:adjustRightInd w:val="0"/>
      <w:snapToGrid w:val="0"/>
      <w:jc w:val="center"/>
    </w:pPr>
    <w:rPr>
      <w:rFonts w:ascii="宋体" w:hAnsi="宋体"/>
      <w:sz w:val="24"/>
    </w:rPr>
  </w:style>
  <w:style w:type="paragraph" w:styleId="25">
    <w:name w:val="Body Text First Indent"/>
    <w:basedOn w:val="12"/>
    <w:qFormat/>
    <w:uiPriority w:val="99"/>
    <w:pPr>
      <w:spacing w:after="120"/>
      <w:ind w:firstLine="420" w:firstLineChars="100"/>
    </w:pPr>
  </w:style>
  <w:style w:type="paragraph" w:styleId="26">
    <w:name w:val="Body Text First Indent 2"/>
    <w:basedOn w:val="13"/>
    <w:qFormat/>
    <w:uiPriority w:val="0"/>
    <w:pPr>
      <w:ind w:firstLine="420" w:firstLineChars="200"/>
    </w:pPr>
    <w:rPr>
      <w:rFonts w:ascii="Times New Roman" w:hAnsi="Times New Roman" w:eastAsia="宋?"/>
      <w:sz w:val="32"/>
      <w:szCs w:val="32"/>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159"/>
  </w:style>
  <w:style w:type="character" w:styleId="31">
    <w:name w:val="Hyperlink"/>
    <w:basedOn w:val="29"/>
    <w:qFormat/>
    <w:uiPriority w:val="0"/>
    <w:rPr>
      <w:color w:val="0000FF"/>
      <w:u w:val="single"/>
    </w:rPr>
  </w:style>
  <w:style w:type="paragraph" w:customStyle="1" w:styleId="3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目录 53"/>
    <w:basedOn w:val="1"/>
    <w:qFormat/>
    <w:uiPriority w:val="99"/>
    <w:pPr>
      <w:ind w:left="840"/>
    </w:pPr>
    <w:rPr>
      <w:sz w:val="18"/>
    </w:rPr>
  </w:style>
  <w:style w:type="paragraph" w:customStyle="1" w:styleId="35">
    <w:name w:val="HY-正文"/>
    <w:basedOn w:val="36"/>
    <w:unhideWhenUsed/>
    <w:qFormat/>
    <w:uiPriority w:val="0"/>
    <w:rPr>
      <w:rFonts w:hint="eastAsia" w:ascii="仿宋_GB2312" w:hAnsi="仿宋_GB2312"/>
      <w:sz w:val="32"/>
    </w:rPr>
  </w:style>
  <w:style w:type="paragraph" w:customStyle="1" w:styleId="36">
    <w:name w:val="SG0-正文"/>
    <w:basedOn w:val="1"/>
    <w:unhideWhenUsed/>
    <w:qFormat/>
    <w:uiPriority w:val="0"/>
    <w:pPr>
      <w:spacing w:line="580" w:lineRule="exact"/>
      <w:ind w:firstLine="200" w:firstLineChars="200"/>
    </w:pPr>
    <w:rPr>
      <w:rFonts w:hint="eastAsia" w:ascii="方正仿宋_GBK" w:eastAsia="方正仿宋_GBK"/>
      <w:sz w:val="32"/>
    </w:rPr>
  </w:style>
  <w:style w:type="paragraph" w:customStyle="1" w:styleId="37">
    <w:name w:val="BodyText"/>
    <w:basedOn w:val="1"/>
    <w:qFormat/>
    <w:uiPriority w:val="0"/>
    <w:pPr>
      <w:spacing w:after="120"/>
      <w:jc w:val="both"/>
    </w:pPr>
    <w:rPr>
      <w:rFonts w:ascii="Times New Roman" w:hAnsi="Times New Roman" w:eastAsia="宋体"/>
      <w:kern w:val="2"/>
      <w:sz w:val="21"/>
      <w:szCs w:val="20"/>
      <w:lang w:val="en-US" w:eastAsia="zh-CN" w:bidi="ar-SA"/>
    </w:rPr>
  </w:style>
  <w:style w:type="paragraph" w:customStyle="1" w:styleId="38">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39">
    <w:name w:val="List Paragraph"/>
    <w:basedOn w:val="1"/>
    <w:qFormat/>
    <w:uiPriority w:val="34"/>
    <w:pPr>
      <w:ind w:left="720"/>
      <w:contextualSpacing/>
    </w:pPr>
  </w:style>
  <w:style w:type="paragraph" w:customStyle="1" w:styleId="40">
    <w:name w:val="Default Tex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41">
    <w:name w:val="首行缩进"/>
    <w:basedOn w:val="1"/>
    <w:qFormat/>
    <w:uiPriority w:val="0"/>
    <w:pPr>
      <w:spacing w:line="360" w:lineRule="auto"/>
      <w:ind w:firstLine="480" w:firstLineChars="200"/>
    </w:pPr>
    <w:rPr>
      <w:sz w:val="24"/>
      <w:szCs w:val="22"/>
      <w:lang w:val="zh-CN"/>
    </w:rPr>
  </w:style>
  <w:style w:type="paragraph" w:customStyle="1" w:styleId="42">
    <w:name w:val="_Style 53"/>
    <w:basedOn w:val="1"/>
    <w:qFormat/>
    <w:uiPriority w:val="0"/>
    <w:pPr>
      <w:pBdr>
        <w:bottom w:val="single" w:color="auto" w:sz="6" w:space="1"/>
      </w:pBdr>
      <w:jc w:val="center"/>
    </w:pPr>
    <w:rPr>
      <w:rFonts w:ascii="Arial"/>
      <w:vanish/>
      <w:sz w:val="16"/>
    </w:rPr>
  </w:style>
  <w:style w:type="paragraph" w:customStyle="1" w:styleId="43">
    <w:name w:val="Table Paragraph"/>
    <w:basedOn w:val="44"/>
    <w:qFormat/>
    <w:uiPriority w:val="1"/>
    <w:rPr>
      <w:rFonts w:ascii="宋体" w:hAnsi="宋体" w:eastAsia="宋体" w:cs="宋体"/>
      <w:lang w:val="en-US" w:eastAsia="zh-CN" w:bidi="ar-SA"/>
    </w:rPr>
  </w:style>
  <w:style w:type="paragraph" w:customStyle="1" w:styleId="44">
    <w:name w:val="Normal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页眉1"/>
    <w:basedOn w:val="44"/>
    <w:qFormat/>
    <w:uiPriority w:val="0"/>
    <w:pPr>
      <w:pBdr>
        <w:bottom w:val="single" w:color="auto" w:sz="6" w:space="1"/>
      </w:pBdr>
      <w:tabs>
        <w:tab w:val="center" w:pos="4153"/>
        <w:tab w:val="right" w:pos="8306"/>
      </w:tabs>
      <w:snapToGrid w:val="0"/>
      <w:jc w:val="center"/>
    </w:pPr>
    <w:rPr>
      <w:sz w:val="18"/>
      <w:szCs w:val="18"/>
    </w:rPr>
  </w:style>
  <w:style w:type="paragraph" w:customStyle="1" w:styleId="46">
    <w:name w:val="_Style 3"/>
    <w:basedOn w:val="1"/>
    <w:qFormat/>
    <w:uiPriority w:val="99"/>
    <w:pPr>
      <w:autoSpaceDE w:val="0"/>
      <w:autoSpaceDN w:val="0"/>
      <w:spacing w:line="360" w:lineRule="auto"/>
      <w:ind w:firstLine="420" w:firstLineChars="200"/>
      <w:jc w:val="left"/>
    </w:pPr>
    <w:rPr>
      <w:rFonts w:cs="Times New Roman"/>
      <w:color w:val="auto"/>
      <w:kern w:val="0"/>
      <w:sz w:val="24"/>
      <w:szCs w:val="21"/>
      <w:lang w:val="zh-CN"/>
    </w:rPr>
  </w:style>
  <w:style w:type="character" w:customStyle="1" w:styleId="47">
    <w:name w:val="标题 1 Char"/>
    <w:link w:val="2"/>
    <w:qFormat/>
    <w:uiPriority w:val="0"/>
    <w:rPr>
      <w:b/>
    </w:rPr>
  </w:style>
  <w:style w:type="paragraph" w:customStyle="1" w:styleId="48">
    <w:name w:val="正文文本缩进_0"/>
    <w:basedOn w:val="49"/>
    <w:qFormat/>
    <w:uiPriority w:val="0"/>
    <w:pPr>
      <w:spacing w:after="120" w:afterLines="0"/>
      <w:ind w:left="420" w:leftChars="200"/>
    </w:pPr>
    <w:rPr>
      <w:rFonts w:ascii="Calibri" w:hAnsi="Calibri"/>
    </w:rPr>
  </w:style>
  <w:style w:type="paragraph" w:customStyle="1" w:styleId="49">
    <w:name w:val="正文_1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正文首行缩进1"/>
    <w:basedOn w:val="51"/>
    <w:unhideWhenUsed/>
    <w:qFormat/>
    <w:uiPriority w:val="99"/>
    <w:pPr>
      <w:ind w:firstLine="420" w:firstLineChars="100"/>
    </w:pPr>
    <w:rPr>
      <w:szCs w:val="22"/>
    </w:rPr>
  </w:style>
  <w:style w:type="paragraph" w:customStyle="1" w:styleId="51">
    <w:name w:val="正文文本_0_0"/>
    <w:basedOn w:val="52"/>
    <w:qFormat/>
    <w:uiPriority w:val="99"/>
    <w:rPr>
      <w:rFonts w:ascii="Calibri" w:hAnsi="Calibri" w:eastAsia="黑体"/>
      <w:kern w:val="0"/>
      <w:sz w:val="36"/>
      <w:szCs w:val="24"/>
    </w:rPr>
  </w:style>
  <w:style w:type="paragraph" w:customStyle="1" w:styleId="52">
    <w:name w:val="正文_1_0_0_0"/>
    <w:basedOn w:val="53"/>
    <w:qFormat/>
    <w:uiPriority w:val="0"/>
    <w:pPr>
      <w:widowControl w:val="0"/>
      <w:jc w:val="both"/>
    </w:pPr>
    <w:rPr>
      <w:rFonts w:ascii="Calibri" w:hAnsi="Calibri"/>
      <w:kern w:val="2"/>
      <w:sz w:val="28"/>
      <w:szCs w:val="22"/>
      <w:lang w:val="en-US" w:eastAsia="zh-CN" w:bidi="ar-SA"/>
    </w:rPr>
  </w:style>
  <w:style w:type="paragraph" w:customStyle="1" w:styleId="53">
    <w:name w:val="正文_2_0_0_0"/>
    <w:basedOn w:val="54"/>
    <w:qFormat/>
    <w:uiPriority w:val="0"/>
    <w:rPr>
      <w:rFonts w:ascii="Times New Roman" w:hAnsi="Times New Roman" w:cs="Times New Roman"/>
    </w:rPr>
  </w:style>
  <w:style w:type="paragraph" w:customStyle="1" w:styleId="54">
    <w:name w:val="正文_2_0_0"/>
    <w:basedOn w:val="55"/>
    <w:qFormat/>
    <w:uiPriority w:val="0"/>
    <w:rPr>
      <w:rFonts w:ascii="Calibri" w:hAnsi="Calibri" w:cs="宋体"/>
      <w:szCs w:val="21"/>
    </w:rPr>
  </w:style>
  <w:style w:type="paragraph" w:customStyle="1" w:styleId="5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引文目录标题_0_0_0"/>
    <w:basedOn w:val="57"/>
    <w:qFormat/>
    <w:uiPriority w:val="0"/>
    <w:pPr>
      <w:widowControl w:val="0"/>
      <w:adjustRightInd/>
      <w:snapToGrid/>
      <w:spacing w:before="120" w:beforeLines="0" w:after="0" w:afterLines="0"/>
      <w:jc w:val="both"/>
    </w:pPr>
    <w:rPr>
      <w:rFonts w:ascii="Cambria" w:hAnsi="Cambria"/>
      <w:sz w:val="28"/>
    </w:rPr>
  </w:style>
  <w:style w:type="paragraph" w:customStyle="1" w:styleId="57">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正文文本_2_0"/>
    <w:basedOn w:val="57"/>
    <w:unhideWhenUsed/>
    <w:qFormat/>
    <w:uiPriority w:val="0"/>
    <w:pPr>
      <w:spacing w:after="120" w:afterLines="0"/>
    </w:pPr>
  </w:style>
  <w:style w:type="paragraph" w:customStyle="1" w:styleId="59">
    <w:name w:val="正文_1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Table Text"/>
    <w:basedOn w:val="1"/>
    <w:semiHidden/>
    <w:qFormat/>
    <w:uiPriority w:val="0"/>
    <w:rPr>
      <w:rFonts w:ascii="宋体" w:hAnsi="宋体" w:eastAsia="宋体" w:cs="宋体"/>
      <w:sz w:val="20"/>
      <w:szCs w:val="20"/>
      <w:lang w:val="en-US" w:eastAsia="en-US" w:bidi="ar-SA"/>
    </w:rPr>
  </w:style>
  <w:style w:type="table" w:customStyle="1" w:styleId="61">
    <w:name w:val="Table Normal"/>
    <w:semiHidden/>
    <w:unhideWhenUsed/>
    <w:qFormat/>
    <w:uiPriority w:val="0"/>
    <w:tblPr>
      <w:tblCellMar>
        <w:top w:w="0" w:type="dxa"/>
        <w:left w:w="0" w:type="dxa"/>
        <w:bottom w:w="0" w:type="dxa"/>
        <w:right w:w="0" w:type="dxa"/>
      </w:tblCellMar>
    </w:tblPr>
  </w:style>
  <w:style w:type="paragraph" w:customStyle="1" w:styleId="62">
    <w:name w:val="正文_2"/>
    <w:basedOn w:val="63"/>
    <w:qFormat/>
    <w:uiPriority w:val="0"/>
    <w:pPr>
      <w:widowControl w:val="0"/>
      <w:jc w:val="both"/>
    </w:pPr>
    <w:rPr>
      <w:rFonts w:ascii="Calibri" w:hAnsi="Calibri"/>
      <w:kern w:val="2"/>
      <w:sz w:val="21"/>
      <w:szCs w:val="22"/>
      <w:lang w:val="en-US" w:eastAsia="zh-CN" w:bidi="ar-SA"/>
    </w:rPr>
  </w:style>
  <w:style w:type="paragraph" w:customStyle="1" w:styleId="63">
    <w:name w:val="正文_3"/>
    <w:basedOn w:val="64"/>
    <w:qFormat/>
    <w:uiPriority w:val="0"/>
    <w:rPr>
      <w:rFonts w:ascii="Calibri" w:hAnsi="Calibri" w:eastAsia="宋体" w:cs="宋体"/>
      <w:sz w:val="21"/>
      <w:szCs w:val="21"/>
    </w:rPr>
  </w:style>
  <w:style w:type="paragraph" w:customStyle="1" w:styleId="64">
    <w:name w:val="正文_4"/>
    <w:basedOn w:val="65"/>
    <w:qFormat/>
    <w:uiPriority w:val="0"/>
    <w:pPr>
      <w:widowControl w:val="0"/>
      <w:jc w:val="both"/>
    </w:pPr>
    <w:rPr>
      <w:rFonts w:ascii="Calibri" w:hAnsi="Calibri"/>
      <w:kern w:val="2"/>
      <w:sz w:val="21"/>
      <w:szCs w:val="22"/>
      <w:lang w:val="en-US" w:eastAsia="zh-CN" w:bidi="ar-SA"/>
    </w:rPr>
  </w:style>
  <w:style w:type="paragraph" w:customStyle="1" w:styleId="65">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6">
    <w:name w:val="引文目录标题_0"/>
    <w:basedOn w:val="65"/>
    <w:qFormat/>
    <w:uiPriority w:val="0"/>
    <w:pPr>
      <w:spacing w:before="120"/>
    </w:pPr>
    <w:rPr>
      <w:rFonts w:ascii="Arial" w:hAnsi="Arial"/>
      <w:sz w:val="24"/>
    </w:rPr>
  </w:style>
  <w:style w:type="paragraph" w:customStyle="1" w:styleId="67">
    <w:name w:val="正文首行缩进_0"/>
    <w:basedOn w:val="68"/>
    <w:unhideWhenUsed/>
    <w:qFormat/>
    <w:uiPriority w:val="99"/>
    <w:pPr>
      <w:ind w:firstLine="420" w:firstLineChars="100"/>
    </w:pPr>
    <w:rPr>
      <w:szCs w:val="22"/>
    </w:rPr>
  </w:style>
  <w:style w:type="paragraph" w:customStyle="1" w:styleId="68">
    <w:name w:val="正文文本_1"/>
    <w:basedOn w:val="59"/>
    <w:qFormat/>
    <w:uiPriority w:val="0"/>
    <w:pPr>
      <w:spacing w:after="120"/>
    </w:pPr>
    <w:rPr>
      <w:rFonts w:ascii="Times New Roman" w:hAnsi="Times New Roman" w:eastAsia="宋体"/>
      <w:szCs w:val="24"/>
    </w:rPr>
  </w:style>
  <w:style w:type="paragraph" w:customStyle="1" w:styleId="69">
    <w:name w:val="正文_0"/>
    <w:basedOn w:val="70"/>
    <w:qFormat/>
    <w:uiPriority w:val="0"/>
    <w:pPr>
      <w:widowControl w:val="0"/>
      <w:jc w:val="both"/>
    </w:pPr>
    <w:rPr>
      <w:rFonts w:eastAsia="仿宋_GB2312"/>
      <w:kern w:val="2"/>
      <w:sz w:val="28"/>
      <w:szCs w:val="24"/>
      <w:lang w:val="en-US" w:eastAsia="zh-CN" w:bidi="ar-SA"/>
    </w:rPr>
  </w:style>
  <w:style w:type="paragraph" w:customStyle="1" w:styleId="70">
    <w:name w:val="正文_1"/>
    <w:basedOn w:val="62"/>
    <w:qFormat/>
    <w:uiPriority w:val="0"/>
    <w:pPr>
      <w:widowControl w:val="0"/>
      <w:jc w:val="both"/>
    </w:pPr>
    <w:rPr>
      <w:rFonts w:ascii="Calibri" w:hAnsi="Calibri"/>
      <w:kern w:val="2"/>
      <w:sz w:val="21"/>
      <w:szCs w:val="22"/>
      <w:lang w:val="en-US" w:eastAsia="zh-CN" w:bidi="ar-SA"/>
    </w:rPr>
  </w:style>
  <w:style w:type="paragraph" w:customStyle="1" w:styleId="71">
    <w:name w:val="Normal_0"/>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2">
    <w:name w:val="签发人"/>
    <w:basedOn w:val="1"/>
    <w:qFormat/>
    <w:uiPriority w:val="0"/>
    <w:rPr>
      <w:rFonts w:eastAsia="楷体"/>
      <w:sz w:val="32"/>
    </w:rPr>
  </w:style>
  <w:style w:type="paragraph" w:customStyle="1" w:styleId="73">
    <w:name w:val="正文_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表格"/>
    <w:basedOn w:val="19"/>
    <w:qFormat/>
    <w:uiPriority w:val="0"/>
    <w:pPr>
      <w:adjustRightInd w:val="0"/>
      <w:snapToGrid w:val="0"/>
      <w:spacing w:before="20" w:after="20"/>
      <w:jc w:val="center"/>
    </w:pPr>
    <w:rPr>
      <w:rFonts w:ascii="Arial" w:hAnsi="Arial"/>
    </w:rPr>
  </w:style>
  <w:style w:type="paragraph" w:customStyle="1" w:styleId="76">
    <w:name w:val="正文文本_2"/>
    <w:basedOn w:val="77"/>
    <w:unhideWhenUsed/>
    <w:qFormat/>
    <w:uiPriority w:val="0"/>
    <w:rPr>
      <w:rFonts w:ascii="Calibri" w:hAnsi="Calibri" w:eastAsia="黑体" w:cs="Times New Roman"/>
      <w:sz w:val="36"/>
    </w:rPr>
  </w:style>
  <w:style w:type="paragraph" w:customStyle="1" w:styleId="77">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正文文本缩进_0_0"/>
    <w:basedOn w:val="77"/>
    <w:unhideWhenUsed/>
    <w:qFormat/>
    <w:uiPriority w:val="0"/>
    <w:pPr>
      <w:spacing w:line="360" w:lineRule="auto"/>
      <w:ind w:firstLine="570"/>
    </w:pPr>
    <w:rPr>
      <w:rFonts w:ascii="宋体" w:hAnsi="宋体" w:eastAsia="宋体" w:cs="Times New Roman"/>
      <w:i/>
      <w:iCs/>
      <w:sz w:val="28"/>
      <w:szCs w:val="20"/>
    </w:rPr>
  </w:style>
  <w:style w:type="character" w:customStyle="1" w:styleId="79">
    <w:name w:val="15"/>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32095</Words>
  <Characters>34575</Characters>
  <Lines>0</Lines>
  <Paragraphs>0</Paragraphs>
  <TotalTime>3</TotalTime>
  <ScaleCrop>false</ScaleCrop>
  <LinksUpToDate>false</LinksUpToDate>
  <CharactersWithSpaces>35340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2021-06-02T02:29:00Z</dcterms:created>
  <dc:creator>~^_^~♂</dc:creator>
  <cp:lastModifiedBy>WPS_1490083321</cp:lastModifiedBy>
  <dcterms:modified xsi:type="dcterms:W3CDTF">2025-02-20T10:56:45Z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95A3889ABEE24C6FA161A08CCDBF4906_13</vt:lpwstr>
  </property>
  <property fmtid="{D5CDD505-2E9C-101B-9397-08002B2CF9AE}" pid="4" name="KSOTemplateDocerSaveRecord">
    <vt:lpwstr>eyJoZGlkIjoiZmIwM2YyOGJkNzllZGY3ZDE4MDJmYjU3NWRhY2IzZDUiLCJ1c2VySWQiOiIyNzA2Mjk1MzEifQ==</vt:lpwstr>
  </property>
</Properties>
</file>