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2DE99">
      <w:pPr>
        <w:jc w:val="center"/>
        <w:rPr>
          <w:rFonts w:hint="eastAsia" w:ascii="仿宋" w:hAnsi="仿宋" w:eastAsia="仿宋"/>
          <w:b/>
          <w:bCs/>
          <w:color w:val="000000"/>
          <w:sz w:val="44"/>
          <w:szCs w:val="52"/>
        </w:rPr>
      </w:pPr>
    </w:p>
    <w:p w14:paraId="7766751B">
      <w:pPr>
        <w:pStyle w:val="9"/>
        <w:rPr>
          <w:rFonts w:hint="eastAsia"/>
        </w:rPr>
      </w:pPr>
    </w:p>
    <w:p w14:paraId="37EDD2B8">
      <w:pPr>
        <w:jc w:val="center"/>
        <w:outlineLvl w:val="0"/>
        <w:rPr>
          <w:rFonts w:hint="eastAsia" w:ascii="宋体" w:hAnsi="宋体" w:eastAsia="宋体" w:cs="宋体"/>
          <w:b/>
          <w:bCs/>
          <w:color w:val="000000"/>
          <w:sz w:val="44"/>
          <w:szCs w:val="52"/>
          <w:lang w:eastAsia="zh-CN"/>
        </w:rPr>
      </w:pPr>
      <w:r>
        <w:rPr>
          <w:rFonts w:hint="eastAsia" w:ascii="宋体" w:hAnsi="宋体" w:cs="宋体"/>
          <w:b/>
          <w:bCs/>
          <w:color w:val="000000"/>
          <w:sz w:val="44"/>
          <w:szCs w:val="52"/>
          <w:lang w:eastAsia="zh-CN"/>
        </w:rPr>
        <w:t>轮台县财政局委托代理记账服务项目</w:t>
      </w:r>
    </w:p>
    <w:p w14:paraId="54BCB7D7">
      <w:pPr>
        <w:autoSpaceDE w:val="0"/>
        <w:autoSpaceDN w:val="0"/>
        <w:adjustRightInd w:val="0"/>
        <w:spacing w:before="624" w:beforeLines="200" w:after="312" w:afterLines="100" w:line="360" w:lineRule="auto"/>
        <w:jc w:val="center"/>
        <w:outlineLvl w:val="0"/>
        <w:rPr>
          <w:rFonts w:hint="default" w:ascii="宋体" w:hAnsi="宋体" w:eastAsia="宋体" w:cs="宋体"/>
          <w:b/>
          <w:color w:val="000000"/>
          <w:kern w:val="0"/>
          <w:sz w:val="30"/>
          <w:szCs w:val="30"/>
          <w:lang w:val="en-US" w:bidi="zh-CN"/>
        </w:rPr>
      </w:pPr>
      <w:bookmarkStart w:id="0" w:name="_Toc4459"/>
      <w:r>
        <w:rPr>
          <w:rFonts w:hint="eastAsia" w:ascii="宋体" w:hAnsi="宋体" w:eastAsia="宋体" w:cs="宋体"/>
          <w:b/>
          <w:color w:val="000000"/>
          <w:kern w:val="0"/>
          <w:sz w:val="30"/>
          <w:szCs w:val="30"/>
          <w:lang w:val="zh-CN" w:bidi="zh-CN"/>
        </w:rPr>
        <w:t>项目编号：</w:t>
      </w:r>
      <w:bookmarkEnd w:id="0"/>
      <w:r>
        <w:rPr>
          <w:rFonts w:hint="eastAsia" w:ascii="宋体" w:hAnsi="宋体" w:cs="宋体"/>
          <w:b/>
          <w:color w:val="000000"/>
          <w:kern w:val="0"/>
          <w:sz w:val="30"/>
          <w:szCs w:val="30"/>
          <w:lang w:val="en-US" w:bidi="zh-CN"/>
        </w:rPr>
        <w:t>XJZGJHZFCG2024-022号</w:t>
      </w:r>
    </w:p>
    <w:p w14:paraId="7040FB13">
      <w:pPr>
        <w:autoSpaceDE w:val="0"/>
        <w:autoSpaceDN w:val="0"/>
        <w:adjustRightInd w:val="0"/>
        <w:spacing w:before="624" w:beforeLines="200" w:after="312" w:afterLines="100" w:line="360" w:lineRule="auto"/>
        <w:rPr>
          <w:rFonts w:hint="eastAsia" w:ascii="宋体" w:hAnsi="宋体" w:eastAsia="宋体" w:cs="宋体"/>
          <w:b/>
          <w:color w:val="000000"/>
          <w:kern w:val="0"/>
          <w:sz w:val="30"/>
          <w:szCs w:val="30"/>
          <w:lang w:val="zh-CN" w:bidi="zh-CN"/>
        </w:rPr>
      </w:pPr>
    </w:p>
    <w:p w14:paraId="6291A9DC">
      <w:pPr>
        <w:autoSpaceDE w:val="0"/>
        <w:autoSpaceDN w:val="0"/>
        <w:adjustRightInd w:val="0"/>
        <w:spacing w:before="1248" w:beforeLines="400" w:after="3120" w:afterLines="1000" w:line="360" w:lineRule="auto"/>
        <w:jc w:val="center"/>
        <w:rPr>
          <w:rFonts w:hint="eastAsia" w:ascii="宋体" w:hAnsi="宋体" w:eastAsia="宋体" w:cs="宋体"/>
          <w:b/>
          <w:bCs/>
          <w:color w:val="000000"/>
          <w:kern w:val="0"/>
          <w:sz w:val="96"/>
          <w:szCs w:val="72"/>
          <w:lang w:val="zh-CN" w:bidi="zh-CN"/>
        </w:rPr>
      </w:pPr>
      <w:r>
        <w:rPr>
          <w:rFonts w:hint="eastAsia" w:ascii="宋体" w:hAnsi="宋体" w:eastAsia="宋体" w:cs="宋体"/>
          <w:b/>
          <w:bCs/>
          <w:color w:val="000000"/>
          <w:kern w:val="0"/>
          <w:sz w:val="96"/>
          <w:szCs w:val="72"/>
          <w:lang w:val="zh-CN" w:bidi="zh-CN"/>
        </w:rPr>
        <w:t>招标文件</w:t>
      </w:r>
    </w:p>
    <w:p w14:paraId="7EFB7B61">
      <w:pPr>
        <w:keepNext w:val="0"/>
        <w:keepLines w:val="0"/>
        <w:pageBreakBefore w:val="0"/>
        <w:widowControl w:val="0"/>
        <w:tabs>
          <w:tab w:val="left" w:pos="840"/>
        </w:tabs>
        <w:kinsoku/>
        <w:wordWrap/>
        <w:overflowPunct/>
        <w:topLinePunct w:val="0"/>
        <w:autoSpaceDE w:val="0"/>
        <w:autoSpaceDN w:val="0"/>
        <w:bidi w:val="0"/>
        <w:adjustRightInd w:val="0"/>
        <w:snapToGrid/>
        <w:spacing w:before="161" w:beforeLines="50" w:after="161" w:afterLines="50" w:line="480" w:lineRule="auto"/>
        <w:ind w:left="840" w:leftChars="400" w:firstLine="0" w:firstLineChars="0"/>
        <w:jc w:val="left"/>
        <w:textAlignment w:val="auto"/>
        <w:outlineLvl w:val="0"/>
        <w:rPr>
          <w:rFonts w:hint="eastAsia" w:ascii="宋体" w:hAnsi="宋体" w:eastAsia="宋体" w:cs="宋体"/>
          <w:b/>
          <w:color w:val="000000"/>
          <w:kern w:val="0"/>
          <w:sz w:val="32"/>
          <w:szCs w:val="32"/>
          <w:lang w:val="zh-CN" w:bidi="zh-CN"/>
        </w:rPr>
      </w:pPr>
      <w:bookmarkStart w:id="1" w:name="_Toc14968"/>
      <w:r>
        <w:rPr>
          <w:rFonts w:hint="eastAsia" w:ascii="宋体" w:hAnsi="宋体" w:eastAsia="宋体" w:cs="宋体"/>
          <w:b/>
          <w:color w:val="000000"/>
          <w:kern w:val="0"/>
          <w:sz w:val="32"/>
          <w:szCs w:val="32"/>
          <w:lang w:val="zh-CN" w:bidi="zh-CN"/>
        </w:rPr>
        <w:t>采</w:t>
      </w:r>
      <w:r>
        <w:rPr>
          <w:rFonts w:hint="eastAsia" w:ascii="宋体" w:hAnsi="宋体" w:eastAsia="宋体" w:cs="宋体"/>
          <w:b/>
          <w:color w:val="000000"/>
          <w:kern w:val="0"/>
          <w:sz w:val="32"/>
          <w:szCs w:val="32"/>
          <w:lang w:val="en-US" w:bidi="zh-CN"/>
        </w:rPr>
        <w:t xml:space="preserve"> </w:t>
      </w:r>
      <w:r>
        <w:rPr>
          <w:rFonts w:hint="eastAsia" w:ascii="宋体" w:hAnsi="宋体" w:eastAsia="宋体" w:cs="宋体"/>
          <w:b/>
          <w:color w:val="000000"/>
          <w:kern w:val="0"/>
          <w:sz w:val="32"/>
          <w:szCs w:val="32"/>
          <w:lang w:val="zh-CN" w:bidi="zh-CN"/>
        </w:rPr>
        <w:t>购</w:t>
      </w:r>
      <w:r>
        <w:rPr>
          <w:rFonts w:hint="eastAsia" w:ascii="宋体" w:hAnsi="宋体" w:eastAsia="宋体" w:cs="宋体"/>
          <w:b/>
          <w:color w:val="000000"/>
          <w:kern w:val="0"/>
          <w:sz w:val="32"/>
          <w:szCs w:val="32"/>
          <w:lang w:val="en-US" w:bidi="zh-CN"/>
        </w:rPr>
        <w:t xml:space="preserve"> 单 位 </w:t>
      </w:r>
      <w:r>
        <w:rPr>
          <w:rFonts w:hint="eastAsia" w:ascii="宋体" w:hAnsi="宋体" w:eastAsia="宋体" w:cs="宋体"/>
          <w:b/>
          <w:color w:val="000000"/>
          <w:kern w:val="0"/>
          <w:sz w:val="32"/>
          <w:szCs w:val="32"/>
          <w:lang w:val="zh-CN" w:bidi="zh-CN"/>
        </w:rPr>
        <w:t>：轮台县财政局</w:t>
      </w:r>
      <w:bookmarkEnd w:id="1"/>
    </w:p>
    <w:p w14:paraId="2CE25A71">
      <w:pPr>
        <w:keepNext w:val="0"/>
        <w:keepLines w:val="0"/>
        <w:pageBreakBefore w:val="0"/>
        <w:widowControl w:val="0"/>
        <w:tabs>
          <w:tab w:val="left" w:pos="1470"/>
        </w:tabs>
        <w:kinsoku/>
        <w:wordWrap/>
        <w:overflowPunct/>
        <w:topLinePunct w:val="0"/>
        <w:bidi w:val="0"/>
        <w:snapToGrid/>
        <w:spacing w:before="161" w:beforeLines="50" w:after="161" w:afterLines="50" w:line="480" w:lineRule="auto"/>
        <w:ind w:left="840" w:leftChars="400" w:firstLine="0" w:firstLineChars="0"/>
        <w:jc w:val="left"/>
        <w:textAlignment w:val="auto"/>
        <w:rPr>
          <w:rFonts w:hint="eastAsia" w:ascii="宋体" w:hAnsi="宋体" w:eastAsia="宋体" w:cs="宋体"/>
          <w:b/>
          <w:color w:val="000000"/>
          <w:kern w:val="0"/>
          <w:sz w:val="32"/>
          <w:szCs w:val="32"/>
          <w:lang w:val="zh-CN" w:bidi="zh-CN"/>
        </w:rPr>
      </w:pPr>
      <w:r>
        <w:rPr>
          <w:rFonts w:hint="eastAsia" w:ascii="宋体" w:hAnsi="宋体" w:eastAsia="宋体" w:cs="宋体"/>
          <w:b/>
          <w:color w:val="000000"/>
          <w:kern w:val="0"/>
          <w:sz w:val="32"/>
          <w:szCs w:val="32"/>
          <w:lang w:val="zh-CN" w:bidi="zh-CN"/>
        </w:rPr>
        <w:t>采购代理机构：</w:t>
      </w:r>
      <w:r>
        <w:rPr>
          <w:rFonts w:hint="eastAsia" w:ascii="宋体" w:hAnsi="宋体" w:cs="宋体"/>
          <w:b/>
          <w:color w:val="000000"/>
          <w:kern w:val="0"/>
          <w:sz w:val="32"/>
          <w:szCs w:val="32"/>
          <w:lang w:val="zh-CN" w:bidi="zh-CN"/>
        </w:rPr>
        <w:t>新疆中工建辉工程咨询有限公司</w:t>
      </w:r>
    </w:p>
    <w:p w14:paraId="5589B13F">
      <w:pPr>
        <w:pStyle w:val="9"/>
        <w:rPr>
          <w:rFonts w:hint="eastAsia" w:ascii="宋体" w:hAnsi="宋体" w:eastAsia="宋体" w:cs="宋体"/>
          <w:b/>
          <w:color w:val="000000"/>
          <w:kern w:val="0"/>
          <w:sz w:val="32"/>
          <w:szCs w:val="32"/>
          <w:lang w:val="zh-CN" w:bidi="zh-CN"/>
        </w:rPr>
      </w:pPr>
    </w:p>
    <w:p w14:paraId="7CBADD95">
      <w:pPr>
        <w:pStyle w:val="9"/>
        <w:jc w:val="center"/>
        <w:rPr>
          <w:rFonts w:hint="eastAsia" w:ascii="宋体" w:hAnsi="宋体" w:eastAsia="宋体" w:cs="宋体"/>
          <w:b/>
          <w:color w:val="000000"/>
          <w:kern w:val="0"/>
          <w:sz w:val="32"/>
          <w:szCs w:val="32"/>
          <w:lang w:val="en-US" w:bidi="zh-CN"/>
        </w:rPr>
      </w:pPr>
      <w:r>
        <w:rPr>
          <w:rFonts w:hint="eastAsia" w:ascii="宋体" w:hAnsi="宋体" w:eastAsia="宋体" w:cs="宋体"/>
          <w:b/>
          <w:color w:val="000000"/>
          <w:kern w:val="0"/>
          <w:sz w:val="32"/>
          <w:szCs w:val="32"/>
          <w:lang w:val="en-US" w:bidi="zh-CN"/>
        </w:rPr>
        <w:t>202</w:t>
      </w:r>
      <w:r>
        <w:rPr>
          <w:rFonts w:hint="eastAsia" w:ascii="宋体" w:hAnsi="宋体" w:cs="宋体"/>
          <w:b/>
          <w:color w:val="000000"/>
          <w:kern w:val="0"/>
          <w:sz w:val="32"/>
          <w:szCs w:val="32"/>
          <w:lang w:val="en-US" w:bidi="zh-CN"/>
        </w:rPr>
        <w:t>4</w:t>
      </w:r>
      <w:r>
        <w:rPr>
          <w:rFonts w:hint="eastAsia" w:ascii="宋体" w:hAnsi="宋体" w:eastAsia="宋体" w:cs="宋体"/>
          <w:b/>
          <w:color w:val="000000"/>
          <w:kern w:val="0"/>
          <w:sz w:val="32"/>
          <w:szCs w:val="32"/>
          <w:lang w:val="en-US" w:bidi="zh-CN"/>
        </w:rPr>
        <w:t>年</w:t>
      </w:r>
      <w:r>
        <w:rPr>
          <w:rFonts w:hint="eastAsia" w:ascii="宋体" w:hAnsi="宋体" w:cs="宋体"/>
          <w:b/>
          <w:color w:val="000000"/>
          <w:kern w:val="0"/>
          <w:sz w:val="32"/>
          <w:szCs w:val="32"/>
          <w:lang w:val="en-US" w:bidi="zh-CN"/>
        </w:rPr>
        <w:t>06</w:t>
      </w:r>
      <w:r>
        <w:rPr>
          <w:rFonts w:hint="eastAsia" w:ascii="宋体" w:hAnsi="宋体" w:eastAsia="宋体" w:cs="宋体"/>
          <w:b/>
          <w:color w:val="000000"/>
          <w:kern w:val="0"/>
          <w:sz w:val="32"/>
          <w:szCs w:val="32"/>
          <w:lang w:val="en-US" w:bidi="zh-CN"/>
        </w:rPr>
        <w:t>月</w:t>
      </w:r>
    </w:p>
    <w:p w14:paraId="4A20197C">
      <w:pPr>
        <w:pStyle w:val="9"/>
        <w:jc w:val="center"/>
        <w:rPr>
          <w:rFonts w:hint="eastAsia" w:ascii="宋体" w:hAnsi="宋体" w:eastAsia="宋体" w:cs="宋体"/>
          <w:b/>
          <w:color w:val="000000"/>
          <w:kern w:val="0"/>
          <w:sz w:val="32"/>
          <w:szCs w:val="32"/>
          <w:lang w:val="en-US" w:bidi="zh-CN"/>
        </w:rPr>
      </w:pPr>
    </w:p>
    <w:p w14:paraId="0EBB2E66">
      <w:pPr>
        <w:pStyle w:val="9"/>
        <w:jc w:val="center"/>
        <w:rPr>
          <w:rFonts w:hint="eastAsia" w:ascii="宋体" w:hAnsi="宋体" w:eastAsia="宋体" w:cs="宋体"/>
          <w:b/>
          <w:color w:val="000000"/>
          <w:kern w:val="0"/>
          <w:sz w:val="32"/>
          <w:szCs w:val="32"/>
          <w:lang w:val="en-US" w:bidi="zh-CN"/>
        </w:rPr>
      </w:pPr>
    </w:p>
    <w:p w14:paraId="70F65B4D">
      <w:pPr>
        <w:pStyle w:val="10"/>
        <w:rPr>
          <w:rFonts w:hint="eastAsia"/>
          <w:lang w:val="en-US"/>
        </w:rPr>
      </w:pPr>
    </w:p>
    <w:p w14:paraId="40282C2D">
      <w:pPr>
        <w:pStyle w:val="10"/>
        <w:rPr>
          <w:rFonts w:hint="eastAsia" w:ascii="宋体" w:hAnsi="宋体" w:eastAsia="宋体" w:cs="宋体"/>
          <w:b/>
          <w:color w:val="000000"/>
          <w:kern w:val="0"/>
          <w:sz w:val="32"/>
          <w:szCs w:val="32"/>
          <w:lang w:val="en-US" w:bidi="zh-CN"/>
        </w:rPr>
      </w:pPr>
    </w:p>
    <w:p w14:paraId="740510FE">
      <w:pPr>
        <w:rPr>
          <w:rFonts w:hint="eastAsia"/>
          <w:lang w:val="en-US"/>
        </w:rPr>
      </w:pPr>
    </w:p>
    <w:sdt>
      <w:sdtPr>
        <w:rPr>
          <w:rFonts w:ascii="宋体" w:hAnsi="宋体" w:eastAsia="宋体" w:cs="Times New Roman"/>
          <w:b/>
          <w:bCs/>
          <w:kern w:val="2"/>
          <w:sz w:val="36"/>
          <w:szCs w:val="36"/>
          <w:lang w:val="en-US" w:eastAsia="zh-CN" w:bidi="ar-SA"/>
        </w:rPr>
        <w:id w:val="147465453"/>
        <w15:color w:val="DBDBDB"/>
        <w:docPartObj>
          <w:docPartGallery w:val="Table of Contents"/>
          <w:docPartUnique/>
        </w:docPartObj>
      </w:sdtPr>
      <w:sdtEndPr>
        <w:rPr>
          <w:rFonts w:hint="eastAsia" w:ascii="宋体" w:hAnsi="宋体" w:eastAsia="宋体" w:cs="宋体"/>
          <w:b w:val="0"/>
          <w:bCs/>
          <w:color w:val="000000"/>
          <w:kern w:val="0"/>
          <w:sz w:val="28"/>
          <w:szCs w:val="28"/>
          <w:lang w:val="en-US" w:eastAsia="zh-CN" w:bidi="zh-CN"/>
        </w:rPr>
      </w:sdtEndPr>
      <w:sdtContent>
        <w:p w14:paraId="03B38CAA">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目录</w:t>
          </w:r>
        </w:p>
        <w:p w14:paraId="6A735357">
          <w:pPr>
            <w:pStyle w:val="38"/>
            <w:tabs>
              <w:tab w:val="right" w:leader="dot" w:pos="9747"/>
            </w:tabs>
            <w:spacing w:line="480" w:lineRule="auto"/>
            <w:rPr>
              <w:rFonts w:hint="eastAsia" w:ascii="宋体" w:hAnsi="宋体" w:eastAsia="宋体" w:cs="宋体"/>
              <w:b w:val="0"/>
              <w:bCs/>
              <w:sz w:val="28"/>
              <w:szCs w:val="28"/>
            </w:rPr>
          </w:pPr>
          <w:r>
            <w:rPr>
              <w:rFonts w:hint="eastAsia" w:ascii="宋体" w:hAnsi="宋体" w:eastAsia="宋体" w:cs="宋体"/>
              <w:b w:val="0"/>
              <w:bCs/>
              <w:color w:val="000000"/>
              <w:kern w:val="0"/>
              <w:sz w:val="28"/>
              <w:szCs w:val="28"/>
              <w:lang w:val="en-US" w:bidi="zh-CN"/>
            </w:rPr>
            <w:fldChar w:fldCharType="begin"/>
          </w:r>
          <w:r>
            <w:rPr>
              <w:rFonts w:hint="eastAsia" w:ascii="宋体" w:hAnsi="宋体" w:eastAsia="宋体" w:cs="宋体"/>
              <w:b w:val="0"/>
              <w:bCs/>
              <w:color w:val="000000"/>
              <w:kern w:val="0"/>
              <w:sz w:val="28"/>
              <w:szCs w:val="28"/>
              <w:lang w:val="en-US" w:bidi="zh-CN"/>
            </w:rPr>
            <w:instrText xml:space="preserve">TOC \o "1-2" \h \u </w:instrText>
          </w:r>
          <w:r>
            <w:rPr>
              <w:rFonts w:hint="eastAsia" w:ascii="宋体" w:hAnsi="宋体" w:eastAsia="宋体" w:cs="宋体"/>
              <w:b w:val="0"/>
              <w:bCs/>
              <w:color w:val="000000"/>
              <w:kern w:val="0"/>
              <w:sz w:val="28"/>
              <w:szCs w:val="28"/>
              <w:lang w:val="en-US" w:bidi="zh-CN"/>
            </w:rPr>
            <w:fldChar w:fldCharType="separate"/>
          </w:r>
        </w:p>
        <w:p w14:paraId="7237D3E0">
          <w:pPr>
            <w:pStyle w:val="38"/>
            <w:tabs>
              <w:tab w:val="right" w:leader="dot" w:pos="9747"/>
            </w:tabs>
            <w:spacing w:line="480" w:lineRule="auto"/>
            <w:rPr>
              <w:rFonts w:hint="eastAsia" w:ascii="宋体" w:hAnsi="宋体" w:eastAsia="宋体" w:cs="宋体"/>
              <w:b w:val="0"/>
              <w:bCs/>
              <w:sz w:val="28"/>
              <w:szCs w:val="28"/>
            </w:rPr>
          </w:pPr>
          <w:r>
            <w:rPr>
              <w:rFonts w:hint="eastAsia" w:ascii="宋体" w:hAnsi="宋体" w:eastAsia="宋体" w:cs="宋体"/>
              <w:b w:val="0"/>
              <w:bCs/>
              <w:color w:val="000000"/>
              <w:kern w:val="0"/>
              <w:sz w:val="28"/>
              <w:szCs w:val="28"/>
              <w:lang w:val="en-US" w:bidi="zh-CN"/>
            </w:rPr>
            <w:fldChar w:fldCharType="begin"/>
          </w:r>
          <w:r>
            <w:rPr>
              <w:rFonts w:hint="eastAsia" w:ascii="宋体" w:hAnsi="宋体" w:eastAsia="宋体" w:cs="宋体"/>
              <w:b w:val="0"/>
              <w:bCs/>
              <w:kern w:val="0"/>
              <w:sz w:val="28"/>
              <w:szCs w:val="28"/>
              <w:lang w:val="en-US" w:bidi="zh-CN"/>
            </w:rPr>
            <w:instrText xml:space="preserve"> HYPERLINK \l _Toc4847 </w:instrText>
          </w:r>
          <w:r>
            <w:rPr>
              <w:rFonts w:hint="eastAsia" w:ascii="宋体" w:hAnsi="宋体" w:eastAsia="宋体" w:cs="宋体"/>
              <w:b w:val="0"/>
              <w:bCs/>
              <w:kern w:val="0"/>
              <w:sz w:val="28"/>
              <w:szCs w:val="28"/>
              <w:lang w:val="en-US" w:bidi="zh-CN"/>
            </w:rPr>
            <w:fldChar w:fldCharType="separate"/>
          </w:r>
          <w:r>
            <w:rPr>
              <w:rFonts w:hint="eastAsia" w:ascii="宋体" w:hAnsi="宋体" w:eastAsia="宋体" w:cs="宋体"/>
              <w:b w:val="0"/>
              <w:bCs/>
              <w:sz w:val="28"/>
              <w:szCs w:val="28"/>
            </w:rPr>
            <w:t>第一章 招标公告</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_Toc4847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w:t>
          </w:r>
          <w:r>
            <w:rPr>
              <w:rFonts w:hint="eastAsia" w:ascii="宋体" w:hAnsi="宋体" w:eastAsia="宋体" w:cs="宋体"/>
              <w:b w:val="0"/>
              <w:bCs/>
              <w:sz w:val="28"/>
              <w:szCs w:val="28"/>
            </w:rPr>
            <w:fldChar w:fldCharType="end"/>
          </w:r>
          <w:r>
            <w:rPr>
              <w:rFonts w:hint="eastAsia" w:ascii="宋体" w:hAnsi="宋体" w:eastAsia="宋体" w:cs="宋体"/>
              <w:b w:val="0"/>
              <w:bCs/>
              <w:color w:val="000000"/>
              <w:kern w:val="0"/>
              <w:sz w:val="28"/>
              <w:szCs w:val="28"/>
              <w:lang w:val="en-US" w:bidi="zh-CN"/>
            </w:rPr>
            <w:fldChar w:fldCharType="end"/>
          </w:r>
        </w:p>
        <w:p w14:paraId="37E55C14">
          <w:pPr>
            <w:pStyle w:val="38"/>
            <w:tabs>
              <w:tab w:val="right" w:leader="dot" w:pos="9747"/>
            </w:tabs>
            <w:spacing w:line="480" w:lineRule="auto"/>
            <w:rPr>
              <w:rFonts w:hint="eastAsia" w:ascii="宋体" w:hAnsi="宋体" w:eastAsia="宋体" w:cs="宋体"/>
              <w:b w:val="0"/>
              <w:bCs/>
              <w:sz w:val="28"/>
              <w:szCs w:val="28"/>
            </w:rPr>
          </w:pPr>
          <w:r>
            <w:rPr>
              <w:rFonts w:hint="eastAsia" w:ascii="宋体" w:hAnsi="宋体" w:eastAsia="宋体" w:cs="宋体"/>
              <w:b w:val="0"/>
              <w:bCs/>
              <w:color w:val="000000"/>
              <w:kern w:val="0"/>
              <w:sz w:val="28"/>
              <w:szCs w:val="28"/>
              <w:lang w:val="en-US" w:bidi="zh-CN"/>
            </w:rPr>
            <w:fldChar w:fldCharType="begin"/>
          </w:r>
          <w:r>
            <w:rPr>
              <w:rFonts w:hint="eastAsia" w:ascii="宋体" w:hAnsi="宋体" w:eastAsia="宋体" w:cs="宋体"/>
              <w:b w:val="0"/>
              <w:bCs/>
              <w:kern w:val="0"/>
              <w:sz w:val="28"/>
              <w:szCs w:val="28"/>
              <w:lang w:val="en-US" w:bidi="zh-CN"/>
            </w:rPr>
            <w:instrText xml:space="preserve"> HYPERLINK \l _Toc29019 </w:instrText>
          </w:r>
          <w:r>
            <w:rPr>
              <w:rFonts w:hint="eastAsia" w:ascii="宋体" w:hAnsi="宋体" w:eastAsia="宋体" w:cs="宋体"/>
              <w:b w:val="0"/>
              <w:bCs/>
              <w:kern w:val="0"/>
              <w:sz w:val="28"/>
              <w:szCs w:val="28"/>
              <w:lang w:val="en-US" w:bidi="zh-CN"/>
            </w:rPr>
            <w:fldChar w:fldCharType="separate"/>
          </w:r>
          <w:r>
            <w:rPr>
              <w:rFonts w:hint="eastAsia" w:ascii="宋体" w:hAnsi="宋体" w:eastAsia="宋体" w:cs="宋体"/>
              <w:b w:val="0"/>
              <w:bCs/>
              <w:sz w:val="28"/>
              <w:szCs w:val="28"/>
            </w:rPr>
            <w:t>第二章  投标人须知</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_Toc29019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4</w:t>
          </w:r>
          <w:r>
            <w:rPr>
              <w:rFonts w:hint="eastAsia" w:ascii="宋体" w:hAnsi="宋体" w:eastAsia="宋体" w:cs="宋体"/>
              <w:b w:val="0"/>
              <w:bCs/>
              <w:sz w:val="28"/>
              <w:szCs w:val="28"/>
            </w:rPr>
            <w:fldChar w:fldCharType="end"/>
          </w:r>
          <w:r>
            <w:rPr>
              <w:rFonts w:hint="eastAsia" w:ascii="宋体" w:hAnsi="宋体" w:eastAsia="宋体" w:cs="宋体"/>
              <w:b w:val="0"/>
              <w:bCs/>
              <w:color w:val="000000"/>
              <w:kern w:val="0"/>
              <w:sz w:val="28"/>
              <w:szCs w:val="28"/>
              <w:lang w:val="en-US" w:bidi="zh-CN"/>
            </w:rPr>
            <w:fldChar w:fldCharType="end"/>
          </w:r>
        </w:p>
        <w:p w14:paraId="652A5F4E">
          <w:pPr>
            <w:pStyle w:val="38"/>
            <w:tabs>
              <w:tab w:val="right" w:leader="dot" w:pos="9747"/>
            </w:tabs>
            <w:spacing w:line="480" w:lineRule="auto"/>
            <w:rPr>
              <w:rFonts w:hint="eastAsia" w:ascii="宋体" w:hAnsi="宋体" w:eastAsia="宋体" w:cs="宋体"/>
              <w:b w:val="0"/>
              <w:bCs/>
              <w:sz w:val="28"/>
              <w:szCs w:val="28"/>
            </w:rPr>
          </w:pPr>
          <w:r>
            <w:rPr>
              <w:rFonts w:hint="eastAsia" w:ascii="宋体" w:hAnsi="宋体" w:eastAsia="宋体" w:cs="宋体"/>
              <w:b w:val="0"/>
              <w:bCs/>
              <w:color w:val="000000"/>
              <w:kern w:val="0"/>
              <w:sz w:val="28"/>
              <w:szCs w:val="28"/>
              <w:lang w:val="en-US" w:bidi="zh-CN"/>
            </w:rPr>
            <w:fldChar w:fldCharType="begin"/>
          </w:r>
          <w:r>
            <w:rPr>
              <w:rFonts w:hint="eastAsia" w:ascii="宋体" w:hAnsi="宋体" w:eastAsia="宋体" w:cs="宋体"/>
              <w:b w:val="0"/>
              <w:bCs/>
              <w:kern w:val="0"/>
              <w:sz w:val="28"/>
              <w:szCs w:val="28"/>
              <w:lang w:val="en-US" w:bidi="zh-CN"/>
            </w:rPr>
            <w:instrText xml:space="preserve"> HYPERLINK \l _Toc28856 </w:instrText>
          </w:r>
          <w:r>
            <w:rPr>
              <w:rFonts w:hint="eastAsia" w:ascii="宋体" w:hAnsi="宋体" w:eastAsia="宋体" w:cs="宋体"/>
              <w:b w:val="0"/>
              <w:bCs/>
              <w:kern w:val="0"/>
              <w:sz w:val="28"/>
              <w:szCs w:val="28"/>
              <w:lang w:val="en-US" w:bidi="zh-CN"/>
            </w:rPr>
            <w:fldChar w:fldCharType="separate"/>
          </w:r>
          <w:r>
            <w:rPr>
              <w:rFonts w:hint="eastAsia" w:ascii="宋体" w:hAnsi="宋体" w:eastAsia="宋体" w:cs="宋体"/>
              <w:b w:val="0"/>
              <w:bCs/>
              <w:sz w:val="28"/>
              <w:szCs w:val="28"/>
            </w:rPr>
            <w:t>第二章 合同格式（仅供参考）</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_Toc28856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20</w:t>
          </w:r>
          <w:r>
            <w:rPr>
              <w:rFonts w:hint="eastAsia" w:ascii="宋体" w:hAnsi="宋体" w:eastAsia="宋体" w:cs="宋体"/>
              <w:b w:val="0"/>
              <w:bCs/>
              <w:sz w:val="28"/>
              <w:szCs w:val="28"/>
            </w:rPr>
            <w:fldChar w:fldCharType="end"/>
          </w:r>
          <w:r>
            <w:rPr>
              <w:rFonts w:hint="eastAsia" w:ascii="宋体" w:hAnsi="宋体" w:eastAsia="宋体" w:cs="宋体"/>
              <w:b w:val="0"/>
              <w:bCs/>
              <w:color w:val="000000"/>
              <w:kern w:val="0"/>
              <w:sz w:val="28"/>
              <w:szCs w:val="28"/>
              <w:lang w:val="en-US" w:bidi="zh-CN"/>
            </w:rPr>
            <w:fldChar w:fldCharType="end"/>
          </w:r>
        </w:p>
        <w:p w14:paraId="19FEAB85">
          <w:pPr>
            <w:pStyle w:val="38"/>
            <w:tabs>
              <w:tab w:val="right" w:leader="dot" w:pos="9747"/>
            </w:tabs>
            <w:spacing w:line="480" w:lineRule="auto"/>
            <w:rPr>
              <w:rFonts w:hint="eastAsia" w:ascii="宋体" w:hAnsi="宋体" w:eastAsia="宋体" w:cs="宋体"/>
              <w:b w:val="0"/>
              <w:bCs/>
              <w:sz w:val="28"/>
              <w:szCs w:val="28"/>
            </w:rPr>
          </w:pPr>
          <w:r>
            <w:rPr>
              <w:rFonts w:hint="eastAsia" w:ascii="宋体" w:hAnsi="宋体" w:eastAsia="宋体" w:cs="宋体"/>
              <w:b w:val="0"/>
              <w:bCs/>
              <w:color w:val="000000"/>
              <w:kern w:val="0"/>
              <w:sz w:val="28"/>
              <w:szCs w:val="28"/>
              <w:lang w:val="en-US" w:bidi="zh-CN"/>
            </w:rPr>
            <w:fldChar w:fldCharType="begin"/>
          </w:r>
          <w:r>
            <w:rPr>
              <w:rFonts w:hint="eastAsia" w:ascii="宋体" w:hAnsi="宋体" w:eastAsia="宋体" w:cs="宋体"/>
              <w:b w:val="0"/>
              <w:bCs/>
              <w:kern w:val="0"/>
              <w:sz w:val="28"/>
              <w:szCs w:val="28"/>
              <w:lang w:val="en-US" w:bidi="zh-CN"/>
            </w:rPr>
            <w:instrText xml:space="preserve"> HYPERLINK \l _Toc19348 </w:instrText>
          </w:r>
          <w:r>
            <w:rPr>
              <w:rFonts w:hint="eastAsia" w:ascii="宋体" w:hAnsi="宋体" w:eastAsia="宋体" w:cs="宋体"/>
              <w:b w:val="0"/>
              <w:bCs/>
              <w:kern w:val="0"/>
              <w:sz w:val="28"/>
              <w:szCs w:val="28"/>
              <w:lang w:val="en-US" w:bidi="zh-CN"/>
            </w:rPr>
            <w:fldChar w:fldCharType="separate"/>
          </w:r>
          <w:r>
            <w:rPr>
              <w:rFonts w:hint="eastAsia" w:ascii="宋体" w:hAnsi="宋体" w:eastAsia="宋体" w:cs="宋体"/>
              <w:b w:val="0"/>
              <w:bCs/>
              <w:sz w:val="28"/>
              <w:szCs w:val="28"/>
            </w:rPr>
            <w:t>第三章 项目服务</w:t>
          </w:r>
          <w:r>
            <w:rPr>
              <w:rFonts w:hint="eastAsia" w:ascii="宋体" w:hAnsi="宋体" w:eastAsia="宋体" w:cs="宋体"/>
              <w:b w:val="0"/>
              <w:bCs/>
              <w:sz w:val="28"/>
              <w:szCs w:val="28"/>
              <w:lang w:val="en-US" w:eastAsia="zh-CN"/>
            </w:rPr>
            <w:t>内容</w:t>
          </w:r>
          <w:r>
            <w:rPr>
              <w:rFonts w:hint="eastAsia" w:ascii="宋体" w:hAnsi="宋体" w:eastAsia="宋体" w:cs="宋体"/>
              <w:b w:val="0"/>
              <w:bCs/>
              <w:sz w:val="28"/>
              <w:szCs w:val="28"/>
            </w:rPr>
            <w:t>及要求</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_Toc19348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25</w:t>
          </w:r>
          <w:r>
            <w:rPr>
              <w:rFonts w:hint="eastAsia" w:ascii="宋体" w:hAnsi="宋体" w:eastAsia="宋体" w:cs="宋体"/>
              <w:b w:val="0"/>
              <w:bCs/>
              <w:sz w:val="28"/>
              <w:szCs w:val="28"/>
            </w:rPr>
            <w:fldChar w:fldCharType="end"/>
          </w:r>
          <w:r>
            <w:rPr>
              <w:rFonts w:hint="eastAsia" w:ascii="宋体" w:hAnsi="宋体" w:eastAsia="宋体" w:cs="宋体"/>
              <w:b w:val="0"/>
              <w:bCs/>
              <w:color w:val="000000"/>
              <w:kern w:val="0"/>
              <w:sz w:val="28"/>
              <w:szCs w:val="28"/>
              <w:lang w:val="en-US" w:bidi="zh-CN"/>
            </w:rPr>
            <w:fldChar w:fldCharType="end"/>
          </w:r>
        </w:p>
        <w:p w14:paraId="1D0ABD35">
          <w:pPr>
            <w:pStyle w:val="38"/>
            <w:tabs>
              <w:tab w:val="right" w:leader="dot" w:pos="9747"/>
            </w:tabs>
            <w:spacing w:line="480" w:lineRule="auto"/>
            <w:rPr>
              <w:rFonts w:hint="eastAsia" w:ascii="宋体" w:hAnsi="宋体" w:eastAsia="宋体" w:cs="宋体"/>
              <w:b w:val="0"/>
              <w:bCs/>
              <w:sz w:val="28"/>
              <w:szCs w:val="28"/>
            </w:rPr>
          </w:pPr>
          <w:r>
            <w:rPr>
              <w:rFonts w:hint="eastAsia" w:ascii="宋体" w:hAnsi="宋体" w:eastAsia="宋体" w:cs="宋体"/>
              <w:b w:val="0"/>
              <w:bCs/>
              <w:color w:val="000000"/>
              <w:kern w:val="0"/>
              <w:sz w:val="28"/>
              <w:szCs w:val="28"/>
              <w:lang w:val="en-US" w:bidi="zh-CN"/>
            </w:rPr>
            <w:fldChar w:fldCharType="begin"/>
          </w:r>
          <w:r>
            <w:rPr>
              <w:rFonts w:hint="eastAsia" w:ascii="宋体" w:hAnsi="宋体" w:eastAsia="宋体" w:cs="宋体"/>
              <w:b w:val="0"/>
              <w:bCs/>
              <w:kern w:val="0"/>
              <w:sz w:val="28"/>
              <w:szCs w:val="28"/>
              <w:lang w:val="en-US" w:bidi="zh-CN"/>
            </w:rPr>
            <w:instrText xml:space="preserve"> HYPERLINK \l _Toc11826 </w:instrText>
          </w:r>
          <w:r>
            <w:rPr>
              <w:rFonts w:hint="eastAsia" w:ascii="宋体" w:hAnsi="宋体" w:eastAsia="宋体" w:cs="宋体"/>
              <w:b w:val="0"/>
              <w:bCs/>
              <w:kern w:val="0"/>
              <w:sz w:val="28"/>
              <w:szCs w:val="28"/>
              <w:lang w:val="en-US" w:bidi="zh-CN"/>
            </w:rPr>
            <w:fldChar w:fldCharType="separate"/>
          </w:r>
          <w:r>
            <w:rPr>
              <w:rFonts w:hint="eastAsia" w:ascii="宋体" w:hAnsi="宋体" w:eastAsia="宋体" w:cs="宋体"/>
              <w:b w:val="0"/>
              <w:bCs/>
              <w:sz w:val="28"/>
              <w:szCs w:val="28"/>
            </w:rPr>
            <w:t>第四章 投标文件格式</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_Toc11826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27</w:t>
          </w:r>
          <w:r>
            <w:rPr>
              <w:rFonts w:hint="eastAsia" w:ascii="宋体" w:hAnsi="宋体" w:eastAsia="宋体" w:cs="宋体"/>
              <w:b w:val="0"/>
              <w:bCs/>
              <w:sz w:val="28"/>
              <w:szCs w:val="28"/>
            </w:rPr>
            <w:fldChar w:fldCharType="end"/>
          </w:r>
          <w:r>
            <w:rPr>
              <w:rFonts w:hint="eastAsia" w:ascii="宋体" w:hAnsi="宋体" w:eastAsia="宋体" w:cs="宋体"/>
              <w:b w:val="0"/>
              <w:bCs/>
              <w:color w:val="000000"/>
              <w:kern w:val="0"/>
              <w:sz w:val="28"/>
              <w:szCs w:val="28"/>
              <w:lang w:val="en-US" w:bidi="zh-CN"/>
            </w:rPr>
            <w:fldChar w:fldCharType="end"/>
          </w:r>
        </w:p>
        <w:p w14:paraId="43FF36FF">
          <w:pPr>
            <w:pStyle w:val="38"/>
            <w:tabs>
              <w:tab w:val="right" w:leader="dot" w:pos="9747"/>
            </w:tabs>
            <w:spacing w:line="480" w:lineRule="auto"/>
            <w:rPr>
              <w:rFonts w:hint="eastAsia" w:ascii="宋体" w:hAnsi="宋体" w:eastAsia="宋体" w:cs="宋体"/>
              <w:b w:val="0"/>
              <w:bCs/>
              <w:sz w:val="28"/>
              <w:szCs w:val="28"/>
            </w:rPr>
          </w:pPr>
          <w:r>
            <w:rPr>
              <w:rFonts w:hint="eastAsia" w:ascii="宋体" w:hAnsi="宋体" w:eastAsia="宋体" w:cs="宋体"/>
              <w:b w:val="0"/>
              <w:bCs/>
              <w:color w:val="000000"/>
              <w:kern w:val="0"/>
              <w:sz w:val="28"/>
              <w:szCs w:val="28"/>
              <w:lang w:val="en-US" w:bidi="zh-CN"/>
            </w:rPr>
            <w:fldChar w:fldCharType="begin"/>
          </w:r>
          <w:r>
            <w:rPr>
              <w:rFonts w:hint="eastAsia" w:ascii="宋体" w:hAnsi="宋体" w:eastAsia="宋体" w:cs="宋体"/>
              <w:b w:val="0"/>
              <w:bCs/>
              <w:kern w:val="0"/>
              <w:sz w:val="28"/>
              <w:szCs w:val="28"/>
              <w:lang w:val="en-US" w:bidi="zh-CN"/>
            </w:rPr>
            <w:instrText xml:space="preserve"> HYPERLINK \l _Toc19483 </w:instrText>
          </w:r>
          <w:r>
            <w:rPr>
              <w:rFonts w:hint="eastAsia" w:ascii="宋体" w:hAnsi="宋体" w:eastAsia="宋体" w:cs="宋体"/>
              <w:b w:val="0"/>
              <w:bCs/>
              <w:kern w:val="0"/>
              <w:sz w:val="28"/>
              <w:szCs w:val="28"/>
              <w:lang w:val="en-US" w:bidi="zh-CN"/>
            </w:rPr>
            <w:fldChar w:fldCharType="separate"/>
          </w:r>
          <w:r>
            <w:rPr>
              <w:rFonts w:hint="eastAsia" w:ascii="宋体" w:hAnsi="宋体" w:eastAsia="宋体" w:cs="宋体"/>
              <w:b w:val="0"/>
              <w:bCs/>
              <w:sz w:val="28"/>
              <w:szCs w:val="28"/>
            </w:rPr>
            <w:t>第五章 评标标准及办法</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_Toc19483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45</w:t>
          </w:r>
          <w:r>
            <w:rPr>
              <w:rFonts w:hint="eastAsia" w:ascii="宋体" w:hAnsi="宋体" w:eastAsia="宋体" w:cs="宋体"/>
              <w:b w:val="0"/>
              <w:bCs/>
              <w:sz w:val="28"/>
              <w:szCs w:val="28"/>
            </w:rPr>
            <w:fldChar w:fldCharType="end"/>
          </w:r>
          <w:r>
            <w:rPr>
              <w:rFonts w:hint="eastAsia" w:ascii="宋体" w:hAnsi="宋体" w:eastAsia="宋体" w:cs="宋体"/>
              <w:b w:val="0"/>
              <w:bCs/>
              <w:color w:val="000000"/>
              <w:kern w:val="0"/>
              <w:sz w:val="28"/>
              <w:szCs w:val="28"/>
              <w:lang w:val="en-US" w:bidi="zh-CN"/>
            </w:rPr>
            <w:fldChar w:fldCharType="end"/>
          </w:r>
        </w:p>
        <w:p w14:paraId="3F9D4254">
          <w:pPr>
            <w:pStyle w:val="9"/>
            <w:spacing w:line="480" w:lineRule="auto"/>
            <w:jc w:val="center"/>
            <w:rPr>
              <w:rFonts w:hint="eastAsia" w:ascii="宋体" w:hAnsi="宋体" w:eastAsia="宋体" w:cs="宋体"/>
              <w:b w:val="0"/>
              <w:bCs/>
              <w:color w:val="000000"/>
              <w:kern w:val="0"/>
              <w:sz w:val="28"/>
              <w:szCs w:val="28"/>
              <w:lang w:val="en-US" w:bidi="zh-CN"/>
            </w:rPr>
          </w:pPr>
          <w:r>
            <w:rPr>
              <w:rFonts w:hint="eastAsia" w:ascii="宋体" w:hAnsi="宋体" w:eastAsia="宋体" w:cs="宋体"/>
              <w:b w:val="0"/>
              <w:bCs/>
              <w:color w:val="000000"/>
              <w:kern w:val="0"/>
              <w:sz w:val="28"/>
              <w:szCs w:val="28"/>
              <w:lang w:val="en-US" w:bidi="zh-CN"/>
            </w:rPr>
            <w:fldChar w:fldCharType="end"/>
          </w:r>
        </w:p>
      </w:sdtContent>
    </w:sdt>
    <w:p w14:paraId="2A0439E3">
      <w:pPr>
        <w:pStyle w:val="9"/>
        <w:jc w:val="center"/>
        <w:rPr>
          <w:rFonts w:hint="eastAsia" w:ascii="宋体" w:hAnsi="宋体" w:eastAsia="宋体" w:cs="宋体"/>
          <w:b/>
          <w:color w:val="000000"/>
          <w:kern w:val="0"/>
          <w:sz w:val="32"/>
          <w:szCs w:val="32"/>
          <w:lang w:val="en-US" w:bidi="zh-CN"/>
        </w:rPr>
      </w:pPr>
    </w:p>
    <w:p w14:paraId="1BCED449">
      <w:pPr>
        <w:pStyle w:val="9"/>
        <w:jc w:val="center"/>
        <w:rPr>
          <w:rFonts w:hint="eastAsia" w:ascii="宋体" w:hAnsi="宋体" w:eastAsia="宋体" w:cs="宋体"/>
          <w:b/>
          <w:color w:val="000000"/>
          <w:kern w:val="0"/>
          <w:sz w:val="32"/>
          <w:szCs w:val="32"/>
          <w:lang w:val="en-US" w:bidi="zh-CN"/>
        </w:rPr>
        <w:sectPr>
          <w:headerReference r:id="rId4" w:type="first"/>
          <w:headerReference r:id="rId3" w:type="default"/>
          <w:footerReference r:id="rId5" w:type="default"/>
          <w:pgSz w:w="11907" w:h="16840"/>
          <w:pgMar w:top="1440" w:right="1080" w:bottom="1440" w:left="1080" w:header="680" w:footer="907" w:gutter="0"/>
          <w:pgBorders>
            <w:top w:val="none" w:sz="0" w:space="0"/>
            <w:left w:val="none" w:sz="0" w:space="0"/>
            <w:bottom w:val="none" w:sz="0" w:space="0"/>
            <w:right w:val="none" w:sz="0" w:space="0"/>
          </w:pgBorders>
          <w:pgNumType w:start="1"/>
          <w:cols w:space="720" w:num="1"/>
          <w:titlePg/>
          <w:docGrid w:linePitch="286" w:charSpace="0"/>
        </w:sectPr>
      </w:pPr>
    </w:p>
    <w:p w14:paraId="3F442850">
      <w:pPr>
        <w:keepNext w:val="0"/>
        <w:keepLines w:val="0"/>
        <w:pageBreakBefore w:val="0"/>
        <w:widowControl w:val="0"/>
        <w:kinsoku/>
        <w:wordWrap/>
        <w:overflowPunct/>
        <w:topLinePunct w:val="0"/>
        <w:autoSpaceDE/>
        <w:autoSpaceDN/>
        <w:bidi w:val="0"/>
        <w:adjustRightInd/>
        <w:snapToGrid/>
        <w:spacing w:after="287" w:afterLines="100"/>
        <w:jc w:val="center"/>
        <w:textAlignment w:val="auto"/>
        <w:outlineLvl w:val="0"/>
        <w:rPr>
          <w:rFonts w:hint="eastAsia" w:ascii="宋体" w:hAnsi="宋体" w:eastAsia="宋体" w:cs="宋体"/>
          <w:color w:val="000000"/>
        </w:rPr>
      </w:pPr>
      <w:bookmarkStart w:id="2" w:name="_Toc4847"/>
      <w:r>
        <w:rPr>
          <w:rFonts w:hint="eastAsia" w:ascii="宋体" w:hAnsi="宋体" w:eastAsia="宋体" w:cs="宋体"/>
          <w:b/>
          <w:color w:val="000000"/>
          <w:sz w:val="36"/>
          <w:szCs w:val="32"/>
        </w:rPr>
        <w:t>第一章 招标公告</w:t>
      </w:r>
      <w:bookmarkEnd w:id="2"/>
    </w:p>
    <w:p w14:paraId="3FFB2B25">
      <w:pPr>
        <w:pBdr>
          <w:top w:val="single" w:color="auto" w:sz="4" w:space="1"/>
          <w:left w:val="single" w:color="auto" w:sz="4" w:space="4"/>
          <w:bottom w:val="single" w:color="auto" w:sz="4" w:space="1"/>
          <w:right w:val="single" w:color="auto" w:sz="4" w:space="4"/>
        </w:pBdr>
        <w:spacing w:line="312" w:lineRule="auto"/>
        <w:rPr>
          <w:rFonts w:hint="eastAsia" w:ascii="宋体" w:hAnsi="宋体" w:eastAsia="宋体" w:cs="宋体"/>
          <w:color w:val="000000"/>
          <w:sz w:val="24"/>
        </w:rPr>
      </w:pPr>
      <w:r>
        <w:rPr>
          <w:rFonts w:hint="eastAsia" w:ascii="宋体" w:hAnsi="宋体" w:eastAsia="宋体" w:cs="宋体"/>
          <w:color w:val="000000"/>
          <w:sz w:val="24"/>
        </w:rPr>
        <w:t>项目概况</w:t>
      </w:r>
    </w:p>
    <w:p w14:paraId="0994ABA1">
      <w:pPr>
        <w:pBdr>
          <w:top w:val="single" w:color="auto" w:sz="4" w:space="1"/>
          <w:left w:val="single" w:color="auto" w:sz="4" w:space="4"/>
          <w:bottom w:val="single" w:color="auto" w:sz="4" w:space="1"/>
          <w:right w:val="single" w:color="auto" w:sz="4" w:space="4"/>
        </w:pBdr>
        <w:spacing w:line="312" w:lineRule="auto"/>
        <w:ind w:firstLine="480" w:firstLineChars="200"/>
        <w:rPr>
          <w:rFonts w:hint="eastAsia" w:ascii="宋体" w:hAnsi="宋体" w:eastAsia="宋体" w:cs="宋体"/>
          <w:color w:val="000000"/>
          <w:sz w:val="24"/>
        </w:rPr>
      </w:pPr>
      <w:r>
        <w:rPr>
          <w:rFonts w:hint="eastAsia" w:ascii="宋体" w:hAnsi="宋体" w:cs="宋体"/>
          <w:color w:val="000000"/>
          <w:sz w:val="24"/>
          <w:u w:val="single"/>
          <w:lang w:eastAsia="zh-CN"/>
        </w:rPr>
        <w:t>轮台县财政局委托代理记账服务项目</w:t>
      </w:r>
      <w:r>
        <w:rPr>
          <w:rFonts w:hint="eastAsia" w:ascii="宋体" w:hAnsi="宋体" w:eastAsia="宋体" w:cs="宋体"/>
          <w:color w:val="000000"/>
          <w:sz w:val="24"/>
        </w:rPr>
        <w:t>的潜在投标人应在</w:t>
      </w:r>
      <w:r>
        <w:rPr>
          <w:rFonts w:hint="eastAsia" w:ascii="宋体" w:hAnsi="宋体" w:eastAsia="宋体" w:cs="宋体"/>
          <w:color w:val="000000"/>
          <w:sz w:val="24"/>
          <w:u w:val="single"/>
        </w:rPr>
        <w:t>新疆政府采购网（http://www.ccgp-xinjiang.gov.cn/）政采云平台</w:t>
      </w:r>
      <w:r>
        <w:rPr>
          <w:rFonts w:hint="eastAsia" w:ascii="宋体" w:hAnsi="宋体" w:eastAsia="宋体" w:cs="宋体"/>
          <w:color w:val="000000"/>
          <w:sz w:val="24"/>
        </w:rPr>
        <w:t>获取招标文件，并于</w:t>
      </w:r>
      <w:r>
        <w:rPr>
          <w:rFonts w:hint="eastAsia" w:ascii="宋体" w:hAnsi="宋体" w:cs="宋体"/>
          <w:color w:val="000000"/>
          <w:sz w:val="24"/>
          <w:u w:val="single"/>
          <w:lang w:eastAsia="zh-CN"/>
        </w:rPr>
        <w:t>2024年07月1</w:t>
      </w:r>
      <w:r>
        <w:rPr>
          <w:rFonts w:hint="eastAsia" w:ascii="宋体" w:hAnsi="宋体" w:cs="宋体"/>
          <w:color w:val="000000"/>
          <w:sz w:val="24"/>
          <w:u w:val="single"/>
          <w:lang w:val="en-US" w:eastAsia="zh-CN"/>
        </w:rPr>
        <w:t>8</w:t>
      </w:r>
      <w:r>
        <w:rPr>
          <w:rFonts w:hint="eastAsia" w:ascii="宋体" w:hAnsi="宋体" w:cs="宋体"/>
          <w:color w:val="000000"/>
          <w:sz w:val="24"/>
          <w:u w:val="single"/>
          <w:lang w:eastAsia="zh-CN"/>
        </w:rPr>
        <w:t>日10:30</w:t>
      </w:r>
      <w:r>
        <w:rPr>
          <w:rFonts w:hint="eastAsia" w:ascii="宋体" w:hAnsi="宋体" w:eastAsia="宋体" w:cs="宋体"/>
          <w:bCs/>
          <w:color w:val="000000"/>
          <w:sz w:val="24"/>
          <w:u w:val="single"/>
        </w:rPr>
        <w:t>（</w:t>
      </w:r>
      <w:r>
        <w:rPr>
          <w:rFonts w:hint="eastAsia" w:ascii="宋体" w:hAnsi="宋体" w:eastAsia="宋体" w:cs="宋体"/>
          <w:bCs/>
          <w:color w:val="000000"/>
          <w:sz w:val="24"/>
        </w:rPr>
        <w:t>北京时间）前递交投标文件（具体时间以招标文件约定时间为准）</w:t>
      </w:r>
      <w:r>
        <w:rPr>
          <w:rFonts w:hint="eastAsia" w:ascii="宋体" w:hAnsi="宋体" w:eastAsia="宋体" w:cs="宋体"/>
          <w:color w:val="000000"/>
          <w:sz w:val="24"/>
        </w:rPr>
        <w:t>。</w:t>
      </w:r>
    </w:p>
    <w:p w14:paraId="51EB9E84">
      <w:pPr>
        <w:spacing w:before="156" w:beforeLines="50" w:after="156" w:afterLines="50" w:line="380" w:lineRule="exact"/>
        <w:outlineLvl w:val="1"/>
        <w:rPr>
          <w:rFonts w:hint="eastAsia" w:ascii="宋体" w:hAnsi="宋体" w:eastAsia="宋体" w:cs="宋体"/>
          <w:b/>
          <w:bCs/>
          <w:color w:val="000000"/>
          <w:sz w:val="24"/>
          <w:szCs w:val="28"/>
        </w:rPr>
      </w:pPr>
      <w:bookmarkStart w:id="3" w:name="_Toc35393790"/>
      <w:bookmarkStart w:id="4" w:name="_Toc28359079"/>
      <w:bookmarkStart w:id="5" w:name="_Toc15075"/>
      <w:bookmarkStart w:id="6" w:name="_Toc28359002"/>
      <w:bookmarkStart w:id="7" w:name="_Toc35393621"/>
      <w:bookmarkStart w:id="8" w:name="_Hlk24379207"/>
      <w:r>
        <w:rPr>
          <w:rFonts w:hint="eastAsia" w:ascii="宋体" w:hAnsi="宋体" w:eastAsia="宋体" w:cs="宋体"/>
          <w:b/>
          <w:bCs/>
          <w:color w:val="000000"/>
          <w:sz w:val="24"/>
          <w:szCs w:val="28"/>
        </w:rPr>
        <w:t>一、项目基本情况</w:t>
      </w:r>
      <w:bookmarkEnd w:id="3"/>
      <w:bookmarkEnd w:id="4"/>
      <w:bookmarkEnd w:id="5"/>
      <w:bookmarkEnd w:id="6"/>
      <w:bookmarkEnd w:id="7"/>
    </w:p>
    <w:p w14:paraId="4CB0D8C6">
      <w:pPr>
        <w:spacing w:line="380" w:lineRule="exact"/>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rPr>
        <w:t>项目编号：</w:t>
      </w:r>
      <w:r>
        <w:rPr>
          <w:rFonts w:hint="eastAsia" w:ascii="宋体" w:hAnsi="宋体" w:cs="宋体"/>
          <w:color w:val="000000"/>
          <w:sz w:val="24"/>
          <w:lang w:eastAsia="zh-CN"/>
        </w:rPr>
        <w:t>XJZGJHZFCG2024-022号</w:t>
      </w:r>
    </w:p>
    <w:p w14:paraId="68090014">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项目名称：</w:t>
      </w:r>
      <w:bookmarkEnd w:id="8"/>
      <w:r>
        <w:rPr>
          <w:rFonts w:hint="eastAsia" w:ascii="宋体" w:hAnsi="宋体" w:cs="宋体"/>
          <w:color w:val="000000"/>
          <w:sz w:val="24"/>
          <w:lang w:val="en-US" w:eastAsia="zh-CN"/>
        </w:rPr>
        <w:t>600万</w:t>
      </w:r>
      <w:r>
        <w:rPr>
          <w:rFonts w:hint="eastAsia" w:ascii="宋体" w:hAnsi="宋体" w:eastAsia="宋体" w:cs="宋体"/>
          <w:color w:val="000000"/>
          <w:sz w:val="24"/>
        </w:rPr>
        <w:t>元</w:t>
      </w:r>
    </w:p>
    <w:p w14:paraId="639F9450">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最高限价：</w:t>
      </w:r>
      <w:r>
        <w:rPr>
          <w:rFonts w:hint="eastAsia" w:ascii="宋体" w:hAnsi="宋体" w:cs="宋体"/>
          <w:color w:val="000000"/>
          <w:sz w:val="24"/>
          <w:lang w:val="en-US" w:eastAsia="zh-CN"/>
        </w:rPr>
        <w:t>600万</w:t>
      </w:r>
      <w:r>
        <w:rPr>
          <w:rFonts w:hint="eastAsia" w:ascii="宋体" w:hAnsi="宋体" w:eastAsia="宋体" w:cs="宋体"/>
          <w:color w:val="000000"/>
          <w:sz w:val="24"/>
        </w:rPr>
        <w:t>元</w:t>
      </w:r>
    </w:p>
    <w:p w14:paraId="6C9BD9BA">
      <w:pPr>
        <w:spacing w:line="3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rPr>
        <w:t>采购需求：</w:t>
      </w:r>
      <w:r>
        <w:rPr>
          <w:rFonts w:hint="eastAsia" w:ascii="宋体" w:hAnsi="宋体" w:eastAsia="宋体" w:cs="宋体"/>
          <w:spacing w:val="10"/>
          <w:sz w:val="24"/>
          <w:szCs w:val="24"/>
        </w:rPr>
        <w:t>轮台县财政局代理记账服务内容包括</w:t>
      </w:r>
      <w:r>
        <w:rPr>
          <w:rFonts w:hint="eastAsia" w:ascii="宋体" w:hAnsi="宋体" w:eastAsia="宋体" w:cs="宋体"/>
          <w:color w:val="000000"/>
          <w:sz w:val="24"/>
          <w:lang w:eastAsia="zh-CN"/>
        </w:rPr>
        <w:t>审核原始凭证；填制记账凭证；登记会计账簿；编制账务会计报告；部门决算；内控报表；预决算公开及检查；其他相关业务</w:t>
      </w:r>
      <w:r>
        <w:rPr>
          <w:rFonts w:hint="eastAsia" w:ascii="宋体" w:hAnsi="宋体" w:cs="宋体"/>
          <w:color w:val="000000"/>
          <w:sz w:val="24"/>
          <w:lang w:eastAsia="zh-CN"/>
        </w:rPr>
        <w:t>。</w:t>
      </w:r>
    </w:p>
    <w:p w14:paraId="0E4C691D">
      <w:pPr>
        <w:spacing w:line="380" w:lineRule="exact"/>
        <w:ind w:firstLine="480" w:firstLineChars="200"/>
        <w:rPr>
          <w:rFonts w:hint="default" w:ascii="宋体" w:hAnsi="宋体" w:eastAsia="宋体" w:cs="宋体"/>
          <w:color w:val="000000"/>
          <w:sz w:val="24"/>
          <w:highlight w:val="none"/>
          <w:lang w:val="en-US"/>
        </w:rPr>
      </w:pPr>
      <w:r>
        <w:rPr>
          <w:rFonts w:hint="eastAsia" w:ascii="宋体" w:hAnsi="宋体" w:eastAsia="宋体" w:cs="宋体"/>
          <w:color w:val="000000"/>
          <w:sz w:val="24"/>
          <w:highlight w:val="none"/>
        </w:rPr>
        <w:t>服务期限：</w:t>
      </w:r>
      <w:r>
        <w:rPr>
          <w:rFonts w:hint="eastAsia" w:ascii="宋体" w:hAnsi="宋体" w:cs="宋体"/>
          <w:color w:val="000000"/>
          <w:sz w:val="24"/>
          <w:highlight w:val="none"/>
          <w:lang w:val="en-US" w:eastAsia="zh-CN"/>
        </w:rPr>
        <w:t>三年，其中</w:t>
      </w:r>
      <w:r>
        <w:rPr>
          <w:rFonts w:hint="eastAsia" w:ascii="宋体" w:hAnsi="宋体" w:eastAsia="宋体" w:cs="宋体"/>
          <w:color w:val="000000"/>
          <w:sz w:val="24"/>
          <w:highlight w:val="none"/>
        </w:rPr>
        <w:t>代理记账服务周期：202</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rPr>
        <w:t>年</w:t>
      </w:r>
      <w:r>
        <w:rPr>
          <w:rFonts w:hint="eastAsia" w:ascii="宋体" w:hAnsi="宋体" w:cs="宋体"/>
          <w:color w:val="000000"/>
          <w:sz w:val="24"/>
          <w:highlight w:val="none"/>
          <w:lang w:val="en-US" w:eastAsia="zh-CN"/>
        </w:rPr>
        <w:t>7</w:t>
      </w:r>
      <w:r>
        <w:rPr>
          <w:rFonts w:hint="eastAsia" w:ascii="宋体" w:hAnsi="宋体" w:eastAsia="宋体" w:cs="宋体"/>
          <w:color w:val="000000"/>
          <w:sz w:val="24"/>
          <w:highlight w:val="none"/>
        </w:rPr>
        <w:t>月</w:t>
      </w:r>
      <w:r>
        <w:rPr>
          <w:rFonts w:hint="eastAsia" w:ascii="宋体" w:hAnsi="宋体" w:cs="宋体"/>
          <w:color w:val="000000"/>
          <w:sz w:val="24"/>
          <w:highlight w:val="none"/>
          <w:lang w:val="en-US" w:eastAsia="zh-CN"/>
        </w:rPr>
        <w:t>19</w:t>
      </w:r>
      <w:r>
        <w:rPr>
          <w:rFonts w:hint="eastAsia" w:ascii="宋体" w:hAnsi="宋体" w:eastAsia="宋体" w:cs="宋体"/>
          <w:color w:val="000000"/>
          <w:sz w:val="24"/>
          <w:highlight w:val="none"/>
        </w:rPr>
        <w:t>日-202</w:t>
      </w:r>
      <w:r>
        <w:rPr>
          <w:rFonts w:hint="eastAsia" w:ascii="宋体" w:hAnsi="宋体" w:cs="宋体"/>
          <w:color w:val="000000"/>
          <w:sz w:val="24"/>
          <w:highlight w:val="none"/>
          <w:lang w:val="en-US" w:eastAsia="zh-CN"/>
        </w:rPr>
        <w:t>7</w:t>
      </w:r>
      <w:r>
        <w:rPr>
          <w:rFonts w:hint="eastAsia" w:ascii="宋体" w:hAnsi="宋体" w:eastAsia="宋体" w:cs="宋体"/>
          <w:color w:val="000000"/>
          <w:sz w:val="24"/>
          <w:highlight w:val="none"/>
        </w:rPr>
        <w:t>年</w:t>
      </w:r>
      <w:r>
        <w:rPr>
          <w:rFonts w:hint="eastAsia" w:ascii="宋体" w:hAnsi="宋体" w:cs="宋体"/>
          <w:color w:val="000000"/>
          <w:sz w:val="24"/>
          <w:highlight w:val="none"/>
          <w:lang w:val="en-US" w:eastAsia="zh-CN"/>
        </w:rPr>
        <w:t>7</w:t>
      </w:r>
      <w:r>
        <w:rPr>
          <w:rFonts w:hint="eastAsia" w:ascii="宋体" w:hAnsi="宋体" w:eastAsia="宋体" w:cs="宋体"/>
          <w:color w:val="000000"/>
          <w:sz w:val="24"/>
          <w:highlight w:val="none"/>
        </w:rPr>
        <w:t>月</w:t>
      </w:r>
      <w:r>
        <w:rPr>
          <w:rFonts w:hint="eastAsia" w:ascii="宋体" w:hAnsi="宋体" w:cs="宋体"/>
          <w:color w:val="000000"/>
          <w:sz w:val="24"/>
          <w:highlight w:val="none"/>
          <w:lang w:val="en-US" w:eastAsia="zh-CN"/>
        </w:rPr>
        <w:t>18</w:t>
      </w:r>
      <w:r>
        <w:rPr>
          <w:rFonts w:hint="eastAsia" w:ascii="宋体" w:hAnsi="宋体" w:eastAsia="宋体" w:cs="宋体"/>
          <w:color w:val="000000"/>
          <w:sz w:val="24"/>
          <w:highlight w:val="none"/>
        </w:rPr>
        <w:t>日</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代理记账周期：202</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rPr>
        <w:t>年1月1日-202</w:t>
      </w:r>
      <w:r>
        <w:rPr>
          <w:rFonts w:hint="eastAsia" w:ascii="宋体" w:hAnsi="宋体" w:cs="宋体"/>
          <w:color w:val="000000"/>
          <w:sz w:val="24"/>
          <w:highlight w:val="none"/>
          <w:lang w:val="en-US" w:eastAsia="zh-CN"/>
        </w:rPr>
        <w:t>6</w:t>
      </w:r>
      <w:r>
        <w:rPr>
          <w:rFonts w:hint="eastAsia" w:ascii="宋体" w:hAnsi="宋体" w:eastAsia="宋体" w:cs="宋体"/>
          <w:color w:val="000000"/>
          <w:sz w:val="24"/>
          <w:highlight w:val="none"/>
        </w:rPr>
        <w:t>年12月31日。</w:t>
      </w:r>
      <w:r>
        <w:rPr>
          <w:rFonts w:hint="eastAsia" w:ascii="宋体" w:hAnsi="宋体" w:cs="宋体"/>
          <w:color w:val="000000"/>
          <w:sz w:val="24"/>
          <w:highlight w:val="none"/>
          <w:lang w:val="en-US" w:eastAsia="zh-CN"/>
        </w:rPr>
        <w:t>合同协议一年一签 。</w:t>
      </w:r>
    </w:p>
    <w:p w14:paraId="436B5A0E">
      <w:pPr>
        <w:spacing w:before="156" w:beforeLines="50" w:after="156" w:afterLines="50" w:line="380" w:lineRule="exact"/>
        <w:rPr>
          <w:rFonts w:hint="eastAsia" w:ascii="宋体" w:hAnsi="宋体" w:eastAsia="宋体" w:cs="宋体"/>
          <w:b/>
          <w:bCs/>
          <w:color w:val="000000"/>
          <w:sz w:val="24"/>
          <w:szCs w:val="28"/>
        </w:rPr>
      </w:pPr>
      <w:bookmarkStart w:id="9" w:name="_Toc28359080"/>
      <w:bookmarkStart w:id="10" w:name="_Toc35393791"/>
      <w:bookmarkStart w:id="11" w:name="_Toc28359003"/>
      <w:bookmarkStart w:id="12" w:name="_Toc35393622"/>
      <w:r>
        <w:rPr>
          <w:rFonts w:hint="eastAsia" w:ascii="宋体" w:hAnsi="宋体" w:eastAsia="宋体" w:cs="宋体"/>
          <w:b/>
          <w:bCs/>
          <w:color w:val="000000"/>
          <w:sz w:val="24"/>
          <w:szCs w:val="28"/>
        </w:rPr>
        <w:t xml:space="preserve">   </w:t>
      </w:r>
      <w:r>
        <w:rPr>
          <w:rFonts w:hint="eastAsia" w:ascii="宋体" w:hAnsi="宋体" w:eastAsia="宋体" w:cs="宋体"/>
          <w:color w:val="000000"/>
          <w:sz w:val="24"/>
        </w:rPr>
        <w:t xml:space="preserve"> 本项目</w:t>
      </w:r>
      <w:r>
        <w:rPr>
          <w:rFonts w:hint="eastAsia" w:ascii="宋体" w:hAnsi="宋体" w:cs="宋体"/>
          <w:color w:val="000000"/>
          <w:sz w:val="24"/>
          <w:lang w:val="en-US" w:eastAsia="zh-CN"/>
        </w:rPr>
        <w:t>不</w:t>
      </w:r>
      <w:r>
        <w:rPr>
          <w:rFonts w:hint="eastAsia" w:ascii="宋体" w:hAnsi="宋体" w:eastAsia="宋体" w:cs="宋体"/>
          <w:color w:val="000000"/>
          <w:sz w:val="24"/>
        </w:rPr>
        <w:t>接受联合体招标</w:t>
      </w:r>
    </w:p>
    <w:p w14:paraId="23B5E00F">
      <w:pPr>
        <w:spacing w:before="156" w:beforeLines="50" w:after="156" w:afterLines="50" w:line="380" w:lineRule="exact"/>
        <w:outlineLvl w:val="1"/>
        <w:rPr>
          <w:rFonts w:hint="eastAsia" w:ascii="宋体" w:hAnsi="宋体" w:eastAsia="宋体" w:cs="宋体"/>
          <w:b/>
          <w:bCs/>
          <w:color w:val="000000"/>
          <w:sz w:val="24"/>
          <w:szCs w:val="28"/>
        </w:rPr>
      </w:pPr>
      <w:bookmarkStart w:id="13" w:name="_Toc27248"/>
      <w:r>
        <w:rPr>
          <w:rFonts w:hint="eastAsia" w:ascii="宋体" w:hAnsi="宋体" w:eastAsia="宋体" w:cs="宋体"/>
          <w:b/>
          <w:bCs/>
          <w:color w:val="000000"/>
          <w:sz w:val="24"/>
          <w:szCs w:val="28"/>
        </w:rPr>
        <w:t>二、申请人的资格要求：</w:t>
      </w:r>
      <w:bookmarkEnd w:id="9"/>
      <w:bookmarkEnd w:id="10"/>
      <w:bookmarkEnd w:id="11"/>
      <w:bookmarkEnd w:id="12"/>
      <w:bookmarkEnd w:id="13"/>
    </w:p>
    <w:p w14:paraId="63AC8FE1">
      <w:pPr>
        <w:spacing w:line="380" w:lineRule="exact"/>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rPr>
        <w:t>1.满足《中华人民共和国政府采购法》第二十二条规定</w:t>
      </w:r>
      <w:r>
        <w:rPr>
          <w:rFonts w:hint="eastAsia" w:ascii="宋体" w:hAnsi="宋体" w:cs="宋体"/>
          <w:color w:val="000000"/>
          <w:sz w:val="24"/>
          <w:lang w:eastAsia="zh-CN"/>
        </w:rPr>
        <w:t>：</w:t>
      </w:r>
    </w:p>
    <w:p w14:paraId="5B5FA948">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（1）具有独立承担民事责任的能力；</w:t>
      </w:r>
    </w:p>
    <w:p w14:paraId="0CD3A8C6">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（2）具有良好的商业信誉和健全的财务会计制度；</w:t>
      </w:r>
    </w:p>
    <w:p w14:paraId="674489A5">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（3）具有履行合同所必需的设备和专业技术能力；</w:t>
      </w:r>
    </w:p>
    <w:p w14:paraId="16434077">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（4）有依法缴纳税收和社会保障资金的良好记录；</w:t>
      </w:r>
    </w:p>
    <w:p w14:paraId="33BDDD1D">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（5）参加政府采购活动前三年内，在经营活动中没有重大违法记录；</w:t>
      </w:r>
    </w:p>
    <w:p w14:paraId="656A206A">
      <w:pPr>
        <w:spacing w:line="380" w:lineRule="exact"/>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rPr>
        <w:t>（6）法律、行政法规规定的其他条件</w:t>
      </w:r>
      <w:r>
        <w:rPr>
          <w:rFonts w:hint="eastAsia" w:ascii="宋体" w:hAnsi="宋体" w:cs="宋体"/>
          <w:color w:val="000000"/>
          <w:sz w:val="24"/>
          <w:lang w:eastAsia="zh-CN"/>
        </w:rPr>
        <w:t>。</w:t>
      </w:r>
    </w:p>
    <w:p w14:paraId="547137E4">
      <w:pPr>
        <w:spacing w:line="380" w:lineRule="exact"/>
        <w:ind w:firstLine="480" w:firstLineChars="200"/>
        <w:rPr>
          <w:rFonts w:hint="eastAsia" w:ascii="宋体" w:hAnsi="宋体" w:eastAsia="宋体" w:cs="宋体"/>
          <w:color w:val="000000"/>
          <w:sz w:val="24"/>
        </w:rPr>
      </w:pPr>
      <w:bookmarkStart w:id="14" w:name="_Toc28359004"/>
      <w:bookmarkStart w:id="15" w:name="_Toc28359081"/>
      <w:r>
        <w:rPr>
          <w:rFonts w:hint="eastAsia" w:ascii="宋体" w:hAnsi="宋体" w:eastAsia="宋体" w:cs="宋体"/>
          <w:color w:val="000000"/>
          <w:sz w:val="24"/>
        </w:rPr>
        <w:t>2.落实政府采购政策需满足的资格要求：无。</w:t>
      </w:r>
    </w:p>
    <w:p w14:paraId="7F5D5242">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3.本项目的特定资格要求：</w:t>
      </w:r>
    </w:p>
    <w:p w14:paraId="7EF7C16B">
      <w:pPr>
        <w:spacing w:line="38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rPr>
        <w:t>3.1</w:t>
      </w:r>
      <w:bookmarkStart w:id="16" w:name="_Toc35393792"/>
      <w:bookmarkStart w:id="17" w:name="_Toc35393623"/>
      <w:r>
        <w:rPr>
          <w:rFonts w:hint="eastAsia" w:ascii="宋体" w:hAnsi="宋体" w:cs="宋体"/>
          <w:color w:val="000000"/>
          <w:sz w:val="24"/>
          <w:lang w:val="en-US" w:eastAsia="zh-CN"/>
        </w:rPr>
        <w:t xml:space="preserve"> 具备会计师事务所执业证书或代理记账许可证书，并具备履行合同所必须的设备和会计专业技术能力</w:t>
      </w:r>
    </w:p>
    <w:p w14:paraId="05081C33">
      <w:pPr>
        <w:spacing w:line="380" w:lineRule="exact"/>
        <w:ind w:firstLine="480" w:firstLineChars="200"/>
        <w:rPr>
          <w:rFonts w:hint="eastAsia" w:ascii="宋体" w:hAnsi="宋体" w:cs="宋体"/>
          <w:color w:val="000000"/>
          <w:sz w:val="24"/>
          <w:lang w:val="en-US" w:eastAsia="zh-CN"/>
        </w:rPr>
      </w:pPr>
      <w:r>
        <w:rPr>
          <w:rFonts w:hint="eastAsia" w:ascii="宋体" w:hAnsi="宋体" w:eastAsia="宋体" w:cs="宋体"/>
          <w:color w:val="000000"/>
          <w:sz w:val="24"/>
        </w:rPr>
        <w:t>3.2</w:t>
      </w:r>
      <w:r>
        <w:rPr>
          <w:rFonts w:hint="eastAsia" w:ascii="宋体" w:hAnsi="宋体" w:cs="宋体"/>
          <w:color w:val="000000"/>
          <w:sz w:val="24"/>
          <w:lang w:val="en-US" w:eastAsia="zh-CN"/>
        </w:rPr>
        <w:t xml:space="preserve"> 符合《代理记账管理办法》（财政部第98号令）第四条规定，包括：</w:t>
      </w:r>
    </w:p>
    <w:p w14:paraId="28D66AA4">
      <w:pPr>
        <w:spacing w:line="380" w:lineRule="exact"/>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（1）本项目</w:t>
      </w:r>
      <w:r>
        <w:rPr>
          <w:rFonts w:hint="eastAsia" w:ascii="宋体" w:hAnsi="宋体" w:cs="宋体"/>
          <w:color w:val="000000"/>
          <w:sz w:val="24"/>
          <w:highlight w:val="none"/>
          <w:lang w:val="en-US" w:eastAsia="zh-CN"/>
        </w:rPr>
        <w:t>常驻专职从业人员不少于15人</w:t>
      </w:r>
      <w:r>
        <w:rPr>
          <w:rFonts w:hint="eastAsia" w:ascii="宋体" w:hAnsi="宋体" w:cs="宋体"/>
          <w:color w:val="000000"/>
          <w:sz w:val="24"/>
          <w:lang w:val="en-US" w:eastAsia="zh-CN"/>
        </w:rPr>
        <w:t>；</w:t>
      </w:r>
    </w:p>
    <w:p w14:paraId="7329C510">
      <w:pPr>
        <w:spacing w:line="380" w:lineRule="exact"/>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（2）主管代理记账业务的负责人具有会计师以上专业技术职务资格或者从事会计工作不少于三年，且为专职从业人员；</w:t>
      </w:r>
    </w:p>
    <w:p w14:paraId="57942E70">
      <w:pPr>
        <w:spacing w:line="380" w:lineRule="exact"/>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（3）有固定的办公场所；</w:t>
      </w:r>
    </w:p>
    <w:p w14:paraId="4E248E3C">
      <w:pPr>
        <w:spacing w:line="380" w:lineRule="exact"/>
        <w:ind w:firstLine="480" w:firstLineChars="20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（4）有健全的代理记账业务规范和财务会计管理制度。</w:t>
      </w:r>
    </w:p>
    <w:p w14:paraId="12B3B4A6">
      <w:pPr>
        <w:spacing w:line="380" w:lineRule="exact"/>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3.3 在“信用中国”或“中国执行信息公开网”网站被列入失信被执行人、重大税收违法案件当事人名单，在中国政府采购网被列入严重违法失信行为记录名单的（尚在处罚期内的），将拒绝其参加本次采购活动。</w:t>
      </w:r>
    </w:p>
    <w:p w14:paraId="77590677">
      <w:pPr>
        <w:spacing w:line="380" w:lineRule="exact"/>
        <w:ind w:firstLine="480" w:firstLineChars="200"/>
        <w:rPr>
          <w:rFonts w:hint="eastAsia" w:ascii="宋体" w:hAnsi="宋体" w:eastAsia="宋体" w:cs="宋体"/>
          <w:b/>
          <w:bCs/>
          <w:color w:val="000000"/>
          <w:sz w:val="24"/>
          <w:szCs w:val="28"/>
          <w:lang w:val="en-US" w:eastAsia="zh-CN"/>
        </w:rPr>
      </w:pPr>
      <w:r>
        <w:rPr>
          <w:rFonts w:hint="eastAsia" w:ascii="宋体" w:hAnsi="宋体" w:eastAsia="宋体" w:cs="宋体"/>
          <w:color w:val="000000"/>
          <w:sz w:val="24"/>
          <w:lang w:val="en-US" w:eastAsia="zh-CN"/>
        </w:rPr>
        <w:t>3.4</w:t>
      </w:r>
      <w:r>
        <w:rPr>
          <w:rFonts w:hint="eastAsia" w:ascii="宋体" w:hAnsi="宋体" w:cs="宋体"/>
          <w:b/>
          <w:bCs/>
          <w:color w:val="000000"/>
          <w:sz w:val="24"/>
          <w:szCs w:val="28"/>
          <w:lang w:val="en-US" w:eastAsia="zh-CN"/>
        </w:rPr>
        <w:t xml:space="preserve"> </w:t>
      </w:r>
      <w:r>
        <w:rPr>
          <w:rFonts w:hint="eastAsia" w:ascii="宋体" w:hAnsi="宋体" w:eastAsia="宋体" w:cs="宋体"/>
          <w:color w:val="000000"/>
          <w:sz w:val="24"/>
        </w:rPr>
        <w:t>本项目</w:t>
      </w:r>
      <w:r>
        <w:rPr>
          <w:rFonts w:hint="eastAsia" w:ascii="宋体" w:hAnsi="宋体" w:cs="宋体"/>
          <w:color w:val="000000"/>
          <w:sz w:val="24"/>
          <w:lang w:val="en-US" w:eastAsia="zh-CN"/>
        </w:rPr>
        <w:t>不</w:t>
      </w:r>
      <w:r>
        <w:rPr>
          <w:rFonts w:hint="eastAsia" w:ascii="宋体" w:hAnsi="宋体" w:eastAsia="宋体" w:cs="宋体"/>
          <w:color w:val="000000"/>
          <w:sz w:val="24"/>
        </w:rPr>
        <w:t>接受联合体招标</w:t>
      </w:r>
      <w:r>
        <w:rPr>
          <w:rFonts w:hint="eastAsia" w:ascii="宋体" w:hAnsi="宋体" w:eastAsia="宋体" w:cs="宋体"/>
          <w:color w:val="000000"/>
          <w:sz w:val="24"/>
          <w:lang w:eastAsia="zh-CN"/>
        </w:rPr>
        <w:t>。</w:t>
      </w:r>
    </w:p>
    <w:p w14:paraId="6C8C5161">
      <w:pPr>
        <w:spacing w:line="380" w:lineRule="exact"/>
        <w:ind w:firstLine="482" w:firstLineChars="200"/>
        <w:outlineLvl w:val="1"/>
        <w:rPr>
          <w:rFonts w:hint="eastAsia" w:ascii="宋体" w:hAnsi="宋体" w:eastAsia="宋体" w:cs="宋体"/>
          <w:b/>
          <w:bCs/>
          <w:color w:val="000000"/>
          <w:sz w:val="24"/>
          <w:szCs w:val="28"/>
        </w:rPr>
      </w:pPr>
      <w:bookmarkStart w:id="18" w:name="_Toc29505"/>
      <w:r>
        <w:rPr>
          <w:rFonts w:hint="eastAsia" w:ascii="宋体" w:hAnsi="宋体" w:eastAsia="宋体" w:cs="宋体"/>
          <w:b/>
          <w:bCs/>
          <w:color w:val="000000"/>
          <w:sz w:val="24"/>
          <w:szCs w:val="28"/>
        </w:rPr>
        <w:t>三、获取招标文件</w:t>
      </w:r>
      <w:bookmarkEnd w:id="14"/>
      <w:bookmarkEnd w:id="15"/>
      <w:bookmarkEnd w:id="16"/>
      <w:bookmarkEnd w:id="17"/>
      <w:bookmarkEnd w:id="18"/>
    </w:p>
    <w:p w14:paraId="332B4608">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时间：</w:t>
      </w:r>
      <w:r>
        <w:rPr>
          <w:rFonts w:hint="eastAsia" w:ascii="宋体" w:hAnsi="宋体" w:eastAsia="宋体" w:cs="宋体"/>
          <w:color w:val="000000"/>
          <w:sz w:val="24"/>
          <w:u w:val="single"/>
        </w:rPr>
        <w:t>2</w:t>
      </w:r>
      <w:r>
        <w:rPr>
          <w:rFonts w:hint="eastAsia" w:ascii="宋体" w:hAnsi="宋体" w:cs="宋体"/>
          <w:color w:val="000000"/>
          <w:sz w:val="24"/>
          <w:u w:val="single"/>
          <w:lang w:eastAsia="zh-CN"/>
        </w:rPr>
        <w:t>2024年06月27日至2024年07月04日</w:t>
      </w:r>
      <w:r>
        <w:rPr>
          <w:rFonts w:hint="eastAsia" w:ascii="宋体" w:hAnsi="宋体" w:eastAsia="宋体" w:cs="宋体"/>
          <w:iCs/>
          <w:color w:val="000000"/>
          <w:sz w:val="24"/>
          <w:u w:val="none"/>
        </w:rPr>
        <w:t>（</w:t>
      </w:r>
      <w:r>
        <w:rPr>
          <w:rFonts w:hint="eastAsia" w:ascii="宋体" w:hAnsi="宋体" w:eastAsia="宋体" w:cs="宋体"/>
          <w:color w:val="000000"/>
          <w:sz w:val="24"/>
          <w:u w:val="none"/>
        </w:rPr>
        <w:t>提供期限自本公告发布之日起不得少于5个工作日</w:t>
      </w:r>
      <w:r>
        <w:rPr>
          <w:rFonts w:hint="eastAsia" w:ascii="宋体" w:hAnsi="宋体" w:eastAsia="宋体" w:cs="宋体"/>
          <w:iCs/>
          <w:color w:val="000000"/>
          <w:sz w:val="24"/>
          <w:u w:val="none"/>
        </w:rPr>
        <w:t>）</w:t>
      </w:r>
      <w:r>
        <w:rPr>
          <w:rFonts w:hint="eastAsia" w:ascii="宋体" w:hAnsi="宋体" w:eastAsia="宋体" w:cs="宋体"/>
          <w:color w:val="000000"/>
          <w:sz w:val="24"/>
        </w:rPr>
        <w:t>，每天上午</w:t>
      </w:r>
      <w:r>
        <w:rPr>
          <w:rFonts w:hint="eastAsia" w:ascii="宋体" w:hAnsi="宋体" w:cs="宋体"/>
          <w:color w:val="000000"/>
          <w:sz w:val="24"/>
          <w:u w:val="single"/>
          <w:lang w:val="en-US" w:eastAsia="zh-CN"/>
        </w:rPr>
        <w:t>10</w:t>
      </w:r>
      <w:r>
        <w:rPr>
          <w:rFonts w:hint="eastAsia" w:ascii="宋体" w:hAnsi="宋体" w:eastAsia="宋体" w:cs="宋体"/>
          <w:color w:val="000000"/>
          <w:sz w:val="24"/>
          <w:u w:val="single"/>
        </w:rPr>
        <w:t>：</w:t>
      </w:r>
      <w:r>
        <w:rPr>
          <w:rFonts w:hint="eastAsia" w:ascii="宋体" w:hAnsi="宋体" w:cs="宋体"/>
          <w:color w:val="000000"/>
          <w:sz w:val="24"/>
          <w:u w:val="single"/>
          <w:lang w:val="en-US" w:eastAsia="zh-CN"/>
        </w:rPr>
        <w:t>0</w:t>
      </w:r>
      <w:r>
        <w:rPr>
          <w:rFonts w:hint="eastAsia" w:ascii="宋体" w:hAnsi="宋体" w:eastAsia="宋体" w:cs="宋体"/>
          <w:color w:val="000000"/>
          <w:sz w:val="24"/>
          <w:u w:val="single"/>
        </w:rPr>
        <w:t>0</w:t>
      </w:r>
      <w:r>
        <w:rPr>
          <w:rFonts w:hint="eastAsia" w:ascii="宋体" w:hAnsi="宋体" w:eastAsia="宋体" w:cs="宋体"/>
          <w:color w:val="000000"/>
          <w:sz w:val="24"/>
        </w:rPr>
        <w:t>至</w:t>
      </w:r>
      <w:r>
        <w:rPr>
          <w:rFonts w:hint="eastAsia" w:ascii="宋体" w:hAnsi="宋体" w:eastAsia="宋体" w:cs="宋体"/>
          <w:color w:val="000000"/>
          <w:sz w:val="24"/>
          <w:u w:val="single"/>
        </w:rPr>
        <w:t>1</w:t>
      </w:r>
      <w:r>
        <w:rPr>
          <w:rFonts w:hint="eastAsia" w:ascii="宋体" w:hAnsi="宋体" w:cs="宋体"/>
          <w:color w:val="000000"/>
          <w:sz w:val="24"/>
          <w:u w:val="single"/>
          <w:lang w:val="en-US" w:eastAsia="zh-CN"/>
        </w:rPr>
        <w:t>4</w:t>
      </w:r>
      <w:r>
        <w:rPr>
          <w:rFonts w:hint="eastAsia" w:ascii="宋体" w:hAnsi="宋体" w:eastAsia="宋体" w:cs="宋体"/>
          <w:color w:val="000000"/>
          <w:sz w:val="24"/>
          <w:u w:val="single"/>
        </w:rPr>
        <w:t>：</w:t>
      </w:r>
      <w:r>
        <w:rPr>
          <w:rFonts w:hint="eastAsia" w:ascii="宋体" w:hAnsi="宋体" w:cs="宋体"/>
          <w:color w:val="000000"/>
          <w:sz w:val="24"/>
          <w:u w:val="single"/>
          <w:lang w:val="en-US" w:eastAsia="zh-CN"/>
        </w:rPr>
        <w:t>0</w:t>
      </w:r>
      <w:r>
        <w:rPr>
          <w:rFonts w:hint="eastAsia" w:ascii="宋体" w:hAnsi="宋体" w:eastAsia="宋体" w:cs="宋体"/>
          <w:color w:val="000000"/>
          <w:sz w:val="24"/>
          <w:u w:val="single"/>
        </w:rPr>
        <w:t>0</w:t>
      </w:r>
      <w:r>
        <w:rPr>
          <w:rFonts w:hint="eastAsia" w:ascii="宋体" w:hAnsi="宋体" w:eastAsia="宋体" w:cs="宋体"/>
          <w:color w:val="000000"/>
          <w:sz w:val="24"/>
        </w:rPr>
        <w:t>，下午</w:t>
      </w:r>
      <w:r>
        <w:rPr>
          <w:rFonts w:hint="eastAsia" w:ascii="宋体" w:hAnsi="宋体" w:eastAsia="宋体" w:cs="宋体"/>
          <w:color w:val="000000"/>
          <w:sz w:val="24"/>
          <w:u w:val="single"/>
        </w:rPr>
        <w:t>1</w:t>
      </w:r>
      <w:r>
        <w:rPr>
          <w:rFonts w:hint="eastAsia" w:ascii="宋体" w:hAnsi="宋体" w:cs="宋体"/>
          <w:color w:val="000000"/>
          <w:sz w:val="24"/>
          <w:u w:val="single"/>
          <w:lang w:val="en-US" w:eastAsia="zh-CN"/>
        </w:rPr>
        <w:t>6</w:t>
      </w:r>
      <w:r>
        <w:rPr>
          <w:rFonts w:hint="eastAsia" w:ascii="宋体" w:hAnsi="宋体" w:eastAsia="宋体" w:cs="宋体"/>
          <w:color w:val="000000"/>
          <w:sz w:val="24"/>
          <w:u w:val="single"/>
        </w:rPr>
        <w:t>：</w:t>
      </w:r>
      <w:r>
        <w:rPr>
          <w:rFonts w:hint="eastAsia" w:ascii="宋体" w:hAnsi="宋体" w:cs="宋体"/>
          <w:color w:val="000000"/>
          <w:sz w:val="24"/>
          <w:u w:val="single"/>
          <w:lang w:val="en-US" w:eastAsia="zh-CN"/>
        </w:rPr>
        <w:t>0</w:t>
      </w:r>
      <w:r>
        <w:rPr>
          <w:rFonts w:hint="eastAsia" w:ascii="宋体" w:hAnsi="宋体" w:eastAsia="宋体" w:cs="宋体"/>
          <w:color w:val="000000"/>
          <w:sz w:val="24"/>
          <w:u w:val="single"/>
        </w:rPr>
        <w:t>0</w:t>
      </w:r>
      <w:r>
        <w:rPr>
          <w:rFonts w:hint="eastAsia" w:ascii="宋体" w:hAnsi="宋体" w:eastAsia="宋体" w:cs="宋体"/>
          <w:color w:val="000000"/>
          <w:sz w:val="24"/>
        </w:rPr>
        <w:t>至</w:t>
      </w:r>
      <w:r>
        <w:rPr>
          <w:rFonts w:hint="eastAsia" w:ascii="宋体" w:hAnsi="宋体" w:cs="宋体"/>
          <w:color w:val="000000"/>
          <w:sz w:val="24"/>
          <w:u w:val="single"/>
          <w:lang w:val="en-US" w:eastAsia="zh-CN"/>
        </w:rPr>
        <w:t>20</w:t>
      </w:r>
      <w:r>
        <w:rPr>
          <w:rFonts w:hint="eastAsia" w:ascii="宋体" w:hAnsi="宋体" w:eastAsia="宋体" w:cs="宋体"/>
          <w:color w:val="000000"/>
          <w:sz w:val="24"/>
          <w:u w:val="single"/>
        </w:rPr>
        <w:t>：</w:t>
      </w:r>
      <w:r>
        <w:rPr>
          <w:rFonts w:hint="eastAsia" w:ascii="宋体" w:hAnsi="宋体" w:cs="宋体"/>
          <w:color w:val="000000"/>
          <w:sz w:val="24"/>
          <w:u w:val="single"/>
          <w:lang w:val="en-US" w:eastAsia="zh-CN"/>
        </w:rPr>
        <w:t>0</w:t>
      </w:r>
      <w:r>
        <w:rPr>
          <w:rFonts w:hint="eastAsia" w:ascii="宋体" w:hAnsi="宋体" w:eastAsia="宋体" w:cs="宋体"/>
          <w:color w:val="000000"/>
          <w:sz w:val="24"/>
          <w:u w:val="single"/>
        </w:rPr>
        <w:t>0</w:t>
      </w:r>
      <w:r>
        <w:rPr>
          <w:rFonts w:hint="eastAsia" w:ascii="宋体" w:hAnsi="宋体" w:eastAsia="宋体" w:cs="宋体"/>
          <w:color w:val="000000"/>
          <w:sz w:val="24"/>
        </w:rPr>
        <w:t>（北京时间，法定节假日除外）。</w:t>
      </w:r>
    </w:p>
    <w:p w14:paraId="2EDA870E">
      <w:pPr>
        <w:spacing w:line="312" w:lineRule="auto"/>
        <w:ind w:firstLine="480" w:firstLineChars="200"/>
        <w:rPr>
          <w:rFonts w:hint="eastAsia" w:ascii="宋体" w:hAnsi="宋体" w:eastAsia="宋体" w:cs="宋体"/>
          <w:color w:val="000000"/>
          <w:sz w:val="24"/>
        </w:rPr>
      </w:pPr>
      <w:bookmarkStart w:id="19" w:name="_Toc35393793"/>
      <w:bookmarkStart w:id="20" w:name="_Toc28359005"/>
      <w:bookmarkStart w:id="21" w:name="_Toc28359082"/>
      <w:bookmarkStart w:id="22" w:name="_Toc35393624"/>
      <w:r>
        <w:rPr>
          <w:rFonts w:hint="eastAsia" w:ascii="宋体" w:hAnsi="宋体" w:eastAsia="宋体" w:cs="宋体"/>
          <w:color w:val="000000"/>
          <w:sz w:val="24"/>
        </w:rPr>
        <w:t>地点：政府云平台线上获取</w:t>
      </w:r>
    </w:p>
    <w:p w14:paraId="1B6A000C">
      <w:pPr>
        <w:spacing w:line="312"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rPr>
        <w:t>方式：供应商登录政采云平台</w:t>
      </w:r>
      <w:r>
        <w:rPr>
          <w:rFonts w:hint="eastAsia" w:ascii="宋体" w:hAnsi="宋体" w:cs="宋体"/>
          <w:color w:val="000000"/>
          <w:sz w:val="24"/>
          <w:lang w:eastAsia="zh-CN"/>
        </w:rPr>
        <w:t>（http://www.ccgp-xinjiang.gov.cn/）</w:t>
      </w:r>
      <w:r>
        <w:rPr>
          <w:rFonts w:hint="eastAsia" w:ascii="宋体" w:hAnsi="宋体" w:eastAsia="宋体" w:cs="宋体"/>
          <w:color w:val="000000"/>
          <w:sz w:val="24"/>
        </w:rPr>
        <w:t>在线申请获取</w:t>
      </w:r>
      <w:r>
        <w:rPr>
          <w:rFonts w:hint="eastAsia" w:ascii="宋体" w:hAnsi="宋体" w:cs="宋体"/>
          <w:color w:val="000000"/>
          <w:sz w:val="24"/>
          <w:lang w:val="en-US" w:eastAsia="zh-CN"/>
        </w:rPr>
        <w:t>招标</w:t>
      </w:r>
      <w:r>
        <w:rPr>
          <w:rFonts w:hint="eastAsia" w:ascii="宋体" w:hAnsi="宋体" w:eastAsia="宋体" w:cs="宋体"/>
          <w:color w:val="000000"/>
          <w:sz w:val="24"/>
        </w:rPr>
        <w:t>文件（进入“项目采购”应用，在获取采购文件菜单中选择项目，申请获取采购文件）</w:t>
      </w:r>
      <w:r>
        <w:rPr>
          <w:rFonts w:hint="eastAsia" w:ascii="宋体" w:hAnsi="宋体" w:cs="宋体"/>
          <w:color w:val="000000"/>
          <w:sz w:val="24"/>
          <w:lang w:eastAsia="zh-CN"/>
        </w:rPr>
        <w:t>。</w:t>
      </w:r>
      <w:r>
        <w:rPr>
          <w:rFonts w:hint="eastAsia" w:ascii="宋体" w:hAnsi="宋体" w:cs="宋体"/>
          <w:color w:val="000000"/>
          <w:sz w:val="24"/>
          <w:lang w:val="en-US" w:eastAsia="zh-CN"/>
        </w:rPr>
        <w:t>申请获取招标文件前须上传的资格证明文件彩色扫描件有：营业执照副本、法定代表人授权书或法人资格证明、会计师事务所执业证书或代理记账许可证书、“信用中国”网站（www.creditchina.gov.cn）、中国政府采购网（www.ccgp.gov.cn）信用信息查询记录（查询时间为公告发布之日后），务必将以上报名资料形成1个PDF文件并加盖公章提交，否则将被退回。</w:t>
      </w:r>
    </w:p>
    <w:p w14:paraId="4CC5FC79">
      <w:pPr>
        <w:spacing w:line="312" w:lineRule="auto"/>
        <w:ind w:firstLine="480" w:firstLineChars="200"/>
        <w:rPr>
          <w:rFonts w:hint="eastAsia"/>
        </w:rPr>
      </w:pPr>
      <w:r>
        <w:rPr>
          <w:rFonts w:hint="eastAsia" w:ascii="宋体" w:hAnsi="宋体" w:eastAsia="宋体" w:cs="宋体"/>
          <w:color w:val="000000"/>
          <w:sz w:val="24"/>
        </w:rPr>
        <w:t>售价：0元/份</w:t>
      </w:r>
    </w:p>
    <w:bookmarkEnd w:id="19"/>
    <w:bookmarkEnd w:id="20"/>
    <w:bookmarkEnd w:id="21"/>
    <w:bookmarkEnd w:id="22"/>
    <w:p w14:paraId="6F4206E5">
      <w:pPr>
        <w:spacing w:before="156" w:beforeLines="50" w:after="156" w:afterLines="50"/>
        <w:outlineLvl w:val="1"/>
        <w:rPr>
          <w:rFonts w:hint="eastAsia" w:ascii="宋体" w:hAnsi="宋体" w:eastAsia="宋体" w:cs="宋体"/>
          <w:b/>
          <w:bCs/>
          <w:color w:val="000000"/>
          <w:sz w:val="24"/>
          <w:szCs w:val="28"/>
        </w:rPr>
      </w:pPr>
      <w:bookmarkStart w:id="23" w:name="_Toc10578"/>
      <w:bookmarkStart w:id="24" w:name="_Toc28359085"/>
      <w:bookmarkStart w:id="25" w:name="_Toc28359008"/>
      <w:bookmarkStart w:id="26" w:name="_Toc35393796"/>
      <w:bookmarkStart w:id="27" w:name="_Toc35393627"/>
      <w:r>
        <w:rPr>
          <w:rFonts w:hint="eastAsia" w:ascii="宋体" w:hAnsi="宋体" w:eastAsia="宋体" w:cs="宋体"/>
          <w:b/>
          <w:bCs/>
          <w:color w:val="000000"/>
          <w:sz w:val="24"/>
          <w:szCs w:val="28"/>
        </w:rPr>
        <w:t>四、提交投标文件截止时间、开标时间和地点</w:t>
      </w:r>
      <w:bookmarkEnd w:id="23"/>
    </w:p>
    <w:p w14:paraId="35A40722">
      <w:pPr>
        <w:spacing w:line="312" w:lineRule="auto"/>
        <w:ind w:firstLine="480" w:firstLineChars="200"/>
        <w:rPr>
          <w:rFonts w:hint="eastAsia" w:ascii="宋体" w:hAnsi="宋体" w:eastAsia="宋体" w:cs="宋体"/>
          <w:color w:val="000000"/>
          <w:sz w:val="24"/>
        </w:rPr>
      </w:pPr>
      <w:bookmarkStart w:id="28" w:name="_Toc28359084"/>
      <w:bookmarkStart w:id="29" w:name="_Toc35393794"/>
      <w:bookmarkStart w:id="30" w:name="_Toc35393625"/>
      <w:bookmarkStart w:id="31" w:name="_Toc28359007"/>
      <w:r>
        <w:rPr>
          <w:rFonts w:hint="eastAsia" w:ascii="宋体" w:hAnsi="宋体" w:cs="宋体"/>
          <w:color w:val="000000"/>
          <w:sz w:val="24"/>
          <w:u w:val="single"/>
          <w:lang w:eastAsia="zh-CN"/>
        </w:rPr>
        <w:t>2024年07月1</w:t>
      </w:r>
      <w:r>
        <w:rPr>
          <w:rFonts w:hint="eastAsia" w:ascii="宋体" w:hAnsi="宋体" w:cs="宋体"/>
          <w:color w:val="000000"/>
          <w:sz w:val="24"/>
          <w:u w:val="single"/>
          <w:lang w:val="en-US" w:eastAsia="zh-CN"/>
        </w:rPr>
        <w:t>8</w:t>
      </w:r>
      <w:r>
        <w:rPr>
          <w:rFonts w:hint="eastAsia" w:ascii="宋体" w:hAnsi="宋体" w:cs="宋体"/>
          <w:color w:val="000000"/>
          <w:sz w:val="24"/>
          <w:u w:val="single"/>
          <w:lang w:eastAsia="zh-CN"/>
        </w:rPr>
        <w:t>日10:30</w:t>
      </w:r>
      <w:r>
        <w:rPr>
          <w:rFonts w:hint="eastAsia" w:ascii="宋体" w:hAnsi="宋体" w:eastAsia="宋体" w:cs="宋体"/>
          <w:color w:val="000000"/>
          <w:sz w:val="24"/>
        </w:rPr>
        <w:t>分（北京时间）（自招标文件开始发出之日起至投标人提交投标文件截止之日止，不得少于20日）</w:t>
      </w:r>
    </w:p>
    <w:bookmarkEnd w:id="28"/>
    <w:bookmarkEnd w:id="29"/>
    <w:bookmarkEnd w:id="30"/>
    <w:bookmarkEnd w:id="31"/>
    <w:p w14:paraId="528E7B02">
      <w:pPr>
        <w:spacing w:line="312" w:lineRule="auto"/>
        <w:ind w:firstLine="480" w:firstLineChars="200"/>
        <w:rPr>
          <w:rFonts w:hint="eastAsia" w:ascii="宋体" w:hAnsi="宋体" w:eastAsia="宋体" w:cs="宋体"/>
          <w:color w:val="000000"/>
          <w:sz w:val="24"/>
        </w:rPr>
      </w:pPr>
      <w:bookmarkStart w:id="32" w:name="_Toc35393795"/>
      <w:bookmarkStart w:id="33" w:name="_Toc35393626"/>
      <w:r>
        <w:rPr>
          <w:rFonts w:hint="eastAsia" w:ascii="宋体" w:hAnsi="宋体" w:eastAsia="宋体" w:cs="宋体"/>
          <w:color w:val="000000"/>
          <w:sz w:val="24"/>
        </w:rPr>
        <w:t>地点：政采云平台（</w:t>
      </w:r>
      <w:r>
        <w:rPr>
          <w:rFonts w:hint="eastAsia" w:ascii="宋体" w:hAnsi="宋体" w:eastAsia="宋体" w:cs="宋体"/>
          <w:color w:val="000000"/>
          <w:sz w:val="24"/>
          <w:lang w:eastAsia="zh-CN"/>
        </w:rPr>
        <w:t>http://www.ccgp-xinjiang.gov.cn/</w:t>
      </w:r>
      <w:r>
        <w:rPr>
          <w:rFonts w:hint="eastAsia" w:ascii="宋体" w:hAnsi="宋体" w:eastAsia="宋体" w:cs="宋体"/>
          <w:color w:val="000000"/>
          <w:sz w:val="24"/>
        </w:rPr>
        <w:t>）</w:t>
      </w:r>
    </w:p>
    <w:p w14:paraId="1DEC0744">
      <w:pPr>
        <w:spacing w:before="156" w:beforeLines="50" w:after="156" w:afterLines="50"/>
        <w:outlineLvl w:val="1"/>
        <w:rPr>
          <w:rFonts w:hint="eastAsia" w:ascii="宋体" w:hAnsi="宋体" w:eastAsia="宋体" w:cs="宋体"/>
          <w:b/>
          <w:bCs/>
          <w:color w:val="000000"/>
          <w:sz w:val="24"/>
          <w:szCs w:val="28"/>
        </w:rPr>
      </w:pPr>
      <w:bookmarkStart w:id="34" w:name="_Toc4288"/>
      <w:r>
        <w:rPr>
          <w:rFonts w:hint="eastAsia" w:ascii="宋体" w:hAnsi="宋体" w:cs="宋体"/>
          <w:b/>
          <w:bCs/>
          <w:color w:val="000000"/>
          <w:sz w:val="24"/>
          <w:szCs w:val="28"/>
          <w:lang w:val="en-US" w:eastAsia="zh-CN"/>
        </w:rPr>
        <w:t>五</w:t>
      </w:r>
      <w:r>
        <w:rPr>
          <w:rFonts w:hint="eastAsia" w:ascii="宋体" w:hAnsi="宋体" w:eastAsia="宋体" w:cs="宋体"/>
          <w:b/>
          <w:bCs/>
          <w:color w:val="000000"/>
          <w:sz w:val="24"/>
          <w:szCs w:val="28"/>
        </w:rPr>
        <w:t>、公告期限</w:t>
      </w:r>
      <w:bookmarkEnd w:id="34"/>
    </w:p>
    <w:p w14:paraId="1F214F84">
      <w:pPr>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自本公告发布之日起5个工作日。</w:t>
      </w:r>
    </w:p>
    <w:p w14:paraId="3E99ABD1">
      <w:pPr>
        <w:spacing w:before="156" w:beforeLines="50" w:after="156" w:afterLines="50"/>
        <w:outlineLvl w:val="1"/>
        <w:rPr>
          <w:rFonts w:hint="eastAsia" w:ascii="宋体" w:hAnsi="宋体" w:eastAsia="宋体" w:cs="宋体"/>
          <w:b/>
          <w:bCs/>
          <w:color w:val="000000"/>
          <w:sz w:val="24"/>
          <w:szCs w:val="28"/>
        </w:rPr>
      </w:pPr>
      <w:bookmarkStart w:id="35" w:name="_Toc3075"/>
      <w:r>
        <w:rPr>
          <w:rFonts w:hint="eastAsia" w:ascii="宋体" w:hAnsi="宋体" w:cs="宋体"/>
          <w:b/>
          <w:bCs/>
          <w:color w:val="000000"/>
          <w:sz w:val="24"/>
          <w:szCs w:val="28"/>
          <w:lang w:val="en-US" w:eastAsia="zh-CN"/>
        </w:rPr>
        <w:t>六</w:t>
      </w:r>
      <w:r>
        <w:rPr>
          <w:rFonts w:hint="eastAsia" w:ascii="宋体" w:hAnsi="宋体" w:eastAsia="宋体" w:cs="宋体"/>
          <w:b/>
          <w:bCs/>
          <w:color w:val="000000"/>
          <w:sz w:val="24"/>
          <w:szCs w:val="28"/>
        </w:rPr>
        <w:t>、其他补充事宜</w:t>
      </w:r>
      <w:bookmarkEnd w:id="35"/>
    </w:p>
    <w:p w14:paraId="1C1A355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1.本次采购采用电子交易方式，电子交易平台为“政府采购云平台（</w:t>
      </w:r>
      <w:r>
        <w:rPr>
          <w:rFonts w:hint="eastAsia" w:ascii="宋体" w:hAnsi="宋体" w:cs="宋体"/>
          <w:color w:val="000000"/>
          <w:sz w:val="24"/>
          <w:lang w:eastAsia="zh-CN"/>
        </w:rPr>
        <w:t>http://www.ccgp-xinjiang.gov.cn/</w:t>
      </w:r>
      <w:r>
        <w:rPr>
          <w:rFonts w:hint="eastAsia" w:ascii="宋体" w:hAnsi="宋体" w:eastAsia="宋体" w:cs="宋体"/>
          <w:color w:val="000000"/>
          <w:sz w:val="24"/>
        </w:rPr>
        <w:t>）”。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w:t>
      </w:r>
    </w:p>
    <w:p w14:paraId="1720D0FA">
      <w:pPr>
        <w:spacing w:line="360" w:lineRule="auto"/>
        <w:ind w:firstLine="480" w:firstLineChars="200"/>
        <w:rPr>
          <w:rFonts w:hint="eastAsia" w:ascii="宋体" w:hAnsi="宋体" w:eastAsia="宋体" w:cs="宋体"/>
          <w:color w:val="000000"/>
          <w:sz w:val="24"/>
        </w:rPr>
      </w:pPr>
      <w:r>
        <w:rPr>
          <w:rFonts w:hint="eastAsia" w:ascii="宋体" w:hAnsi="宋体" w:cs="宋体"/>
          <w:color w:val="000000"/>
          <w:sz w:val="24"/>
          <w:lang w:val="en-US" w:eastAsia="zh-CN"/>
        </w:rPr>
        <w:t>2.</w:t>
      </w:r>
      <w:r>
        <w:rPr>
          <w:rFonts w:hint="eastAsia" w:ascii="宋体" w:hAnsi="宋体" w:eastAsia="宋体" w:cs="宋体"/>
          <w:color w:val="000000"/>
          <w:sz w:val="24"/>
        </w:rPr>
        <w:t>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400-881-7190进行咨询。</w:t>
      </w:r>
    </w:p>
    <w:p w14:paraId="33A4D6E2">
      <w:pPr>
        <w:spacing w:line="360" w:lineRule="auto"/>
        <w:ind w:firstLine="480" w:firstLineChars="200"/>
        <w:rPr>
          <w:rFonts w:hint="eastAsia" w:ascii="宋体" w:hAnsi="宋体" w:eastAsia="宋体" w:cs="宋体"/>
          <w:color w:val="000000"/>
          <w:sz w:val="24"/>
        </w:rPr>
      </w:pPr>
      <w:r>
        <w:rPr>
          <w:rFonts w:hint="eastAsia" w:ascii="宋体" w:hAnsi="宋体" w:cs="宋体"/>
          <w:color w:val="000000"/>
          <w:sz w:val="24"/>
          <w:lang w:val="en-US" w:eastAsia="zh-CN"/>
        </w:rPr>
        <w:t>3.</w:t>
      </w:r>
      <w:r>
        <w:rPr>
          <w:rFonts w:hint="eastAsia" w:ascii="宋体" w:hAnsi="宋体" w:eastAsia="宋体" w:cs="宋体"/>
          <w:color w:val="000000"/>
          <w:sz w:val="24"/>
        </w:rPr>
        <w:t>加密的电子响应文件（.jmbs格式）应在响应文件递交截止时间前通过政采云平台上传完成。逾期上传或者未上传指定地点的响应文件，采购人不予受理。</w:t>
      </w:r>
    </w:p>
    <w:p w14:paraId="4FBBDD6A">
      <w:pPr>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4.</w:t>
      </w:r>
      <w:r>
        <w:rPr>
          <w:rFonts w:hint="eastAsia" w:ascii="宋体" w:hAnsi="宋体" w:eastAsia="宋体" w:cs="宋体"/>
          <w:color w:val="000000"/>
          <w:sz w:val="24"/>
        </w:rPr>
        <w:t>响应文件开启当日，供应商无需到达开标现场，仅需通过政采云平台“不见面”开标大厅完成远程解密、开标唱标、询标澄清、在线多轮报价、结果公布等交互环节。供应商必须使</w:t>
      </w:r>
      <w:r>
        <w:rPr>
          <w:rFonts w:hint="eastAsia" w:ascii="宋体" w:hAnsi="宋体" w:cs="宋体"/>
          <w:color w:val="000000"/>
          <w:sz w:val="24"/>
          <w:lang w:val="en-US" w:eastAsia="zh-CN"/>
        </w:rPr>
        <w:t>用能正确解密响应文件的“CA锁”在规定的时间内完成远程解密，因供应商因未能解密、解密失败或解密超时，视为供应商撤销其响应文件。</w:t>
      </w:r>
    </w:p>
    <w:p w14:paraId="0C639900">
      <w:pPr>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5.单位负责人为同一人或者存在直接控股、管理关系的不同供应商，不得参加同一合同项下的政府采购活动。</w:t>
      </w:r>
    </w:p>
    <w:p w14:paraId="795089A0">
      <w:pPr>
        <w:spacing w:line="360" w:lineRule="auto"/>
        <w:ind w:firstLine="480" w:firstLineChars="200"/>
        <w:rPr>
          <w:rFonts w:hint="default" w:ascii="宋体" w:hAnsi="宋体" w:cs="宋体"/>
          <w:color w:val="000000"/>
          <w:sz w:val="24"/>
          <w:lang w:val="en-US" w:eastAsia="zh-CN"/>
        </w:rPr>
      </w:pPr>
      <w:r>
        <w:rPr>
          <w:rFonts w:hint="eastAsia" w:ascii="宋体" w:hAnsi="宋体" w:cs="宋体"/>
          <w:color w:val="000000"/>
          <w:sz w:val="24"/>
          <w:lang w:val="en-US" w:eastAsia="zh-CN"/>
        </w:rPr>
        <w:t>6.有关本次采购的事项若存在变动或修改，敬请及时关注新疆政府采购网发布的澄清变更公告，网址为“http://www.ccgp-xinjiang.gov.cn”。</w:t>
      </w:r>
    </w:p>
    <w:bookmarkEnd w:id="32"/>
    <w:bookmarkEnd w:id="33"/>
    <w:p w14:paraId="6DBEED6E">
      <w:pPr>
        <w:spacing w:before="156" w:beforeLines="50" w:after="156" w:afterLines="50" w:line="380" w:lineRule="exact"/>
        <w:outlineLvl w:val="1"/>
        <w:rPr>
          <w:rFonts w:hint="eastAsia" w:ascii="宋体" w:hAnsi="宋体" w:eastAsia="宋体" w:cs="宋体"/>
          <w:b/>
          <w:bCs/>
          <w:color w:val="000000"/>
          <w:sz w:val="24"/>
          <w:szCs w:val="28"/>
        </w:rPr>
      </w:pPr>
      <w:bookmarkStart w:id="36" w:name="_Toc23107"/>
      <w:r>
        <w:rPr>
          <w:rFonts w:hint="eastAsia" w:ascii="宋体" w:hAnsi="宋体" w:eastAsia="宋体" w:cs="宋体"/>
          <w:b/>
          <w:bCs/>
          <w:color w:val="000000"/>
          <w:sz w:val="24"/>
          <w:szCs w:val="28"/>
        </w:rPr>
        <w:t>七、对本次招标提出询问，请按以下方式联系。</w:t>
      </w:r>
      <w:bookmarkEnd w:id="24"/>
      <w:bookmarkEnd w:id="25"/>
      <w:bookmarkEnd w:id="26"/>
      <w:bookmarkEnd w:id="27"/>
      <w:bookmarkEnd w:id="36"/>
    </w:p>
    <w:p w14:paraId="4EF56ACD">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1.采购人信息</w:t>
      </w:r>
    </w:p>
    <w:p w14:paraId="395BAB5B">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采购人名称：</w:t>
      </w:r>
      <w:r>
        <w:rPr>
          <w:rFonts w:hint="eastAsia" w:ascii="宋体" w:hAnsi="宋体" w:cs="宋体"/>
          <w:color w:val="000000"/>
          <w:sz w:val="24"/>
          <w:lang w:val="en-US" w:eastAsia="zh-CN"/>
        </w:rPr>
        <w:t>轮台</w:t>
      </w:r>
      <w:r>
        <w:rPr>
          <w:rFonts w:hint="eastAsia" w:ascii="宋体" w:hAnsi="宋体" w:eastAsia="宋体" w:cs="宋体"/>
          <w:color w:val="000000"/>
          <w:sz w:val="24"/>
        </w:rPr>
        <w:t>县财政局</w:t>
      </w:r>
    </w:p>
    <w:p w14:paraId="06389CE4">
      <w:pPr>
        <w:spacing w:line="380" w:lineRule="exact"/>
        <w:ind w:firstLine="480" w:firstLineChars="200"/>
        <w:rPr>
          <w:rFonts w:hint="default" w:ascii="宋体" w:hAnsi="宋体" w:eastAsia="宋体" w:cs="宋体"/>
          <w:color w:val="000000"/>
          <w:sz w:val="24"/>
          <w:lang w:val="en-US" w:eastAsia="zh-CN"/>
        </w:rPr>
      </w:pPr>
      <w:r>
        <w:rPr>
          <w:rFonts w:hint="eastAsia" w:ascii="宋体" w:hAnsi="宋体" w:cs="宋体"/>
          <w:color w:val="000000"/>
          <w:sz w:val="24"/>
          <w:lang w:val="en-US" w:eastAsia="zh-CN"/>
        </w:rPr>
        <w:t>地点：轮台县</w:t>
      </w:r>
    </w:p>
    <w:p w14:paraId="2B346BAF">
      <w:pPr>
        <w:spacing w:line="380" w:lineRule="exact"/>
        <w:ind w:firstLine="480" w:firstLineChars="200"/>
        <w:rPr>
          <w:rFonts w:hint="eastAsia" w:ascii="宋体" w:hAnsi="宋体" w:cs="宋体"/>
          <w:color w:val="000000"/>
          <w:sz w:val="24"/>
          <w:lang w:val="en-US" w:eastAsia="zh-CN"/>
        </w:rPr>
      </w:pPr>
      <w:r>
        <w:rPr>
          <w:rFonts w:hint="eastAsia" w:ascii="宋体" w:hAnsi="宋体" w:eastAsia="宋体" w:cs="宋体"/>
          <w:color w:val="000000"/>
          <w:sz w:val="24"/>
        </w:rPr>
        <w:t>联系</w:t>
      </w:r>
      <w:r>
        <w:rPr>
          <w:rFonts w:hint="eastAsia" w:ascii="宋体" w:hAnsi="宋体" w:cs="宋体"/>
          <w:color w:val="000000"/>
          <w:sz w:val="24"/>
          <w:lang w:val="en-US" w:eastAsia="zh-CN"/>
        </w:rPr>
        <w:t>方式</w:t>
      </w:r>
      <w:r>
        <w:rPr>
          <w:rFonts w:hint="eastAsia" w:ascii="宋体" w:hAnsi="宋体" w:eastAsia="宋体" w:cs="宋体"/>
          <w:color w:val="000000"/>
          <w:sz w:val="24"/>
        </w:rPr>
        <w:t>：</w:t>
      </w:r>
      <w:r>
        <w:rPr>
          <w:rFonts w:hint="eastAsia" w:ascii="宋体" w:hAnsi="宋体" w:cs="宋体"/>
          <w:color w:val="000000"/>
          <w:sz w:val="24"/>
          <w:lang w:val="en-US" w:eastAsia="zh-CN"/>
        </w:rPr>
        <w:t>0996-4690501</w:t>
      </w:r>
    </w:p>
    <w:p w14:paraId="22CCF340">
      <w:pPr>
        <w:spacing w:line="38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rPr>
        <w:t>2.采购代理机构信息</w:t>
      </w:r>
    </w:p>
    <w:p w14:paraId="57747726">
      <w:pPr>
        <w:spacing w:before="156" w:beforeLines="50" w:line="38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rPr>
        <w:t>采购代理机构名称：</w:t>
      </w:r>
      <w:r>
        <w:rPr>
          <w:rFonts w:hint="eastAsia" w:ascii="宋体" w:hAnsi="宋体" w:cs="宋体"/>
          <w:color w:val="000000"/>
          <w:sz w:val="24"/>
          <w:lang w:eastAsia="zh-CN"/>
        </w:rPr>
        <w:t>新疆中工建辉工程咨询有限公司</w:t>
      </w:r>
    </w:p>
    <w:p w14:paraId="62BCEC88">
      <w:pPr>
        <w:spacing w:line="380" w:lineRule="exact"/>
        <w:ind w:firstLine="480" w:firstLineChars="200"/>
        <w:rPr>
          <w:rFonts w:hint="default"/>
          <w:lang w:val="en-US" w:eastAsia="zh-CN"/>
        </w:rPr>
      </w:pPr>
      <w:r>
        <w:rPr>
          <w:rFonts w:hint="eastAsia" w:ascii="宋体" w:hAnsi="宋体" w:eastAsia="宋体" w:cs="宋体"/>
          <w:color w:val="000000"/>
          <w:sz w:val="24"/>
        </w:rPr>
        <w:t>地址：</w:t>
      </w:r>
      <w:r>
        <w:rPr>
          <w:rFonts w:hint="eastAsia" w:ascii="宋体" w:hAnsi="宋体" w:eastAsia="宋体" w:cs="宋体"/>
          <w:color w:val="000000"/>
          <w:sz w:val="24"/>
          <w:lang w:eastAsia="zh-CN"/>
        </w:rPr>
        <w:t>库尔勒市欢乐海岸3号楼16楼</w:t>
      </w:r>
    </w:p>
    <w:p w14:paraId="4CCF8CD2">
      <w:pPr>
        <w:spacing w:line="380" w:lineRule="exact"/>
        <w:ind w:firstLine="480" w:firstLineChars="200"/>
        <w:rPr>
          <w:rFonts w:hint="default" w:ascii="宋体" w:hAnsi="宋体" w:cs="宋体"/>
          <w:color w:val="000000"/>
          <w:sz w:val="24"/>
          <w:lang w:val="en-US" w:eastAsia="zh-CN"/>
        </w:rPr>
      </w:pPr>
      <w:r>
        <w:rPr>
          <w:rFonts w:hint="eastAsia" w:ascii="宋体" w:hAnsi="宋体" w:eastAsia="宋体" w:cs="宋体"/>
          <w:color w:val="000000"/>
          <w:sz w:val="24"/>
        </w:rPr>
        <w:t>联系</w:t>
      </w:r>
      <w:r>
        <w:rPr>
          <w:rFonts w:hint="eastAsia" w:ascii="宋体" w:hAnsi="宋体" w:cs="宋体"/>
          <w:color w:val="000000"/>
          <w:sz w:val="24"/>
          <w:lang w:val="en-US" w:eastAsia="zh-CN"/>
        </w:rPr>
        <w:t>方式</w:t>
      </w:r>
      <w:r>
        <w:rPr>
          <w:rFonts w:hint="eastAsia" w:ascii="宋体" w:hAnsi="宋体" w:eastAsia="宋体" w:cs="宋体"/>
          <w:color w:val="000000"/>
          <w:sz w:val="24"/>
        </w:rPr>
        <w:t>：</w:t>
      </w:r>
      <w:r>
        <w:rPr>
          <w:rFonts w:hint="eastAsia" w:ascii="宋体" w:hAnsi="宋体" w:eastAsia="宋体" w:cs="宋体"/>
          <w:spacing w:val="5"/>
          <w:sz w:val="23"/>
          <w:szCs w:val="23"/>
          <w:lang w:eastAsia="zh-CN"/>
        </w:rPr>
        <w:t>18209963624</w:t>
      </w:r>
    </w:p>
    <w:p w14:paraId="4E297E4E">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3.项目联系方式</w:t>
      </w:r>
    </w:p>
    <w:p w14:paraId="5236CABC">
      <w:pPr>
        <w:spacing w:line="380" w:lineRule="exact"/>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rPr>
        <w:t>项目联系人：</w:t>
      </w:r>
      <w:r>
        <w:rPr>
          <w:rFonts w:hint="eastAsia" w:ascii="宋体" w:hAnsi="宋体" w:cs="宋体"/>
          <w:color w:val="000000"/>
          <w:sz w:val="24"/>
          <w:lang w:val="en-US" w:eastAsia="zh-CN"/>
        </w:rPr>
        <w:t>李娅倩</w:t>
      </w:r>
    </w:p>
    <w:p w14:paraId="3913D8CC">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电　话：</w:t>
      </w:r>
      <w:r>
        <w:rPr>
          <w:rFonts w:hint="eastAsia" w:ascii="宋体" w:hAnsi="宋体" w:eastAsia="宋体" w:cs="宋体"/>
          <w:spacing w:val="5"/>
          <w:sz w:val="23"/>
          <w:szCs w:val="23"/>
          <w:lang w:eastAsia="zh-CN"/>
        </w:rPr>
        <w:t>18209963624</w:t>
      </w:r>
    </w:p>
    <w:p w14:paraId="7395230A">
      <w:pPr>
        <w:rPr>
          <w:rFonts w:hint="eastAsia" w:ascii="宋体" w:hAnsi="宋体" w:eastAsia="宋体" w:cs="宋体"/>
          <w:b/>
          <w:color w:val="000000"/>
          <w:sz w:val="36"/>
          <w:szCs w:val="32"/>
        </w:rPr>
      </w:pPr>
      <w:bookmarkStart w:id="37" w:name="_Toc29019"/>
      <w:r>
        <w:rPr>
          <w:rFonts w:hint="eastAsia" w:ascii="宋体" w:hAnsi="宋体" w:eastAsia="宋体" w:cs="宋体"/>
          <w:b/>
          <w:color w:val="000000"/>
          <w:sz w:val="36"/>
          <w:szCs w:val="32"/>
        </w:rPr>
        <w:br w:type="page"/>
      </w:r>
    </w:p>
    <w:p w14:paraId="1E91ADE0">
      <w:pPr>
        <w:keepNext w:val="0"/>
        <w:keepLines w:val="0"/>
        <w:pageBreakBefore w:val="0"/>
        <w:widowControl w:val="0"/>
        <w:kinsoku/>
        <w:wordWrap/>
        <w:overflowPunct/>
        <w:topLinePunct w:val="0"/>
        <w:autoSpaceDE/>
        <w:autoSpaceDN/>
        <w:bidi w:val="0"/>
        <w:adjustRightInd/>
        <w:snapToGrid/>
        <w:spacing w:after="144" w:afterLines="50"/>
        <w:jc w:val="center"/>
        <w:textAlignment w:val="auto"/>
        <w:outlineLvl w:val="0"/>
        <w:rPr>
          <w:rFonts w:hint="eastAsia" w:ascii="宋体" w:hAnsi="宋体" w:eastAsia="宋体" w:cs="宋体"/>
          <w:b/>
          <w:color w:val="000000"/>
          <w:sz w:val="36"/>
          <w:szCs w:val="32"/>
        </w:rPr>
      </w:pPr>
      <w:r>
        <w:rPr>
          <w:rFonts w:hint="eastAsia" w:ascii="宋体" w:hAnsi="宋体" w:eastAsia="宋体" w:cs="宋体"/>
          <w:b/>
          <w:color w:val="000000"/>
          <w:sz w:val="36"/>
          <w:szCs w:val="32"/>
        </w:rPr>
        <w:t>第二章  投标人须知</w:t>
      </w:r>
      <w:bookmarkEnd w:id="37"/>
    </w:p>
    <w:p w14:paraId="32A6A019">
      <w:pPr>
        <w:pStyle w:val="24"/>
        <w:spacing w:line="420" w:lineRule="exact"/>
        <w:jc w:val="center"/>
        <w:rPr>
          <w:rFonts w:ascii="宋体" w:hAnsi="宋体"/>
          <w:b/>
          <w:sz w:val="28"/>
          <w:szCs w:val="28"/>
        </w:rPr>
      </w:pPr>
      <w:bookmarkStart w:id="38" w:name="_Toc17216785"/>
      <w:r>
        <w:rPr>
          <w:rFonts w:hint="eastAsia" w:ascii="宋体" w:hAnsi="宋体"/>
          <w:b/>
          <w:sz w:val="28"/>
          <w:szCs w:val="28"/>
        </w:rPr>
        <w:t>一、投标须知前附表</w:t>
      </w:r>
      <w:bookmarkEnd w:id="38"/>
    </w:p>
    <w:tbl>
      <w:tblPr>
        <w:tblStyle w:val="20"/>
        <w:tblW w:w="9818" w:type="dxa"/>
        <w:tblInd w:w="2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3"/>
        <w:gridCol w:w="2441"/>
        <w:gridCol w:w="6804"/>
      </w:tblGrid>
      <w:tr w14:paraId="14502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7BBD9E27">
            <w:pPr>
              <w:spacing w:line="420" w:lineRule="exact"/>
              <w:ind w:right="-358"/>
              <w:rPr>
                <w:rFonts w:hint="eastAsia" w:ascii="宋体" w:hAnsi="宋体" w:eastAsia="宋体" w:cs="宋体"/>
                <w:sz w:val="24"/>
                <w:szCs w:val="24"/>
              </w:rPr>
            </w:pPr>
            <w:r>
              <w:rPr>
                <w:rFonts w:hint="eastAsia" w:ascii="宋体" w:hAnsi="宋体" w:eastAsia="宋体" w:cs="宋体"/>
                <w:sz w:val="24"/>
                <w:szCs w:val="24"/>
              </w:rPr>
              <w:t>项号</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5706502C">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内    容</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5B76A8C3">
            <w:pPr>
              <w:tabs>
                <w:tab w:val="left" w:pos="1180"/>
              </w:tabs>
              <w:spacing w:line="420" w:lineRule="exact"/>
              <w:jc w:val="center"/>
              <w:rPr>
                <w:rFonts w:hint="eastAsia" w:ascii="宋体" w:hAnsi="宋体" w:eastAsia="宋体" w:cs="宋体"/>
                <w:sz w:val="24"/>
                <w:szCs w:val="24"/>
              </w:rPr>
            </w:pPr>
            <w:r>
              <w:rPr>
                <w:rFonts w:hint="eastAsia" w:ascii="宋体" w:hAnsi="宋体" w:eastAsia="宋体" w:cs="宋体"/>
                <w:sz w:val="24"/>
                <w:szCs w:val="24"/>
              </w:rPr>
              <w:t>说明与要求</w:t>
            </w:r>
          </w:p>
        </w:tc>
      </w:tr>
      <w:tr w14:paraId="2A95D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3"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53DD00F8">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37F5C8E0">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73C8CB0F">
            <w:pPr>
              <w:spacing w:line="400" w:lineRule="exact"/>
              <w:rPr>
                <w:rFonts w:hint="eastAsia" w:ascii="宋体" w:hAnsi="宋体" w:eastAsia="宋体" w:cs="宋体"/>
                <w:spacing w:val="10"/>
                <w:sz w:val="24"/>
                <w:szCs w:val="24"/>
                <w:lang w:val="en-US" w:eastAsia="zh-CN"/>
              </w:rPr>
            </w:pPr>
            <w:r>
              <w:rPr>
                <w:rFonts w:hint="eastAsia" w:ascii="宋体" w:hAnsi="宋体" w:eastAsia="宋体" w:cs="宋体"/>
                <w:sz w:val="24"/>
                <w:szCs w:val="24"/>
              </w:rPr>
              <w:t>采购人：</w:t>
            </w:r>
            <w:r>
              <w:rPr>
                <w:rFonts w:hint="eastAsia" w:ascii="宋体" w:hAnsi="宋体" w:eastAsia="宋体" w:cs="宋体"/>
                <w:spacing w:val="10"/>
                <w:sz w:val="24"/>
                <w:szCs w:val="24"/>
                <w:lang w:val="en-US" w:eastAsia="zh-CN"/>
              </w:rPr>
              <w:t>轮台县财政局</w:t>
            </w:r>
          </w:p>
          <w:p w14:paraId="124F8F5A">
            <w:pPr>
              <w:spacing w:line="400" w:lineRule="exact"/>
              <w:rPr>
                <w:rFonts w:hint="eastAsia" w:ascii="宋体" w:hAnsi="宋体" w:eastAsia="宋体" w:cs="宋体"/>
                <w:spacing w:val="10"/>
                <w:sz w:val="24"/>
                <w:szCs w:val="24"/>
              </w:rPr>
            </w:pPr>
            <w:r>
              <w:rPr>
                <w:rFonts w:hint="eastAsia" w:ascii="宋体" w:hAnsi="宋体" w:eastAsia="宋体" w:cs="宋体"/>
                <w:sz w:val="24"/>
                <w:szCs w:val="24"/>
              </w:rPr>
              <w:t>地址：</w:t>
            </w:r>
            <w:r>
              <w:rPr>
                <w:rFonts w:hint="eastAsia" w:ascii="宋体" w:hAnsi="宋体" w:eastAsia="宋体" w:cs="宋体"/>
                <w:spacing w:val="10"/>
                <w:sz w:val="24"/>
                <w:szCs w:val="24"/>
                <w:lang w:val="en-US" w:eastAsia="zh-CN"/>
              </w:rPr>
              <w:t>轮台</w:t>
            </w:r>
            <w:r>
              <w:rPr>
                <w:rFonts w:hint="eastAsia" w:ascii="宋体" w:hAnsi="宋体" w:eastAsia="宋体" w:cs="宋体"/>
                <w:spacing w:val="10"/>
                <w:sz w:val="24"/>
                <w:szCs w:val="24"/>
              </w:rPr>
              <w:t>县</w:t>
            </w:r>
          </w:p>
          <w:p w14:paraId="3AA7A2AC">
            <w:pPr>
              <w:spacing w:line="430" w:lineRule="exact"/>
              <w:rPr>
                <w:rFonts w:hint="eastAsia" w:ascii="宋体" w:hAnsi="宋体" w:eastAsia="宋体" w:cs="宋体"/>
                <w:spacing w:val="10"/>
                <w:sz w:val="24"/>
                <w:szCs w:val="24"/>
                <w:lang w:eastAsia="zh-CN"/>
              </w:rPr>
            </w:pPr>
            <w:r>
              <w:rPr>
                <w:rFonts w:hint="eastAsia" w:ascii="宋体" w:hAnsi="宋体" w:eastAsia="宋体" w:cs="宋体"/>
                <w:spacing w:val="10"/>
                <w:sz w:val="24"/>
                <w:szCs w:val="24"/>
              </w:rPr>
              <w:t>联系人：</w:t>
            </w:r>
            <w:r>
              <w:rPr>
                <w:rFonts w:hint="eastAsia" w:ascii="宋体" w:hAnsi="宋体" w:cs="宋体"/>
                <w:spacing w:val="10"/>
                <w:sz w:val="24"/>
                <w:szCs w:val="24"/>
                <w:lang w:eastAsia="zh-CN"/>
              </w:rPr>
              <w:t>吴夕琳</w:t>
            </w:r>
          </w:p>
          <w:p w14:paraId="3ADEB5BD">
            <w:pPr>
              <w:spacing w:line="430" w:lineRule="exact"/>
              <w:rPr>
                <w:rFonts w:hint="eastAsia" w:ascii="宋体" w:hAnsi="宋体" w:eastAsia="宋体" w:cs="宋体"/>
                <w:color w:val="FF0000"/>
                <w:spacing w:val="10"/>
                <w:sz w:val="24"/>
                <w:szCs w:val="24"/>
              </w:rPr>
            </w:pPr>
            <w:r>
              <w:rPr>
                <w:rFonts w:hint="eastAsia" w:ascii="宋体" w:hAnsi="宋体" w:eastAsia="宋体" w:cs="宋体"/>
                <w:spacing w:val="10"/>
                <w:sz w:val="24"/>
                <w:szCs w:val="24"/>
              </w:rPr>
              <w:t>联系电话：</w:t>
            </w:r>
            <w:r>
              <w:rPr>
                <w:rFonts w:hint="eastAsia" w:ascii="宋体" w:hAnsi="宋体" w:cs="宋体"/>
                <w:spacing w:val="10"/>
                <w:sz w:val="24"/>
                <w:szCs w:val="24"/>
                <w:lang w:eastAsia="zh-CN"/>
              </w:rPr>
              <w:t>0996-4690501</w:t>
            </w:r>
            <w:r>
              <w:rPr>
                <w:rFonts w:hint="eastAsia" w:ascii="宋体" w:hAnsi="宋体" w:eastAsia="宋体" w:cs="宋体"/>
                <w:spacing w:val="10"/>
                <w:sz w:val="24"/>
                <w:szCs w:val="24"/>
              </w:rPr>
              <w:t xml:space="preserve"> </w:t>
            </w:r>
            <w:r>
              <w:rPr>
                <w:rFonts w:hint="eastAsia" w:ascii="宋体" w:hAnsi="宋体" w:eastAsia="宋体" w:cs="宋体"/>
                <w:color w:val="FF0000"/>
                <w:spacing w:val="10"/>
                <w:sz w:val="24"/>
                <w:szCs w:val="24"/>
              </w:rPr>
              <w:t xml:space="preserve">  </w:t>
            </w:r>
          </w:p>
        </w:tc>
      </w:tr>
      <w:tr w14:paraId="08486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2"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72F0914E">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6B6B1294">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采购代理机构</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1FA5C77C">
            <w:pPr>
              <w:spacing w:line="40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采购代理机构：</w:t>
            </w:r>
            <w:r>
              <w:rPr>
                <w:rFonts w:hint="eastAsia" w:ascii="宋体" w:hAnsi="宋体" w:cs="宋体"/>
                <w:color w:val="000000"/>
                <w:sz w:val="24"/>
                <w:szCs w:val="24"/>
                <w:lang w:eastAsia="zh-CN"/>
              </w:rPr>
              <w:t>新疆中工建辉工程咨询有限公司</w:t>
            </w:r>
          </w:p>
          <w:p w14:paraId="48DF1591">
            <w:pPr>
              <w:spacing w:line="40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地址：</w:t>
            </w:r>
            <w:r>
              <w:rPr>
                <w:rFonts w:hint="eastAsia" w:ascii="宋体" w:hAnsi="宋体" w:cs="宋体"/>
                <w:color w:val="000000"/>
                <w:sz w:val="24"/>
                <w:szCs w:val="24"/>
                <w:lang w:eastAsia="zh-CN"/>
              </w:rPr>
              <w:t>库尔勒市欢乐海岸3号楼16楼</w:t>
            </w:r>
          </w:p>
          <w:p w14:paraId="17801637">
            <w:pPr>
              <w:spacing w:line="40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联系人：</w:t>
            </w:r>
            <w:r>
              <w:rPr>
                <w:rFonts w:hint="eastAsia" w:ascii="宋体" w:hAnsi="宋体" w:cs="宋体"/>
                <w:spacing w:val="10"/>
                <w:sz w:val="24"/>
                <w:szCs w:val="24"/>
                <w:lang w:val="en-US" w:eastAsia="zh-CN"/>
              </w:rPr>
              <w:t>李娅倩</w:t>
            </w:r>
          </w:p>
          <w:p w14:paraId="1C26870A">
            <w:pPr>
              <w:spacing w:line="40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联系电话：</w:t>
            </w:r>
            <w:r>
              <w:rPr>
                <w:rFonts w:hint="eastAsia" w:ascii="宋体" w:hAnsi="宋体" w:cs="宋体"/>
                <w:color w:val="000000"/>
                <w:sz w:val="24"/>
                <w:szCs w:val="24"/>
                <w:lang w:val="en-US" w:eastAsia="zh-CN"/>
              </w:rPr>
              <w:t>18209963624</w:t>
            </w:r>
          </w:p>
        </w:tc>
      </w:tr>
      <w:tr w14:paraId="666CC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5D44927D">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34B68119">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项目名称及</w:t>
            </w:r>
          </w:p>
          <w:p w14:paraId="3C8A5AD7">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项目编号</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68D0AE0F">
            <w:pPr>
              <w:spacing w:line="40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项目名称：</w:t>
            </w:r>
            <w:r>
              <w:rPr>
                <w:rFonts w:hint="eastAsia" w:ascii="宋体" w:hAnsi="宋体" w:cs="宋体"/>
                <w:spacing w:val="10"/>
                <w:sz w:val="24"/>
                <w:szCs w:val="24"/>
                <w:lang w:eastAsia="zh-CN"/>
              </w:rPr>
              <w:t>轮台县财政局委托代理记账服务项目</w:t>
            </w:r>
          </w:p>
          <w:p w14:paraId="69194728">
            <w:pPr>
              <w:spacing w:line="40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项目编号</w:t>
            </w:r>
            <w:r>
              <w:rPr>
                <w:rFonts w:hint="eastAsia" w:ascii="宋体" w:hAnsi="宋体" w:eastAsia="宋体" w:cs="宋体"/>
                <w:color w:val="000000"/>
                <w:sz w:val="24"/>
                <w:szCs w:val="24"/>
              </w:rPr>
              <w:t>：</w:t>
            </w:r>
            <w:r>
              <w:rPr>
                <w:rFonts w:hint="eastAsia" w:ascii="宋体" w:hAnsi="宋体" w:cs="宋体"/>
                <w:color w:val="000000"/>
                <w:sz w:val="24"/>
                <w:szCs w:val="24"/>
                <w:lang w:eastAsia="zh-CN"/>
              </w:rPr>
              <w:t>XJZGJHZFCG2024-022号</w:t>
            </w:r>
          </w:p>
        </w:tc>
      </w:tr>
      <w:tr w14:paraId="74915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54B74480">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5B820029">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项目服务地点</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0D55C121">
            <w:pPr>
              <w:spacing w:line="400" w:lineRule="exact"/>
              <w:jc w:val="left"/>
              <w:rPr>
                <w:rFonts w:hint="eastAsia" w:ascii="宋体" w:hAnsi="宋体" w:eastAsia="宋体" w:cs="宋体"/>
                <w:color w:val="FF0000"/>
                <w:sz w:val="24"/>
                <w:szCs w:val="24"/>
                <w:lang w:val="en-US" w:eastAsia="zh-CN"/>
              </w:rPr>
            </w:pPr>
            <w:r>
              <w:rPr>
                <w:rFonts w:hint="eastAsia" w:ascii="宋体" w:hAnsi="宋体" w:eastAsia="宋体" w:cs="宋体"/>
                <w:sz w:val="24"/>
                <w:szCs w:val="24"/>
                <w:lang w:val="en-US" w:eastAsia="zh-CN"/>
              </w:rPr>
              <w:t>采购人指定地点</w:t>
            </w:r>
          </w:p>
        </w:tc>
      </w:tr>
      <w:tr w14:paraId="7C8C7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675B9735">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7D8003FF">
            <w:pPr>
              <w:spacing w:line="400" w:lineRule="exact"/>
              <w:jc w:val="center"/>
              <w:rPr>
                <w:rFonts w:hint="eastAsia" w:ascii="宋体" w:hAnsi="宋体" w:eastAsia="宋体" w:cs="宋体"/>
                <w:sz w:val="24"/>
                <w:szCs w:val="24"/>
              </w:rPr>
            </w:pPr>
            <w:r>
              <w:rPr>
                <w:rFonts w:hint="eastAsia" w:ascii="宋体" w:hAnsi="宋体" w:eastAsia="宋体" w:cs="宋体"/>
                <w:color w:val="000000"/>
                <w:spacing w:val="10"/>
                <w:sz w:val="24"/>
                <w:szCs w:val="24"/>
              </w:rPr>
              <w:t>采购内容和范围</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3BC01648">
            <w:pPr>
              <w:spacing w:line="400" w:lineRule="exact"/>
              <w:rPr>
                <w:rFonts w:hint="eastAsia" w:ascii="宋体" w:hAnsi="宋体" w:eastAsia="宋体" w:cs="宋体"/>
                <w:color w:val="FF0000"/>
                <w:spacing w:val="10"/>
                <w:sz w:val="24"/>
                <w:szCs w:val="24"/>
              </w:rPr>
            </w:pPr>
            <w:r>
              <w:rPr>
                <w:rFonts w:hint="eastAsia" w:ascii="宋体" w:hAnsi="宋体" w:eastAsia="宋体" w:cs="宋体"/>
                <w:spacing w:val="10"/>
                <w:sz w:val="24"/>
                <w:szCs w:val="24"/>
              </w:rPr>
              <w:t>轮台县财政局代理记账服务内容包括</w:t>
            </w:r>
            <w:r>
              <w:rPr>
                <w:rFonts w:hint="eastAsia" w:ascii="宋体" w:hAnsi="宋体" w:eastAsia="宋体" w:cs="宋体"/>
                <w:color w:val="000000"/>
                <w:sz w:val="24"/>
                <w:lang w:eastAsia="zh-CN"/>
              </w:rPr>
              <w:t>审核原始凭证；填制记账凭证；登记会计账簿；编制账务会计报告；部门决算；内控报表；预决算公开及检查；其他相关业务</w:t>
            </w:r>
            <w:r>
              <w:rPr>
                <w:rFonts w:hint="eastAsia" w:ascii="宋体" w:hAnsi="宋体" w:eastAsia="宋体" w:cs="宋体"/>
                <w:spacing w:val="10"/>
                <w:sz w:val="24"/>
                <w:szCs w:val="24"/>
              </w:rPr>
              <w:t>。</w:t>
            </w:r>
          </w:p>
        </w:tc>
      </w:tr>
      <w:tr w14:paraId="61AAA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794CD5FB">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22CD70A2">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资金来源</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64C1F428">
            <w:pPr>
              <w:spacing w:line="4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财政资金</w:t>
            </w:r>
          </w:p>
        </w:tc>
      </w:tr>
      <w:tr w14:paraId="44818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65E57832">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2CF935DE">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供应商资质条件</w:t>
            </w:r>
          </w:p>
        </w:tc>
        <w:tc>
          <w:tcPr>
            <w:tcW w:w="6804" w:type="dxa"/>
            <w:tcBorders>
              <w:top w:val="single" w:color="auto" w:sz="4" w:space="0"/>
              <w:left w:val="single" w:color="auto" w:sz="4" w:space="0"/>
              <w:bottom w:val="single" w:color="auto" w:sz="4" w:space="0"/>
              <w:right w:val="single" w:color="auto" w:sz="4" w:space="0"/>
            </w:tcBorders>
            <w:noWrap w:val="0"/>
            <w:vAlign w:val="top"/>
          </w:tcPr>
          <w:p w14:paraId="1D7388D1">
            <w:pPr>
              <w:widowControl/>
              <w:spacing w:line="400" w:lineRule="exact"/>
              <w:ind w:right="-97" w:rightChars="-46"/>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满足《中华人民共和国政府采购法》第二十二条规定</w:t>
            </w:r>
            <w:r>
              <w:rPr>
                <w:rFonts w:hint="eastAsia" w:ascii="宋体" w:hAnsi="宋体" w:eastAsia="宋体" w:cs="宋体"/>
                <w:sz w:val="24"/>
                <w:szCs w:val="24"/>
                <w:lang w:eastAsia="zh-CN"/>
              </w:rPr>
              <w:t>：</w:t>
            </w:r>
          </w:p>
          <w:p w14:paraId="10C53434">
            <w:pPr>
              <w:widowControl/>
              <w:spacing w:line="400" w:lineRule="exact"/>
              <w:ind w:right="-97" w:rightChars="-46"/>
              <w:jc w:val="left"/>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0A7E31E4">
            <w:pPr>
              <w:widowControl/>
              <w:spacing w:line="400" w:lineRule="exact"/>
              <w:ind w:right="-97" w:rightChars="-46"/>
              <w:jc w:val="left"/>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72CF8038">
            <w:pPr>
              <w:widowControl/>
              <w:spacing w:line="400" w:lineRule="exact"/>
              <w:ind w:right="-97" w:rightChars="-46"/>
              <w:jc w:val="left"/>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69ED2B36">
            <w:pPr>
              <w:widowControl/>
              <w:spacing w:line="400" w:lineRule="exact"/>
              <w:ind w:right="-97" w:rightChars="-46"/>
              <w:jc w:val="left"/>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367C89EC">
            <w:pPr>
              <w:widowControl/>
              <w:spacing w:line="400" w:lineRule="exact"/>
              <w:ind w:right="-97" w:rightChars="-46"/>
              <w:jc w:val="left"/>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242BE6C3">
            <w:pPr>
              <w:widowControl/>
              <w:spacing w:line="400" w:lineRule="exact"/>
              <w:ind w:right="-97" w:rightChars="-46"/>
              <w:jc w:val="left"/>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2585FABE">
            <w:pPr>
              <w:widowControl/>
              <w:spacing w:line="400" w:lineRule="exact"/>
              <w:ind w:right="-97" w:rightChars="-4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具备会计师事务所执业证书或代理记账许可证书。具备履行合同所必须的设备和会计专业技术能力。</w:t>
            </w:r>
          </w:p>
          <w:p w14:paraId="0FF07F0D">
            <w:pPr>
              <w:widowControl/>
              <w:spacing w:line="400" w:lineRule="exact"/>
              <w:ind w:right="-97" w:rightChars="-46"/>
              <w:jc w:val="left"/>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符合《代理记账管理办法》（财政部第98号令）第四条规定，包括：</w:t>
            </w:r>
          </w:p>
          <w:p w14:paraId="494C6FC7">
            <w:pPr>
              <w:widowControl/>
              <w:spacing w:line="400" w:lineRule="exact"/>
              <w:ind w:right="-97" w:rightChars="-4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（1）本项目常驻专职从业人员不少于15人；</w:t>
            </w:r>
          </w:p>
          <w:p w14:paraId="30FF9F3E">
            <w:pPr>
              <w:widowControl/>
              <w:spacing w:line="400" w:lineRule="exact"/>
              <w:ind w:right="-97" w:rightChars="-4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（2）主管代理记账业务的负责人具有会计师以上专业技术职务资格或者从事会计工作不少于三年，且为专职从业人员；</w:t>
            </w:r>
          </w:p>
          <w:p w14:paraId="607C181D">
            <w:pPr>
              <w:widowControl/>
              <w:spacing w:line="400" w:lineRule="exact"/>
              <w:ind w:right="-97" w:rightChars="-4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（3）有固定的办公场所；</w:t>
            </w:r>
          </w:p>
          <w:p w14:paraId="1CB90050">
            <w:pPr>
              <w:widowControl/>
              <w:spacing w:line="400" w:lineRule="exact"/>
              <w:ind w:right="-97" w:rightChars="-4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（4）有健全的代理记账业务规范和财务会计管理制度。</w:t>
            </w:r>
          </w:p>
          <w:p w14:paraId="68ADD77D">
            <w:pPr>
              <w:widowControl/>
              <w:spacing w:line="400" w:lineRule="exact"/>
              <w:ind w:right="-97" w:rightChars="-4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4.在“信用中国”或“中国执行信息公开网”网站被列入失信被执行人、重大税收违法案件当事人名单，在中国政府采购网被列入严重违法失信行为记录名单的（尚在处罚期内的），将拒绝其参加本次采购活动。</w:t>
            </w:r>
          </w:p>
          <w:p w14:paraId="71B41EEE">
            <w:pPr>
              <w:widowControl/>
              <w:spacing w:line="400" w:lineRule="exact"/>
              <w:ind w:right="-97" w:rightChars="-46"/>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本项目为电子招投标，需要使用CA加密设备，供应商可通过新疆数字证书认证中心官网（https://www.xjca.com.cn/）或下载“新疆政务通”APP自行进行申领。</w:t>
            </w:r>
          </w:p>
          <w:p w14:paraId="3A557B4D">
            <w:pPr>
              <w:widowControl/>
              <w:spacing w:line="400" w:lineRule="exact"/>
              <w:ind w:right="-97" w:rightChars="-4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6.本项目不接受联合体招标。</w:t>
            </w:r>
          </w:p>
        </w:tc>
      </w:tr>
      <w:tr w14:paraId="6D977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3D726D53">
            <w:pPr>
              <w:widowControl/>
              <w:spacing w:line="400" w:lineRule="exact"/>
              <w:ind w:right="-97" w:rightChars="-46"/>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68361E8C">
            <w:pPr>
              <w:widowControl/>
              <w:spacing w:line="400" w:lineRule="exact"/>
              <w:ind w:right="-97" w:rightChars="-46" w:firstLine="720" w:firstLineChars="3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服务期限</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4ACCA93D">
            <w:pPr>
              <w:widowControl/>
              <w:spacing w:line="400" w:lineRule="exact"/>
              <w:ind w:right="-97" w:rightChars="-46"/>
              <w:jc w:val="left"/>
              <w:rPr>
                <w:rFonts w:hint="eastAsia" w:ascii="宋体" w:hAnsi="宋体" w:eastAsia="宋体" w:cs="宋体"/>
                <w:sz w:val="24"/>
                <w:szCs w:val="24"/>
                <w:lang w:eastAsia="zh-CN"/>
              </w:rPr>
            </w:pPr>
            <w:r>
              <w:rPr>
                <w:rFonts w:hint="eastAsia" w:ascii="宋体" w:hAnsi="宋体" w:cs="宋体"/>
                <w:sz w:val="24"/>
                <w:szCs w:val="24"/>
                <w:lang w:eastAsia="zh-CN"/>
              </w:rPr>
              <w:t>服务期限：</w:t>
            </w:r>
            <w:r>
              <w:rPr>
                <w:rFonts w:hint="eastAsia" w:ascii="宋体" w:hAnsi="宋体" w:cs="宋体"/>
                <w:sz w:val="24"/>
                <w:szCs w:val="24"/>
                <w:lang w:val="en-US" w:eastAsia="zh-CN"/>
              </w:rPr>
              <w:t>三</w:t>
            </w:r>
            <w:r>
              <w:rPr>
                <w:rFonts w:hint="eastAsia" w:ascii="宋体" w:hAnsi="宋体" w:cs="宋体"/>
                <w:sz w:val="24"/>
                <w:szCs w:val="24"/>
                <w:lang w:eastAsia="zh-CN"/>
              </w:rPr>
              <w:t>年，其中代理记账服务周期：2024年7月19日-202</w:t>
            </w:r>
            <w:r>
              <w:rPr>
                <w:rFonts w:hint="eastAsia" w:ascii="宋体" w:hAnsi="宋体" w:cs="宋体"/>
                <w:sz w:val="24"/>
                <w:szCs w:val="24"/>
                <w:lang w:val="en-US" w:eastAsia="zh-CN"/>
              </w:rPr>
              <w:t>7</w:t>
            </w:r>
            <w:r>
              <w:rPr>
                <w:rFonts w:hint="eastAsia" w:ascii="宋体" w:hAnsi="宋体" w:cs="宋体"/>
                <w:sz w:val="24"/>
                <w:szCs w:val="24"/>
                <w:lang w:eastAsia="zh-CN"/>
              </w:rPr>
              <w:t>年7月18日；代理记账周期：2024年1月1日-2026年12月31日。合同协议一年一签。</w:t>
            </w:r>
          </w:p>
        </w:tc>
      </w:tr>
      <w:tr w14:paraId="0ACDC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0EA17F39">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7A775E81">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资格审查方式</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4CEFFEFE">
            <w:pPr>
              <w:spacing w:line="400" w:lineRule="exact"/>
              <w:rPr>
                <w:rFonts w:hint="eastAsia" w:ascii="宋体" w:hAnsi="宋体" w:eastAsia="宋体" w:cs="宋体"/>
                <w:sz w:val="24"/>
                <w:szCs w:val="24"/>
              </w:rPr>
            </w:pPr>
            <w:r>
              <w:rPr>
                <w:rFonts w:hint="eastAsia" w:ascii="宋体" w:hAnsi="宋体" w:eastAsia="宋体" w:cs="宋体"/>
                <w:sz w:val="24"/>
                <w:szCs w:val="24"/>
              </w:rPr>
              <w:t>资格后审</w:t>
            </w:r>
          </w:p>
        </w:tc>
      </w:tr>
      <w:tr w14:paraId="55D7C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556FBA99">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20D7F1E0">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是否接受联合体投标</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3EE03F93">
            <w:pPr>
              <w:widowControl/>
              <w:spacing w:line="400" w:lineRule="exact"/>
              <w:rPr>
                <w:rFonts w:hint="eastAsia" w:ascii="宋体" w:hAnsi="宋体" w:eastAsia="宋体" w:cs="宋体"/>
                <w:sz w:val="24"/>
                <w:szCs w:val="24"/>
              </w:rPr>
            </w:pPr>
            <w:r>
              <w:rPr>
                <w:rFonts w:hint="eastAsia" w:ascii="宋体" w:hAnsi="宋体" w:eastAsia="宋体" w:cs="宋体"/>
                <w:sz w:val="24"/>
                <w:szCs w:val="24"/>
              </w:rPr>
              <w:t>☑不接受</w:t>
            </w:r>
          </w:p>
          <w:p w14:paraId="06010E25">
            <w:pPr>
              <w:spacing w:line="4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sz w:val="24"/>
                <w:szCs w:val="24"/>
              </w:rPr>
              <w:fldChar w:fldCharType="end"/>
            </w:r>
            <w:r>
              <w:rPr>
                <w:rFonts w:hint="eastAsia" w:ascii="宋体" w:hAnsi="宋体" w:eastAsia="宋体" w:cs="宋体"/>
                <w:sz w:val="24"/>
                <w:szCs w:val="24"/>
              </w:rPr>
              <w:t>接受。</w:t>
            </w:r>
          </w:p>
        </w:tc>
      </w:tr>
      <w:tr w14:paraId="7CF00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748766BB">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7A8BBB02">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踏勘现场</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51F93796">
            <w:pPr>
              <w:spacing w:line="400" w:lineRule="exact"/>
              <w:rPr>
                <w:rFonts w:hint="eastAsia" w:ascii="宋体" w:hAnsi="宋体" w:eastAsia="宋体" w:cs="宋体"/>
                <w:sz w:val="24"/>
                <w:szCs w:val="24"/>
              </w:rPr>
            </w:pPr>
            <w:r>
              <w:rPr>
                <w:rFonts w:hint="eastAsia" w:ascii="宋体" w:hAnsi="宋体" w:eastAsia="宋体" w:cs="宋体"/>
                <w:sz w:val="24"/>
                <w:szCs w:val="24"/>
              </w:rPr>
              <w:t>不组织，由投标人自行踏勘。</w:t>
            </w:r>
          </w:p>
        </w:tc>
      </w:tr>
      <w:tr w14:paraId="46AF8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32499672">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237E7293">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投标人要求澄清招标文件的截止时间</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7F040908">
            <w:pPr>
              <w:spacing w:line="400" w:lineRule="exact"/>
              <w:rPr>
                <w:rFonts w:hint="eastAsia" w:ascii="宋体" w:hAnsi="宋体" w:eastAsia="宋体" w:cs="宋体"/>
                <w:sz w:val="24"/>
                <w:szCs w:val="24"/>
              </w:rPr>
            </w:pPr>
            <w:r>
              <w:rPr>
                <w:rFonts w:hint="eastAsia" w:ascii="宋体" w:hAnsi="宋体" w:eastAsia="宋体" w:cs="宋体"/>
                <w:sz w:val="24"/>
                <w:szCs w:val="24"/>
              </w:rPr>
              <w:t>投标截止日15天前。投标人不在澄清期限内提出，采购人有权不予答复，或答复后投标截止时间由采购人确定是否顺延。</w:t>
            </w:r>
          </w:p>
        </w:tc>
      </w:tr>
      <w:tr w14:paraId="51142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1F82D34E">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5C9B4FCD">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投标截止时间</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0F3CBB3C">
            <w:pPr>
              <w:spacing w:line="400" w:lineRule="exact"/>
              <w:rPr>
                <w:rFonts w:hint="eastAsia" w:ascii="宋体" w:hAnsi="宋体" w:eastAsia="宋体" w:cs="宋体"/>
                <w:b/>
                <w:color w:val="0000FF"/>
                <w:sz w:val="24"/>
                <w:szCs w:val="24"/>
              </w:rPr>
            </w:pPr>
            <w:r>
              <w:rPr>
                <w:rFonts w:hint="eastAsia" w:ascii="宋体" w:hAnsi="宋体" w:cs="宋体"/>
                <w:b/>
                <w:bCs/>
                <w:sz w:val="24"/>
                <w:szCs w:val="24"/>
                <w:lang w:eastAsia="zh-CN"/>
              </w:rPr>
              <w:t>2024年07月1</w:t>
            </w:r>
            <w:r>
              <w:rPr>
                <w:rFonts w:hint="eastAsia" w:ascii="宋体" w:hAnsi="宋体" w:cs="宋体"/>
                <w:b/>
                <w:bCs/>
                <w:sz w:val="24"/>
                <w:szCs w:val="24"/>
                <w:lang w:val="en-US" w:eastAsia="zh-CN"/>
              </w:rPr>
              <w:t>8</w:t>
            </w:r>
            <w:r>
              <w:rPr>
                <w:rFonts w:hint="eastAsia" w:ascii="宋体" w:hAnsi="宋体" w:cs="宋体"/>
                <w:b/>
                <w:bCs/>
                <w:sz w:val="24"/>
                <w:szCs w:val="24"/>
                <w:lang w:eastAsia="zh-CN"/>
              </w:rPr>
              <w:t>日10:30</w:t>
            </w:r>
            <w:r>
              <w:rPr>
                <w:rFonts w:hint="eastAsia" w:ascii="宋体" w:hAnsi="宋体" w:eastAsia="宋体" w:cs="宋体"/>
                <w:b/>
                <w:bCs/>
                <w:sz w:val="24"/>
                <w:szCs w:val="24"/>
              </w:rPr>
              <w:t>（北京时间)</w:t>
            </w:r>
          </w:p>
        </w:tc>
      </w:tr>
      <w:tr w14:paraId="1D073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57E48E4F">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14</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03C0FA40">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投标供应商确认收到澄清的方式</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6465D544">
            <w:pPr>
              <w:spacing w:line="400" w:lineRule="exact"/>
              <w:rPr>
                <w:rFonts w:hint="eastAsia" w:ascii="宋体" w:hAnsi="宋体" w:eastAsia="宋体" w:cs="宋体"/>
                <w:sz w:val="24"/>
                <w:szCs w:val="24"/>
              </w:rPr>
            </w:pPr>
            <w:r>
              <w:rPr>
                <w:rFonts w:hint="eastAsia" w:ascii="宋体" w:hAnsi="宋体" w:eastAsia="宋体" w:cs="宋体"/>
                <w:sz w:val="24"/>
                <w:szCs w:val="24"/>
              </w:rPr>
              <w:t>不需要确认。澄清文件在采购公告发布的同一媒介上发布之日起，视为投标供应商已收到该澄清。投标供应商未及时关注采购人在网站上发布的澄清文件造成的损失，由投标供应商自行负责。</w:t>
            </w:r>
          </w:p>
        </w:tc>
      </w:tr>
      <w:tr w14:paraId="4F63E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47E587AE">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15</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17A39BAB">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澄清发布方式</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1B58EDAA">
            <w:pPr>
              <w:spacing w:line="400" w:lineRule="exact"/>
              <w:rPr>
                <w:rFonts w:hint="eastAsia" w:ascii="宋体" w:hAnsi="宋体" w:eastAsia="宋体" w:cs="宋体"/>
                <w:sz w:val="24"/>
                <w:szCs w:val="24"/>
              </w:rPr>
            </w:pPr>
            <w:r>
              <w:rPr>
                <w:rFonts w:hint="eastAsia" w:ascii="宋体" w:hAnsi="宋体" w:eastAsia="宋体" w:cs="宋体"/>
                <w:sz w:val="24"/>
                <w:szCs w:val="24"/>
              </w:rPr>
              <w:t>在采购公告发布的同一媒介上发布</w:t>
            </w:r>
          </w:p>
        </w:tc>
      </w:tr>
      <w:tr w14:paraId="7F937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4B9D65DF">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16</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7A960D03">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6DE3FFD5">
            <w:pPr>
              <w:spacing w:line="440" w:lineRule="exact"/>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（1）采购预算：</w:t>
            </w:r>
            <w:r>
              <w:rPr>
                <w:rFonts w:hint="eastAsia" w:ascii="宋体" w:hAnsi="宋体" w:cs="宋体"/>
                <w:spacing w:val="10"/>
                <w:sz w:val="24"/>
                <w:szCs w:val="24"/>
                <w:highlight w:val="none"/>
                <w:lang w:val="en-US" w:eastAsia="zh-CN"/>
              </w:rPr>
              <w:t>600万元</w:t>
            </w:r>
            <w:r>
              <w:rPr>
                <w:rFonts w:hint="eastAsia" w:ascii="宋体" w:hAnsi="宋体" w:eastAsia="宋体" w:cs="宋体"/>
                <w:spacing w:val="10"/>
                <w:sz w:val="24"/>
                <w:szCs w:val="24"/>
                <w:highlight w:val="none"/>
              </w:rPr>
              <w:t>。</w:t>
            </w:r>
          </w:p>
          <w:p w14:paraId="5ED308CD">
            <w:pPr>
              <w:spacing w:line="440" w:lineRule="exact"/>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（2）最高限价：</w:t>
            </w:r>
            <w:r>
              <w:rPr>
                <w:rFonts w:hint="eastAsia" w:ascii="宋体" w:hAnsi="宋体" w:cs="宋体"/>
                <w:spacing w:val="10"/>
                <w:sz w:val="24"/>
                <w:szCs w:val="24"/>
                <w:highlight w:val="none"/>
                <w:lang w:val="en-US" w:eastAsia="zh-CN"/>
              </w:rPr>
              <w:t>600万元</w:t>
            </w:r>
            <w:r>
              <w:rPr>
                <w:rFonts w:hint="eastAsia" w:ascii="宋体" w:hAnsi="宋体" w:eastAsia="宋体" w:cs="宋体"/>
                <w:sz w:val="24"/>
                <w:szCs w:val="24"/>
                <w:highlight w:val="none"/>
              </w:rPr>
              <w:t>，投标报价不得高于</w:t>
            </w:r>
            <w:r>
              <w:rPr>
                <w:rFonts w:hint="eastAsia" w:ascii="宋体" w:hAnsi="宋体" w:eastAsia="宋体" w:cs="宋体"/>
                <w:spacing w:val="10"/>
                <w:sz w:val="24"/>
                <w:szCs w:val="24"/>
                <w:highlight w:val="none"/>
              </w:rPr>
              <w:t>最高限价</w:t>
            </w:r>
            <w:r>
              <w:rPr>
                <w:rFonts w:hint="eastAsia" w:ascii="宋体" w:hAnsi="宋体" w:eastAsia="宋体" w:cs="宋体"/>
                <w:sz w:val="24"/>
                <w:szCs w:val="24"/>
                <w:highlight w:val="none"/>
              </w:rPr>
              <w:t>，否则投标文件将被拒绝。</w:t>
            </w:r>
          </w:p>
          <w:p w14:paraId="10C07CE9">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（3）投标人应依据招标文件结合企业自身情况对完成本项目所需的服务内容进行综合报价，投标报价为招标范围内</w:t>
            </w:r>
            <w:r>
              <w:rPr>
                <w:rFonts w:hint="eastAsia" w:ascii="宋体" w:hAnsi="宋体" w:eastAsia="宋体" w:cs="宋体"/>
                <w:sz w:val="24"/>
                <w:szCs w:val="24"/>
                <w:highlight w:val="none"/>
                <w:lang w:val="en-US" w:eastAsia="zh-CN"/>
              </w:rPr>
              <w:t>两年服务期的</w:t>
            </w:r>
            <w:r>
              <w:rPr>
                <w:rFonts w:hint="eastAsia" w:ascii="宋体" w:hAnsi="宋体" w:eastAsia="宋体" w:cs="宋体"/>
                <w:sz w:val="24"/>
                <w:szCs w:val="24"/>
                <w:highlight w:val="none"/>
              </w:rPr>
              <w:t>总价，即不受市场价格及政策性价格的调整而增减。</w:t>
            </w:r>
          </w:p>
          <w:p w14:paraId="41F56764">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（4）采购人不接受具有附加条件的报价。</w:t>
            </w:r>
          </w:p>
          <w:p w14:paraId="7C52E1FF">
            <w:pPr>
              <w:spacing w:line="400" w:lineRule="exact"/>
              <w:rPr>
                <w:rFonts w:hint="eastAsia" w:ascii="宋体" w:hAnsi="宋体" w:eastAsia="宋体" w:cs="宋体"/>
                <w:color w:val="FF0000"/>
                <w:sz w:val="24"/>
                <w:szCs w:val="24"/>
              </w:rPr>
            </w:pPr>
            <w:r>
              <w:rPr>
                <w:rFonts w:hint="eastAsia" w:ascii="宋体" w:hAnsi="宋体" w:eastAsia="宋体" w:cs="宋体"/>
                <w:sz w:val="24"/>
                <w:szCs w:val="24"/>
                <w:highlight w:val="none"/>
              </w:rPr>
              <w:t>（5）投标报价超出最高限价或被评委一致认定为不合理低价的投标报价将做无效标处理。</w:t>
            </w:r>
          </w:p>
        </w:tc>
      </w:tr>
      <w:tr w14:paraId="4B63C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24C623B2">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17</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2D0889EE">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31B42216">
            <w:pPr>
              <w:spacing w:line="400" w:lineRule="exact"/>
              <w:rPr>
                <w:rFonts w:hint="eastAsia" w:ascii="宋体" w:hAnsi="宋体" w:eastAsia="宋体" w:cs="宋体"/>
                <w:sz w:val="24"/>
                <w:szCs w:val="24"/>
              </w:rPr>
            </w:pPr>
            <w:r>
              <w:rPr>
                <w:rFonts w:hint="eastAsia" w:ascii="宋体" w:hAnsi="宋体" w:eastAsia="宋体" w:cs="宋体"/>
                <w:sz w:val="24"/>
                <w:szCs w:val="24"/>
              </w:rPr>
              <w:t>投标截止后90日历天</w:t>
            </w:r>
          </w:p>
        </w:tc>
      </w:tr>
      <w:tr w14:paraId="25EA6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5"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6678B1F3">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18</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789F0783">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投标保证金额</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33AD2569">
            <w:pPr>
              <w:spacing w:line="400" w:lineRule="exact"/>
              <w:rPr>
                <w:rFonts w:hint="eastAsia" w:ascii="宋体" w:hAnsi="宋体" w:eastAsia="宋体" w:cs="宋体"/>
                <w:color w:val="000000"/>
                <w:kern w:val="0"/>
                <w:sz w:val="24"/>
                <w:szCs w:val="24"/>
                <w:shd w:val="clear" w:color="auto" w:fill="FFFFFF"/>
                <w:lang w:bidi="ar"/>
              </w:rPr>
            </w:pPr>
            <w:r>
              <w:rPr>
                <w:rFonts w:hint="eastAsia" w:ascii="宋体" w:hAnsi="宋体" w:eastAsia="宋体" w:cs="宋体"/>
                <w:sz w:val="24"/>
                <w:szCs w:val="24"/>
              </w:rPr>
              <w:t>投标保证金的形式：</w:t>
            </w:r>
            <w:r>
              <w:rPr>
                <w:rFonts w:hint="eastAsia" w:ascii="宋体" w:hAnsi="宋体" w:eastAsia="宋体" w:cs="宋体"/>
                <w:sz w:val="24"/>
                <w:szCs w:val="24"/>
                <w:lang w:val="en-US" w:eastAsia="zh-CN"/>
              </w:rPr>
              <w:t>支票、汇票、本票或者金融机构、担保机构出具的保函等非现金方式缴纳</w:t>
            </w:r>
            <w:r>
              <w:rPr>
                <w:rFonts w:hint="eastAsia" w:ascii="宋体" w:hAnsi="宋体" w:eastAsia="宋体" w:cs="宋体"/>
                <w:color w:val="000000"/>
                <w:sz w:val="24"/>
                <w:szCs w:val="24"/>
              </w:rPr>
              <w:t>。</w:t>
            </w:r>
          </w:p>
          <w:p w14:paraId="424A3121">
            <w:pPr>
              <w:spacing w:line="400" w:lineRule="exact"/>
              <w:rPr>
                <w:rFonts w:hint="eastAsia" w:ascii="宋体" w:hAnsi="宋体" w:eastAsia="宋体" w:cs="宋体"/>
                <w:b/>
                <w:color w:val="000000"/>
                <w:sz w:val="24"/>
                <w:szCs w:val="24"/>
              </w:rPr>
            </w:pPr>
            <w:r>
              <w:rPr>
                <w:rFonts w:hint="eastAsia" w:ascii="宋体" w:hAnsi="宋体" w:eastAsia="宋体" w:cs="宋体"/>
                <w:color w:val="000000"/>
                <w:sz w:val="24"/>
                <w:szCs w:val="24"/>
              </w:rPr>
              <w:t>投标保证金的金额：</w:t>
            </w:r>
            <w:r>
              <w:rPr>
                <w:rFonts w:hint="eastAsia" w:ascii="宋体" w:hAnsi="宋体" w:eastAsia="宋体" w:cs="宋体"/>
                <w:b/>
                <w:color w:val="000000"/>
                <w:sz w:val="24"/>
                <w:szCs w:val="24"/>
              </w:rPr>
              <w:t>人民币</w:t>
            </w:r>
            <w:r>
              <w:rPr>
                <w:rFonts w:hint="eastAsia" w:ascii="宋体" w:hAnsi="宋体" w:cs="宋体"/>
                <w:b/>
                <w:color w:val="000000"/>
                <w:sz w:val="24"/>
                <w:szCs w:val="24"/>
                <w:lang w:val="en-US" w:eastAsia="zh-CN"/>
              </w:rPr>
              <w:t>壹拾贰</w:t>
            </w:r>
            <w:r>
              <w:rPr>
                <w:rFonts w:hint="eastAsia" w:ascii="宋体" w:hAnsi="宋体" w:eastAsia="宋体" w:cs="宋体"/>
                <w:b/>
                <w:color w:val="000000"/>
                <w:sz w:val="24"/>
                <w:szCs w:val="24"/>
              </w:rPr>
              <w:t>万元整（￥</w:t>
            </w:r>
            <w:r>
              <w:rPr>
                <w:rFonts w:hint="eastAsia" w:ascii="宋体" w:hAnsi="宋体" w:cs="宋体"/>
                <w:b/>
                <w:color w:val="000000"/>
                <w:sz w:val="24"/>
                <w:szCs w:val="24"/>
                <w:lang w:val="en-US" w:eastAsia="zh-CN"/>
              </w:rPr>
              <w:t>12</w:t>
            </w:r>
            <w:r>
              <w:rPr>
                <w:rFonts w:hint="eastAsia" w:ascii="宋体" w:hAnsi="宋体" w:eastAsia="宋体" w:cs="宋体"/>
                <w:b/>
                <w:color w:val="000000"/>
                <w:sz w:val="24"/>
                <w:szCs w:val="24"/>
              </w:rPr>
              <w:t>0000元）</w:t>
            </w:r>
          </w:p>
          <w:p w14:paraId="58341CC0">
            <w:pPr>
              <w:spacing w:line="400" w:lineRule="exact"/>
              <w:rPr>
                <w:rFonts w:hint="eastAsia" w:ascii="宋体" w:hAnsi="宋体" w:eastAsia="宋体" w:cs="宋体"/>
                <w:sz w:val="24"/>
                <w:szCs w:val="24"/>
              </w:rPr>
            </w:pPr>
            <w:r>
              <w:rPr>
                <w:rFonts w:hint="eastAsia" w:ascii="宋体" w:hAnsi="宋体" w:eastAsia="宋体" w:cs="宋体"/>
                <w:sz w:val="24"/>
                <w:szCs w:val="24"/>
              </w:rPr>
              <w:t>递交方式：投标保证金必须从投标供应商的基本账户汇到</w:t>
            </w:r>
            <w:r>
              <w:rPr>
                <w:rFonts w:hint="eastAsia" w:ascii="宋体" w:hAnsi="宋体" w:eastAsia="宋体" w:cs="宋体"/>
                <w:spacing w:val="10"/>
                <w:sz w:val="24"/>
                <w:szCs w:val="24"/>
                <w:lang w:val="en-US" w:eastAsia="zh-CN"/>
              </w:rPr>
              <w:t>以下</w:t>
            </w:r>
            <w:r>
              <w:rPr>
                <w:rFonts w:hint="eastAsia" w:ascii="宋体" w:hAnsi="宋体" w:eastAsia="宋体" w:cs="宋体"/>
                <w:sz w:val="24"/>
                <w:szCs w:val="24"/>
              </w:rPr>
              <w:t>账户，汇款注明投标项目名称，否则其投标将被拒绝：</w:t>
            </w:r>
          </w:p>
          <w:p w14:paraId="307F9B76">
            <w:pPr>
              <w:spacing w:line="400" w:lineRule="exac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单位名称：新疆中工建辉工程咨询有限公司</w:t>
            </w:r>
          </w:p>
          <w:p w14:paraId="5162B9A4">
            <w:pPr>
              <w:spacing w:line="400" w:lineRule="exac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税号：91652801MA7ABRCW04</w:t>
            </w:r>
          </w:p>
          <w:p w14:paraId="45F1DA2A">
            <w:pPr>
              <w:spacing w:line="400" w:lineRule="exac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地址：库尔勒市欢乐海岸3号楼16层</w:t>
            </w:r>
          </w:p>
          <w:p w14:paraId="58512BC5">
            <w:pPr>
              <w:spacing w:line="400" w:lineRule="exac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开户行：中国建设银行股份有限公司库尔勒新市区支行</w:t>
            </w:r>
          </w:p>
          <w:p w14:paraId="3F13CB59">
            <w:pPr>
              <w:spacing w:line="400" w:lineRule="exac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 xml:space="preserve">账号：6505  0170  8837  0000  0750  </w:t>
            </w:r>
          </w:p>
          <w:p w14:paraId="337726BD">
            <w:pPr>
              <w:spacing w:line="400" w:lineRule="exac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注：汇款单上需注明投标人名称、金额、项目名称（可简写）</w:t>
            </w:r>
          </w:p>
          <w:p w14:paraId="5930BBE5">
            <w:pPr>
              <w:spacing w:line="400" w:lineRule="exac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招标代理服务费缴纳账号：（同上）</w:t>
            </w:r>
          </w:p>
          <w:p w14:paraId="67827FD2">
            <w:pPr>
              <w:spacing w:line="400" w:lineRule="exact"/>
              <w:rPr>
                <w:rFonts w:hint="eastAsia" w:ascii="宋体" w:hAnsi="宋体" w:eastAsia="宋体" w:cs="宋体"/>
                <w:sz w:val="24"/>
                <w:szCs w:val="24"/>
              </w:rPr>
            </w:pPr>
            <w:r>
              <w:rPr>
                <w:rFonts w:hint="eastAsia" w:ascii="宋体" w:hAnsi="宋体" w:eastAsia="宋体" w:cs="宋体"/>
                <w:sz w:val="24"/>
                <w:szCs w:val="24"/>
              </w:rPr>
              <w:t>保证金缴纳时应注明：</w:t>
            </w:r>
            <w:r>
              <w:rPr>
                <w:rFonts w:hint="eastAsia" w:ascii="宋体" w:hAnsi="宋体" w:cs="宋体"/>
                <w:sz w:val="24"/>
                <w:szCs w:val="24"/>
                <w:lang w:eastAsia="zh-CN"/>
              </w:rPr>
              <w:t>轮台县财政局委托代理记账服务项目</w:t>
            </w:r>
            <w:r>
              <w:rPr>
                <w:rFonts w:hint="eastAsia" w:ascii="宋体" w:hAnsi="宋体" w:eastAsia="宋体" w:cs="宋体"/>
                <w:sz w:val="24"/>
                <w:szCs w:val="24"/>
              </w:rPr>
              <w:t>投标保证金投标保证金递交截止时间：投标截止时间前，以到帐为准。</w:t>
            </w:r>
          </w:p>
          <w:p w14:paraId="26509EC3">
            <w:pPr>
              <w:spacing w:line="400" w:lineRule="exact"/>
              <w:rPr>
                <w:rFonts w:hint="eastAsia" w:ascii="宋体" w:hAnsi="宋体" w:eastAsia="宋体" w:cs="宋体"/>
                <w:b/>
                <w:color w:val="FF0000"/>
                <w:sz w:val="24"/>
                <w:szCs w:val="24"/>
              </w:rPr>
            </w:pPr>
            <w:r>
              <w:rPr>
                <w:rFonts w:hint="eastAsia" w:ascii="宋体" w:hAnsi="宋体" w:eastAsia="宋体" w:cs="宋体"/>
                <w:b/>
                <w:color w:val="000000"/>
                <w:sz w:val="24"/>
                <w:szCs w:val="24"/>
              </w:rPr>
              <w:t>【备注：在开标时查验投标保证金凭证，未按时足额缴纳保证金的，其投标文件将被拒绝】。</w:t>
            </w:r>
          </w:p>
        </w:tc>
      </w:tr>
      <w:tr w14:paraId="7FE35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6B15EA49">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19</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6BC392F0">
            <w:pPr>
              <w:spacing w:line="400" w:lineRule="exact"/>
              <w:rPr>
                <w:rFonts w:hint="eastAsia" w:ascii="宋体" w:hAnsi="宋体" w:eastAsia="宋体" w:cs="宋体"/>
                <w:sz w:val="24"/>
                <w:szCs w:val="24"/>
              </w:rPr>
            </w:pPr>
            <w:r>
              <w:rPr>
                <w:rFonts w:hint="eastAsia" w:ascii="宋体" w:hAnsi="宋体" w:eastAsia="宋体" w:cs="宋体"/>
                <w:sz w:val="24"/>
                <w:szCs w:val="24"/>
              </w:rPr>
              <w:t>递交投标文件时间及地点</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14826426">
            <w:pPr>
              <w:spacing w:line="400" w:lineRule="exact"/>
              <w:rPr>
                <w:rFonts w:hint="eastAsia" w:ascii="宋体" w:hAnsi="宋体" w:eastAsia="宋体" w:cs="宋体"/>
                <w:b/>
                <w:sz w:val="24"/>
                <w:szCs w:val="24"/>
              </w:rPr>
            </w:pPr>
            <w:r>
              <w:rPr>
                <w:rFonts w:hint="eastAsia" w:ascii="宋体" w:hAnsi="宋体" w:eastAsia="宋体" w:cs="宋体"/>
                <w:sz w:val="24"/>
                <w:szCs w:val="24"/>
              </w:rPr>
              <w:t>时间：各投标人应在投标文件提交截</w:t>
            </w:r>
            <w:r>
              <w:rPr>
                <w:rFonts w:hint="eastAsia" w:ascii="宋体" w:hAnsi="宋体" w:eastAsia="宋体" w:cs="宋体"/>
                <w:color w:val="000000"/>
                <w:sz w:val="24"/>
                <w:szCs w:val="24"/>
              </w:rPr>
              <w:t>止时间前，</w:t>
            </w:r>
            <w:r>
              <w:rPr>
                <w:rFonts w:hint="eastAsia" w:ascii="宋体" w:hAnsi="宋体" w:eastAsia="宋体" w:cs="宋体"/>
                <w:b/>
                <w:color w:val="0000FF"/>
                <w:sz w:val="24"/>
                <w:szCs w:val="24"/>
              </w:rPr>
              <w:t>即</w:t>
            </w:r>
            <w:r>
              <w:rPr>
                <w:rFonts w:hint="eastAsia" w:ascii="宋体" w:hAnsi="宋体" w:cs="宋体"/>
                <w:b/>
                <w:color w:val="0000FF"/>
                <w:sz w:val="24"/>
                <w:szCs w:val="24"/>
                <w:lang w:eastAsia="zh-CN"/>
              </w:rPr>
              <w:t>2024年07月1</w:t>
            </w:r>
            <w:r>
              <w:rPr>
                <w:rFonts w:hint="eastAsia" w:ascii="宋体" w:hAnsi="宋体" w:cs="宋体"/>
                <w:b/>
                <w:color w:val="0000FF"/>
                <w:sz w:val="24"/>
                <w:szCs w:val="24"/>
                <w:lang w:val="en-US" w:eastAsia="zh-CN"/>
              </w:rPr>
              <w:t>8</w:t>
            </w:r>
            <w:r>
              <w:rPr>
                <w:rFonts w:hint="eastAsia" w:ascii="宋体" w:hAnsi="宋体" w:cs="宋体"/>
                <w:b/>
                <w:color w:val="0000FF"/>
                <w:sz w:val="24"/>
                <w:szCs w:val="24"/>
                <w:lang w:eastAsia="zh-CN"/>
              </w:rPr>
              <w:t>日10:30</w:t>
            </w:r>
            <w:r>
              <w:rPr>
                <w:rFonts w:hint="eastAsia" w:ascii="宋体" w:hAnsi="宋体" w:eastAsia="宋体" w:cs="宋体"/>
                <w:b/>
                <w:color w:val="0000FF"/>
                <w:sz w:val="24"/>
                <w:szCs w:val="24"/>
              </w:rPr>
              <w:t>（北京时间)。</w:t>
            </w:r>
            <w:r>
              <w:rPr>
                <w:rFonts w:hint="eastAsia" w:ascii="宋体" w:hAnsi="宋体" w:eastAsia="宋体" w:cs="宋体"/>
                <w:b/>
                <w:sz w:val="24"/>
                <w:szCs w:val="24"/>
              </w:rPr>
              <w:t>若逾时，届时其投标将被拒绝。</w:t>
            </w:r>
          </w:p>
          <w:p w14:paraId="04762C66">
            <w:pPr>
              <w:spacing w:line="400" w:lineRule="exact"/>
              <w:rPr>
                <w:rFonts w:hint="eastAsia" w:ascii="宋体" w:hAnsi="宋体" w:eastAsia="宋体" w:cs="宋体"/>
                <w:sz w:val="24"/>
                <w:szCs w:val="24"/>
              </w:rPr>
            </w:pPr>
            <w:r>
              <w:rPr>
                <w:rFonts w:hint="eastAsia" w:ascii="宋体" w:hAnsi="宋体" w:eastAsia="宋体" w:cs="宋体"/>
                <w:sz w:val="24"/>
                <w:szCs w:val="24"/>
              </w:rPr>
              <w:t>地点：通过“政采云”平台（http://www.ccgp-xinjiang.gov.cn/）上传加密的电子投标文件。</w:t>
            </w:r>
          </w:p>
          <w:p w14:paraId="1081A7AE">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请各投标人按照本项目招标文件和政采云平台的要求编制、加密传输投标文件，上传前务必认真检查上传电子投标文件是否完整、正确。投标人在使用系统进行投标的过程中遇到涉及平台使用的任何问题，可致电政采云平台技术支持热线咨询，联系方式：400-881-7190。</w:t>
            </w:r>
          </w:p>
        </w:tc>
      </w:tr>
      <w:tr w14:paraId="1E0FA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5FCE5061">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20</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167AFD66">
            <w:pPr>
              <w:pStyle w:val="15"/>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投标文件开启时间及地点</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4F207376">
            <w:pPr>
              <w:pStyle w:val="15"/>
              <w:spacing w:line="400" w:lineRule="exact"/>
              <w:rPr>
                <w:rFonts w:hint="eastAsia" w:ascii="宋体" w:hAnsi="宋体" w:eastAsia="宋体" w:cs="宋体"/>
                <w:b/>
                <w:sz w:val="24"/>
                <w:szCs w:val="24"/>
              </w:rPr>
            </w:pPr>
            <w:r>
              <w:rPr>
                <w:rFonts w:hint="eastAsia" w:ascii="宋体" w:hAnsi="宋体" w:eastAsia="宋体" w:cs="宋体"/>
                <w:b/>
                <w:sz w:val="24"/>
                <w:szCs w:val="24"/>
              </w:rPr>
              <w:t>时间：</w:t>
            </w:r>
            <w:r>
              <w:rPr>
                <w:rFonts w:hint="eastAsia" w:hAnsi="宋体" w:cs="宋体"/>
                <w:b/>
                <w:color w:val="0000FF"/>
                <w:sz w:val="24"/>
                <w:szCs w:val="24"/>
                <w:lang w:eastAsia="zh-CN"/>
              </w:rPr>
              <w:t>2024年07月1</w:t>
            </w:r>
            <w:r>
              <w:rPr>
                <w:rFonts w:hint="eastAsia" w:hAnsi="宋体" w:cs="宋体"/>
                <w:b/>
                <w:color w:val="0000FF"/>
                <w:sz w:val="24"/>
                <w:szCs w:val="24"/>
                <w:lang w:val="en-US" w:eastAsia="zh-CN"/>
              </w:rPr>
              <w:t>8</w:t>
            </w:r>
            <w:r>
              <w:rPr>
                <w:rFonts w:hint="eastAsia" w:hAnsi="宋体" w:cs="宋体"/>
                <w:b/>
                <w:color w:val="0000FF"/>
                <w:sz w:val="24"/>
                <w:szCs w:val="24"/>
                <w:lang w:eastAsia="zh-CN"/>
              </w:rPr>
              <w:t>日10:30</w:t>
            </w:r>
            <w:r>
              <w:rPr>
                <w:rFonts w:hint="eastAsia" w:ascii="宋体" w:hAnsi="宋体" w:eastAsia="宋体" w:cs="宋体"/>
                <w:b/>
                <w:color w:val="0000FF"/>
                <w:sz w:val="24"/>
                <w:szCs w:val="24"/>
              </w:rPr>
              <w:t>（北京时间)</w:t>
            </w:r>
            <w:r>
              <w:rPr>
                <w:rFonts w:hint="eastAsia" w:ascii="宋体" w:hAnsi="宋体" w:eastAsia="宋体" w:cs="宋体"/>
                <w:b/>
                <w:sz w:val="24"/>
                <w:szCs w:val="24"/>
              </w:rPr>
              <w:t>。若逾时，届时其投标将被拒绝。</w:t>
            </w:r>
          </w:p>
          <w:p w14:paraId="06D8FA3F">
            <w:pPr>
              <w:pStyle w:val="15"/>
              <w:spacing w:line="400" w:lineRule="exact"/>
              <w:rPr>
                <w:rFonts w:hint="eastAsia" w:ascii="宋体" w:hAnsi="宋体" w:eastAsia="宋体" w:cs="宋体"/>
                <w:sz w:val="24"/>
                <w:szCs w:val="24"/>
              </w:rPr>
            </w:pPr>
            <w:r>
              <w:rPr>
                <w:rFonts w:hint="eastAsia" w:ascii="宋体" w:hAnsi="宋体" w:eastAsia="宋体" w:cs="宋体"/>
                <w:sz w:val="24"/>
                <w:szCs w:val="24"/>
              </w:rPr>
              <w:t>地点：“政采云”平台（</w:t>
            </w:r>
            <w:r>
              <w:rPr>
                <w:rFonts w:hint="eastAsia" w:ascii="宋体" w:hAnsi="宋体" w:eastAsia="宋体" w:cs="宋体"/>
                <w:sz w:val="24"/>
                <w:szCs w:val="24"/>
                <w:lang w:eastAsia="zh-CN"/>
              </w:rPr>
              <w:t>http://www.ccgp-xinjiang.gov.cn/</w:t>
            </w:r>
            <w:r>
              <w:rPr>
                <w:rFonts w:hint="eastAsia" w:ascii="宋体" w:hAnsi="宋体" w:eastAsia="宋体" w:cs="宋体"/>
                <w:sz w:val="24"/>
                <w:szCs w:val="24"/>
              </w:rPr>
              <w:t>）线上开标。</w:t>
            </w:r>
          </w:p>
        </w:tc>
      </w:tr>
      <w:tr w14:paraId="19D55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58CE55BC">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21</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5BA4503F">
            <w:pPr>
              <w:pStyle w:val="15"/>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投标文件的解密</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7E66045F">
            <w:pPr>
              <w:widowControl/>
              <w:spacing w:line="400" w:lineRule="exact"/>
              <w:jc w:val="left"/>
              <w:rPr>
                <w:rFonts w:hint="eastAsia" w:ascii="宋体" w:hAnsi="宋体" w:eastAsia="宋体" w:cs="宋体"/>
                <w:sz w:val="24"/>
                <w:szCs w:val="24"/>
              </w:rPr>
            </w:pPr>
            <w:r>
              <w:rPr>
                <w:rFonts w:hint="eastAsia" w:ascii="宋体" w:hAnsi="宋体" w:eastAsia="宋体" w:cs="宋体"/>
                <w:color w:val="000000"/>
                <w:kern w:val="0"/>
                <w:sz w:val="24"/>
                <w:szCs w:val="24"/>
              </w:rPr>
              <w:t>本项目采用全流程不见面电子开评标，投标人无需到开标现场解密，通过政采云平台在线响应，并保持电话畅通。开标时发出解密指令后30分钟内，投标人可以登录“政采云”平台，用“项目采购-开标评标”功能进行解密投标文件。若投标人在规定时间内未按时解密的，或解密失败又未提交备份文件的，视为投标文件撤回。</w:t>
            </w:r>
          </w:p>
        </w:tc>
      </w:tr>
      <w:tr w14:paraId="1AE26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77FB76D6">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22</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6478686B">
            <w:pPr>
              <w:pStyle w:val="15"/>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投标报价确认时间要求</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032E7DD0">
            <w:pPr>
              <w:pStyle w:val="15"/>
              <w:spacing w:line="400" w:lineRule="exact"/>
              <w:jc w:val="left"/>
              <w:rPr>
                <w:rFonts w:hint="eastAsia" w:ascii="宋体" w:hAnsi="宋体" w:eastAsia="宋体" w:cs="宋体"/>
                <w:sz w:val="24"/>
                <w:szCs w:val="24"/>
              </w:rPr>
            </w:pPr>
            <w:r>
              <w:rPr>
                <w:rFonts w:hint="eastAsia" w:ascii="宋体" w:hAnsi="宋体" w:eastAsia="宋体" w:cs="宋体"/>
                <w:sz w:val="24"/>
                <w:szCs w:val="24"/>
              </w:rPr>
              <w:t>本项目采用全流程不见面电子开评标，投标报价确认时间为15分钟，投标人须在发出报价确认的指令15分钟内在政采云平台在线确认报价。若逾期未在线确认报价，系统将会进行下一步操作，则视同确认报价。</w:t>
            </w:r>
          </w:p>
        </w:tc>
      </w:tr>
      <w:tr w14:paraId="5F05F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611E4916">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23</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1F581159">
            <w:pPr>
              <w:spacing w:line="400" w:lineRule="exact"/>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rPr>
              <w:t>投标前准备</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2A0BA047">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1、本项目实行网上投标，采用加密电子投标文件。若投标人参与投标，自行承担投标一切费用。</w:t>
            </w:r>
          </w:p>
          <w:p w14:paraId="0186687C">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2、各投标人在开标前应确保成为新疆维吾尔自治区政府采购网正式注册入库供应商，并完成CA数字证书申领。因未注册入库、未办理CA数字证书等原因造成无法投标或投标失败等后果由投标人自行承担。</w:t>
            </w:r>
          </w:p>
          <w:p w14:paraId="4E8C582E">
            <w:pPr>
              <w:spacing w:line="400" w:lineRule="exact"/>
              <w:rPr>
                <w:rFonts w:hint="eastAsia" w:ascii="宋体" w:hAnsi="宋体" w:eastAsia="宋体" w:cs="宋体"/>
                <w:sz w:val="24"/>
                <w:szCs w:val="24"/>
              </w:rPr>
            </w:pPr>
            <w:r>
              <w:rPr>
                <w:rFonts w:hint="eastAsia" w:ascii="宋体" w:hAnsi="宋体" w:eastAsia="宋体" w:cs="宋体"/>
                <w:color w:val="000000"/>
                <w:kern w:val="0"/>
                <w:sz w:val="24"/>
                <w:szCs w:val="24"/>
              </w:rPr>
              <w:t>3、投标人将政采云电子交易客户端下载、安装完成后，可通过账号密码或CA登录客户端进行投标文件制作。在使用政采云投标客户端时，建议使用WIN7及以上操作系统。客户端请至新疆政府采购网（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"http://www.ccgp-xinjiang.gov.cn/"</w:instrText>
            </w:r>
            <w:r>
              <w:rPr>
                <w:rFonts w:hint="eastAsia" w:ascii="宋体" w:hAnsi="宋体" w:eastAsia="宋体" w:cs="宋体"/>
                <w:sz w:val="24"/>
                <w:szCs w:val="24"/>
              </w:rPr>
              <w:fldChar w:fldCharType="separate"/>
            </w:r>
            <w:r>
              <w:rPr>
                <w:rFonts w:hint="eastAsia" w:ascii="宋体" w:hAnsi="宋体" w:eastAsia="宋体" w:cs="宋体"/>
                <w:color w:val="000000"/>
                <w:kern w:val="0"/>
                <w:sz w:val="24"/>
                <w:szCs w:val="24"/>
              </w:rPr>
              <w:t>http://www.ccgp-xinjiang.gov.cn/</w:t>
            </w:r>
            <w:r>
              <w:rPr>
                <w:rFonts w:hint="eastAsia" w:ascii="宋体" w:hAnsi="宋体" w:eastAsia="宋体" w:cs="宋体"/>
                <w:sz w:val="24"/>
                <w:szCs w:val="24"/>
              </w:rPr>
              <w:fldChar w:fldCharType="end"/>
            </w:r>
            <w:r>
              <w:rPr>
                <w:rFonts w:hint="eastAsia" w:ascii="宋体" w:hAnsi="宋体" w:eastAsia="宋体" w:cs="宋体"/>
                <w:color w:val="000000"/>
                <w:kern w:val="0"/>
                <w:sz w:val="24"/>
                <w:szCs w:val="24"/>
              </w:rPr>
              <w:t>）下载专区查看，如有问题可拨打政采云客户服务热线400-881-7190进行咨询。</w:t>
            </w:r>
          </w:p>
        </w:tc>
      </w:tr>
      <w:tr w14:paraId="1F238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24702D6E">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24</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5A4897C5">
            <w:pPr>
              <w:spacing w:line="400" w:lineRule="exact"/>
              <w:rPr>
                <w:rFonts w:hint="eastAsia" w:ascii="宋体" w:hAnsi="宋体" w:eastAsia="宋体" w:cs="宋体"/>
                <w:sz w:val="24"/>
                <w:szCs w:val="24"/>
              </w:rPr>
            </w:pPr>
            <w:r>
              <w:rPr>
                <w:rFonts w:hint="eastAsia" w:ascii="宋体" w:hAnsi="宋体" w:eastAsia="宋体" w:cs="宋体"/>
                <w:color w:val="000000"/>
                <w:kern w:val="0"/>
                <w:sz w:val="24"/>
                <w:szCs w:val="24"/>
              </w:rPr>
              <w:t>投标文件数量及制作要求</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5507B34A">
            <w:pPr>
              <w:spacing w:line="40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kern w:val="0"/>
                <w:sz w:val="24"/>
                <w:szCs w:val="24"/>
              </w:rPr>
              <w:t>投标人</w:t>
            </w:r>
            <w:r>
              <w:rPr>
                <w:rFonts w:hint="eastAsia" w:ascii="宋体" w:hAnsi="宋体" w:eastAsia="宋体" w:cs="宋体"/>
                <w:sz w:val="24"/>
                <w:szCs w:val="24"/>
              </w:rPr>
              <w:t>投标时须提供：加密的电子投标文件壹份（*.jmb 格式），按政采云平台供应商项目采购-电子招投标操作指南(www.zcygov.cn)及本招标文件要求编制、提交。</w:t>
            </w:r>
          </w:p>
          <w:p w14:paraId="4A4403C8">
            <w:pPr>
              <w:spacing w:line="400" w:lineRule="exact"/>
              <w:rPr>
                <w:rFonts w:hint="eastAsia" w:ascii="宋体" w:hAnsi="宋体" w:eastAsia="宋体" w:cs="宋体"/>
                <w:sz w:val="24"/>
                <w:szCs w:val="24"/>
              </w:rPr>
            </w:pPr>
            <w:r>
              <w:rPr>
                <w:rFonts w:hint="eastAsia" w:ascii="宋体" w:hAnsi="宋体" w:eastAsia="宋体" w:cs="宋体"/>
                <w:sz w:val="24"/>
                <w:szCs w:val="24"/>
              </w:rPr>
              <w:t>2、公示期满后，</w:t>
            </w:r>
            <w:r>
              <w:rPr>
                <w:rFonts w:hint="eastAsia" w:ascii="宋体" w:hAnsi="宋体" w:eastAsia="宋体" w:cs="宋体"/>
                <w:sz w:val="24"/>
                <w:szCs w:val="24"/>
                <w:lang w:val="en-US" w:eastAsia="zh-CN"/>
              </w:rPr>
              <w:t>中标单位</w:t>
            </w:r>
            <w:r>
              <w:rPr>
                <w:rFonts w:hint="eastAsia" w:ascii="宋体" w:hAnsi="宋体" w:eastAsia="宋体" w:cs="宋体"/>
                <w:sz w:val="24"/>
                <w:szCs w:val="24"/>
              </w:rPr>
              <w:t>另行提交纸质版投标文件（正本一份、副本</w:t>
            </w:r>
            <w:r>
              <w:rPr>
                <w:rFonts w:hint="eastAsia" w:ascii="宋体" w:hAnsi="宋体" w:cs="宋体"/>
                <w:sz w:val="24"/>
                <w:szCs w:val="24"/>
                <w:lang w:val="en-US" w:eastAsia="zh-CN"/>
              </w:rPr>
              <w:t>两</w:t>
            </w:r>
            <w:r>
              <w:rPr>
                <w:rFonts w:hint="eastAsia" w:ascii="宋体" w:hAnsi="宋体" w:eastAsia="宋体" w:cs="宋体"/>
                <w:sz w:val="24"/>
                <w:szCs w:val="24"/>
              </w:rPr>
              <w:t>份）</w:t>
            </w:r>
            <w:r>
              <w:rPr>
                <w:rFonts w:hint="eastAsia" w:ascii="宋体" w:hAnsi="宋体" w:eastAsia="宋体" w:cs="宋体"/>
                <w:sz w:val="24"/>
                <w:szCs w:val="24"/>
                <w:lang w:val="en-US" w:eastAsia="zh-CN"/>
              </w:rPr>
              <w:t>和电子版一份</w:t>
            </w:r>
            <w:r>
              <w:rPr>
                <w:rFonts w:hint="eastAsia" w:ascii="宋体" w:hAnsi="宋体" w:eastAsia="宋体" w:cs="宋体"/>
                <w:sz w:val="24"/>
                <w:szCs w:val="24"/>
              </w:rPr>
              <w:t>。须与电子版投标文件内容一致，纸质投标文件需留存备案将一律不予退还。</w:t>
            </w:r>
          </w:p>
          <w:p w14:paraId="6A73252A">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3、纸质版标书邮寄地址及收件人：</w:t>
            </w:r>
            <w:r>
              <w:rPr>
                <w:rFonts w:hint="eastAsia" w:ascii="宋体" w:hAnsi="宋体" w:cs="宋体"/>
                <w:sz w:val="24"/>
                <w:szCs w:val="24"/>
                <w:lang w:eastAsia="zh-CN"/>
              </w:rPr>
              <w:t>库尔勒市欢乐海岸3号楼16楼</w:t>
            </w:r>
          </w:p>
          <w:p w14:paraId="15BFC54A">
            <w:pPr>
              <w:spacing w:line="400" w:lineRule="exact"/>
              <w:rPr>
                <w:rFonts w:hint="eastAsia" w:ascii="宋体" w:hAnsi="宋体" w:eastAsia="宋体" w:cs="宋体"/>
                <w:b/>
                <w:bCs/>
                <w:sz w:val="24"/>
                <w:szCs w:val="24"/>
              </w:rPr>
            </w:pPr>
            <w:r>
              <w:rPr>
                <w:rFonts w:hint="eastAsia" w:ascii="宋体" w:hAnsi="宋体" w:eastAsia="宋体" w:cs="宋体"/>
                <w:sz w:val="24"/>
                <w:szCs w:val="24"/>
              </w:rPr>
              <w:t>收件人：</w:t>
            </w:r>
            <w:r>
              <w:rPr>
                <w:rFonts w:hint="eastAsia" w:ascii="宋体" w:hAnsi="宋体" w:cs="宋体"/>
                <w:sz w:val="24"/>
                <w:szCs w:val="24"/>
                <w:lang w:val="en-US" w:eastAsia="zh-CN"/>
              </w:rPr>
              <w:t>李娅倩</w:t>
            </w:r>
            <w:r>
              <w:rPr>
                <w:rFonts w:hint="eastAsia" w:ascii="宋体" w:hAnsi="宋体" w:eastAsia="宋体" w:cs="宋体"/>
                <w:sz w:val="24"/>
                <w:szCs w:val="24"/>
              </w:rPr>
              <w:t xml:space="preserve">  </w:t>
            </w:r>
            <w:r>
              <w:rPr>
                <w:rFonts w:hint="eastAsia" w:ascii="宋体" w:hAnsi="宋体" w:cs="宋体"/>
                <w:sz w:val="24"/>
                <w:szCs w:val="24"/>
                <w:lang w:val="en-US" w:eastAsia="zh-CN"/>
              </w:rPr>
              <w:t>18209963624；</w:t>
            </w:r>
            <w:r>
              <w:rPr>
                <w:rFonts w:hint="eastAsia" w:ascii="宋体" w:hAnsi="宋体" w:eastAsia="宋体" w:cs="宋体"/>
                <w:b/>
                <w:bCs/>
                <w:color w:val="000000"/>
                <w:kern w:val="0"/>
                <w:sz w:val="24"/>
                <w:szCs w:val="24"/>
              </w:rPr>
              <w:t>不接受到付件。</w:t>
            </w:r>
          </w:p>
        </w:tc>
      </w:tr>
      <w:tr w14:paraId="381E4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6961E76C">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25</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423B9198">
            <w:pPr>
              <w:pStyle w:val="15"/>
              <w:spacing w:line="400" w:lineRule="exact"/>
              <w:jc w:val="center"/>
              <w:rPr>
                <w:rFonts w:hint="eastAsia" w:ascii="宋体" w:hAnsi="宋体" w:eastAsia="宋体" w:cs="宋体"/>
                <w:sz w:val="24"/>
                <w:szCs w:val="24"/>
              </w:rPr>
            </w:pPr>
            <w:r>
              <w:rPr>
                <w:rFonts w:hint="eastAsia" w:ascii="宋体" w:hAnsi="宋体" w:eastAsia="宋体" w:cs="宋体"/>
                <w:color w:val="000000"/>
                <w:kern w:val="0"/>
                <w:sz w:val="24"/>
                <w:szCs w:val="24"/>
              </w:rPr>
              <w:t>投标文件签字、盖章要求</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0ED102DF">
            <w:pPr>
              <w:pStyle w:val="25"/>
              <w:spacing w:line="400" w:lineRule="exact"/>
              <w:jc w:val="both"/>
              <w:rPr>
                <w:rFonts w:hint="eastAsia" w:ascii="宋体" w:hAnsi="宋体" w:eastAsia="宋体" w:cs="宋体"/>
                <w:sz w:val="24"/>
                <w:szCs w:val="24"/>
              </w:rPr>
            </w:pPr>
            <w:r>
              <w:rPr>
                <w:rFonts w:hint="eastAsia" w:ascii="宋体" w:hAnsi="宋体" w:eastAsia="宋体" w:cs="宋体"/>
                <w:color w:val="000000"/>
                <w:sz w:val="24"/>
                <w:szCs w:val="24"/>
              </w:rPr>
              <w:t>上传的电子投标文件的盖章可采用CA锁电子签章进行，如办理了法人电子锁，法人签字也可以进行电子签章。</w:t>
            </w:r>
          </w:p>
        </w:tc>
      </w:tr>
      <w:tr w14:paraId="0D521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5BE051A7">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26</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1BB32E80">
            <w:pPr>
              <w:pStyle w:val="15"/>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付款方式</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42BE8001">
            <w:pPr>
              <w:pStyle w:val="15"/>
              <w:spacing w:line="400" w:lineRule="exact"/>
              <w:rPr>
                <w:rFonts w:hint="eastAsia" w:ascii="宋体" w:hAnsi="宋体" w:eastAsia="宋体" w:cs="宋体"/>
                <w:sz w:val="24"/>
                <w:szCs w:val="24"/>
              </w:rPr>
            </w:pPr>
            <w:r>
              <w:rPr>
                <w:rFonts w:hint="eastAsia" w:ascii="宋体" w:hAnsi="宋体" w:eastAsia="宋体" w:cs="宋体"/>
                <w:sz w:val="24"/>
                <w:szCs w:val="24"/>
              </w:rPr>
              <w:t>一个会计年度完成后，完成各项工作经考核后支付合同价款的100%。</w:t>
            </w:r>
          </w:p>
        </w:tc>
      </w:tr>
      <w:tr w14:paraId="362CB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29A32C86">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27</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08E7A9EB">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评标标准及办法</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7F883B4A">
            <w:pPr>
              <w:spacing w:line="400" w:lineRule="exact"/>
              <w:rPr>
                <w:rFonts w:hint="eastAsia" w:ascii="宋体" w:hAnsi="宋体" w:eastAsia="宋体" w:cs="宋体"/>
                <w:sz w:val="24"/>
                <w:szCs w:val="24"/>
              </w:rPr>
            </w:pPr>
            <w:r>
              <w:rPr>
                <w:rFonts w:hint="eastAsia" w:ascii="宋体" w:hAnsi="宋体" w:eastAsia="宋体" w:cs="宋体"/>
                <w:sz w:val="24"/>
                <w:szCs w:val="24"/>
              </w:rPr>
              <w:t>综合评分法，详见第五章“评标标准及办法”。</w:t>
            </w:r>
          </w:p>
        </w:tc>
      </w:tr>
      <w:tr w14:paraId="44375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47CCB657">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28</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18BBAA88">
            <w:pPr>
              <w:spacing w:line="400" w:lineRule="exact"/>
              <w:jc w:val="center"/>
              <w:rPr>
                <w:rFonts w:hint="eastAsia" w:ascii="宋体" w:hAnsi="宋体" w:eastAsia="宋体" w:cs="宋体"/>
                <w:sz w:val="24"/>
                <w:szCs w:val="24"/>
                <w:highlight w:val="yellow"/>
              </w:rPr>
            </w:pPr>
            <w:r>
              <w:rPr>
                <w:rFonts w:hint="eastAsia" w:ascii="宋体" w:hAnsi="宋体" w:eastAsia="宋体" w:cs="宋体"/>
                <w:sz w:val="24"/>
                <w:szCs w:val="24"/>
                <w:highlight w:val="none"/>
              </w:rPr>
              <w:t>履约保证金</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2CFDD7AD">
            <w:pPr>
              <w:spacing w:line="400" w:lineRule="exact"/>
              <w:rPr>
                <w:rFonts w:hint="eastAsia" w:ascii="宋体" w:hAnsi="宋体" w:eastAsia="宋体" w:cs="宋体"/>
                <w:color w:val="FF0000"/>
                <w:sz w:val="24"/>
                <w:szCs w:val="24"/>
                <w:highlight w:val="yellow"/>
                <w:lang w:val="en-US" w:eastAsia="zh-CN"/>
              </w:rPr>
            </w:pPr>
            <w:r>
              <w:rPr>
                <w:rFonts w:hint="eastAsia" w:ascii="宋体" w:hAnsi="宋体" w:eastAsia="宋体" w:cs="宋体"/>
                <w:sz w:val="24"/>
                <w:szCs w:val="24"/>
                <w:lang w:val="en-US" w:eastAsia="zh-CN"/>
              </w:rPr>
              <w:t>无</w:t>
            </w:r>
          </w:p>
        </w:tc>
      </w:tr>
      <w:tr w14:paraId="5A876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3"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4CBF7AE9">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29</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00DF94DF">
            <w:pPr>
              <w:pStyle w:val="9"/>
              <w:spacing w:line="400" w:lineRule="exact"/>
              <w:jc w:val="center"/>
              <w:rPr>
                <w:rFonts w:hint="eastAsia" w:ascii="宋体" w:hAnsi="宋体" w:eastAsia="宋体" w:cs="宋体"/>
                <w:sz w:val="24"/>
                <w:szCs w:val="24"/>
              </w:rPr>
            </w:pPr>
            <w:r>
              <w:rPr>
                <w:rFonts w:hint="eastAsia" w:ascii="宋体" w:hAnsi="宋体" w:eastAsia="宋体" w:cs="宋体"/>
                <w:sz w:val="24"/>
                <w:szCs w:val="24"/>
              </w:rPr>
              <w:t>其他</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2A4689D9">
            <w:pPr>
              <w:widowControl/>
              <w:spacing w:line="400" w:lineRule="exact"/>
              <w:rPr>
                <w:rFonts w:hint="eastAsia" w:ascii="宋体" w:hAnsi="宋体" w:eastAsia="宋体" w:cs="宋体"/>
                <w:sz w:val="24"/>
                <w:szCs w:val="24"/>
              </w:rPr>
            </w:pPr>
            <w:r>
              <w:rPr>
                <w:rFonts w:hint="eastAsia" w:ascii="宋体" w:hAnsi="宋体" w:eastAsia="宋体" w:cs="宋体"/>
                <w:sz w:val="24"/>
                <w:szCs w:val="24"/>
              </w:rPr>
              <w:t>1、采购公告的招标范围与投标须知前附表的招标范围不一致的，以投标须知前附表的招标范围为准。</w:t>
            </w:r>
          </w:p>
          <w:p w14:paraId="31B74750">
            <w:pPr>
              <w:widowControl/>
              <w:spacing w:line="40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000000"/>
                <w:kern w:val="0"/>
                <w:sz w:val="24"/>
                <w:szCs w:val="24"/>
              </w:rPr>
              <w:t>投标</w:t>
            </w:r>
            <w:r>
              <w:rPr>
                <w:rFonts w:hint="eastAsia" w:ascii="宋体" w:hAnsi="宋体" w:eastAsia="宋体" w:cs="宋体"/>
                <w:sz w:val="24"/>
                <w:szCs w:val="24"/>
              </w:rPr>
              <w:t>须知前附表与投标须知正文部分内容不一致的，以投标须知前附表为准。</w:t>
            </w:r>
          </w:p>
          <w:p w14:paraId="6CBD57A0">
            <w:pPr>
              <w:widowControl/>
              <w:spacing w:line="400" w:lineRule="exact"/>
              <w:rPr>
                <w:rFonts w:hint="eastAsia" w:ascii="宋体" w:hAnsi="宋体" w:eastAsia="宋体" w:cs="宋体"/>
                <w:sz w:val="24"/>
                <w:szCs w:val="24"/>
              </w:rPr>
            </w:pPr>
            <w:r>
              <w:rPr>
                <w:rFonts w:hint="eastAsia" w:ascii="宋体" w:hAnsi="宋体" w:eastAsia="宋体" w:cs="宋体"/>
                <w:sz w:val="24"/>
                <w:szCs w:val="24"/>
              </w:rPr>
              <w:t>3、项目名称与</w:t>
            </w:r>
            <w:r>
              <w:rPr>
                <w:rFonts w:hint="eastAsia" w:ascii="宋体" w:hAnsi="宋体" w:eastAsia="宋体" w:cs="宋体"/>
                <w:sz w:val="24"/>
                <w:szCs w:val="24"/>
                <w:lang w:eastAsia="zh-CN"/>
              </w:rPr>
              <w:t>项目编号</w:t>
            </w:r>
            <w:r>
              <w:rPr>
                <w:rFonts w:hint="eastAsia" w:ascii="宋体" w:hAnsi="宋体" w:eastAsia="宋体" w:cs="宋体"/>
                <w:sz w:val="24"/>
                <w:szCs w:val="24"/>
              </w:rPr>
              <w:t>出现不一致时，以《招标文件》封面的项目名称和</w:t>
            </w:r>
            <w:r>
              <w:rPr>
                <w:rFonts w:hint="eastAsia" w:ascii="宋体" w:hAnsi="宋体" w:eastAsia="宋体" w:cs="宋体"/>
                <w:sz w:val="24"/>
                <w:szCs w:val="24"/>
                <w:lang w:eastAsia="zh-CN"/>
              </w:rPr>
              <w:t>项目编号</w:t>
            </w:r>
            <w:r>
              <w:rPr>
                <w:rFonts w:hint="eastAsia" w:ascii="宋体" w:hAnsi="宋体" w:eastAsia="宋体" w:cs="宋体"/>
                <w:sz w:val="24"/>
                <w:szCs w:val="24"/>
              </w:rPr>
              <w:t>为准。</w:t>
            </w:r>
          </w:p>
        </w:tc>
      </w:tr>
      <w:tr w14:paraId="15460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3"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16B221D3">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30</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53ADD23F">
            <w:pPr>
              <w:pStyle w:val="9"/>
              <w:spacing w:line="400" w:lineRule="exact"/>
              <w:jc w:val="center"/>
              <w:rPr>
                <w:rFonts w:hint="eastAsia" w:ascii="宋体" w:hAnsi="宋体" w:eastAsia="宋体" w:cs="宋体"/>
                <w:sz w:val="24"/>
                <w:szCs w:val="24"/>
              </w:rPr>
            </w:pPr>
            <w:r>
              <w:rPr>
                <w:rFonts w:hint="eastAsia" w:ascii="宋体" w:hAnsi="宋体" w:eastAsia="宋体" w:cs="宋体"/>
                <w:sz w:val="24"/>
                <w:szCs w:val="24"/>
              </w:rPr>
              <w:t>知识产权</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4D5784A6">
            <w:pPr>
              <w:widowControl/>
              <w:spacing w:line="40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kern w:val="0"/>
                <w:sz w:val="24"/>
                <w:szCs w:val="24"/>
              </w:rPr>
              <w:t>投标人</w:t>
            </w:r>
            <w:r>
              <w:rPr>
                <w:rFonts w:hint="eastAsia" w:ascii="宋体" w:hAnsi="宋体" w:eastAsia="宋体" w:cs="宋体"/>
                <w:sz w:val="24"/>
                <w:szCs w:val="24"/>
              </w:rPr>
              <w:t>须保证，采购人在中华人民共和国境内使用投标设施设备、资料、技术、服务或其任何一部分时，享有不受限制的无偿使用权，不会产生因第三方提出侵犯其专利权、商标权或其它知识产权而引起的法律或经济纠纷。如</w:t>
            </w:r>
            <w:r>
              <w:rPr>
                <w:rFonts w:hint="eastAsia" w:ascii="宋体" w:hAnsi="宋体" w:eastAsia="宋体" w:cs="宋体"/>
                <w:color w:val="000000"/>
                <w:kern w:val="0"/>
                <w:sz w:val="24"/>
                <w:szCs w:val="24"/>
              </w:rPr>
              <w:t>投标人</w:t>
            </w:r>
            <w:r>
              <w:rPr>
                <w:rFonts w:hint="eastAsia" w:ascii="宋体" w:hAnsi="宋体" w:eastAsia="宋体" w:cs="宋体"/>
                <w:sz w:val="24"/>
                <w:szCs w:val="24"/>
              </w:rPr>
              <w:t>不拥有相应的知识产权，则在投标报价中必须包括合法获取该知识产权的一切相关费用。如因此导致采购人损失的，</w:t>
            </w:r>
            <w:r>
              <w:rPr>
                <w:rFonts w:hint="eastAsia" w:ascii="宋体" w:hAnsi="宋体" w:eastAsia="宋体" w:cs="宋体"/>
                <w:color w:val="000000"/>
                <w:kern w:val="0"/>
                <w:sz w:val="24"/>
                <w:szCs w:val="24"/>
              </w:rPr>
              <w:t>投标人</w:t>
            </w:r>
            <w:r>
              <w:rPr>
                <w:rFonts w:hint="eastAsia" w:ascii="宋体" w:hAnsi="宋体" w:eastAsia="宋体" w:cs="宋体"/>
                <w:sz w:val="24"/>
                <w:szCs w:val="24"/>
              </w:rPr>
              <w:t>须承担全部赔偿责任。</w:t>
            </w:r>
          </w:p>
          <w:p w14:paraId="3F300191">
            <w:pPr>
              <w:widowControl/>
              <w:spacing w:line="40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000000"/>
                <w:kern w:val="0"/>
                <w:sz w:val="24"/>
                <w:szCs w:val="24"/>
              </w:rPr>
              <w:t>投标人</w:t>
            </w:r>
            <w:r>
              <w:rPr>
                <w:rFonts w:hint="eastAsia" w:ascii="宋体" w:hAnsi="宋体" w:eastAsia="宋体" w:cs="宋体"/>
                <w:sz w:val="24"/>
                <w:szCs w:val="24"/>
              </w:rPr>
              <w:t>如欲在项目实施过程中采用自有知识成果，须在投标文件中声明，并提供相关知识产权证明文件。使用该知识成果后，</w:t>
            </w:r>
            <w:r>
              <w:rPr>
                <w:rFonts w:hint="eastAsia" w:ascii="宋体" w:hAnsi="宋体" w:eastAsia="宋体" w:cs="宋体"/>
                <w:color w:val="000000"/>
                <w:kern w:val="0"/>
                <w:sz w:val="24"/>
                <w:szCs w:val="24"/>
              </w:rPr>
              <w:t>投标人</w:t>
            </w:r>
            <w:r>
              <w:rPr>
                <w:rFonts w:hint="eastAsia" w:ascii="宋体" w:hAnsi="宋体" w:eastAsia="宋体" w:cs="宋体"/>
                <w:sz w:val="24"/>
                <w:szCs w:val="24"/>
              </w:rPr>
              <w:t>须提供开发接口和开发手册等技术文档。</w:t>
            </w:r>
          </w:p>
        </w:tc>
      </w:tr>
      <w:tr w14:paraId="446AB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6D2FBC64">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31</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2529720F">
            <w:pPr>
              <w:pStyle w:val="9"/>
              <w:spacing w:line="400" w:lineRule="exact"/>
              <w:jc w:val="center"/>
              <w:rPr>
                <w:rFonts w:hint="eastAsia" w:ascii="宋体" w:hAnsi="宋体" w:eastAsia="宋体" w:cs="宋体"/>
                <w:sz w:val="24"/>
                <w:szCs w:val="24"/>
              </w:rPr>
            </w:pPr>
            <w:r>
              <w:rPr>
                <w:rFonts w:hint="eastAsia" w:ascii="宋体" w:hAnsi="宋体" w:eastAsia="宋体" w:cs="宋体"/>
                <w:sz w:val="24"/>
                <w:szCs w:val="24"/>
              </w:rPr>
              <w:t>政府采购支持政策</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782F5F25">
            <w:pPr>
              <w:widowControl/>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（1）财政部、国家发展改革委、生态环境部、市场监管总局《关于调整优化节能产品、环境标志产品政府采购执行机制的通知》（财库[2019]9号文）； </w:t>
            </w:r>
          </w:p>
          <w:p w14:paraId="71566F6F">
            <w:pPr>
              <w:widowControl/>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（2）财政部、生态环境部《关于印发环境标志产品政府采购品目清单的通知》（财库[2019]18号文）； </w:t>
            </w:r>
          </w:p>
          <w:p w14:paraId="4633A6FA">
            <w:pPr>
              <w:widowControl/>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（3）财政部、发展改革委《关于印发节能产品政府采购品目清单的通知》（财库[2019]19号文）； </w:t>
            </w:r>
          </w:p>
          <w:p w14:paraId="2BF66156">
            <w:pPr>
              <w:widowControl/>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（4）市场监管总局《市场监管总局关于发布参与实施政府采购节能产品、环境标志产品认证机构名录的公告》（2019年第16号）； </w:t>
            </w:r>
          </w:p>
          <w:p w14:paraId="506BDD02">
            <w:pPr>
              <w:widowControl/>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（5）财政部、工业和信息化部《关于印发《政府采购促进中小企业展暂行办法》的通知》（财库[2011]181号文）； </w:t>
            </w:r>
          </w:p>
          <w:p w14:paraId="0F092753">
            <w:pPr>
              <w:widowControl/>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（6）财政部、民政部、中国残疾人联合会《关于促进残疾人就业政府采购政策的通知》（财库[2017]141号）； </w:t>
            </w:r>
          </w:p>
          <w:p w14:paraId="0F7D5759">
            <w:pPr>
              <w:widowControl/>
              <w:spacing w:line="400" w:lineRule="exact"/>
              <w:rPr>
                <w:rFonts w:hint="eastAsia" w:ascii="宋体" w:hAnsi="宋体" w:eastAsia="宋体" w:cs="宋体"/>
                <w:sz w:val="24"/>
                <w:szCs w:val="24"/>
              </w:rPr>
            </w:pPr>
            <w:r>
              <w:rPr>
                <w:rFonts w:hint="eastAsia" w:ascii="宋体" w:hAnsi="宋体" w:eastAsia="宋体" w:cs="宋体"/>
                <w:color w:val="000000"/>
                <w:sz w:val="24"/>
                <w:szCs w:val="24"/>
              </w:rPr>
              <w:t>( 7）财政部、司法部《关于政府采购支持监狱企业发展有关问题的通知》（财库[2014]68号文）。（中小企业优惠、监狱企业、节能产品、环境标志产品等）。</w:t>
            </w:r>
          </w:p>
        </w:tc>
      </w:tr>
      <w:tr w14:paraId="5B03E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06270F74">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32</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7A9089F5">
            <w:pPr>
              <w:pStyle w:val="15"/>
              <w:spacing w:line="400" w:lineRule="exact"/>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质疑须知</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7727B9BE">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.供应商认为采购文件、采购过程、中标或者成交结果使自己的权益受到损害的，可以在知道或者应知其权益受到损害之日起7个工作日内，以书面形式向采购人、采购代理机构提出质疑。</w:t>
            </w:r>
          </w:p>
          <w:p w14:paraId="70AE6808">
            <w:pPr>
              <w:spacing w:line="440" w:lineRule="exact"/>
              <w:rPr>
                <w:rFonts w:hint="eastAsia" w:ascii="宋体" w:hAnsi="宋体" w:eastAsia="宋体" w:cs="宋体"/>
                <w:sz w:val="24"/>
                <w:szCs w:val="24"/>
              </w:rPr>
            </w:pPr>
            <w:r>
              <w:rPr>
                <w:rFonts w:hint="eastAsia" w:ascii="宋体" w:hAnsi="宋体" w:eastAsia="宋体" w:cs="宋体"/>
                <w:sz w:val="24"/>
                <w:szCs w:val="24"/>
              </w:rPr>
              <w:t>2.提出质疑的供应商（以下简称质疑供应商）应当是参与所质疑项目采购活动的供应商。</w:t>
            </w:r>
          </w:p>
          <w:p w14:paraId="0B7606DC">
            <w:pPr>
              <w:spacing w:line="440" w:lineRule="exact"/>
              <w:rPr>
                <w:rFonts w:hint="eastAsia" w:ascii="宋体" w:hAnsi="宋体" w:eastAsia="宋体" w:cs="宋体"/>
                <w:sz w:val="24"/>
                <w:szCs w:val="24"/>
              </w:rPr>
            </w:pPr>
            <w:r>
              <w:rPr>
                <w:rFonts w:hint="eastAsia" w:ascii="宋体" w:hAnsi="宋体" w:eastAsia="宋体" w:cs="宋体"/>
                <w:sz w:val="24"/>
                <w:szCs w:val="24"/>
              </w:rPr>
              <w:t>3.质疑函应当包括下列内容：</w:t>
            </w:r>
          </w:p>
          <w:p w14:paraId="4852F78C">
            <w:pPr>
              <w:spacing w:line="440" w:lineRule="exact"/>
              <w:rPr>
                <w:rFonts w:hint="eastAsia" w:ascii="宋体" w:hAnsi="宋体" w:eastAsia="宋体" w:cs="宋体"/>
                <w:sz w:val="24"/>
                <w:szCs w:val="24"/>
              </w:rPr>
            </w:pPr>
            <w:r>
              <w:rPr>
                <w:rFonts w:hint="eastAsia" w:ascii="宋体" w:hAnsi="宋体" w:eastAsia="宋体" w:cs="宋体"/>
                <w:sz w:val="24"/>
                <w:szCs w:val="24"/>
              </w:rPr>
              <w:t>　（一）供应商的姓名或者名称、地址、邮编、联系人及联系电话；</w:t>
            </w:r>
          </w:p>
          <w:p w14:paraId="2B31C27A">
            <w:pPr>
              <w:spacing w:line="440" w:lineRule="exact"/>
              <w:rPr>
                <w:rFonts w:hint="eastAsia" w:ascii="宋体" w:hAnsi="宋体" w:eastAsia="宋体" w:cs="宋体"/>
                <w:sz w:val="24"/>
                <w:szCs w:val="24"/>
              </w:rPr>
            </w:pPr>
            <w:r>
              <w:rPr>
                <w:rFonts w:hint="eastAsia" w:ascii="宋体" w:hAnsi="宋体" w:eastAsia="宋体" w:cs="宋体"/>
                <w:sz w:val="24"/>
                <w:szCs w:val="24"/>
              </w:rPr>
              <w:t>　（二）质疑项目的名称、编号；</w:t>
            </w:r>
          </w:p>
          <w:p w14:paraId="1D2FB0C4">
            <w:pPr>
              <w:spacing w:line="440" w:lineRule="exact"/>
              <w:rPr>
                <w:rFonts w:hint="eastAsia" w:ascii="宋体" w:hAnsi="宋体" w:eastAsia="宋体" w:cs="宋体"/>
                <w:sz w:val="24"/>
                <w:szCs w:val="24"/>
              </w:rPr>
            </w:pPr>
            <w:r>
              <w:rPr>
                <w:rFonts w:hint="eastAsia" w:ascii="宋体" w:hAnsi="宋体" w:eastAsia="宋体" w:cs="宋体"/>
                <w:sz w:val="24"/>
                <w:szCs w:val="24"/>
              </w:rPr>
              <w:t>　（三）具体、明确的质疑事项和与质疑事项相关的请求；</w:t>
            </w:r>
          </w:p>
          <w:p w14:paraId="46CA5922">
            <w:pPr>
              <w:spacing w:line="440" w:lineRule="exact"/>
              <w:rPr>
                <w:rFonts w:hint="eastAsia" w:ascii="宋体" w:hAnsi="宋体" w:eastAsia="宋体" w:cs="宋体"/>
                <w:sz w:val="24"/>
                <w:szCs w:val="24"/>
              </w:rPr>
            </w:pPr>
            <w:r>
              <w:rPr>
                <w:rFonts w:hint="eastAsia" w:ascii="宋体" w:hAnsi="宋体" w:eastAsia="宋体" w:cs="宋体"/>
                <w:sz w:val="24"/>
                <w:szCs w:val="24"/>
              </w:rPr>
              <w:t>　（四）事实依据；</w:t>
            </w:r>
          </w:p>
          <w:p w14:paraId="07716282">
            <w:pPr>
              <w:spacing w:line="440" w:lineRule="exact"/>
              <w:rPr>
                <w:rFonts w:hint="eastAsia" w:ascii="宋体" w:hAnsi="宋体" w:eastAsia="宋体" w:cs="宋体"/>
                <w:sz w:val="24"/>
                <w:szCs w:val="24"/>
              </w:rPr>
            </w:pPr>
            <w:r>
              <w:rPr>
                <w:rFonts w:hint="eastAsia" w:ascii="宋体" w:hAnsi="宋体" w:eastAsia="宋体" w:cs="宋体"/>
                <w:sz w:val="24"/>
                <w:szCs w:val="24"/>
              </w:rPr>
              <w:t>　（五）必要的法律依据；</w:t>
            </w:r>
          </w:p>
          <w:p w14:paraId="1241E41E">
            <w:pPr>
              <w:spacing w:line="440" w:lineRule="exact"/>
              <w:rPr>
                <w:rFonts w:hint="eastAsia" w:ascii="宋体" w:hAnsi="宋体" w:eastAsia="宋体" w:cs="宋体"/>
                <w:sz w:val="24"/>
                <w:szCs w:val="24"/>
              </w:rPr>
            </w:pPr>
            <w:r>
              <w:rPr>
                <w:rFonts w:hint="eastAsia" w:ascii="宋体" w:hAnsi="宋体" w:eastAsia="宋体" w:cs="宋体"/>
                <w:sz w:val="24"/>
                <w:szCs w:val="24"/>
              </w:rPr>
              <w:t>　（六）提出质疑的日期。</w:t>
            </w:r>
          </w:p>
          <w:p w14:paraId="2B7DA3D5">
            <w:pPr>
              <w:pStyle w:val="26"/>
              <w:autoSpaceDE w:val="0"/>
              <w:autoSpaceDN w:val="0"/>
              <w:spacing w:before="0" w:after="0" w:line="400" w:lineRule="exact"/>
              <w:jc w:val="left"/>
              <w:rPr>
                <w:rFonts w:hint="eastAsia" w:ascii="宋体" w:hAnsi="宋体" w:eastAsia="宋体" w:cs="宋体"/>
                <w:kern w:val="2"/>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.供应商为自然人的，质疑函应当由本人签字；供应商为法人或者其他组织的，质疑函应当由法定代表人或者其授权代表签字并加盖公章。</w:t>
            </w:r>
          </w:p>
        </w:tc>
      </w:tr>
      <w:tr w14:paraId="3C010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2A7BB38A">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33</w:t>
            </w:r>
          </w:p>
        </w:tc>
        <w:tc>
          <w:tcPr>
            <w:tcW w:w="2441" w:type="dxa"/>
            <w:tcBorders>
              <w:top w:val="single" w:color="auto" w:sz="4" w:space="0"/>
              <w:left w:val="single" w:color="auto" w:sz="4" w:space="0"/>
              <w:bottom w:val="single" w:color="auto" w:sz="4" w:space="0"/>
              <w:right w:val="single" w:color="auto" w:sz="4" w:space="0"/>
            </w:tcBorders>
            <w:noWrap w:val="0"/>
            <w:vAlign w:val="center"/>
          </w:tcPr>
          <w:p w14:paraId="3753F2EF">
            <w:pPr>
              <w:pStyle w:val="15"/>
              <w:spacing w:line="400" w:lineRule="exact"/>
              <w:jc w:val="center"/>
              <w:rPr>
                <w:rFonts w:hint="eastAsia" w:ascii="宋体" w:hAnsi="宋体" w:eastAsia="宋体" w:cs="宋体"/>
                <w:sz w:val="24"/>
                <w:szCs w:val="24"/>
                <w:highlight w:val="yellow"/>
              </w:rPr>
            </w:pPr>
            <w:r>
              <w:rPr>
                <w:rFonts w:hint="eastAsia" w:ascii="宋体" w:hAnsi="宋体" w:eastAsia="宋体" w:cs="宋体"/>
                <w:sz w:val="24"/>
                <w:szCs w:val="24"/>
              </w:rPr>
              <w:t>代理服务费</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110FFA47">
            <w:pPr>
              <w:adjustRightInd w:val="0"/>
              <w:spacing w:line="400" w:lineRule="exact"/>
              <w:textAlignment w:val="baseline"/>
              <w:rPr>
                <w:rFonts w:hint="eastAsia" w:ascii="宋体" w:hAnsi="宋体" w:eastAsia="宋体" w:cs="宋体"/>
                <w:color w:val="000000"/>
                <w:spacing w:val="-1"/>
                <w:sz w:val="24"/>
                <w:szCs w:val="24"/>
              </w:rPr>
            </w:pPr>
            <w:r>
              <w:rPr>
                <w:rFonts w:hint="eastAsia" w:ascii="宋体" w:hAnsi="宋体" w:eastAsia="宋体" w:cs="宋体"/>
                <w:color w:val="000000"/>
                <w:spacing w:val="-1"/>
                <w:sz w:val="24"/>
                <w:szCs w:val="24"/>
              </w:rPr>
              <w:t>代理服务费按合同约定由中标</w:t>
            </w:r>
            <w:r>
              <w:rPr>
                <w:rFonts w:hint="eastAsia" w:ascii="宋体" w:hAnsi="宋体" w:eastAsia="宋体" w:cs="宋体"/>
                <w:color w:val="000000"/>
                <w:spacing w:val="-1"/>
                <w:sz w:val="24"/>
                <w:szCs w:val="24"/>
                <w:lang w:val="en-US" w:eastAsia="zh-CN"/>
              </w:rPr>
              <w:t>单位</w:t>
            </w:r>
            <w:r>
              <w:rPr>
                <w:rFonts w:hint="eastAsia" w:ascii="宋体" w:hAnsi="宋体" w:eastAsia="宋体" w:cs="宋体"/>
                <w:color w:val="000000"/>
                <w:spacing w:val="-1"/>
                <w:sz w:val="24"/>
                <w:szCs w:val="24"/>
              </w:rPr>
              <w:t>向招标代理机构支付，依据计价格[2002]1980号）、发改价格〔2015〕299号文件，招标代理服务收费按差额定率累进法计算后计取：</w:t>
            </w:r>
          </w:p>
          <w:p w14:paraId="37E02038">
            <w:pPr>
              <w:adjustRightInd w:val="0"/>
              <w:spacing w:line="400" w:lineRule="exact"/>
              <w:textAlignment w:val="baseline"/>
              <w:rPr>
                <w:rFonts w:hint="eastAsia" w:ascii="宋体" w:hAnsi="宋体" w:eastAsia="宋体" w:cs="宋体"/>
                <w:color w:val="000000"/>
                <w:spacing w:val="-1"/>
                <w:sz w:val="24"/>
                <w:szCs w:val="24"/>
              </w:rPr>
            </w:pPr>
            <w:r>
              <w:rPr>
                <w:rFonts w:hint="eastAsia" w:ascii="宋体" w:hAnsi="宋体" w:eastAsia="宋体" w:cs="宋体"/>
                <w:color w:val="000000"/>
                <w:spacing w:val="-1"/>
                <w:sz w:val="24"/>
                <w:szCs w:val="24"/>
              </w:rPr>
              <w:t xml:space="preserve">中标金额100万元以下的部分,服务类采购费率1.5% </w:t>
            </w:r>
          </w:p>
          <w:p w14:paraId="05BDC3A1">
            <w:pPr>
              <w:adjustRightInd w:val="0"/>
              <w:spacing w:line="400" w:lineRule="exact"/>
              <w:textAlignment w:val="baseline"/>
              <w:rPr>
                <w:rFonts w:hint="eastAsia" w:ascii="宋体" w:hAnsi="宋体" w:eastAsia="宋体" w:cs="宋体"/>
                <w:color w:val="000000"/>
                <w:spacing w:val="-1"/>
                <w:sz w:val="24"/>
                <w:szCs w:val="24"/>
              </w:rPr>
            </w:pPr>
            <w:r>
              <w:rPr>
                <w:rFonts w:hint="eastAsia" w:ascii="宋体" w:hAnsi="宋体" w:eastAsia="宋体" w:cs="宋体"/>
                <w:color w:val="000000"/>
                <w:spacing w:val="-1"/>
                <w:sz w:val="24"/>
                <w:szCs w:val="24"/>
              </w:rPr>
              <w:t>中标金额100-500万元的部分,服务类采购费率0.8%</w:t>
            </w:r>
          </w:p>
          <w:p w14:paraId="20D6D447">
            <w:pPr>
              <w:adjustRightInd w:val="0"/>
              <w:spacing w:line="400" w:lineRule="exact"/>
              <w:textAlignment w:val="baseline"/>
              <w:rPr>
                <w:rFonts w:hint="eastAsia" w:ascii="宋体" w:hAnsi="宋体" w:eastAsia="宋体" w:cs="宋体"/>
                <w:color w:val="FF0000"/>
                <w:sz w:val="24"/>
                <w:szCs w:val="24"/>
                <w:highlight w:val="yellow"/>
              </w:rPr>
            </w:pPr>
            <w:r>
              <w:rPr>
                <w:rFonts w:hint="eastAsia" w:ascii="宋体" w:hAnsi="宋体" w:eastAsia="宋体" w:cs="宋体"/>
                <w:color w:val="000000"/>
                <w:spacing w:val="-1"/>
                <w:sz w:val="24"/>
                <w:szCs w:val="24"/>
              </w:rPr>
              <w:t xml:space="preserve">中标金额500-1000万元的部分,服务类采购费率0.45% </w:t>
            </w:r>
          </w:p>
        </w:tc>
      </w:tr>
    </w:tbl>
    <w:p w14:paraId="6587EA96">
      <w:pPr>
        <w:autoSpaceDE w:val="0"/>
        <w:autoSpaceDN w:val="0"/>
        <w:adjustRightInd w:val="0"/>
        <w:spacing w:line="400" w:lineRule="exact"/>
        <w:ind w:right="19"/>
        <w:rPr>
          <w:rFonts w:hint="eastAsia" w:ascii="宋体" w:hAnsi="宋体"/>
          <w:b/>
          <w:kern w:val="0"/>
          <w:szCs w:val="21"/>
        </w:rPr>
      </w:pPr>
    </w:p>
    <w:p w14:paraId="4E7ED7AA">
      <w:pPr>
        <w:spacing w:line="410" w:lineRule="exact"/>
        <w:rPr>
          <w:rFonts w:hint="eastAsia" w:ascii="宋体" w:hAnsi="宋体"/>
        </w:rPr>
        <w:sectPr>
          <w:footerReference r:id="rId7" w:type="first"/>
          <w:footerReference r:id="rId6" w:type="default"/>
          <w:pgSz w:w="11907" w:h="16840"/>
          <w:pgMar w:top="1440" w:right="1080" w:bottom="1440" w:left="1080" w:header="680" w:footer="907" w:gutter="0"/>
          <w:pgBorders>
            <w:top w:val="none" w:sz="0" w:space="0"/>
            <w:left w:val="none" w:sz="0" w:space="0"/>
            <w:bottom w:val="none" w:sz="0" w:space="0"/>
            <w:right w:val="none" w:sz="0" w:space="0"/>
          </w:pgBorders>
          <w:pgNumType w:fmt="decimal" w:start="1"/>
          <w:cols w:space="720" w:num="1"/>
          <w:docGrid w:linePitch="286" w:charSpace="0"/>
        </w:sectPr>
      </w:pPr>
    </w:p>
    <w:p w14:paraId="24217DA9">
      <w:pPr>
        <w:pStyle w:val="7"/>
        <w:numPr>
          <w:ilvl w:val="0"/>
          <w:numId w:val="2"/>
        </w:numPr>
        <w:spacing w:before="0" w:after="0" w:line="410" w:lineRule="exact"/>
        <w:ind w:firstLine="3505" w:firstLineChars="1247"/>
        <w:outlineLvl w:val="1"/>
        <w:rPr>
          <w:rFonts w:hint="eastAsia" w:ascii="宋体" w:hAnsi="宋体" w:eastAsia="宋体"/>
          <w:sz w:val="28"/>
          <w:szCs w:val="28"/>
        </w:rPr>
      </w:pPr>
      <w:bookmarkStart w:id="39" w:name="_Toc245865402"/>
      <w:bookmarkStart w:id="40" w:name="_Toc8376"/>
      <w:bookmarkStart w:id="41" w:name="_Toc476057287"/>
      <w:r>
        <w:rPr>
          <w:rFonts w:hint="eastAsia" w:ascii="宋体" w:hAnsi="宋体" w:eastAsia="宋体"/>
          <w:sz w:val="28"/>
          <w:szCs w:val="28"/>
        </w:rPr>
        <w:t>投标须知</w:t>
      </w:r>
      <w:bookmarkEnd w:id="39"/>
      <w:bookmarkEnd w:id="40"/>
      <w:bookmarkEnd w:id="41"/>
    </w:p>
    <w:p w14:paraId="37E56D6B">
      <w:pPr>
        <w:rPr>
          <w:rFonts w:hint="eastAsia"/>
        </w:rPr>
      </w:pPr>
    </w:p>
    <w:p w14:paraId="6A587122">
      <w:pPr>
        <w:spacing w:line="400" w:lineRule="exact"/>
        <w:ind w:firstLine="435"/>
        <w:rPr>
          <w:rFonts w:hint="eastAsia" w:ascii="宋体" w:hAnsi="宋体" w:eastAsia="宋体" w:cs="宋体"/>
          <w:sz w:val="24"/>
          <w:szCs w:val="24"/>
        </w:rPr>
      </w:pPr>
      <w:r>
        <w:rPr>
          <w:rFonts w:hint="eastAsia" w:ascii="宋体" w:hAnsi="宋体" w:eastAsia="宋体" w:cs="宋体"/>
          <w:sz w:val="24"/>
          <w:szCs w:val="24"/>
        </w:rPr>
        <w:t>本项目服务采购招标依据为《中华人民共和国政府采购法》、《政府采购法实施条例》、《政府采购货物和服务招标投标管理办法》等有关法律法规及规定。</w:t>
      </w:r>
    </w:p>
    <w:p w14:paraId="16FC756E">
      <w:pPr>
        <w:pStyle w:val="5"/>
        <w:numPr>
          <w:ilvl w:val="0"/>
          <w:numId w:val="0"/>
        </w:numPr>
        <w:spacing w:before="0" w:after="0" w:line="400" w:lineRule="exact"/>
        <w:jc w:val="center"/>
        <w:rPr>
          <w:rFonts w:hint="eastAsia" w:ascii="宋体" w:hAnsi="宋体" w:eastAsia="宋体" w:cs="宋体"/>
          <w:i w:val="0"/>
          <w:sz w:val="24"/>
          <w:szCs w:val="24"/>
        </w:rPr>
      </w:pPr>
      <w:bookmarkStart w:id="42" w:name="_Toc245865403"/>
      <w:bookmarkStart w:id="43" w:name="_Toc476057288"/>
      <w:bookmarkStart w:id="44" w:name="_Toc1569"/>
      <w:r>
        <w:rPr>
          <w:rFonts w:hint="eastAsia" w:ascii="宋体" w:hAnsi="宋体" w:eastAsia="宋体" w:cs="宋体"/>
          <w:i w:val="0"/>
          <w:sz w:val="24"/>
          <w:szCs w:val="24"/>
        </w:rPr>
        <w:t>（一）  总则</w:t>
      </w:r>
      <w:bookmarkEnd w:id="42"/>
      <w:bookmarkEnd w:id="43"/>
      <w:bookmarkEnd w:id="44"/>
    </w:p>
    <w:p w14:paraId="43956E6D">
      <w:pPr>
        <w:pStyle w:val="7"/>
        <w:numPr>
          <w:ilvl w:val="0"/>
          <w:numId w:val="0"/>
        </w:numPr>
        <w:tabs>
          <w:tab w:val="clear" w:pos="720"/>
        </w:tabs>
        <w:spacing w:line="400" w:lineRule="exact"/>
        <w:rPr>
          <w:rFonts w:hint="eastAsia" w:ascii="宋体" w:hAnsi="宋体" w:eastAsia="宋体" w:cs="宋体"/>
          <w:bCs/>
          <w:kern w:val="2"/>
          <w:sz w:val="24"/>
          <w:szCs w:val="24"/>
        </w:rPr>
      </w:pPr>
      <w:bookmarkStart w:id="45" w:name="_Toc183682342"/>
      <w:bookmarkStart w:id="46" w:name="_Toc183582205"/>
      <w:bookmarkStart w:id="47" w:name="_Toc217446034"/>
      <w:r>
        <w:rPr>
          <w:rFonts w:hint="eastAsia" w:ascii="宋体" w:hAnsi="宋体" w:eastAsia="宋体" w:cs="宋体"/>
          <w:bCs/>
          <w:kern w:val="2"/>
          <w:sz w:val="24"/>
          <w:szCs w:val="24"/>
        </w:rPr>
        <w:t>1</w:t>
      </w:r>
      <w:bookmarkEnd w:id="45"/>
      <w:bookmarkEnd w:id="46"/>
      <w:r>
        <w:rPr>
          <w:rFonts w:hint="eastAsia" w:ascii="宋体" w:hAnsi="宋体" w:eastAsia="宋体" w:cs="宋体"/>
          <w:bCs/>
          <w:kern w:val="2"/>
          <w:sz w:val="24"/>
          <w:szCs w:val="24"/>
        </w:rPr>
        <w:t>、适用范围</w:t>
      </w:r>
      <w:bookmarkEnd w:id="47"/>
    </w:p>
    <w:p w14:paraId="1112DCA4">
      <w:pPr>
        <w:tabs>
          <w:tab w:val="left" w:pos="7665"/>
        </w:tabs>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 本招标文件仅适用于本次公开招标采购项目。</w:t>
      </w:r>
      <w:bookmarkStart w:id="48" w:name="_Toc183582206"/>
      <w:bookmarkStart w:id="49" w:name="_Toc183682343"/>
      <w:bookmarkStart w:id="50" w:name="_Toc217446035"/>
    </w:p>
    <w:p w14:paraId="7FF527A9">
      <w:pPr>
        <w:tabs>
          <w:tab w:val="left" w:pos="7665"/>
        </w:tabs>
        <w:spacing w:line="400" w:lineRule="exact"/>
        <w:rPr>
          <w:rFonts w:hint="eastAsia" w:ascii="宋体" w:hAnsi="宋体" w:eastAsia="宋体" w:cs="宋体"/>
          <w:b/>
          <w:bCs/>
          <w:sz w:val="24"/>
          <w:szCs w:val="24"/>
        </w:rPr>
      </w:pPr>
      <w:r>
        <w:rPr>
          <w:rFonts w:hint="eastAsia" w:ascii="宋体" w:hAnsi="宋体" w:eastAsia="宋体" w:cs="宋体"/>
          <w:b/>
          <w:bCs/>
          <w:sz w:val="24"/>
          <w:szCs w:val="24"/>
        </w:rPr>
        <w:t>2</w:t>
      </w:r>
      <w:bookmarkEnd w:id="48"/>
      <w:bookmarkEnd w:id="49"/>
      <w:r>
        <w:rPr>
          <w:rFonts w:hint="eastAsia" w:ascii="宋体" w:hAnsi="宋体" w:eastAsia="宋体" w:cs="宋体"/>
          <w:b/>
          <w:bCs/>
          <w:sz w:val="24"/>
          <w:szCs w:val="24"/>
        </w:rPr>
        <w:t>、有关定义</w:t>
      </w:r>
      <w:bookmarkEnd w:id="50"/>
    </w:p>
    <w:p w14:paraId="61B6BE8C">
      <w:pPr>
        <w:tabs>
          <w:tab w:val="left" w:pos="7665"/>
        </w:tabs>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 “采购人”系指依法进行政府采购的国家机关、事业单位、团体组织。本次招标的采购人是</w:t>
      </w:r>
      <w:r>
        <w:rPr>
          <w:rFonts w:hint="eastAsia" w:ascii="宋体" w:hAnsi="宋体" w:eastAsia="宋体" w:cs="宋体"/>
          <w:spacing w:val="10"/>
          <w:sz w:val="24"/>
          <w:szCs w:val="24"/>
        </w:rPr>
        <w:t>博湖县住房和城乡建设局</w:t>
      </w:r>
      <w:r>
        <w:rPr>
          <w:rFonts w:hint="eastAsia" w:ascii="宋体" w:hAnsi="宋体" w:eastAsia="宋体" w:cs="宋体"/>
          <w:sz w:val="24"/>
          <w:szCs w:val="24"/>
        </w:rPr>
        <w:t>。</w:t>
      </w:r>
    </w:p>
    <w:p w14:paraId="1D7F2F6A">
      <w:pPr>
        <w:tabs>
          <w:tab w:val="left" w:pos="7665"/>
        </w:tabs>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 “采购代理机构” 系指根据采购人的委托依法办理招标事宜的采购机构。本次招标的采购代理机构是</w:t>
      </w:r>
      <w:r>
        <w:rPr>
          <w:rFonts w:hint="eastAsia" w:ascii="宋体" w:hAnsi="宋体" w:cs="宋体"/>
          <w:spacing w:val="10"/>
          <w:sz w:val="24"/>
          <w:szCs w:val="24"/>
          <w:lang w:eastAsia="zh-CN"/>
        </w:rPr>
        <w:t>新疆中工建辉工程咨询有限公司</w:t>
      </w:r>
      <w:r>
        <w:rPr>
          <w:rFonts w:hint="eastAsia" w:ascii="宋体" w:hAnsi="宋体" w:eastAsia="宋体" w:cs="宋体"/>
          <w:sz w:val="24"/>
          <w:szCs w:val="24"/>
        </w:rPr>
        <w:t>。</w:t>
      </w:r>
    </w:p>
    <w:p w14:paraId="29B04174">
      <w:pPr>
        <w:tabs>
          <w:tab w:val="left" w:pos="7665"/>
        </w:tabs>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2.3“投标供应商”系指购买了招标文件拟参加投标和向采购人提供服务的供应商。</w:t>
      </w:r>
    </w:p>
    <w:p w14:paraId="6385D1CD">
      <w:pPr>
        <w:spacing w:line="400" w:lineRule="exact"/>
        <w:rPr>
          <w:rFonts w:hint="eastAsia" w:ascii="宋体" w:hAnsi="宋体" w:eastAsia="宋体" w:cs="宋体"/>
          <w:b/>
          <w:sz w:val="24"/>
          <w:szCs w:val="24"/>
        </w:rPr>
      </w:pPr>
      <w:r>
        <w:rPr>
          <w:rFonts w:hint="eastAsia" w:ascii="宋体" w:hAnsi="宋体" w:eastAsia="宋体" w:cs="宋体"/>
          <w:b/>
          <w:sz w:val="24"/>
          <w:szCs w:val="24"/>
        </w:rPr>
        <w:t>3、项目概况及招标范围</w:t>
      </w:r>
    </w:p>
    <w:p w14:paraId="2212ACD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 项目概况</w:t>
      </w:r>
    </w:p>
    <w:p w14:paraId="121C0F29">
      <w:pPr>
        <w:tabs>
          <w:tab w:val="left" w:pos="180"/>
        </w:tabs>
        <w:spacing w:line="400" w:lineRule="exact"/>
        <w:ind w:firstLine="960" w:firstLineChars="400"/>
        <w:rPr>
          <w:rFonts w:hint="eastAsia" w:ascii="宋体" w:hAnsi="宋体" w:eastAsia="宋体" w:cs="宋体"/>
          <w:sz w:val="24"/>
          <w:szCs w:val="24"/>
        </w:rPr>
      </w:pPr>
      <w:r>
        <w:rPr>
          <w:rFonts w:hint="eastAsia" w:ascii="宋体" w:hAnsi="宋体" w:eastAsia="宋体" w:cs="宋体"/>
          <w:sz w:val="24"/>
          <w:szCs w:val="24"/>
        </w:rPr>
        <w:t>本次招标项目的位置、周边环境以及拟建项目性质、内容、建设规模、投资额等内容，详见本招标文件第三篇“项目说明及要求”。</w:t>
      </w:r>
    </w:p>
    <w:p w14:paraId="71126556">
      <w:pPr>
        <w:tabs>
          <w:tab w:val="left" w:pos="180"/>
          <w:tab w:val="left" w:pos="945"/>
        </w:tabs>
        <w:spacing w:line="400" w:lineRule="exact"/>
        <w:ind w:firstLine="480"/>
        <w:rPr>
          <w:rFonts w:hint="eastAsia" w:ascii="宋体" w:hAnsi="宋体" w:eastAsia="宋体" w:cs="宋体"/>
          <w:sz w:val="24"/>
          <w:szCs w:val="24"/>
        </w:rPr>
      </w:pPr>
      <w:r>
        <w:rPr>
          <w:rFonts w:hint="eastAsia" w:ascii="宋体" w:hAnsi="宋体" w:eastAsia="宋体" w:cs="宋体"/>
          <w:sz w:val="24"/>
          <w:szCs w:val="24"/>
        </w:rPr>
        <w:t>3.2 招标范围</w:t>
      </w:r>
    </w:p>
    <w:p w14:paraId="6A07A7FF">
      <w:pPr>
        <w:tabs>
          <w:tab w:val="left" w:pos="180"/>
          <w:tab w:val="left" w:pos="945"/>
        </w:tabs>
        <w:spacing w:line="400" w:lineRule="exact"/>
        <w:rPr>
          <w:rFonts w:hint="eastAsia" w:ascii="宋体" w:hAnsi="宋体" w:eastAsia="宋体" w:cs="宋体"/>
          <w:sz w:val="24"/>
          <w:szCs w:val="24"/>
        </w:rPr>
      </w:pPr>
      <w:r>
        <w:rPr>
          <w:rFonts w:hint="eastAsia" w:ascii="宋体" w:hAnsi="宋体" w:eastAsia="宋体" w:cs="宋体"/>
          <w:sz w:val="24"/>
          <w:szCs w:val="24"/>
        </w:rPr>
        <w:t xml:space="preserve">        本次项目招标的范围见投标须知前附表。</w:t>
      </w:r>
    </w:p>
    <w:p w14:paraId="4C653607">
      <w:pPr>
        <w:tabs>
          <w:tab w:val="left" w:pos="180"/>
        </w:tabs>
        <w:spacing w:line="400" w:lineRule="exact"/>
        <w:rPr>
          <w:rFonts w:hint="eastAsia" w:ascii="宋体" w:hAnsi="宋体" w:eastAsia="宋体" w:cs="宋体"/>
          <w:sz w:val="24"/>
          <w:szCs w:val="24"/>
        </w:rPr>
      </w:pPr>
      <w:r>
        <w:rPr>
          <w:rFonts w:hint="eastAsia" w:ascii="宋体" w:hAnsi="宋体" w:eastAsia="宋体" w:cs="宋体"/>
          <w:b/>
          <w:sz w:val="24"/>
          <w:szCs w:val="24"/>
        </w:rPr>
        <w:t>4、资格合格的投标供应商应符合下列全部条件：</w:t>
      </w:r>
    </w:p>
    <w:p w14:paraId="2E22A654">
      <w:pPr>
        <w:spacing w:line="400" w:lineRule="exact"/>
        <w:rPr>
          <w:rFonts w:hint="eastAsia" w:ascii="宋体" w:hAnsi="宋体" w:eastAsia="宋体" w:cs="宋体"/>
          <w:color w:val="000000"/>
          <w:kern w:val="0"/>
          <w:sz w:val="24"/>
          <w:szCs w:val="24"/>
        </w:rPr>
      </w:pPr>
      <w:bookmarkStart w:id="51" w:name="_Toc17216792"/>
      <w:r>
        <w:rPr>
          <w:rFonts w:hint="eastAsia" w:ascii="宋体" w:hAnsi="宋体" w:eastAsia="宋体" w:cs="宋体"/>
          <w:color w:val="000000"/>
          <w:kern w:val="0"/>
          <w:sz w:val="24"/>
          <w:szCs w:val="24"/>
          <w:lang w:val="en-US" w:eastAsia="zh-CN"/>
        </w:rPr>
        <w:t>4.1</w:t>
      </w:r>
      <w:r>
        <w:rPr>
          <w:rFonts w:hint="eastAsia" w:ascii="宋体" w:hAnsi="宋体" w:eastAsia="宋体" w:cs="宋体"/>
          <w:color w:val="000000"/>
          <w:kern w:val="0"/>
          <w:sz w:val="24"/>
          <w:szCs w:val="24"/>
        </w:rPr>
        <w:t>满足《中华人民共和国政府采购法》第二十二条规定；</w:t>
      </w:r>
    </w:p>
    <w:p w14:paraId="1B4D3EA6">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（1）具有独立承担民事责任的能力；</w:t>
      </w:r>
    </w:p>
    <w:p w14:paraId="37C7C3A8">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（2）具有良好的商业信誉和健全的财务会计制度；</w:t>
      </w:r>
    </w:p>
    <w:p w14:paraId="648CED4E">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（3）具有履行合同所必需的设备和专业技术能力；</w:t>
      </w:r>
    </w:p>
    <w:p w14:paraId="16687EDE">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（4）有依法缴纳税收和社会保障资金的良好记录；</w:t>
      </w:r>
    </w:p>
    <w:p w14:paraId="5FF6BD75">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（5）参加政府采购活动前三年内，在经营活动中没有重大违法记录；</w:t>
      </w:r>
    </w:p>
    <w:p w14:paraId="75AE2404">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（6）法律、行政法规规定的其他条件。</w:t>
      </w:r>
    </w:p>
    <w:p w14:paraId="0740AEE5">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4.2</w:t>
      </w:r>
      <w:r>
        <w:rPr>
          <w:rFonts w:hint="eastAsia" w:ascii="宋体" w:hAnsi="宋体" w:eastAsia="宋体" w:cs="宋体"/>
          <w:color w:val="000000"/>
          <w:kern w:val="0"/>
          <w:sz w:val="24"/>
          <w:szCs w:val="24"/>
        </w:rPr>
        <w:t xml:space="preserve"> 具备会计师事务所执业证书或代理记账许可证书。具备履行合同所必须的设备和会计专业技术能力。</w:t>
      </w:r>
    </w:p>
    <w:p w14:paraId="024AB487">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4.3</w:t>
      </w:r>
      <w:r>
        <w:rPr>
          <w:rFonts w:hint="eastAsia" w:ascii="宋体" w:hAnsi="宋体" w:eastAsia="宋体" w:cs="宋体"/>
          <w:color w:val="000000"/>
          <w:kern w:val="0"/>
          <w:sz w:val="24"/>
          <w:szCs w:val="24"/>
        </w:rPr>
        <w:t>符合《代理记账管理办法》（财政部第98号令）第四条规定，包括：</w:t>
      </w:r>
    </w:p>
    <w:p w14:paraId="03328C28">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（1）本项目常驻专职从业人员不少于15人；</w:t>
      </w:r>
    </w:p>
    <w:p w14:paraId="4308F0E5">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（2）主管代理记账业务的负责人具有会计师以上专业技术职务资格或者从事会计工作不少于三年，且为专职从业人员；</w:t>
      </w:r>
    </w:p>
    <w:p w14:paraId="02C260E4">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（3）有固定的办公场所；</w:t>
      </w:r>
    </w:p>
    <w:p w14:paraId="6B612152">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（4）有健全的代理记账业务规范和财务会计管理制度。</w:t>
      </w:r>
    </w:p>
    <w:p w14:paraId="693BFE93">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在“信用中国”或“中国执行信息公开网”网站被列入失信被执行人、重大税收违法案件当事人名单，在中国政府采购网被列入严重违法失信行为记录名单的（尚在处罚期内的），将拒绝其参加本次采购活动。</w:t>
      </w:r>
    </w:p>
    <w:p w14:paraId="4351B0F0">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5本项目为电子招投标，需要使用CA加密设备，供应商可通过新疆数字证书认证中心官网（https://www.xjca.com.cn/）或下载“新疆政务通”APP自行进行申领。</w:t>
      </w:r>
    </w:p>
    <w:p w14:paraId="5A6BC1A6">
      <w:pPr>
        <w:spacing w:line="4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4.6 </w:t>
      </w:r>
      <w:r>
        <w:rPr>
          <w:rFonts w:hint="eastAsia" w:ascii="宋体" w:hAnsi="宋体" w:eastAsia="宋体" w:cs="宋体"/>
          <w:color w:val="000000"/>
          <w:kern w:val="0"/>
          <w:sz w:val="24"/>
          <w:szCs w:val="24"/>
        </w:rPr>
        <w:t>本项目</w:t>
      </w:r>
      <w:r>
        <w:rPr>
          <w:rFonts w:hint="eastAsia" w:ascii="宋体" w:hAnsi="宋体" w:eastAsia="宋体" w:cs="宋体"/>
          <w:color w:val="000000"/>
          <w:kern w:val="0"/>
          <w:sz w:val="24"/>
          <w:szCs w:val="24"/>
          <w:lang w:val="en-US" w:eastAsia="zh-CN"/>
        </w:rPr>
        <w:t>不</w:t>
      </w:r>
      <w:r>
        <w:rPr>
          <w:rFonts w:hint="eastAsia" w:ascii="宋体" w:hAnsi="宋体" w:eastAsia="宋体" w:cs="宋体"/>
          <w:color w:val="000000"/>
          <w:kern w:val="0"/>
          <w:sz w:val="24"/>
          <w:szCs w:val="24"/>
        </w:rPr>
        <w:t>接受联合体招标</w:t>
      </w:r>
      <w:r>
        <w:rPr>
          <w:rFonts w:hint="eastAsia" w:ascii="宋体" w:hAnsi="宋体" w:eastAsia="宋体" w:cs="宋体"/>
          <w:color w:val="000000"/>
          <w:kern w:val="0"/>
          <w:sz w:val="24"/>
          <w:szCs w:val="24"/>
          <w:lang w:eastAsia="zh-CN"/>
        </w:rPr>
        <w:t>。</w:t>
      </w:r>
    </w:p>
    <w:p w14:paraId="64824466">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5、现场踏勘</w:t>
      </w:r>
      <w:bookmarkEnd w:id="51"/>
    </w:p>
    <w:p w14:paraId="70F2DA4C">
      <w:pPr>
        <w:spacing w:line="41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5.1 不组织，</w:t>
      </w:r>
      <w:r>
        <w:rPr>
          <w:rFonts w:hint="eastAsia" w:ascii="宋体" w:hAnsi="宋体" w:eastAsia="宋体" w:cs="宋体"/>
          <w:color w:val="000000"/>
          <w:kern w:val="0"/>
          <w:sz w:val="24"/>
          <w:szCs w:val="24"/>
        </w:rPr>
        <w:t>投标人</w:t>
      </w:r>
      <w:r>
        <w:rPr>
          <w:rFonts w:hint="eastAsia" w:ascii="宋体" w:hAnsi="宋体" w:eastAsia="宋体" w:cs="宋体"/>
          <w:color w:val="000000"/>
          <w:sz w:val="24"/>
          <w:szCs w:val="24"/>
        </w:rPr>
        <w:t>应自行对项目现场及周围环境进行踏勘，以便</w:t>
      </w:r>
      <w:r>
        <w:rPr>
          <w:rFonts w:hint="eastAsia" w:ascii="宋体" w:hAnsi="宋体" w:eastAsia="宋体" w:cs="宋体"/>
          <w:color w:val="000000"/>
          <w:kern w:val="0"/>
          <w:sz w:val="24"/>
          <w:szCs w:val="24"/>
        </w:rPr>
        <w:t>投标人</w:t>
      </w:r>
      <w:r>
        <w:rPr>
          <w:rFonts w:hint="eastAsia" w:ascii="宋体" w:hAnsi="宋体" w:eastAsia="宋体" w:cs="宋体"/>
          <w:color w:val="000000"/>
          <w:sz w:val="24"/>
          <w:szCs w:val="24"/>
        </w:rPr>
        <w:t>获取有关编制投标文件和签署合同所涉及现场的资料。</w:t>
      </w:r>
      <w:r>
        <w:rPr>
          <w:rFonts w:hint="eastAsia" w:ascii="宋体" w:hAnsi="宋体" w:eastAsia="宋体" w:cs="宋体"/>
          <w:color w:val="000000"/>
          <w:kern w:val="0"/>
          <w:sz w:val="24"/>
          <w:szCs w:val="24"/>
        </w:rPr>
        <w:t>投标人</w:t>
      </w:r>
      <w:r>
        <w:rPr>
          <w:rFonts w:hint="eastAsia" w:ascii="宋体" w:hAnsi="宋体" w:eastAsia="宋体" w:cs="宋体"/>
          <w:color w:val="000000"/>
          <w:sz w:val="24"/>
          <w:szCs w:val="24"/>
        </w:rPr>
        <w:t>承担踏勘现场所发生的自身费用。</w:t>
      </w:r>
    </w:p>
    <w:p w14:paraId="6350AF5F">
      <w:pPr>
        <w:spacing w:line="41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5.2 采购人向</w:t>
      </w:r>
      <w:r>
        <w:rPr>
          <w:rFonts w:hint="eastAsia" w:ascii="宋体" w:hAnsi="宋体" w:eastAsia="宋体" w:cs="宋体"/>
          <w:color w:val="000000"/>
          <w:kern w:val="0"/>
          <w:sz w:val="24"/>
          <w:szCs w:val="24"/>
        </w:rPr>
        <w:t>投标人</w:t>
      </w:r>
      <w:r>
        <w:rPr>
          <w:rFonts w:hint="eastAsia" w:ascii="宋体" w:hAnsi="宋体" w:eastAsia="宋体" w:cs="宋体"/>
          <w:color w:val="000000"/>
          <w:sz w:val="24"/>
          <w:szCs w:val="24"/>
        </w:rPr>
        <w:t>提供的有关现场的数据和资料，是采购人现有的能被投标供应商利用的资料，采购人对</w:t>
      </w:r>
      <w:r>
        <w:rPr>
          <w:rFonts w:hint="eastAsia" w:ascii="宋体" w:hAnsi="宋体" w:eastAsia="宋体" w:cs="宋体"/>
          <w:color w:val="000000"/>
          <w:kern w:val="0"/>
          <w:sz w:val="24"/>
          <w:szCs w:val="24"/>
        </w:rPr>
        <w:t>投标人</w:t>
      </w:r>
      <w:r>
        <w:rPr>
          <w:rFonts w:hint="eastAsia" w:ascii="宋体" w:hAnsi="宋体" w:eastAsia="宋体" w:cs="宋体"/>
          <w:color w:val="000000"/>
          <w:sz w:val="24"/>
          <w:szCs w:val="24"/>
        </w:rPr>
        <w:t>做出的任何推论、理解和结论均不负责任。</w:t>
      </w:r>
    </w:p>
    <w:p w14:paraId="2202C4C7">
      <w:pPr>
        <w:spacing w:line="41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5.3  经采购人允许，</w:t>
      </w:r>
      <w:r>
        <w:rPr>
          <w:rFonts w:hint="eastAsia" w:ascii="宋体" w:hAnsi="宋体" w:eastAsia="宋体" w:cs="宋体"/>
          <w:color w:val="000000"/>
          <w:kern w:val="0"/>
          <w:sz w:val="24"/>
          <w:szCs w:val="24"/>
        </w:rPr>
        <w:t>投标人</w:t>
      </w:r>
      <w:r>
        <w:rPr>
          <w:rFonts w:hint="eastAsia" w:ascii="宋体" w:hAnsi="宋体" w:eastAsia="宋体" w:cs="宋体"/>
          <w:color w:val="000000"/>
          <w:sz w:val="24"/>
          <w:szCs w:val="24"/>
        </w:rPr>
        <w:t>可为踏勘目的进入采购人的项目现场，但</w:t>
      </w:r>
      <w:r>
        <w:rPr>
          <w:rFonts w:hint="eastAsia" w:ascii="宋体" w:hAnsi="宋体" w:eastAsia="宋体" w:cs="宋体"/>
          <w:color w:val="000000"/>
          <w:kern w:val="0"/>
          <w:sz w:val="24"/>
          <w:szCs w:val="24"/>
        </w:rPr>
        <w:t>投标人</w:t>
      </w:r>
      <w:r>
        <w:rPr>
          <w:rFonts w:hint="eastAsia" w:ascii="宋体" w:hAnsi="宋体" w:eastAsia="宋体" w:cs="宋体"/>
          <w:color w:val="000000"/>
          <w:sz w:val="24"/>
          <w:szCs w:val="24"/>
        </w:rPr>
        <w:t>不得因此使采购人承担有关的责任和蒙受损失。</w:t>
      </w:r>
      <w:r>
        <w:rPr>
          <w:rFonts w:hint="eastAsia" w:ascii="宋体" w:hAnsi="宋体" w:eastAsia="宋体" w:cs="宋体"/>
          <w:color w:val="000000"/>
          <w:kern w:val="0"/>
          <w:sz w:val="24"/>
          <w:szCs w:val="24"/>
        </w:rPr>
        <w:t>投标人</w:t>
      </w:r>
      <w:r>
        <w:rPr>
          <w:rFonts w:hint="eastAsia" w:ascii="宋体" w:hAnsi="宋体" w:eastAsia="宋体" w:cs="宋体"/>
          <w:color w:val="000000"/>
          <w:sz w:val="24"/>
          <w:szCs w:val="24"/>
        </w:rPr>
        <w:t>应承担踏勘</w:t>
      </w:r>
      <w:r>
        <w:rPr>
          <w:rFonts w:hint="eastAsia" w:ascii="宋体" w:hAnsi="宋体" w:eastAsia="宋体" w:cs="宋体"/>
          <w:sz w:val="24"/>
          <w:szCs w:val="24"/>
        </w:rPr>
        <w:t>现场的责任和风险。</w:t>
      </w:r>
      <w:bookmarkStart w:id="52" w:name="_Toc476057289"/>
      <w:bookmarkStart w:id="53" w:name="_Toc245865404"/>
    </w:p>
    <w:p w14:paraId="33E02108">
      <w:pPr>
        <w:pStyle w:val="5"/>
        <w:numPr>
          <w:ilvl w:val="0"/>
          <w:numId w:val="0"/>
        </w:numPr>
        <w:spacing w:before="0" w:after="0" w:line="410" w:lineRule="exact"/>
        <w:jc w:val="center"/>
        <w:outlineLvl w:val="9"/>
        <w:rPr>
          <w:rFonts w:hint="eastAsia" w:ascii="宋体" w:hAnsi="宋体" w:eastAsia="宋体" w:cs="宋体"/>
          <w:i w:val="0"/>
          <w:sz w:val="24"/>
          <w:szCs w:val="24"/>
        </w:rPr>
      </w:pPr>
    </w:p>
    <w:p w14:paraId="50777334">
      <w:pPr>
        <w:pStyle w:val="5"/>
        <w:numPr>
          <w:ilvl w:val="0"/>
          <w:numId w:val="0"/>
        </w:numPr>
        <w:spacing w:before="0" w:after="0" w:line="410" w:lineRule="exact"/>
        <w:jc w:val="center"/>
        <w:rPr>
          <w:rFonts w:hint="eastAsia" w:ascii="宋体" w:hAnsi="宋体" w:eastAsia="宋体" w:cs="宋体"/>
          <w:i w:val="0"/>
          <w:sz w:val="24"/>
          <w:szCs w:val="24"/>
        </w:rPr>
      </w:pPr>
      <w:bookmarkStart w:id="54" w:name="_Toc18200"/>
      <w:r>
        <w:rPr>
          <w:rFonts w:hint="eastAsia" w:ascii="宋体" w:hAnsi="宋体" w:eastAsia="宋体" w:cs="宋体"/>
          <w:i w:val="0"/>
          <w:sz w:val="24"/>
          <w:szCs w:val="24"/>
        </w:rPr>
        <w:t>（二）  招标文件说明</w:t>
      </w:r>
      <w:bookmarkEnd w:id="52"/>
      <w:bookmarkEnd w:id="53"/>
      <w:bookmarkEnd w:id="54"/>
    </w:p>
    <w:p w14:paraId="2517A58D">
      <w:pPr>
        <w:spacing w:line="410" w:lineRule="exact"/>
        <w:rPr>
          <w:rFonts w:hint="eastAsia" w:ascii="宋体" w:hAnsi="宋体" w:eastAsia="宋体" w:cs="宋体"/>
          <w:b/>
          <w:sz w:val="24"/>
          <w:szCs w:val="24"/>
        </w:rPr>
      </w:pPr>
      <w:r>
        <w:rPr>
          <w:rFonts w:hint="eastAsia" w:ascii="宋体" w:hAnsi="宋体" w:eastAsia="宋体" w:cs="宋体"/>
          <w:b/>
          <w:sz w:val="24"/>
          <w:szCs w:val="24"/>
        </w:rPr>
        <w:t>6、招标文件的组成</w:t>
      </w:r>
    </w:p>
    <w:p w14:paraId="1DBFDAE8">
      <w:pPr>
        <w:spacing w:line="410" w:lineRule="exact"/>
        <w:ind w:firstLine="480"/>
        <w:rPr>
          <w:rFonts w:hint="eastAsia" w:ascii="宋体" w:hAnsi="宋体" w:eastAsia="宋体" w:cs="宋体"/>
          <w:sz w:val="24"/>
          <w:szCs w:val="24"/>
        </w:rPr>
      </w:pPr>
      <w:r>
        <w:rPr>
          <w:rFonts w:hint="eastAsia" w:ascii="宋体" w:hAnsi="宋体" w:eastAsia="宋体" w:cs="宋体"/>
          <w:sz w:val="24"/>
          <w:szCs w:val="24"/>
        </w:rPr>
        <w:t>6.1 本招标文件包括以下内容：</w:t>
      </w:r>
    </w:p>
    <w:p w14:paraId="58F8BAF0">
      <w:pPr>
        <w:spacing w:line="410" w:lineRule="exact"/>
        <w:ind w:left="420" w:firstLine="571"/>
        <w:outlineLvl w:val="9"/>
        <w:rPr>
          <w:rFonts w:hint="eastAsia" w:ascii="宋体" w:hAnsi="宋体" w:eastAsia="宋体" w:cs="宋体"/>
          <w:sz w:val="24"/>
          <w:szCs w:val="24"/>
          <w:lang w:val="en-US" w:eastAsia="zh-CN"/>
        </w:rPr>
      </w:pPr>
      <w:r>
        <w:rPr>
          <w:rFonts w:hint="eastAsia" w:ascii="宋体" w:hAnsi="宋体" w:eastAsia="宋体" w:cs="宋体"/>
          <w:sz w:val="24"/>
          <w:szCs w:val="24"/>
        </w:rPr>
        <w:t xml:space="preserve">第一章  </w:t>
      </w:r>
      <w:r>
        <w:rPr>
          <w:rFonts w:hint="eastAsia" w:ascii="宋体" w:hAnsi="宋体" w:eastAsia="宋体" w:cs="宋体"/>
          <w:sz w:val="24"/>
          <w:szCs w:val="24"/>
          <w:lang w:val="en-US" w:eastAsia="zh-CN"/>
        </w:rPr>
        <w:t>招标公告</w:t>
      </w:r>
    </w:p>
    <w:p w14:paraId="38D6E59C">
      <w:pPr>
        <w:spacing w:line="410" w:lineRule="exact"/>
        <w:ind w:left="420" w:firstLine="571"/>
        <w:rPr>
          <w:rFonts w:hint="eastAsia" w:ascii="宋体" w:hAnsi="宋体" w:eastAsia="宋体" w:cs="宋体"/>
          <w:sz w:val="24"/>
          <w:szCs w:val="24"/>
        </w:rPr>
      </w:pPr>
      <w:r>
        <w:rPr>
          <w:rFonts w:hint="eastAsia" w:ascii="宋体" w:hAnsi="宋体" w:eastAsia="宋体" w:cs="宋体"/>
          <w:sz w:val="24"/>
          <w:szCs w:val="24"/>
        </w:rPr>
        <w:t>第二章  投标须知</w:t>
      </w:r>
    </w:p>
    <w:p w14:paraId="49406735">
      <w:pPr>
        <w:spacing w:line="410" w:lineRule="exact"/>
        <w:ind w:left="420" w:firstLine="571"/>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三</w:t>
      </w:r>
      <w:r>
        <w:rPr>
          <w:rFonts w:hint="eastAsia" w:ascii="宋体" w:hAnsi="宋体" w:eastAsia="宋体" w:cs="宋体"/>
          <w:sz w:val="24"/>
          <w:szCs w:val="24"/>
        </w:rPr>
        <w:t>章  合同格式</w:t>
      </w:r>
    </w:p>
    <w:p w14:paraId="2D635054">
      <w:pPr>
        <w:spacing w:line="410" w:lineRule="exact"/>
        <w:ind w:left="420" w:firstLine="571"/>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四</w:t>
      </w:r>
      <w:r>
        <w:rPr>
          <w:rFonts w:hint="eastAsia" w:ascii="宋体" w:hAnsi="宋体" w:eastAsia="宋体" w:cs="宋体"/>
          <w:sz w:val="24"/>
          <w:szCs w:val="24"/>
        </w:rPr>
        <w:t>章  项目说明及要求</w:t>
      </w:r>
    </w:p>
    <w:p w14:paraId="103751EB">
      <w:pPr>
        <w:spacing w:line="410" w:lineRule="exact"/>
        <w:ind w:firstLine="994"/>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五</w:t>
      </w:r>
      <w:r>
        <w:rPr>
          <w:rFonts w:hint="eastAsia" w:ascii="宋体" w:hAnsi="宋体" w:eastAsia="宋体" w:cs="宋体"/>
          <w:sz w:val="24"/>
          <w:szCs w:val="24"/>
        </w:rPr>
        <w:t>章  投标文件格式</w:t>
      </w:r>
    </w:p>
    <w:p w14:paraId="1B591175">
      <w:pPr>
        <w:spacing w:line="410" w:lineRule="exact"/>
        <w:ind w:firstLine="1020"/>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六</w:t>
      </w:r>
      <w:r>
        <w:rPr>
          <w:rFonts w:hint="eastAsia" w:ascii="宋体" w:hAnsi="宋体" w:eastAsia="宋体" w:cs="宋体"/>
          <w:sz w:val="24"/>
          <w:szCs w:val="24"/>
        </w:rPr>
        <w:t>章  评标标准及办法</w:t>
      </w:r>
    </w:p>
    <w:p w14:paraId="55E4E986">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6.2  除6.1内容外，采购人在投标截止时间15天前，以书面形式发出的对招标文件的澄清或修</w:t>
      </w:r>
    </w:p>
    <w:p w14:paraId="506DAC92">
      <w:pPr>
        <w:spacing w:line="410" w:lineRule="exact"/>
        <w:rPr>
          <w:rFonts w:hint="eastAsia" w:ascii="宋体" w:hAnsi="宋体" w:eastAsia="宋体" w:cs="宋体"/>
          <w:sz w:val="24"/>
          <w:szCs w:val="24"/>
        </w:rPr>
      </w:pPr>
      <w:r>
        <w:rPr>
          <w:rFonts w:hint="eastAsia" w:ascii="宋体" w:hAnsi="宋体" w:eastAsia="宋体" w:cs="宋体"/>
          <w:sz w:val="24"/>
          <w:szCs w:val="24"/>
        </w:rPr>
        <w:t>改内容，均为招标文件的组成部分，对采购人和</w:t>
      </w:r>
      <w:r>
        <w:rPr>
          <w:rFonts w:hint="eastAsia" w:ascii="宋体" w:hAnsi="宋体" w:eastAsia="宋体" w:cs="宋体"/>
          <w:color w:val="000000"/>
          <w:kern w:val="0"/>
          <w:sz w:val="24"/>
          <w:szCs w:val="24"/>
        </w:rPr>
        <w:t>投标人</w:t>
      </w:r>
      <w:r>
        <w:rPr>
          <w:rFonts w:hint="eastAsia" w:ascii="宋体" w:hAnsi="宋体" w:eastAsia="宋体" w:cs="宋体"/>
          <w:sz w:val="24"/>
          <w:szCs w:val="24"/>
        </w:rPr>
        <w:t>起约束作用。</w:t>
      </w:r>
    </w:p>
    <w:p w14:paraId="4334D0AA">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6.3  </w:t>
      </w:r>
      <w:r>
        <w:rPr>
          <w:rFonts w:hint="eastAsia" w:ascii="宋体" w:hAnsi="宋体" w:eastAsia="宋体" w:cs="宋体"/>
          <w:color w:val="000000"/>
          <w:kern w:val="0"/>
          <w:sz w:val="24"/>
          <w:szCs w:val="24"/>
        </w:rPr>
        <w:t>投标人</w:t>
      </w:r>
      <w:r>
        <w:rPr>
          <w:rFonts w:hint="eastAsia" w:ascii="宋体" w:hAnsi="宋体" w:eastAsia="宋体" w:cs="宋体"/>
          <w:sz w:val="24"/>
          <w:szCs w:val="24"/>
        </w:rPr>
        <w:t>获取招标文件后，应仔细检查招标文件的所有内容，如有残缺等问题应及时向采购人提出，否则，由此引起的损失由</w:t>
      </w:r>
      <w:r>
        <w:rPr>
          <w:rFonts w:hint="eastAsia" w:ascii="宋体" w:hAnsi="宋体" w:eastAsia="宋体" w:cs="宋体"/>
          <w:color w:val="000000"/>
          <w:kern w:val="0"/>
          <w:sz w:val="24"/>
          <w:szCs w:val="24"/>
        </w:rPr>
        <w:t>投标人</w:t>
      </w:r>
      <w:r>
        <w:rPr>
          <w:rFonts w:hint="eastAsia" w:ascii="宋体" w:hAnsi="宋体" w:eastAsia="宋体" w:cs="宋体"/>
          <w:sz w:val="24"/>
          <w:szCs w:val="24"/>
        </w:rPr>
        <w:t>自己承担。</w:t>
      </w:r>
      <w:r>
        <w:rPr>
          <w:rFonts w:hint="eastAsia" w:ascii="宋体" w:hAnsi="宋体" w:eastAsia="宋体" w:cs="宋体"/>
          <w:color w:val="000000"/>
          <w:kern w:val="0"/>
          <w:sz w:val="24"/>
          <w:szCs w:val="24"/>
        </w:rPr>
        <w:t>投标人</w:t>
      </w:r>
      <w:r>
        <w:rPr>
          <w:rFonts w:hint="eastAsia" w:ascii="宋体" w:hAnsi="宋体" w:eastAsia="宋体" w:cs="宋体"/>
          <w:sz w:val="24"/>
          <w:szCs w:val="24"/>
        </w:rPr>
        <w:t>同时应认真审阅招标文件中所有的事项、格式、条款和规范要求等，若</w:t>
      </w:r>
      <w:r>
        <w:rPr>
          <w:rFonts w:hint="eastAsia" w:ascii="宋体" w:hAnsi="宋体" w:eastAsia="宋体" w:cs="宋体"/>
          <w:color w:val="000000"/>
          <w:kern w:val="0"/>
          <w:sz w:val="24"/>
          <w:szCs w:val="24"/>
        </w:rPr>
        <w:t>投标人</w:t>
      </w:r>
      <w:r>
        <w:rPr>
          <w:rFonts w:hint="eastAsia" w:ascii="宋体" w:hAnsi="宋体" w:eastAsia="宋体" w:cs="宋体"/>
          <w:sz w:val="24"/>
          <w:szCs w:val="24"/>
        </w:rPr>
        <w:t>的投标文件没有按招标文件的要求提交全部资料，或投标文件没有对招标文件做出实质性响应，其风险由</w:t>
      </w:r>
      <w:r>
        <w:rPr>
          <w:rFonts w:hint="eastAsia" w:ascii="宋体" w:hAnsi="宋体" w:eastAsia="宋体" w:cs="宋体"/>
          <w:color w:val="000000"/>
          <w:kern w:val="0"/>
          <w:sz w:val="24"/>
          <w:szCs w:val="24"/>
        </w:rPr>
        <w:t>投标人</w:t>
      </w:r>
      <w:r>
        <w:rPr>
          <w:rFonts w:hint="eastAsia" w:ascii="宋体" w:hAnsi="宋体" w:eastAsia="宋体" w:cs="宋体"/>
          <w:sz w:val="24"/>
          <w:szCs w:val="24"/>
        </w:rPr>
        <w:t>自行承担，并根据有关条款规定，该投标有可能被拒绝。</w:t>
      </w:r>
    </w:p>
    <w:p w14:paraId="4C23AA55">
      <w:pPr>
        <w:spacing w:line="410" w:lineRule="exact"/>
        <w:rPr>
          <w:rFonts w:hint="eastAsia" w:ascii="宋体" w:hAnsi="宋体" w:eastAsia="宋体" w:cs="宋体"/>
          <w:b/>
          <w:sz w:val="24"/>
          <w:szCs w:val="24"/>
        </w:rPr>
      </w:pPr>
      <w:bookmarkStart w:id="55" w:name="_Toc17216796"/>
      <w:r>
        <w:rPr>
          <w:rFonts w:hint="eastAsia" w:ascii="宋体" w:hAnsi="宋体" w:eastAsia="宋体" w:cs="宋体"/>
          <w:b/>
          <w:sz w:val="24"/>
          <w:szCs w:val="24"/>
        </w:rPr>
        <w:t>7、招标文件的澄清</w:t>
      </w:r>
      <w:bookmarkEnd w:id="55"/>
    </w:p>
    <w:p w14:paraId="0DFD0643">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7.1 </w:t>
      </w:r>
      <w:r>
        <w:rPr>
          <w:rFonts w:hint="eastAsia" w:ascii="宋体" w:hAnsi="宋体" w:eastAsia="宋体" w:cs="宋体"/>
          <w:color w:val="000000"/>
          <w:kern w:val="0"/>
          <w:sz w:val="24"/>
          <w:szCs w:val="24"/>
        </w:rPr>
        <w:t>投标人</w:t>
      </w:r>
      <w:r>
        <w:rPr>
          <w:rFonts w:hint="eastAsia" w:ascii="宋体" w:hAnsi="宋体" w:eastAsia="宋体" w:cs="宋体"/>
          <w:sz w:val="24"/>
          <w:szCs w:val="24"/>
        </w:rPr>
        <w:t>若对招标文件有任何疑问，应按照本须知前附表相应序号项内容要求的截止时间前以书面形式向采购人提出澄清要求。无论是采购人根据需要主动对招标文件进行必要的澄清，或是根据</w:t>
      </w:r>
      <w:r>
        <w:rPr>
          <w:rFonts w:hint="eastAsia" w:ascii="宋体" w:hAnsi="宋体" w:eastAsia="宋体" w:cs="宋体"/>
          <w:color w:val="000000"/>
          <w:kern w:val="0"/>
          <w:sz w:val="24"/>
          <w:szCs w:val="24"/>
        </w:rPr>
        <w:t>投标人</w:t>
      </w:r>
      <w:r>
        <w:rPr>
          <w:rFonts w:hint="eastAsia" w:ascii="宋体" w:hAnsi="宋体" w:eastAsia="宋体" w:cs="宋体"/>
          <w:sz w:val="24"/>
          <w:szCs w:val="24"/>
        </w:rPr>
        <w:t>的要求对招标文件做出澄清，采购人都将于投标截止时间15日前以书面形式予以澄清，同时将书面澄清文件向所有</w:t>
      </w:r>
      <w:r>
        <w:rPr>
          <w:rFonts w:hint="eastAsia" w:ascii="宋体" w:hAnsi="宋体" w:eastAsia="宋体" w:cs="宋体"/>
          <w:color w:val="000000"/>
          <w:kern w:val="0"/>
          <w:sz w:val="24"/>
          <w:szCs w:val="24"/>
        </w:rPr>
        <w:t>投标人</w:t>
      </w:r>
      <w:r>
        <w:rPr>
          <w:rFonts w:hint="eastAsia" w:ascii="宋体" w:hAnsi="宋体" w:eastAsia="宋体" w:cs="宋体"/>
          <w:sz w:val="24"/>
          <w:szCs w:val="24"/>
        </w:rPr>
        <w:t>发送。</w:t>
      </w:r>
      <w:r>
        <w:rPr>
          <w:rFonts w:hint="eastAsia" w:ascii="宋体" w:hAnsi="宋体" w:eastAsia="宋体" w:cs="宋体"/>
          <w:color w:val="000000"/>
          <w:kern w:val="0"/>
          <w:sz w:val="24"/>
          <w:szCs w:val="24"/>
        </w:rPr>
        <w:t>投标人</w:t>
      </w:r>
      <w:r>
        <w:rPr>
          <w:rFonts w:hint="eastAsia" w:ascii="宋体" w:hAnsi="宋体" w:eastAsia="宋体" w:cs="宋体"/>
          <w:sz w:val="24"/>
          <w:szCs w:val="24"/>
        </w:rPr>
        <w:t>在收到该澄清文件后应于本须知前附表相应序号项内容要求的时间内，以书面形式给予确认，该澄清作为招标文件的组成部分，具有约束作用。</w:t>
      </w:r>
      <w:bookmarkStart w:id="56" w:name="_Toc17216797"/>
    </w:p>
    <w:p w14:paraId="328CA6CA">
      <w:pPr>
        <w:spacing w:line="410" w:lineRule="exact"/>
        <w:rPr>
          <w:rFonts w:hint="eastAsia" w:ascii="宋体" w:hAnsi="宋体" w:eastAsia="宋体" w:cs="宋体"/>
          <w:b/>
          <w:sz w:val="24"/>
          <w:szCs w:val="24"/>
        </w:rPr>
      </w:pPr>
      <w:r>
        <w:rPr>
          <w:rFonts w:hint="eastAsia" w:ascii="宋体" w:hAnsi="宋体" w:eastAsia="宋体" w:cs="宋体"/>
          <w:b/>
          <w:sz w:val="24"/>
          <w:szCs w:val="24"/>
        </w:rPr>
        <w:t>8、招标文件的修改</w:t>
      </w:r>
      <w:bookmarkEnd w:id="56"/>
    </w:p>
    <w:p w14:paraId="69C56286">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8.1 招标文件发出后，在提交投标文件截止时间15日前，采购人可对招标文件进行必要的澄清或修改。</w:t>
      </w:r>
    </w:p>
    <w:p w14:paraId="4EC2EF25">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8.2 招标文件的修改或澄清文件将以书面形式在原发布公告的网站媒体发布。招标文件的修改内容作为招标文件的组成部分，具有约束作用。</w:t>
      </w:r>
    </w:p>
    <w:p w14:paraId="30E267E3">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8.3 招标文件的澄清、修改、补充等内容均以书面形式明确的内容为准。当招标文件、招标文件</w:t>
      </w:r>
    </w:p>
    <w:p w14:paraId="482818A8">
      <w:pPr>
        <w:spacing w:line="410" w:lineRule="exact"/>
        <w:rPr>
          <w:rFonts w:hint="eastAsia" w:ascii="宋体" w:hAnsi="宋体" w:eastAsia="宋体" w:cs="宋体"/>
          <w:sz w:val="24"/>
          <w:szCs w:val="24"/>
        </w:rPr>
      </w:pPr>
      <w:r>
        <w:rPr>
          <w:rFonts w:hint="eastAsia" w:ascii="宋体" w:hAnsi="宋体" w:eastAsia="宋体" w:cs="宋体"/>
          <w:sz w:val="24"/>
          <w:szCs w:val="24"/>
        </w:rPr>
        <w:t>的澄清、修改、补充等在同一内容的表述上不一致时，以最后发出的书面文件为准。</w:t>
      </w:r>
    </w:p>
    <w:p w14:paraId="33F80128">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8.4 为使</w:t>
      </w:r>
      <w:r>
        <w:rPr>
          <w:rFonts w:hint="eastAsia" w:ascii="宋体" w:hAnsi="宋体" w:eastAsia="宋体" w:cs="宋体"/>
          <w:color w:val="000000"/>
          <w:kern w:val="0"/>
          <w:sz w:val="24"/>
          <w:szCs w:val="24"/>
        </w:rPr>
        <w:t>投标人</w:t>
      </w:r>
      <w:r>
        <w:rPr>
          <w:rFonts w:hint="eastAsia" w:ascii="宋体" w:hAnsi="宋体" w:eastAsia="宋体" w:cs="宋体"/>
          <w:sz w:val="24"/>
          <w:szCs w:val="24"/>
        </w:rPr>
        <w:t>在编制投标文件时有充分的时间对招标文件的澄清、修改、补充等内容进行研究，采购人将酌情延长提交投标文件的截止时间，具体时间将在招标文件的修改、补充通知中予以明确。</w:t>
      </w:r>
    </w:p>
    <w:p w14:paraId="4DA501E3">
      <w:pPr>
        <w:pStyle w:val="5"/>
        <w:numPr>
          <w:ilvl w:val="0"/>
          <w:numId w:val="0"/>
        </w:numPr>
        <w:spacing w:before="0" w:after="0" w:line="410" w:lineRule="exact"/>
        <w:jc w:val="center"/>
        <w:outlineLvl w:val="9"/>
        <w:rPr>
          <w:rFonts w:hint="eastAsia" w:ascii="宋体" w:hAnsi="宋体" w:eastAsia="宋体" w:cs="宋体"/>
          <w:i w:val="0"/>
          <w:sz w:val="24"/>
          <w:szCs w:val="24"/>
        </w:rPr>
      </w:pPr>
      <w:bookmarkStart w:id="57" w:name="_Toc245865405"/>
      <w:bookmarkStart w:id="58" w:name="_Toc476057290"/>
    </w:p>
    <w:p w14:paraId="5486FB81">
      <w:pPr>
        <w:pStyle w:val="5"/>
        <w:numPr>
          <w:ilvl w:val="0"/>
          <w:numId w:val="0"/>
        </w:numPr>
        <w:spacing w:before="0" w:after="0" w:line="410" w:lineRule="exact"/>
        <w:jc w:val="center"/>
        <w:rPr>
          <w:rFonts w:hint="eastAsia" w:ascii="宋体" w:hAnsi="宋体" w:eastAsia="宋体" w:cs="宋体"/>
          <w:i w:val="0"/>
          <w:sz w:val="24"/>
          <w:szCs w:val="24"/>
        </w:rPr>
      </w:pPr>
      <w:bookmarkStart w:id="59" w:name="_Toc3469"/>
      <w:r>
        <w:rPr>
          <w:rFonts w:hint="eastAsia" w:ascii="宋体" w:hAnsi="宋体" w:eastAsia="宋体" w:cs="宋体"/>
          <w:i w:val="0"/>
          <w:sz w:val="24"/>
          <w:szCs w:val="24"/>
        </w:rPr>
        <w:t>（三） 投标文件的编写</w:t>
      </w:r>
      <w:bookmarkEnd w:id="57"/>
      <w:bookmarkEnd w:id="58"/>
      <w:bookmarkEnd w:id="59"/>
    </w:p>
    <w:p w14:paraId="5FFB538A">
      <w:pPr>
        <w:spacing w:line="410" w:lineRule="exact"/>
        <w:rPr>
          <w:rFonts w:hint="eastAsia" w:ascii="宋体" w:hAnsi="宋体" w:eastAsia="宋体" w:cs="宋体"/>
          <w:b/>
          <w:sz w:val="24"/>
          <w:szCs w:val="24"/>
        </w:rPr>
      </w:pPr>
      <w:bookmarkStart w:id="60" w:name="_Toc389620176"/>
      <w:bookmarkStart w:id="61" w:name="_Toc385992337"/>
      <w:r>
        <w:rPr>
          <w:rFonts w:hint="eastAsia" w:ascii="宋体" w:hAnsi="宋体" w:eastAsia="宋体" w:cs="宋体"/>
          <w:b/>
          <w:sz w:val="24"/>
          <w:szCs w:val="24"/>
        </w:rPr>
        <w:t>9、投标语言</w:t>
      </w:r>
    </w:p>
    <w:p w14:paraId="20E583C7">
      <w:pPr>
        <w:spacing w:line="410" w:lineRule="exact"/>
        <w:ind w:left="435"/>
        <w:rPr>
          <w:rFonts w:hint="eastAsia" w:ascii="宋体" w:hAnsi="宋体" w:eastAsia="宋体" w:cs="宋体"/>
          <w:sz w:val="24"/>
          <w:szCs w:val="24"/>
        </w:rPr>
      </w:pPr>
      <w:r>
        <w:rPr>
          <w:rFonts w:hint="eastAsia" w:ascii="宋体" w:hAnsi="宋体" w:eastAsia="宋体" w:cs="宋体"/>
          <w:sz w:val="24"/>
          <w:szCs w:val="24"/>
        </w:rPr>
        <w:t>投标文件、投标交换的文件和往来信件应以中文书写。</w:t>
      </w:r>
    </w:p>
    <w:bookmarkEnd w:id="60"/>
    <w:bookmarkEnd w:id="61"/>
    <w:p w14:paraId="4F23DB81">
      <w:pPr>
        <w:spacing w:line="410" w:lineRule="exact"/>
        <w:rPr>
          <w:rFonts w:hint="eastAsia" w:ascii="宋体" w:hAnsi="宋体" w:eastAsia="宋体" w:cs="宋体"/>
          <w:b/>
          <w:sz w:val="24"/>
          <w:szCs w:val="24"/>
        </w:rPr>
      </w:pPr>
      <w:r>
        <w:rPr>
          <w:rFonts w:hint="eastAsia" w:ascii="宋体" w:hAnsi="宋体" w:eastAsia="宋体" w:cs="宋体"/>
          <w:b/>
          <w:sz w:val="24"/>
          <w:szCs w:val="24"/>
        </w:rPr>
        <w:t>10、计量单位</w:t>
      </w:r>
    </w:p>
    <w:p w14:paraId="4AC5EF2F">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除项目规范中另有规定外，投标文件使用的度量衡单位，均应使用中华人民共和国法定计量单位。</w:t>
      </w:r>
    </w:p>
    <w:p w14:paraId="74AAFB71">
      <w:pPr>
        <w:spacing w:line="410" w:lineRule="exact"/>
        <w:rPr>
          <w:rFonts w:hint="eastAsia" w:ascii="宋体" w:hAnsi="宋体" w:eastAsia="宋体" w:cs="宋体"/>
          <w:b/>
          <w:sz w:val="24"/>
          <w:szCs w:val="24"/>
        </w:rPr>
      </w:pPr>
      <w:r>
        <w:rPr>
          <w:rFonts w:hint="eastAsia" w:ascii="宋体" w:hAnsi="宋体" w:eastAsia="宋体" w:cs="宋体"/>
          <w:b/>
          <w:sz w:val="24"/>
          <w:szCs w:val="24"/>
        </w:rPr>
        <w:t>11、投标文件的组成</w:t>
      </w:r>
    </w:p>
    <w:p w14:paraId="039E701E">
      <w:pPr>
        <w:pStyle w:val="27"/>
        <w:widowControl w:val="0"/>
        <w:autoSpaceDE w:val="0"/>
        <w:autoSpaceDN w:val="0"/>
        <w:spacing w:before="0" w:after="0" w:line="440" w:lineRule="exact"/>
        <w:ind w:firstLine="476" w:firstLineChars="200"/>
        <w:jc w:val="left"/>
        <w:rPr>
          <w:rFonts w:hint="eastAsia" w:ascii="宋体" w:hAnsi="宋体" w:eastAsia="宋体" w:cs="宋体"/>
          <w:b/>
          <w:bCs/>
          <w:sz w:val="24"/>
          <w:szCs w:val="24"/>
          <w:lang w:eastAsia="zh-CN"/>
        </w:rPr>
      </w:pPr>
      <w:r>
        <w:rPr>
          <w:rFonts w:hint="eastAsia" w:ascii="宋体" w:hAnsi="宋体" w:eastAsia="宋体" w:cs="宋体"/>
          <w:bCs/>
          <w:spacing w:val="-1"/>
          <w:sz w:val="24"/>
          <w:szCs w:val="24"/>
          <w:lang w:eastAsia="zh-CN"/>
        </w:rPr>
        <w:t>11.1 供应商投标时须提供</w:t>
      </w:r>
      <w:r>
        <w:rPr>
          <w:rFonts w:hint="eastAsia" w:ascii="宋体" w:hAnsi="宋体" w:eastAsia="宋体" w:cs="宋体"/>
          <w:color w:val="000000"/>
          <w:sz w:val="24"/>
          <w:szCs w:val="24"/>
          <w:lang w:eastAsia="zh-CN"/>
        </w:rPr>
        <w:t>加密的电子投标文件，按政采云平台供应商项目采购-电子招投标操作指南(www.zcygov.cn)及本招标文件要求编制、提交，包括但不限于以下内容：</w:t>
      </w:r>
    </w:p>
    <w:p w14:paraId="01EDE4FB">
      <w:pPr>
        <w:spacing w:line="410" w:lineRule="exact"/>
        <w:ind w:firstLine="480" w:firstLineChars="200"/>
        <w:rPr>
          <w:rFonts w:hint="eastAsia" w:ascii="宋体" w:hAnsi="宋体" w:eastAsia="宋体" w:cs="宋体"/>
          <w:color w:val="auto"/>
          <w:sz w:val="24"/>
          <w:szCs w:val="24"/>
          <w:highlight w:val="none"/>
        </w:rPr>
      </w:pPr>
      <w:bookmarkStart w:id="62" w:name="_Toc17216800"/>
      <w:r>
        <w:rPr>
          <w:rFonts w:hint="eastAsia" w:ascii="宋体" w:hAnsi="宋体" w:eastAsia="宋体" w:cs="宋体"/>
          <w:color w:val="auto"/>
          <w:sz w:val="24"/>
          <w:szCs w:val="24"/>
          <w:highlight w:val="none"/>
        </w:rPr>
        <w:t>（1）投标函；</w:t>
      </w:r>
    </w:p>
    <w:p w14:paraId="762CC9B0">
      <w:pPr>
        <w:spacing w:line="41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（2）法定代表人资格证明书；</w:t>
      </w:r>
    </w:p>
    <w:p w14:paraId="26E70307">
      <w:pPr>
        <w:spacing w:line="41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（3）法人授权委托书；</w:t>
      </w:r>
    </w:p>
    <w:p w14:paraId="675CAAAD">
      <w:pPr>
        <w:spacing w:line="41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（4）开标一览表；</w:t>
      </w:r>
    </w:p>
    <w:p w14:paraId="5AD83A38">
      <w:pPr>
        <w:spacing w:line="41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（5）投标报价明细表；</w:t>
      </w:r>
    </w:p>
    <w:p w14:paraId="22360162">
      <w:pPr>
        <w:spacing w:line="41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（6）本项目的服务方案；</w:t>
      </w:r>
    </w:p>
    <w:p w14:paraId="50EE6642">
      <w:pPr>
        <w:spacing w:line="41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（7）服务承诺及保证措施；</w:t>
      </w:r>
    </w:p>
    <w:p w14:paraId="52DBB0F7">
      <w:pPr>
        <w:spacing w:line="410" w:lineRule="exact"/>
        <w:ind w:firstLine="47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kern w:val="0"/>
          <w:sz w:val="24"/>
          <w:szCs w:val="24"/>
          <w:highlight w:val="none"/>
          <w:lang w:val="zh-CN"/>
        </w:rPr>
        <w:t>（</w:t>
      </w:r>
      <w:r>
        <w:rPr>
          <w:rFonts w:hint="eastAsia" w:ascii="宋体" w:hAnsi="宋体" w:eastAsia="宋体" w:cs="宋体"/>
          <w:color w:val="auto"/>
          <w:spacing w:val="-1"/>
          <w:kern w:val="0"/>
          <w:sz w:val="24"/>
          <w:szCs w:val="24"/>
          <w:highlight w:val="none"/>
        </w:rPr>
        <w:t>8</w:t>
      </w:r>
      <w:r>
        <w:rPr>
          <w:rFonts w:hint="eastAsia" w:ascii="宋体" w:hAnsi="宋体" w:eastAsia="宋体" w:cs="宋体"/>
          <w:color w:val="auto"/>
          <w:spacing w:val="-1"/>
          <w:kern w:val="0"/>
          <w:sz w:val="24"/>
          <w:szCs w:val="24"/>
          <w:highlight w:val="none"/>
          <w:lang w:val="zh-CN"/>
        </w:rPr>
        <w:t>）</w:t>
      </w:r>
      <w:r>
        <w:rPr>
          <w:rFonts w:hint="eastAsia" w:ascii="宋体" w:hAnsi="宋体" w:eastAsia="宋体" w:cs="宋体"/>
          <w:color w:val="auto"/>
          <w:sz w:val="24"/>
          <w:szCs w:val="24"/>
          <w:highlight w:val="none"/>
        </w:rPr>
        <w:t>投标供应商基本情况表；</w:t>
      </w:r>
    </w:p>
    <w:p w14:paraId="78F90792">
      <w:pPr>
        <w:spacing w:line="41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（9）拟派项目负责人简历表；</w:t>
      </w:r>
    </w:p>
    <w:p w14:paraId="5116693A">
      <w:pPr>
        <w:spacing w:line="41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（10）项目人员配置表；</w:t>
      </w:r>
    </w:p>
    <w:p w14:paraId="4122A59E">
      <w:pPr>
        <w:spacing w:line="41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（11）技术/商务响应与偏离表；</w:t>
      </w:r>
    </w:p>
    <w:p w14:paraId="1515010A">
      <w:pPr>
        <w:spacing w:line="41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（12）近三年投标人类似项目业绩一览表（20</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月-至今）；</w:t>
      </w:r>
    </w:p>
    <w:p w14:paraId="668161FD">
      <w:pPr>
        <w:spacing w:line="41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（13）投标单位（供应商）反商业贿赂承诺书；</w:t>
      </w:r>
    </w:p>
    <w:p w14:paraId="52382364">
      <w:pPr>
        <w:spacing w:line="41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（14）投标供应商认为必要提供的资料（证明企业综合实力、信誉等的相关证明材料）。</w:t>
      </w:r>
    </w:p>
    <w:p w14:paraId="24247B26">
      <w:pPr>
        <w:spacing w:line="41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（15）投标供应商资格证明材料，具体包括：</w:t>
      </w:r>
    </w:p>
    <w:p w14:paraId="7A5D60DC">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① </w:t>
      </w:r>
      <w:r>
        <w:rPr>
          <w:rFonts w:hint="eastAsia" w:ascii="宋体" w:hAnsi="宋体" w:eastAsia="宋体" w:cs="宋体"/>
          <w:color w:val="000000"/>
          <w:sz w:val="24"/>
          <w:szCs w:val="24"/>
          <w:lang w:val="zh-CN" w:eastAsia="zh-CN"/>
        </w:rPr>
        <w:t>《营业执照》（须有二维码）、《基本账户开户许可证》</w:t>
      </w:r>
      <w:r>
        <w:rPr>
          <w:rFonts w:hint="eastAsia" w:ascii="宋体" w:hAnsi="宋体" w:eastAsia="宋体" w:cs="宋体"/>
          <w:color w:val="000000"/>
          <w:sz w:val="24"/>
          <w:szCs w:val="24"/>
          <w:lang w:val="en-US" w:eastAsia="zh-CN"/>
        </w:rPr>
        <w:t>；</w:t>
      </w:r>
    </w:p>
    <w:p w14:paraId="2F8861A8">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② 投标供应商通过“信用中国”和“中国政府采购网”渠道查询的加盖公章的主体信用记录网页截图</w:t>
      </w:r>
      <w:r>
        <w:rPr>
          <w:rFonts w:hint="eastAsia" w:ascii="宋体" w:hAnsi="宋体" w:eastAsia="宋体" w:cs="宋体"/>
          <w:color w:val="000000"/>
          <w:sz w:val="24"/>
          <w:szCs w:val="24"/>
          <w:lang w:val="en-US" w:eastAsia="zh-CN"/>
        </w:rPr>
        <w:t>（查询时间为公告发布之日后）</w:t>
      </w:r>
      <w:r>
        <w:rPr>
          <w:rFonts w:hint="eastAsia" w:ascii="宋体" w:hAnsi="宋体" w:eastAsia="宋体" w:cs="宋体"/>
          <w:color w:val="000000"/>
          <w:sz w:val="24"/>
          <w:szCs w:val="24"/>
          <w:lang w:val="zh-CN" w:eastAsia="zh-CN"/>
        </w:rPr>
        <w:t>；</w:t>
      </w:r>
    </w:p>
    <w:p w14:paraId="1F492370">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③ 参加政府采购活动前三年内在经营活动中没有重大违法记录的书面声明；</w:t>
      </w:r>
    </w:p>
    <w:p w14:paraId="7A8A063B">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 xml:space="preserve">④ </w:t>
      </w:r>
      <w:r>
        <w:rPr>
          <w:rFonts w:hint="eastAsia" w:ascii="宋体" w:hAnsi="宋体" w:eastAsia="宋体" w:cs="宋体"/>
          <w:color w:val="000000"/>
          <w:sz w:val="24"/>
          <w:szCs w:val="24"/>
          <w:lang w:val="en-US" w:eastAsia="zh-CN"/>
        </w:rPr>
        <w:t>具有履行合同所必须的设备和专业技术能力承诺书（格式自拟）；</w:t>
      </w:r>
    </w:p>
    <w:p w14:paraId="7AAB0ABD">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⑤  财务状况、缴纳税收和社会保障资金证明</w:t>
      </w:r>
      <w:r>
        <w:rPr>
          <w:rFonts w:hint="eastAsia" w:ascii="宋体" w:hAnsi="宋体" w:eastAsia="宋体" w:cs="宋体"/>
          <w:color w:val="000000"/>
          <w:sz w:val="24"/>
          <w:szCs w:val="24"/>
          <w:lang w:val="en-US" w:eastAsia="zh-CN"/>
        </w:rPr>
        <w:t>材料</w:t>
      </w:r>
      <w:r>
        <w:rPr>
          <w:rFonts w:hint="eastAsia" w:ascii="宋体" w:hAnsi="宋体" w:eastAsia="宋体" w:cs="宋体"/>
          <w:color w:val="000000"/>
          <w:sz w:val="24"/>
          <w:szCs w:val="24"/>
          <w:lang w:val="zh-CN" w:eastAsia="zh-CN"/>
        </w:rPr>
        <w:t>：</w:t>
      </w:r>
    </w:p>
    <w:p w14:paraId="09AA6E01">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a、经审计的上一年度年度财务状况审计报告或财务会计报表；包括资产负债表、现金流量表、利润表和财务情况说明书；</w:t>
      </w:r>
    </w:p>
    <w:p w14:paraId="1F42AA5B">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b、提供开标前近</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val="zh-CN" w:eastAsia="zh-CN"/>
        </w:rPr>
        <w:t>个月依法缴纳税收和社会保障资金记录的证明材料；</w:t>
      </w:r>
    </w:p>
    <w:p w14:paraId="0FFEAA66">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 xml:space="preserve">⑥  </w:t>
      </w:r>
      <w:r>
        <w:rPr>
          <w:rFonts w:hint="eastAsia" w:ascii="宋体" w:hAnsi="宋体" w:eastAsia="宋体" w:cs="宋体"/>
          <w:color w:val="000000"/>
          <w:sz w:val="24"/>
          <w:szCs w:val="24"/>
          <w:lang w:val="en-US" w:eastAsia="zh-CN"/>
        </w:rPr>
        <w:t>投标保证金缴纳证明；</w:t>
      </w:r>
    </w:p>
    <w:p w14:paraId="6BAC938B">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fldChar w:fldCharType="begin"/>
      </w:r>
      <w:r>
        <w:rPr>
          <w:rFonts w:hint="eastAsia" w:ascii="宋体" w:hAnsi="宋体" w:eastAsia="宋体" w:cs="宋体"/>
          <w:color w:val="000000"/>
          <w:sz w:val="24"/>
          <w:szCs w:val="24"/>
          <w:lang w:val="zh-CN" w:eastAsia="zh-CN"/>
        </w:rPr>
        <w:instrText xml:space="preserve"> = 7 \* GB3 \* MERGEFORMAT </w:instrText>
      </w:r>
      <w:r>
        <w:rPr>
          <w:rFonts w:hint="eastAsia" w:ascii="宋体" w:hAnsi="宋体" w:eastAsia="宋体" w:cs="宋体"/>
          <w:color w:val="000000"/>
          <w:sz w:val="24"/>
          <w:szCs w:val="24"/>
          <w:lang w:val="zh-CN" w:eastAsia="zh-CN"/>
        </w:rPr>
        <w:fldChar w:fldCharType="separate"/>
      </w:r>
      <w:r>
        <w:rPr>
          <w:rFonts w:hint="eastAsia" w:ascii="宋体" w:hAnsi="宋体" w:eastAsia="宋体" w:cs="宋体"/>
          <w:color w:val="000000"/>
          <w:sz w:val="24"/>
          <w:szCs w:val="24"/>
          <w:lang w:val="zh-CN" w:eastAsia="zh-CN"/>
        </w:rPr>
        <w:t>⑦</w:t>
      </w:r>
      <w:r>
        <w:rPr>
          <w:rFonts w:hint="eastAsia" w:ascii="宋体" w:hAnsi="宋体" w:eastAsia="宋体" w:cs="宋体"/>
          <w:color w:val="000000"/>
          <w:sz w:val="24"/>
          <w:szCs w:val="24"/>
          <w:lang w:val="zh-CN" w:eastAsia="zh-CN"/>
        </w:rPr>
        <w:fldChar w:fldCharType="end"/>
      </w:r>
      <w:r>
        <w:rPr>
          <w:rFonts w:hint="eastAsia" w:ascii="宋体" w:hAnsi="宋体" w:eastAsia="宋体" w:cs="宋体"/>
          <w:color w:val="000000"/>
          <w:sz w:val="24"/>
          <w:szCs w:val="24"/>
          <w:lang w:val="en-US" w:eastAsia="zh-CN"/>
        </w:rPr>
        <w:t xml:space="preserve">  固定办公场所证明</w:t>
      </w:r>
      <w:r>
        <w:rPr>
          <w:rFonts w:hint="eastAsia" w:ascii="宋体" w:hAnsi="宋体" w:eastAsia="宋体" w:cs="宋体"/>
          <w:color w:val="000000"/>
          <w:sz w:val="24"/>
          <w:szCs w:val="24"/>
          <w:lang w:val="zh-CN" w:eastAsia="zh-CN"/>
        </w:rPr>
        <w:t>；</w:t>
      </w:r>
    </w:p>
    <w:p w14:paraId="0FA9CE4C">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⑧</w:t>
      </w:r>
      <w:r>
        <w:rPr>
          <w:rFonts w:hint="eastAsia" w:ascii="宋体" w:hAnsi="宋体" w:eastAsia="宋体" w:cs="宋体"/>
          <w:color w:val="000000"/>
          <w:sz w:val="24"/>
          <w:szCs w:val="24"/>
          <w:lang w:val="en-US" w:eastAsia="zh-CN"/>
        </w:rPr>
        <w:t xml:space="preserve"> 会计师事务所执业证书或代理记账许可证书；</w:t>
      </w:r>
    </w:p>
    <w:p w14:paraId="5BE6BC65">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⑨ 提交本项目反商业贿赂承诺书。</w:t>
      </w:r>
    </w:p>
    <w:p w14:paraId="77039429">
      <w:pPr>
        <w:pStyle w:val="25"/>
        <w:spacing w:line="400" w:lineRule="exact"/>
        <w:ind w:firstLine="468" w:firstLineChars="200"/>
        <w:jc w:val="both"/>
        <w:rPr>
          <w:rFonts w:hint="eastAsia" w:ascii="宋体" w:hAnsi="宋体" w:eastAsia="宋体" w:cs="宋体"/>
          <w:color w:val="000000"/>
          <w:sz w:val="24"/>
          <w:szCs w:val="24"/>
        </w:rPr>
      </w:pPr>
      <w:r>
        <w:rPr>
          <w:rFonts w:hint="eastAsia" w:ascii="宋体" w:hAnsi="宋体" w:eastAsia="宋体" w:cs="宋体"/>
          <w:color w:val="auto"/>
          <w:spacing w:val="-3"/>
          <w:sz w:val="24"/>
          <w:szCs w:val="24"/>
          <w:highlight w:val="none"/>
          <w:lang w:val="ru-RU"/>
        </w:rPr>
        <w:t xml:space="preserve">11.2 </w:t>
      </w:r>
      <w:r>
        <w:rPr>
          <w:rFonts w:hint="eastAsia" w:ascii="宋体" w:hAnsi="宋体" w:eastAsia="宋体" w:cs="宋体"/>
          <w:color w:val="auto"/>
          <w:kern w:val="2"/>
          <w:sz w:val="24"/>
          <w:szCs w:val="24"/>
          <w:highlight w:val="none"/>
        </w:rPr>
        <w:t>开标后各投标供应商需在公示期满后，另行提交纸质</w:t>
      </w:r>
      <w:r>
        <w:rPr>
          <w:rFonts w:hint="eastAsia" w:ascii="宋体" w:hAnsi="宋体" w:eastAsia="宋体" w:cs="宋体"/>
          <w:kern w:val="2"/>
          <w:sz w:val="24"/>
          <w:szCs w:val="24"/>
        </w:rPr>
        <w:t>版投标文件（正本一份、副本</w:t>
      </w:r>
      <w:r>
        <w:rPr>
          <w:rFonts w:hint="eastAsia" w:cs="宋体"/>
          <w:kern w:val="2"/>
          <w:sz w:val="24"/>
          <w:szCs w:val="24"/>
          <w:lang w:val="en-US" w:eastAsia="zh-CN"/>
        </w:rPr>
        <w:t>两</w:t>
      </w:r>
      <w:r>
        <w:rPr>
          <w:rFonts w:hint="eastAsia" w:ascii="宋体" w:hAnsi="宋体" w:eastAsia="宋体" w:cs="宋体"/>
          <w:kern w:val="2"/>
          <w:sz w:val="24"/>
          <w:szCs w:val="24"/>
        </w:rPr>
        <w:t>份）。须与电子</w:t>
      </w:r>
      <w:r>
        <w:rPr>
          <w:rFonts w:hint="eastAsia" w:ascii="宋体" w:hAnsi="宋体" w:eastAsia="宋体" w:cs="宋体"/>
          <w:color w:val="000000"/>
          <w:sz w:val="24"/>
          <w:szCs w:val="24"/>
        </w:rPr>
        <w:t>版投标文件内容一致，纸质投标文件需留存备案将一律不予退还。</w:t>
      </w:r>
    </w:p>
    <w:p w14:paraId="36ED816D">
      <w:pPr>
        <w:pStyle w:val="28"/>
        <w:widowControl w:val="0"/>
        <w:autoSpaceDE w:val="0"/>
        <w:autoSpaceDN w:val="0"/>
        <w:spacing w:before="0" w:after="0" w:line="400" w:lineRule="exact"/>
        <w:ind w:firstLine="480" w:firstLineChars="200"/>
        <w:jc w:val="left"/>
        <w:rPr>
          <w:rFonts w:hint="eastAsia" w:ascii="宋体" w:hAnsi="宋体" w:eastAsia="宋体" w:cs="宋体"/>
          <w:color w:val="000000"/>
          <w:spacing w:val="-3"/>
          <w:sz w:val="24"/>
          <w:szCs w:val="24"/>
          <w:lang w:val="en-US" w:eastAsia="zh-CN"/>
        </w:rPr>
      </w:pPr>
      <w:r>
        <w:rPr>
          <w:rFonts w:hint="eastAsia" w:ascii="宋体" w:hAnsi="宋体" w:eastAsia="宋体" w:cs="宋体"/>
          <w:color w:val="000000"/>
          <w:sz w:val="24"/>
          <w:szCs w:val="24"/>
        </w:rPr>
        <w:t>纸质版标书邮寄地址：</w:t>
      </w:r>
      <w:r>
        <w:rPr>
          <w:rFonts w:hint="eastAsia" w:ascii="宋体" w:hAnsi="宋体" w:eastAsia="宋体" w:cs="宋体"/>
          <w:color w:val="000000"/>
          <w:sz w:val="24"/>
          <w:szCs w:val="24"/>
          <w:lang w:val="en-US" w:eastAsia="zh-CN"/>
        </w:rPr>
        <w:t>详见须知前附表</w:t>
      </w:r>
    </w:p>
    <w:p w14:paraId="206A70A8">
      <w:pPr>
        <w:pStyle w:val="28"/>
        <w:widowControl w:val="0"/>
        <w:autoSpaceDE w:val="0"/>
        <w:autoSpaceDN w:val="0"/>
        <w:spacing w:before="0" w:after="0" w:line="400" w:lineRule="exact"/>
        <w:ind w:firstLine="468" w:firstLineChars="200"/>
        <w:jc w:val="left"/>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lang w:eastAsia="zh-CN"/>
        </w:rPr>
        <w:t>11.</w:t>
      </w:r>
      <w:r>
        <w:rPr>
          <w:rFonts w:hint="eastAsia" w:ascii="宋体" w:hAnsi="宋体" w:eastAsia="宋体" w:cs="宋体"/>
          <w:color w:val="000000"/>
          <w:spacing w:val="-3"/>
          <w:sz w:val="24"/>
          <w:szCs w:val="24"/>
          <w:lang w:val="en-US" w:eastAsia="zh-CN"/>
        </w:rPr>
        <w:t xml:space="preserve">3 </w:t>
      </w:r>
      <w:r>
        <w:rPr>
          <w:rFonts w:hint="eastAsia" w:ascii="宋体" w:hAnsi="宋体" w:eastAsia="宋体" w:cs="宋体"/>
          <w:color w:val="000000"/>
          <w:spacing w:val="-3"/>
          <w:sz w:val="24"/>
          <w:szCs w:val="24"/>
          <w:lang w:eastAsia="zh-CN"/>
        </w:rPr>
        <w:t>若</w:t>
      </w:r>
      <w:r>
        <w:rPr>
          <w:rFonts w:hint="eastAsia" w:ascii="宋体" w:hAnsi="宋体" w:eastAsia="宋体" w:cs="宋体"/>
          <w:color w:val="000000"/>
          <w:sz w:val="24"/>
          <w:szCs w:val="24"/>
          <w:lang w:eastAsia="zh-CN"/>
        </w:rPr>
        <w:t>投标人</w:t>
      </w:r>
      <w:r>
        <w:rPr>
          <w:rFonts w:hint="eastAsia" w:ascii="宋体" w:hAnsi="宋体" w:eastAsia="宋体" w:cs="宋体"/>
          <w:color w:val="000000"/>
          <w:spacing w:val="-3"/>
          <w:sz w:val="24"/>
          <w:szCs w:val="24"/>
          <w:lang w:eastAsia="zh-CN"/>
        </w:rPr>
        <w:t>未按招标文件的要求提供资料，或未对招标文件做出实质性响应，将作为无效投标文件。</w:t>
      </w:r>
    </w:p>
    <w:p w14:paraId="249A072F">
      <w:pPr>
        <w:spacing w:line="410" w:lineRule="exact"/>
        <w:rPr>
          <w:rFonts w:hint="eastAsia" w:ascii="宋体" w:hAnsi="宋体" w:eastAsia="宋体" w:cs="宋体"/>
          <w:b/>
          <w:sz w:val="24"/>
          <w:szCs w:val="24"/>
        </w:rPr>
      </w:pPr>
      <w:r>
        <w:rPr>
          <w:rFonts w:hint="eastAsia" w:ascii="宋体" w:hAnsi="宋体" w:eastAsia="宋体" w:cs="宋体"/>
          <w:b/>
          <w:sz w:val="24"/>
          <w:szCs w:val="24"/>
        </w:rPr>
        <w:t>12、投标文件格式</w:t>
      </w:r>
      <w:bookmarkEnd w:id="62"/>
      <w:r>
        <w:rPr>
          <w:rFonts w:hint="eastAsia" w:ascii="宋体" w:hAnsi="宋体" w:eastAsia="宋体" w:cs="宋体"/>
          <w:b/>
          <w:sz w:val="24"/>
          <w:szCs w:val="24"/>
        </w:rPr>
        <w:t xml:space="preserve">    </w:t>
      </w:r>
    </w:p>
    <w:p w14:paraId="4D73D071">
      <w:pPr>
        <w:spacing w:line="410" w:lineRule="exact"/>
        <w:ind w:firstLine="360" w:firstLineChars="150"/>
        <w:jc w:val="left"/>
        <w:rPr>
          <w:rFonts w:hint="eastAsia" w:ascii="宋体" w:hAnsi="宋体" w:eastAsia="宋体" w:cs="宋体"/>
          <w:sz w:val="24"/>
          <w:szCs w:val="24"/>
        </w:rPr>
      </w:pPr>
      <w:r>
        <w:rPr>
          <w:rFonts w:hint="eastAsia" w:ascii="宋体" w:hAnsi="宋体" w:eastAsia="宋体" w:cs="宋体"/>
          <w:sz w:val="24"/>
          <w:szCs w:val="24"/>
        </w:rPr>
        <w:t>12.1投标文件包括本须知第11条中的全部内容。投标人提交的投标文件应当使用招标文件第四章“投标文件及格式”所提供的投标文件全部格式（表格可以按同样格式扩展）。</w:t>
      </w:r>
    </w:p>
    <w:p w14:paraId="307EC1D9">
      <w:pPr>
        <w:numPr>
          <w:ilvl w:val="0"/>
          <w:numId w:val="3"/>
        </w:numPr>
        <w:spacing w:line="410" w:lineRule="exact"/>
        <w:rPr>
          <w:rFonts w:hint="eastAsia" w:ascii="宋体" w:hAnsi="宋体" w:eastAsia="宋体" w:cs="宋体"/>
          <w:b/>
          <w:sz w:val="24"/>
          <w:szCs w:val="24"/>
        </w:rPr>
      </w:pPr>
      <w:bookmarkStart w:id="63" w:name="_Toc17216801"/>
      <w:r>
        <w:rPr>
          <w:rFonts w:hint="eastAsia" w:ascii="宋体" w:hAnsi="宋体" w:eastAsia="宋体" w:cs="宋体"/>
          <w:b/>
          <w:sz w:val="24"/>
          <w:szCs w:val="24"/>
        </w:rPr>
        <w:t>投标报价</w:t>
      </w:r>
      <w:bookmarkEnd w:id="63"/>
    </w:p>
    <w:p w14:paraId="2EED2F07">
      <w:pPr>
        <w:spacing w:line="400" w:lineRule="exact"/>
        <w:rPr>
          <w:rFonts w:hint="eastAsia" w:ascii="宋体" w:hAnsi="宋体" w:eastAsia="宋体" w:cs="宋体"/>
          <w:color w:val="000000"/>
          <w:spacing w:val="10"/>
          <w:sz w:val="24"/>
          <w:szCs w:val="24"/>
          <w:highlight w:val="none"/>
        </w:rPr>
      </w:pPr>
      <w:r>
        <w:rPr>
          <w:rFonts w:hint="eastAsia" w:ascii="宋体" w:hAnsi="宋体" w:eastAsia="宋体" w:cs="宋体"/>
          <w:color w:val="1313EB"/>
          <w:spacing w:val="10"/>
          <w:sz w:val="24"/>
          <w:szCs w:val="24"/>
        </w:rPr>
        <w:t xml:space="preserve">  </w:t>
      </w:r>
      <w:r>
        <w:rPr>
          <w:rFonts w:hint="eastAsia" w:ascii="宋体" w:hAnsi="宋体" w:eastAsia="宋体" w:cs="宋体"/>
          <w:color w:val="000000"/>
          <w:spacing w:val="10"/>
          <w:sz w:val="24"/>
          <w:szCs w:val="24"/>
        </w:rPr>
        <w:t xml:space="preserve"> </w:t>
      </w:r>
      <w:bookmarkStart w:id="64" w:name="_Toc17216802"/>
      <w:r>
        <w:rPr>
          <w:rFonts w:hint="eastAsia" w:ascii="宋体" w:hAnsi="宋体" w:eastAsia="宋体" w:cs="宋体"/>
          <w:color w:val="000000"/>
          <w:spacing w:val="10"/>
          <w:sz w:val="24"/>
          <w:szCs w:val="24"/>
        </w:rPr>
        <w:t xml:space="preserve">13.1 </w:t>
      </w:r>
      <w:r>
        <w:rPr>
          <w:rFonts w:hint="eastAsia" w:ascii="宋体" w:hAnsi="宋体" w:eastAsia="宋体" w:cs="宋体"/>
          <w:color w:val="000000"/>
          <w:spacing w:val="10"/>
          <w:sz w:val="24"/>
          <w:szCs w:val="24"/>
          <w:highlight w:val="none"/>
        </w:rPr>
        <w:t>本项目采购预算为</w:t>
      </w:r>
      <w:r>
        <w:rPr>
          <w:rFonts w:hint="eastAsia" w:ascii="宋体" w:hAnsi="宋体" w:cs="宋体"/>
          <w:color w:val="000000"/>
          <w:spacing w:val="10"/>
          <w:sz w:val="24"/>
          <w:szCs w:val="24"/>
          <w:highlight w:val="none"/>
          <w:lang w:val="en-US" w:eastAsia="zh-CN"/>
        </w:rPr>
        <w:t>600万元</w:t>
      </w:r>
      <w:r>
        <w:rPr>
          <w:rFonts w:hint="eastAsia" w:ascii="宋体" w:hAnsi="宋体" w:eastAsia="宋体" w:cs="宋体"/>
          <w:color w:val="000000"/>
          <w:spacing w:val="10"/>
          <w:sz w:val="24"/>
          <w:szCs w:val="24"/>
          <w:highlight w:val="none"/>
        </w:rPr>
        <w:t>。</w:t>
      </w:r>
    </w:p>
    <w:p w14:paraId="23298163">
      <w:pPr>
        <w:spacing w:line="400" w:lineRule="exact"/>
        <w:ind w:firstLine="1040" w:firstLineChars="400"/>
        <w:rPr>
          <w:rFonts w:hint="eastAsia" w:ascii="宋体" w:hAnsi="宋体" w:eastAsia="宋体" w:cs="宋体"/>
          <w:color w:val="000000"/>
          <w:sz w:val="24"/>
          <w:szCs w:val="24"/>
          <w:highlight w:val="none"/>
        </w:rPr>
      </w:pPr>
      <w:r>
        <w:rPr>
          <w:rFonts w:hint="eastAsia" w:ascii="宋体" w:hAnsi="宋体" w:eastAsia="宋体" w:cs="宋体"/>
          <w:color w:val="000000"/>
          <w:spacing w:val="10"/>
          <w:sz w:val="24"/>
          <w:szCs w:val="24"/>
          <w:highlight w:val="none"/>
        </w:rPr>
        <w:t>最高限价为</w:t>
      </w:r>
      <w:r>
        <w:rPr>
          <w:rFonts w:hint="eastAsia" w:ascii="宋体" w:hAnsi="宋体" w:cs="宋体"/>
          <w:color w:val="000000"/>
          <w:spacing w:val="10"/>
          <w:sz w:val="24"/>
          <w:szCs w:val="24"/>
          <w:highlight w:val="none"/>
          <w:lang w:val="en-US" w:eastAsia="zh-CN"/>
        </w:rPr>
        <w:t>600万元</w:t>
      </w:r>
      <w:r>
        <w:rPr>
          <w:rFonts w:hint="eastAsia" w:ascii="宋体" w:hAnsi="宋体" w:eastAsia="宋体" w:cs="宋体"/>
          <w:color w:val="000000"/>
          <w:sz w:val="24"/>
          <w:szCs w:val="24"/>
          <w:highlight w:val="none"/>
        </w:rPr>
        <w:t>，投标报价不得高于</w:t>
      </w:r>
      <w:r>
        <w:rPr>
          <w:rFonts w:hint="eastAsia" w:ascii="宋体" w:hAnsi="宋体" w:eastAsia="宋体" w:cs="宋体"/>
          <w:color w:val="000000"/>
          <w:spacing w:val="10"/>
          <w:sz w:val="24"/>
          <w:szCs w:val="24"/>
          <w:highlight w:val="none"/>
        </w:rPr>
        <w:t>最高限价</w:t>
      </w:r>
      <w:r>
        <w:rPr>
          <w:rFonts w:hint="eastAsia" w:ascii="宋体" w:hAnsi="宋体" w:eastAsia="宋体" w:cs="宋体"/>
          <w:color w:val="000000"/>
          <w:sz w:val="24"/>
          <w:szCs w:val="24"/>
          <w:highlight w:val="none"/>
        </w:rPr>
        <w:t>，否则投标文件将被拒绝。</w:t>
      </w:r>
    </w:p>
    <w:p w14:paraId="33EFE957">
      <w:pPr>
        <w:spacing w:line="400" w:lineRule="exact"/>
        <w:ind w:firstLine="435"/>
        <w:rPr>
          <w:rFonts w:hint="eastAsia" w:ascii="宋体" w:hAnsi="宋体" w:eastAsia="宋体" w:cs="宋体"/>
          <w:sz w:val="24"/>
          <w:szCs w:val="24"/>
        </w:rPr>
      </w:pPr>
      <w:r>
        <w:rPr>
          <w:rFonts w:hint="eastAsia" w:ascii="宋体" w:hAnsi="宋体" w:eastAsia="宋体" w:cs="宋体"/>
          <w:sz w:val="24"/>
          <w:szCs w:val="24"/>
        </w:rPr>
        <w:t>13.2 投标报价为投标人在投标文件中提出的各项支付金额的总和。</w:t>
      </w:r>
    </w:p>
    <w:p w14:paraId="39B71D3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13.3 投标人的投标报价，应是完成合同条款上所列招标范围及内容的全部，不得以任何理由予以重复，作为投标供应商计算单价或总价的依据。</w:t>
      </w:r>
    </w:p>
    <w:p w14:paraId="52BCB06A">
      <w:pPr>
        <w:spacing w:line="400" w:lineRule="exact"/>
        <w:ind w:left="420" w:leftChars="200" w:firstLine="16" w:firstLineChars="7"/>
        <w:rPr>
          <w:rFonts w:hint="eastAsia" w:ascii="宋体" w:hAnsi="宋体" w:eastAsia="宋体" w:cs="宋体"/>
          <w:sz w:val="24"/>
          <w:szCs w:val="24"/>
        </w:rPr>
      </w:pPr>
      <w:r>
        <w:rPr>
          <w:rFonts w:hint="eastAsia" w:ascii="宋体" w:hAnsi="宋体" w:eastAsia="宋体" w:cs="宋体"/>
          <w:sz w:val="24"/>
          <w:szCs w:val="24"/>
        </w:rPr>
        <w:t>13.4 本项目采用一次性报价，除非采购人对招标文件予以修改。只允许有一个报价，任何有选择</w:t>
      </w:r>
    </w:p>
    <w:p w14:paraId="6BE875FA">
      <w:pPr>
        <w:spacing w:line="400" w:lineRule="exact"/>
        <w:rPr>
          <w:rFonts w:hint="eastAsia" w:ascii="宋体" w:hAnsi="宋体" w:eastAsia="宋体" w:cs="宋体"/>
          <w:sz w:val="24"/>
          <w:szCs w:val="24"/>
        </w:rPr>
      </w:pPr>
      <w:r>
        <w:rPr>
          <w:rFonts w:hint="eastAsia" w:ascii="宋体" w:hAnsi="宋体" w:eastAsia="宋体" w:cs="宋体"/>
          <w:sz w:val="24"/>
          <w:szCs w:val="24"/>
        </w:rPr>
        <w:t>的报价或投标替代方案将不予接受。投标供应商未填单价或合价的项目，在实施后，采购人不予以支付，并视为该项费用已包含在其他有价款的单价或合价内。</w:t>
      </w:r>
    </w:p>
    <w:p w14:paraId="783BD43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rPr>
        <w:t>13.5投标人应依据招标文件结合企业自身情况对完成本项目所需的服务内容进行综合报价，</w:t>
      </w:r>
      <w:r>
        <w:rPr>
          <w:rFonts w:hint="eastAsia" w:ascii="宋体" w:hAnsi="宋体" w:eastAsia="宋体" w:cs="宋体"/>
          <w:sz w:val="24"/>
          <w:szCs w:val="24"/>
          <w:highlight w:val="none"/>
        </w:rPr>
        <w:t>投标报价为招标范围内</w:t>
      </w:r>
      <w:r>
        <w:rPr>
          <w:rFonts w:hint="eastAsia" w:ascii="宋体" w:hAnsi="宋体" w:eastAsia="宋体" w:cs="宋体"/>
          <w:sz w:val="24"/>
          <w:szCs w:val="24"/>
          <w:highlight w:val="none"/>
          <w:lang w:val="en-US" w:eastAsia="zh-CN"/>
        </w:rPr>
        <w:t>两年服务期的</w:t>
      </w:r>
      <w:r>
        <w:rPr>
          <w:rFonts w:hint="eastAsia" w:ascii="宋体" w:hAnsi="宋体" w:eastAsia="宋体" w:cs="宋体"/>
          <w:sz w:val="24"/>
          <w:szCs w:val="24"/>
          <w:highlight w:val="none"/>
        </w:rPr>
        <w:t>总价，即不受市场价格及政策性价格的调整而增减。</w:t>
      </w:r>
    </w:p>
    <w:p w14:paraId="4CF70FE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13.6 </w:t>
      </w:r>
      <w:r>
        <w:rPr>
          <w:rFonts w:hint="eastAsia" w:ascii="宋体" w:hAnsi="宋体" w:eastAsia="宋体" w:cs="宋体"/>
          <w:color w:val="000000"/>
          <w:kern w:val="0"/>
          <w:sz w:val="24"/>
          <w:szCs w:val="24"/>
        </w:rPr>
        <w:t>投标人</w:t>
      </w:r>
      <w:r>
        <w:rPr>
          <w:rFonts w:hint="eastAsia" w:ascii="宋体" w:hAnsi="宋体" w:eastAsia="宋体" w:cs="宋体"/>
          <w:sz w:val="24"/>
          <w:szCs w:val="24"/>
        </w:rPr>
        <w:t>应先到项目所在地踏勘，以充分了解项目基本情况及任何其他足以影响其提交投标文件组成的可实现性的情况。</w:t>
      </w:r>
    </w:p>
    <w:p w14:paraId="5477D504">
      <w:pPr>
        <w:spacing w:line="410" w:lineRule="exact"/>
        <w:rPr>
          <w:rFonts w:hint="eastAsia" w:ascii="宋体" w:hAnsi="宋体" w:eastAsia="宋体" w:cs="宋体"/>
          <w:b/>
          <w:sz w:val="24"/>
          <w:szCs w:val="24"/>
        </w:rPr>
      </w:pPr>
      <w:r>
        <w:rPr>
          <w:rFonts w:hint="eastAsia" w:ascii="宋体" w:hAnsi="宋体" w:eastAsia="宋体" w:cs="宋体"/>
          <w:b/>
          <w:sz w:val="24"/>
          <w:szCs w:val="24"/>
        </w:rPr>
        <w:t>14、投标货币</w:t>
      </w:r>
      <w:bookmarkEnd w:id="64"/>
    </w:p>
    <w:p w14:paraId="188A365F">
      <w:pPr>
        <w:spacing w:line="410" w:lineRule="exact"/>
        <w:ind w:left="1090" w:hanging="523"/>
        <w:rPr>
          <w:rFonts w:hint="eastAsia" w:ascii="宋体" w:hAnsi="宋体" w:eastAsia="宋体" w:cs="宋体"/>
          <w:sz w:val="24"/>
          <w:szCs w:val="24"/>
        </w:rPr>
      </w:pPr>
      <w:r>
        <w:rPr>
          <w:rFonts w:hint="eastAsia" w:ascii="宋体" w:hAnsi="宋体" w:eastAsia="宋体" w:cs="宋体"/>
          <w:sz w:val="24"/>
          <w:szCs w:val="24"/>
        </w:rPr>
        <w:t>14.1本项目投标报价采用的币种为见本须知前附表条款要求。</w:t>
      </w:r>
    </w:p>
    <w:p w14:paraId="407C79D3">
      <w:pPr>
        <w:spacing w:line="410" w:lineRule="exact"/>
        <w:rPr>
          <w:rFonts w:hint="eastAsia" w:ascii="宋体" w:hAnsi="宋体" w:eastAsia="宋体" w:cs="宋体"/>
          <w:b/>
          <w:sz w:val="24"/>
          <w:szCs w:val="24"/>
        </w:rPr>
      </w:pPr>
      <w:bookmarkStart w:id="65" w:name="_Toc17216803"/>
      <w:r>
        <w:rPr>
          <w:rFonts w:hint="eastAsia" w:ascii="宋体" w:hAnsi="宋体" w:eastAsia="宋体" w:cs="宋体"/>
          <w:b/>
          <w:sz w:val="24"/>
          <w:szCs w:val="24"/>
        </w:rPr>
        <w:t>15、投标有效期</w:t>
      </w:r>
      <w:bookmarkEnd w:id="65"/>
    </w:p>
    <w:p w14:paraId="4BFF5A51">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15.1 投标有效期见本须知前附表相应序号项内容所规定的期限，在此期限内，凡符合本招标文件要求的投标文件均保持有效。</w:t>
      </w:r>
    </w:p>
    <w:p w14:paraId="3576439D">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15.2 在特殊情况下，采购人在原定投标有效期内，可以根据需要以书面形式向投标人提出延长投标有效期的要求，对此要求投标人须以书面形式予以答复。投标人可以拒绝采购人这种要求，而不被没收投标保证金。同意延长投标有效期的投标人既不能要求也不允许修改其投标文件，但需要相应的延长投标担保的有效期，在延长的投标有效期内本须知第16条关于投标担保的退还与没收的规定仍然适用。</w:t>
      </w:r>
    </w:p>
    <w:p w14:paraId="04067156">
      <w:pPr>
        <w:spacing w:line="410" w:lineRule="exact"/>
        <w:rPr>
          <w:rFonts w:hint="eastAsia" w:ascii="宋体" w:hAnsi="宋体" w:eastAsia="宋体" w:cs="宋体"/>
          <w:b/>
          <w:sz w:val="24"/>
          <w:szCs w:val="24"/>
        </w:rPr>
      </w:pPr>
      <w:bookmarkStart w:id="66" w:name="_Toc17216804"/>
      <w:r>
        <w:rPr>
          <w:rFonts w:hint="eastAsia" w:ascii="宋体" w:hAnsi="宋体" w:eastAsia="宋体" w:cs="宋体"/>
          <w:b/>
          <w:sz w:val="24"/>
          <w:szCs w:val="24"/>
        </w:rPr>
        <w:t>16、投标</w:t>
      </w:r>
      <w:bookmarkEnd w:id="66"/>
      <w:r>
        <w:rPr>
          <w:rFonts w:hint="eastAsia" w:ascii="宋体" w:hAnsi="宋体" w:eastAsia="宋体" w:cs="宋体"/>
          <w:b/>
          <w:sz w:val="24"/>
          <w:szCs w:val="24"/>
        </w:rPr>
        <w:t>保证金</w:t>
      </w:r>
    </w:p>
    <w:p w14:paraId="3D1C3682">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16.1  投标人应提供前附表第18项规定的投标保证金，此投标保证金是投标文件的一个组成部分。</w:t>
      </w:r>
    </w:p>
    <w:p w14:paraId="2CB9EF51">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16.2  投标人的投标保证金以</w:t>
      </w:r>
      <w:r>
        <w:rPr>
          <w:rFonts w:hint="eastAsia" w:ascii="宋体" w:hAnsi="宋体" w:eastAsia="宋体" w:cs="宋体"/>
          <w:sz w:val="24"/>
          <w:szCs w:val="24"/>
          <w:lang w:val="en-US" w:eastAsia="zh-CN"/>
        </w:rPr>
        <w:t>电汇或转账</w:t>
      </w:r>
      <w:r>
        <w:rPr>
          <w:rFonts w:hint="eastAsia" w:ascii="宋体" w:hAnsi="宋体" w:eastAsia="宋体" w:cs="宋体"/>
          <w:sz w:val="24"/>
          <w:szCs w:val="24"/>
        </w:rPr>
        <w:t>等非现金方式缴纳，请投标人于投标截止时间前（以到帐为准）交到</w:t>
      </w:r>
      <w:r>
        <w:rPr>
          <w:rFonts w:hint="eastAsia" w:ascii="宋体" w:hAnsi="宋体" w:eastAsia="宋体" w:cs="宋体"/>
          <w:sz w:val="24"/>
          <w:szCs w:val="24"/>
          <w:lang w:val="en-US" w:eastAsia="zh-CN"/>
        </w:rPr>
        <w:t>须知前附表所列</w:t>
      </w:r>
      <w:r>
        <w:rPr>
          <w:rFonts w:hint="eastAsia" w:ascii="宋体" w:hAnsi="宋体" w:eastAsia="宋体" w:cs="宋体"/>
          <w:sz w:val="24"/>
          <w:szCs w:val="24"/>
        </w:rPr>
        <w:t>账户，延误自负。</w:t>
      </w:r>
    </w:p>
    <w:p w14:paraId="5C240C1A">
      <w:pPr>
        <w:pStyle w:val="15"/>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16.3办理交投标保证金手续时，务必在交款凭证上注明招标项目名称、投标保证金字样，以免耽误投标。</w:t>
      </w:r>
    </w:p>
    <w:p w14:paraId="662F1167">
      <w:pPr>
        <w:pStyle w:val="15"/>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16.4 采购人将拒绝未能按要求提交投标保证金的投标文件。</w:t>
      </w:r>
    </w:p>
    <w:p w14:paraId="7E43FF28">
      <w:pPr>
        <w:pStyle w:val="15"/>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16.5 未中标投标人的投标保证金将在中标通知书发出五日内退还(不计利息)。</w:t>
      </w:r>
    </w:p>
    <w:p w14:paraId="02497586">
      <w:pPr>
        <w:pStyle w:val="15"/>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16.6 如有下列情况，将没收投标保证金：</w:t>
      </w:r>
    </w:p>
    <w:p w14:paraId="5C4CD186">
      <w:pPr>
        <w:pStyle w:val="15"/>
        <w:spacing w:line="410" w:lineRule="exact"/>
        <w:ind w:firstLine="660" w:firstLineChars="275"/>
        <w:rPr>
          <w:rFonts w:hint="eastAsia" w:ascii="宋体" w:hAnsi="宋体" w:eastAsia="宋体" w:cs="宋体"/>
          <w:sz w:val="24"/>
          <w:szCs w:val="24"/>
        </w:rPr>
      </w:pPr>
      <w:r>
        <w:rPr>
          <w:rFonts w:hint="eastAsia" w:ascii="宋体" w:hAnsi="宋体" w:eastAsia="宋体" w:cs="宋体"/>
          <w:sz w:val="24"/>
          <w:szCs w:val="24"/>
        </w:rPr>
        <w:t>⑴ 投标人在投标有效期内撤回其投标文件；</w:t>
      </w:r>
    </w:p>
    <w:p w14:paraId="1E9A06DC">
      <w:pPr>
        <w:pStyle w:val="15"/>
        <w:spacing w:line="410" w:lineRule="exact"/>
        <w:ind w:firstLine="660" w:firstLineChars="275"/>
        <w:rPr>
          <w:rFonts w:hint="eastAsia" w:ascii="宋体" w:hAnsi="宋体" w:eastAsia="宋体" w:cs="宋体"/>
          <w:sz w:val="24"/>
          <w:szCs w:val="24"/>
        </w:rPr>
      </w:pPr>
      <w:r>
        <w:rPr>
          <w:rFonts w:hint="eastAsia" w:ascii="宋体" w:hAnsi="宋体" w:eastAsia="宋体" w:cs="宋体"/>
          <w:sz w:val="24"/>
          <w:szCs w:val="24"/>
        </w:rPr>
        <w:t>⑵ 中标人未能在规定期限内签署合同协议书。</w:t>
      </w:r>
    </w:p>
    <w:p w14:paraId="5A974DFC">
      <w:pPr>
        <w:pStyle w:val="29"/>
        <w:widowControl w:val="0"/>
        <w:autoSpaceDE w:val="0"/>
        <w:autoSpaceDN w:val="0"/>
        <w:spacing w:before="0" w:after="0" w:line="440" w:lineRule="exact"/>
        <w:jc w:val="left"/>
        <w:rPr>
          <w:rFonts w:hint="eastAsia" w:ascii="宋体" w:hAnsi="宋体" w:eastAsia="宋体" w:cs="宋体"/>
          <w:b/>
          <w:sz w:val="24"/>
          <w:szCs w:val="24"/>
          <w:lang w:eastAsia="zh-CN"/>
        </w:rPr>
      </w:pPr>
      <w:bookmarkStart w:id="67" w:name="_Toc17216805"/>
      <w:r>
        <w:rPr>
          <w:rFonts w:hint="eastAsia" w:ascii="宋体" w:hAnsi="宋体" w:eastAsia="宋体" w:cs="宋体"/>
          <w:b/>
          <w:sz w:val="24"/>
          <w:szCs w:val="24"/>
          <w:lang w:eastAsia="zh-CN"/>
        </w:rPr>
        <w:t>17、</w:t>
      </w:r>
      <w:bookmarkEnd w:id="67"/>
      <w:r>
        <w:rPr>
          <w:rFonts w:hint="eastAsia" w:ascii="宋体" w:hAnsi="宋体" w:eastAsia="宋体" w:cs="宋体"/>
          <w:b/>
          <w:sz w:val="24"/>
          <w:szCs w:val="24"/>
          <w:lang w:eastAsia="zh-CN"/>
        </w:rPr>
        <w:t>投标文件的签署及形式</w:t>
      </w:r>
    </w:p>
    <w:p w14:paraId="087358D9">
      <w:pPr>
        <w:pStyle w:val="29"/>
        <w:widowControl w:val="0"/>
        <w:autoSpaceDE w:val="0"/>
        <w:autoSpaceDN w:val="0"/>
        <w:spacing w:before="0" w:after="0" w:line="440" w:lineRule="exact"/>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 xml:space="preserve">17.1 </w:t>
      </w:r>
      <w:r>
        <w:rPr>
          <w:rFonts w:hint="eastAsia" w:ascii="宋体" w:hAnsi="宋体" w:eastAsia="宋体" w:cs="宋体"/>
          <w:spacing w:val="-3"/>
          <w:sz w:val="24"/>
          <w:szCs w:val="24"/>
          <w:lang w:eastAsia="zh-CN"/>
        </w:rPr>
        <w:t>投标文件应按本招标文件第四章有关要求编制，</w:t>
      </w:r>
      <w:r>
        <w:rPr>
          <w:rFonts w:hint="eastAsia" w:ascii="宋体" w:hAnsi="宋体" w:eastAsia="宋体" w:cs="宋体"/>
          <w:color w:val="000000"/>
          <w:sz w:val="24"/>
          <w:szCs w:val="24"/>
          <w:lang w:eastAsia="zh-CN"/>
        </w:rPr>
        <w:t>上传的电子投标文件的签署可采用CA锁电子签章进行，如办理了法人电子锁，法人签字也可以进行电子签章。</w:t>
      </w:r>
    </w:p>
    <w:p w14:paraId="1D0B5B32">
      <w:pPr>
        <w:pStyle w:val="29"/>
        <w:widowControl w:val="0"/>
        <w:autoSpaceDE w:val="0"/>
        <w:autoSpaceDN w:val="0"/>
        <w:spacing w:before="0" w:after="0" w:line="44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 xml:space="preserve">17.2 </w:t>
      </w:r>
      <w:r>
        <w:rPr>
          <w:rFonts w:hint="eastAsia" w:ascii="宋体" w:hAnsi="宋体" w:eastAsia="宋体" w:cs="宋体"/>
          <w:spacing w:val="-3"/>
          <w:sz w:val="24"/>
          <w:szCs w:val="24"/>
          <w:lang w:eastAsia="zh-CN"/>
        </w:rPr>
        <w:t>纸质版投标文件均须在封面上清楚标明“正本”或</w:t>
      </w:r>
      <w:r>
        <w:rPr>
          <w:rFonts w:hint="eastAsia" w:ascii="宋体" w:hAnsi="宋体" w:eastAsia="宋体" w:cs="宋体"/>
          <w:spacing w:val="-1"/>
          <w:sz w:val="24"/>
          <w:szCs w:val="24"/>
          <w:lang w:eastAsia="zh-CN"/>
        </w:rPr>
        <w:t>“副本”字样。“正本”和“副本”之间如有差异，以正本为准。</w:t>
      </w:r>
      <w:r>
        <w:rPr>
          <w:rFonts w:hint="eastAsia" w:ascii="宋体" w:hAnsi="宋体" w:eastAsia="宋体" w:cs="宋体"/>
          <w:spacing w:val="-3"/>
          <w:sz w:val="24"/>
          <w:szCs w:val="24"/>
          <w:lang w:eastAsia="zh-CN"/>
        </w:rPr>
        <w:t>纸质版投标文件正本中，文字材料需打印或用不褪色墨水书写。纸质版投标文件的正本须经法人代表或授权委</w:t>
      </w:r>
      <w:r>
        <w:rPr>
          <w:rFonts w:hint="eastAsia" w:ascii="宋体" w:hAnsi="宋体" w:eastAsia="宋体" w:cs="宋体"/>
          <w:spacing w:val="-1"/>
          <w:sz w:val="24"/>
          <w:szCs w:val="24"/>
          <w:lang w:eastAsia="zh-CN"/>
        </w:rPr>
        <w:t>托人签署和加盖投标人公章，副本可以是正本的复印件。</w:t>
      </w:r>
      <w:r>
        <w:rPr>
          <w:rFonts w:hint="eastAsia" w:ascii="宋体" w:hAnsi="宋体" w:eastAsia="宋体" w:cs="宋体"/>
          <w:spacing w:val="-3"/>
          <w:sz w:val="24"/>
          <w:szCs w:val="24"/>
          <w:lang w:eastAsia="zh-CN"/>
        </w:rPr>
        <w:t>纸质版</w:t>
      </w:r>
      <w:r>
        <w:rPr>
          <w:rFonts w:hint="eastAsia" w:ascii="宋体" w:hAnsi="宋体" w:eastAsia="宋体" w:cs="宋体"/>
          <w:spacing w:val="-1"/>
          <w:sz w:val="24"/>
          <w:szCs w:val="24"/>
          <w:lang w:eastAsia="zh-CN"/>
        </w:rPr>
        <w:t>投标文件如有错误必须修改时，修改处须由法人代表或其授权委托人签字或加盖公章。</w:t>
      </w:r>
    </w:p>
    <w:p w14:paraId="11FA6990">
      <w:pPr>
        <w:pStyle w:val="12"/>
        <w:tabs>
          <w:tab w:val="left" w:pos="615"/>
        </w:tabs>
        <w:ind w:left="0" w:leftChars="0" w:firstLine="0" w:firstLineChars="0"/>
        <w:rPr>
          <w:rFonts w:hint="eastAsia" w:ascii="宋体" w:hAnsi="宋体" w:eastAsia="宋体" w:cs="宋体"/>
          <w:sz w:val="24"/>
          <w:szCs w:val="24"/>
        </w:rPr>
      </w:pPr>
      <w:bookmarkStart w:id="68" w:name="_Toc56590917"/>
      <w:bookmarkStart w:id="69" w:name="_Toc476057291"/>
      <w:bookmarkStart w:id="70" w:name="_Toc245865406"/>
    </w:p>
    <w:p w14:paraId="77D0281F">
      <w:pPr>
        <w:pStyle w:val="7"/>
        <w:numPr>
          <w:ilvl w:val="0"/>
          <w:numId w:val="0"/>
        </w:numPr>
        <w:spacing w:before="0" w:after="0" w:line="410" w:lineRule="exact"/>
        <w:jc w:val="center"/>
        <w:rPr>
          <w:rFonts w:hint="eastAsia" w:ascii="宋体" w:hAnsi="宋体" w:eastAsia="宋体" w:cs="宋体"/>
          <w:sz w:val="24"/>
          <w:szCs w:val="24"/>
        </w:rPr>
      </w:pPr>
      <w:r>
        <w:rPr>
          <w:rFonts w:hint="eastAsia" w:ascii="宋体" w:hAnsi="宋体" w:eastAsia="宋体" w:cs="宋体"/>
          <w:sz w:val="24"/>
          <w:szCs w:val="24"/>
        </w:rPr>
        <w:t>（四） 投标文件的提交</w:t>
      </w:r>
      <w:bookmarkEnd w:id="68"/>
      <w:bookmarkEnd w:id="69"/>
      <w:bookmarkEnd w:id="70"/>
    </w:p>
    <w:p w14:paraId="30951AB1">
      <w:pPr>
        <w:spacing w:line="560" w:lineRule="exact"/>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1</w:t>
      </w:r>
      <w:r>
        <w:rPr>
          <w:rFonts w:hint="eastAsia" w:ascii="宋体" w:hAnsi="宋体" w:eastAsia="宋体" w:cs="宋体"/>
          <w:b/>
          <w:kern w:val="0"/>
          <w:sz w:val="24"/>
          <w:szCs w:val="24"/>
        </w:rPr>
        <w:t xml:space="preserve">8. </w:t>
      </w:r>
      <w:r>
        <w:rPr>
          <w:rFonts w:hint="eastAsia" w:ascii="宋体" w:hAnsi="宋体" w:eastAsia="宋体" w:cs="宋体"/>
          <w:b/>
          <w:kern w:val="0"/>
          <w:sz w:val="24"/>
          <w:szCs w:val="24"/>
          <w:lang w:val="zh-CN"/>
        </w:rPr>
        <w:t>投标文件的密封与标记</w:t>
      </w:r>
    </w:p>
    <w:p w14:paraId="15D04838">
      <w:pPr>
        <w:spacing w:line="41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8</w:t>
      </w:r>
      <w:r>
        <w:rPr>
          <w:rFonts w:hint="eastAsia" w:ascii="宋体" w:hAnsi="宋体" w:eastAsia="宋体" w:cs="宋体"/>
          <w:sz w:val="24"/>
          <w:szCs w:val="24"/>
          <w:lang w:val="zh-CN"/>
        </w:rPr>
        <w:t>.1 电子投标文件按照本项目招标文件和政采云平台的要求编制、加密传输。</w:t>
      </w:r>
    </w:p>
    <w:p w14:paraId="3FE09497">
      <w:pPr>
        <w:spacing w:line="41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8</w:t>
      </w:r>
      <w:r>
        <w:rPr>
          <w:rFonts w:hint="eastAsia" w:ascii="宋体" w:hAnsi="宋体" w:eastAsia="宋体" w:cs="宋体"/>
          <w:sz w:val="24"/>
          <w:szCs w:val="24"/>
          <w:lang w:val="zh-CN"/>
        </w:rPr>
        <w:t>.2 纸质版投标文件密封不做要求，文件封面须标记清楚：项目编号及项目名称、投标单位的名称、地址、联系人、电话和传真等内容。</w:t>
      </w:r>
    </w:p>
    <w:p w14:paraId="79F4AF53">
      <w:pPr>
        <w:spacing w:line="560" w:lineRule="exact"/>
        <w:rPr>
          <w:rFonts w:hint="eastAsia" w:ascii="宋体" w:hAnsi="宋体" w:eastAsia="宋体" w:cs="宋体"/>
          <w:b/>
          <w:bCs/>
          <w:kern w:val="0"/>
          <w:sz w:val="24"/>
          <w:szCs w:val="24"/>
          <w:lang w:val="zh-CN"/>
        </w:rPr>
      </w:pPr>
      <w:r>
        <w:rPr>
          <w:rFonts w:hint="eastAsia" w:ascii="宋体" w:hAnsi="宋体" w:eastAsia="宋体" w:cs="宋体"/>
          <w:b/>
          <w:bCs/>
          <w:kern w:val="0"/>
          <w:sz w:val="24"/>
          <w:szCs w:val="24"/>
        </w:rPr>
        <w:t>19</w:t>
      </w:r>
      <w:r>
        <w:rPr>
          <w:rFonts w:hint="eastAsia" w:ascii="宋体" w:hAnsi="宋体" w:eastAsia="宋体" w:cs="宋体"/>
          <w:b/>
          <w:bCs/>
          <w:kern w:val="0"/>
          <w:sz w:val="24"/>
          <w:szCs w:val="24"/>
          <w:lang w:val="zh-CN"/>
        </w:rPr>
        <w:t>．提交投标文件截止时间及解密要求</w:t>
      </w:r>
    </w:p>
    <w:p w14:paraId="48033498">
      <w:pPr>
        <w:spacing w:line="41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 xml:space="preserve">19.l </w:t>
      </w:r>
      <w:r>
        <w:rPr>
          <w:rFonts w:hint="eastAsia" w:ascii="宋体" w:hAnsi="宋体" w:eastAsia="宋体" w:cs="宋体"/>
          <w:sz w:val="24"/>
          <w:szCs w:val="24"/>
          <w:lang w:val="zh-CN"/>
        </w:rPr>
        <w:t>投标人应在招标文件第二部分</w:t>
      </w:r>
      <w:r>
        <w:rPr>
          <w:rFonts w:hint="eastAsia" w:ascii="宋体" w:hAnsi="宋体" w:eastAsia="宋体" w:cs="宋体"/>
          <w:sz w:val="24"/>
          <w:szCs w:val="24"/>
        </w:rPr>
        <w:t>“</w:t>
      </w:r>
      <w:r>
        <w:rPr>
          <w:rFonts w:hint="eastAsia" w:ascii="宋体" w:hAnsi="宋体" w:eastAsia="宋体" w:cs="宋体"/>
          <w:sz w:val="24"/>
          <w:szCs w:val="24"/>
          <w:lang w:val="zh-CN"/>
        </w:rPr>
        <w:t>投标须知</w:t>
      </w:r>
      <w:r>
        <w:rPr>
          <w:rFonts w:hint="eastAsia" w:ascii="宋体" w:hAnsi="宋体" w:eastAsia="宋体" w:cs="宋体"/>
          <w:sz w:val="24"/>
          <w:szCs w:val="24"/>
        </w:rPr>
        <w:t>”</w:t>
      </w:r>
      <w:r>
        <w:rPr>
          <w:rFonts w:hint="eastAsia" w:ascii="宋体" w:hAnsi="宋体" w:eastAsia="宋体" w:cs="宋体"/>
          <w:sz w:val="24"/>
          <w:szCs w:val="24"/>
          <w:lang w:val="zh-CN"/>
        </w:rPr>
        <w:t>规定的递交投标文件截止时间前</w:t>
      </w:r>
      <w:r>
        <w:rPr>
          <w:rFonts w:hint="eastAsia" w:ascii="宋体" w:hAnsi="宋体" w:eastAsia="宋体" w:cs="宋体"/>
          <w:sz w:val="24"/>
          <w:szCs w:val="24"/>
        </w:rPr>
        <w:t>，</w:t>
      </w:r>
      <w:r>
        <w:rPr>
          <w:rFonts w:hint="eastAsia" w:ascii="宋体" w:hAnsi="宋体" w:eastAsia="宋体" w:cs="宋体"/>
          <w:sz w:val="24"/>
          <w:szCs w:val="24"/>
          <w:lang w:val="zh-CN"/>
        </w:rPr>
        <w:t>通过</w:t>
      </w:r>
      <w:r>
        <w:rPr>
          <w:rFonts w:hint="eastAsia" w:ascii="宋体" w:hAnsi="宋体" w:eastAsia="宋体" w:cs="宋体"/>
          <w:sz w:val="24"/>
          <w:szCs w:val="24"/>
        </w:rPr>
        <w:t>“</w:t>
      </w:r>
      <w:r>
        <w:rPr>
          <w:rFonts w:hint="eastAsia" w:ascii="宋体" w:hAnsi="宋体" w:eastAsia="宋体" w:cs="宋体"/>
          <w:sz w:val="24"/>
          <w:szCs w:val="24"/>
          <w:lang w:val="zh-CN"/>
        </w:rPr>
        <w:t>政采云</w:t>
      </w:r>
      <w:r>
        <w:rPr>
          <w:rFonts w:hint="eastAsia" w:ascii="宋体" w:hAnsi="宋体" w:eastAsia="宋体" w:cs="宋体"/>
          <w:sz w:val="24"/>
          <w:szCs w:val="24"/>
        </w:rPr>
        <w:t>”</w:t>
      </w:r>
      <w:r>
        <w:rPr>
          <w:rFonts w:hint="eastAsia" w:ascii="宋体" w:hAnsi="宋体" w:eastAsia="宋体" w:cs="宋体"/>
          <w:sz w:val="24"/>
          <w:szCs w:val="24"/>
          <w:lang w:val="zh-CN"/>
        </w:rPr>
        <w:t>平台</w:t>
      </w:r>
      <w:r>
        <w:rPr>
          <w:rFonts w:hint="eastAsia" w:ascii="宋体" w:hAnsi="宋体" w:eastAsia="宋体" w:cs="宋体"/>
          <w:sz w:val="24"/>
          <w:szCs w:val="24"/>
        </w:rPr>
        <w:t>（http://www.ccgp-xinjiang.gov.cn/）</w:t>
      </w:r>
      <w:r>
        <w:rPr>
          <w:rFonts w:hint="eastAsia" w:ascii="宋体" w:hAnsi="宋体" w:eastAsia="宋体" w:cs="宋体"/>
          <w:sz w:val="24"/>
          <w:szCs w:val="24"/>
          <w:lang w:val="zh-CN"/>
        </w:rPr>
        <w:t>上传加密的电子投标文件。投标人在投标截止时间前，可以对其所递交的投标文件进行撤销、修改并重新上传，但以投标截止时间前最后一次完成上传的投标文件为有效投标文件。逾期系统将自动关闭，未完成上传的投标文件视为逾期送达，将被拒绝。</w:t>
      </w:r>
    </w:p>
    <w:p w14:paraId="2623E6AE">
      <w:pPr>
        <w:spacing w:line="41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19</w:t>
      </w:r>
      <w:r>
        <w:rPr>
          <w:rFonts w:hint="eastAsia" w:ascii="宋体" w:hAnsi="宋体" w:eastAsia="宋体" w:cs="宋体"/>
          <w:sz w:val="24"/>
          <w:szCs w:val="24"/>
          <w:lang w:val="zh-CN"/>
        </w:rPr>
        <w:t>.2 投标文件的解密：本项目采用全流程不见面电子开评标，投标人无需到开标现场解密，通过政采云平台在线响应，并保持电话畅通。开标时发出解密指令后30分钟内，投标人可以登录“政采云”平台，用“项目采购-开标评标”功能进行解密投标文件。若投标人在规定时间内未按时解密的，或解密失败又未提交备份文件的，视为投标文件撤回。</w:t>
      </w:r>
    </w:p>
    <w:p w14:paraId="41BBDB07">
      <w:pPr>
        <w:spacing w:line="560" w:lineRule="exact"/>
        <w:rPr>
          <w:rFonts w:hint="eastAsia" w:ascii="宋体" w:hAnsi="宋体" w:eastAsia="宋体" w:cs="宋体"/>
          <w:b/>
          <w:bCs/>
          <w:kern w:val="0"/>
          <w:sz w:val="24"/>
          <w:szCs w:val="24"/>
          <w:lang w:val="zh-CN"/>
        </w:rPr>
      </w:pPr>
      <w:r>
        <w:rPr>
          <w:rFonts w:hint="eastAsia" w:ascii="宋体" w:hAnsi="宋体" w:eastAsia="宋体" w:cs="宋体"/>
          <w:b/>
          <w:bCs/>
          <w:kern w:val="0"/>
          <w:sz w:val="24"/>
          <w:szCs w:val="24"/>
        </w:rPr>
        <w:t>20</w:t>
      </w:r>
      <w:r>
        <w:rPr>
          <w:rFonts w:hint="eastAsia" w:ascii="宋体" w:hAnsi="宋体" w:eastAsia="宋体" w:cs="宋体"/>
          <w:b/>
          <w:bCs/>
          <w:kern w:val="0"/>
          <w:sz w:val="24"/>
          <w:szCs w:val="24"/>
          <w:lang w:val="zh-CN"/>
        </w:rPr>
        <w:t>．迟交的投标文件</w:t>
      </w:r>
    </w:p>
    <w:p w14:paraId="09E1B07A">
      <w:pPr>
        <w:spacing w:line="41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.1 在提交投标文件截止时间后递交的投标文件，采购人将拒绝接受。</w:t>
      </w:r>
    </w:p>
    <w:p w14:paraId="4EC34273">
      <w:pPr>
        <w:spacing w:line="41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不予接收的投标文件情形</w:t>
      </w:r>
    </w:p>
    <w:p w14:paraId="5CC7250E">
      <w:pPr>
        <w:spacing w:line="41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⑴ 投标截止时间前未完成传输的电子投标文件；</w:t>
      </w:r>
    </w:p>
    <w:p w14:paraId="3CE2BE4B">
      <w:pPr>
        <w:spacing w:line="41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⑵ 未生成加密的电子投标文件；</w:t>
      </w:r>
    </w:p>
    <w:p w14:paraId="70F9FAC6">
      <w:pPr>
        <w:spacing w:line="41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⑶ 在规定时间内未解密的电子投标文件，或者解密不成功又未提供备份投标文件的。</w:t>
      </w:r>
    </w:p>
    <w:p w14:paraId="2C5A1E94">
      <w:pPr>
        <w:spacing w:line="560" w:lineRule="exact"/>
        <w:rPr>
          <w:rFonts w:hint="eastAsia" w:ascii="宋体" w:hAnsi="宋体" w:eastAsia="宋体" w:cs="宋体"/>
          <w:b/>
          <w:bCs/>
          <w:kern w:val="0"/>
          <w:sz w:val="24"/>
          <w:szCs w:val="24"/>
          <w:lang w:val="zh-CN"/>
        </w:rPr>
      </w:pPr>
      <w:r>
        <w:rPr>
          <w:rFonts w:hint="eastAsia" w:ascii="宋体" w:hAnsi="宋体" w:eastAsia="宋体" w:cs="宋体"/>
          <w:b/>
          <w:bCs/>
          <w:kern w:val="0"/>
          <w:sz w:val="24"/>
          <w:szCs w:val="24"/>
        </w:rPr>
        <w:t>21</w:t>
      </w:r>
      <w:r>
        <w:rPr>
          <w:rFonts w:hint="eastAsia" w:ascii="宋体" w:hAnsi="宋体" w:eastAsia="宋体" w:cs="宋体"/>
          <w:b/>
          <w:bCs/>
          <w:kern w:val="0"/>
          <w:sz w:val="24"/>
          <w:szCs w:val="24"/>
          <w:lang w:val="zh-CN"/>
        </w:rPr>
        <w:t>．投标文件的修改和撤回</w:t>
      </w:r>
    </w:p>
    <w:p w14:paraId="73E27941">
      <w:pPr>
        <w:spacing w:line="41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21</w:t>
      </w:r>
      <w:r>
        <w:rPr>
          <w:rFonts w:hint="eastAsia" w:ascii="宋体" w:hAnsi="宋体" w:eastAsia="宋体" w:cs="宋体"/>
          <w:sz w:val="24"/>
          <w:szCs w:val="24"/>
          <w:lang w:val="zh-CN"/>
        </w:rPr>
        <w:t xml:space="preserve">.1 在投标截止时间前，投标人可对已提交的电子投标文件进行补充、修改或撤回。补充、修改电子投标文件的，应当先行撤回原文件，补充、修改后重新生成加密的电子投标文件并重新传输递交。 </w:t>
      </w:r>
    </w:p>
    <w:p w14:paraId="1C935349">
      <w:pPr>
        <w:spacing w:line="41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21</w:t>
      </w:r>
      <w:r>
        <w:rPr>
          <w:rFonts w:hint="eastAsia" w:ascii="宋体" w:hAnsi="宋体" w:eastAsia="宋体" w:cs="宋体"/>
          <w:sz w:val="24"/>
          <w:szCs w:val="24"/>
          <w:lang w:val="zh-CN"/>
        </w:rPr>
        <w:t>.2 补充、修改后重新提交的电子投标文件应按招标文件的规定编制、导入、加密和提交。</w:t>
      </w:r>
    </w:p>
    <w:p w14:paraId="798BD71B">
      <w:pPr>
        <w:spacing w:line="41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21</w:t>
      </w:r>
      <w:r>
        <w:rPr>
          <w:rFonts w:hint="eastAsia" w:ascii="宋体" w:hAnsi="宋体" w:eastAsia="宋体" w:cs="宋体"/>
          <w:sz w:val="24"/>
          <w:szCs w:val="24"/>
          <w:lang w:val="zh-CN"/>
        </w:rPr>
        <w:t>.3 在投标截止时间后，投标人不得修改、撤回已提交的电子投标文件。</w:t>
      </w:r>
    </w:p>
    <w:p w14:paraId="76F46EA2">
      <w:pPr>
        <w:spacing w:line="410" w:lineRule="exact"/>
        <w:rPr>
          <w:rFonts w:hint="eastAsia" w:ascii="宋体" w:hAnsi="宋体" w:eastAsia="宋体" w:cs="宋体"/>
          <w:sz w:val="24"/>
          <w:szCs w:val="24"/>
        </w:rPr>
      </w:pPr>
    </w:p>
    <w:p w14:paraId="342DE565">
      <w:pPr>
        <w:pStyle w:val="5"/>
        <w:numPr>
          <w:ilvl w:val="0"/>
          <w:numId w:val="0"/>
        </w:numPr>
        <w:spacing w:before="0" w:after="0" w:line="410" w:lineRule="exact"/>
        <w:jc w:val="center"/>
        <w:rPr>
          <w:rFonts w:hint="eastAsia" w:ascii="宋体" w:hAnsi="宋体" w:eastAsia="宋体" w:cs="宋体"/>
          <w:i w:val="0"/>
          <w:sz w:val="24"/>
          <w:szCs w:val="24"/>
        </w:rPr>
      </w:pPr>
      <w:bookmarkStart w:id="71" w:name="_Toc476057292"/>
      <w:bookmarkStart w:id="72" w:name="_Toc245865407"/>
      <w:bookmarkStart w:id="73" w:name="_Toc18260"/>
      <w:bookmarkStart w:id="74" w:name="_Toc17216813"/>
      <w:bookmarkStart w:id="75" w:name="_Toc476057294"/>
      <w:bookmarkStart w:id="76" w:name="_Toc245865409"/>
      <w:r>
        <w:rPr>
          <w:rFonts w:hint="eastAsia" w:ascii="宋体" w:hAnsi="宋体" w:eastAsia="宋体" w:cs="宋体"/>
          <w:i w:val="0"/>
          <w:sz w:val="24"/>
          <w:szCs w:val="24"/>
        </w:rPr>
        <w:t>（五） 开    标</w:t>
      </w:r>
      <w:bookmarkEnd w:id="71"/>
      <w:bookmarkEnd w:id="72"/>
      <w:bookmarkEnd w:id="73"/>
      <w:bookmarkEnd w:id="74"/>
    </w:p>
    <w:p w14:paraId="690F237C">
      <w:pPr>
        <w:spacing w:line="560" w:lineRule="exact"/>
        <w:rPr>
          <w:rFonts w:hint="eastAsia" w:ascii="宋体" w:hAnsi="宋体" w:eastAsia="宋体" w:cs="宋体"/>
          <w:b/>
          <w:sz w:val="24"/>
          <w:szCs w:val="24"/>
        </w:rPr>
      </w:pPr>
      <w:bookmarkStart w:id="77" w:name="_Toc17216814"/>
      <w:r>
        <w:rPr>
          <w:rFonts w:hint="eastAsia" w:ascii="宋体" w:hAnsi="宋体" w:eastAsia="宋体" w:cs="宋体"/>
          <w:b/>
          <w:sz w:val="24"/>
          <w:szCs w:val="24"/>
        </w:rPr>
        <w:t>22、开标</w:t>
      </w:r>
      <w:bookmarkEnd w:id="77"/>
    </w:p>
    <w:p w14:paraId="709A1795">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22.1开标时间和地点</w:t>
      </w:r>
    </w:p>
    <w:p w14:paraId="09026856">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本项目采用全流程不见面电子开评标，采购人和采购代理机构将按规定的时间、地点和方式组织开评标，监督部门将视情况派代表到现场进行监督。投标人不足3家的，不得开标。</w:t>
      </w:r>
    </w:p>
    <w:p w14:paraId="10E68365">
      <w:pPr>
        <w:spacing w:line="41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投标人无需到开标现场参加开标会议。投标人在开标前自备可联网电脑及CA锁，电脑须提前配置好浏览器（建议使用360浏览器或谷歌浏览器），以便开标时解锁，提前登录政采云平台做好准备，并保证设备正常，在线准时参加开标活动并进行文件解密、答疑澄清等环节。</w:t>
      </w:r>
    </w:p>
    <w:p w14:paraId="73B25D3D">
      <w:pPr>
        <w:spacing w:line="41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22.2 开标程序</w:t>
      </w:r>
    </w:p>
    <w:p w14:paraId="139B02E6">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采购代理机构主持人按下列程序进行开标：</w:t>
      </w:r>
    </w:p>
    <w:p w14:paraId="62455D45">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（1）宣布开标纪律；</w:t>
      </w:r>
    </w:p>
    <w:p w14:paraId="2C8CE056">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（2）宣布开标人、记录人、监标人等有关人员姓名；</w:t>
      </w:r>
    </w:p>
    <w:p w14:paraId="6D33F934">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开标时，采购代理机构将通过网上开评标系统公布投标人名称，介绍项目基本情况并宣布有关纪律和开标程序，并检查所有电子投标文件的加密上传情况，在确认无误后，投标人使用CA锁各自登录政采云平台，用“项目采购-开标评标”功能对电子投标文件进行在线解密（解密时间为发出解密指令后30分钟内），</w:t>
      </w:r>
      <w:r>
        <w:rPr>
          <w:rFonts w:hint="eastAsia" w:ascii="宋体" w:hAnsi="宋体" w:eastAsia="宋体" w:cs="宋体"/>
          <w:sz w:val="24"/>
          <w:szCs w:val="24"/>
        </w:rPr>
        <w:t>若</w:t>
      </w:r>
      <w:r>
        <w:rPr>
          <w:rFonts w:hint="eastAsia" w:ascii="宋体" w:hAnsi="宋体" w:eastAsia="宋体" w:cs="宋体"/>
          <w:sz w:val="24"/>
          <w:szCs w:val="24"/>
          <w:lang w:val="zh-CN"/>
        </w:rPr>
        <w:t>投标人</w:t>
      </w:r>
      <w:r>
        <w:rPr>
          <w:rFonts w:hint="eastAsia" w:ascii="宋体" w:hAnsi="宋体" w:eastAsia="宋体" w:cs="宋体"/>
          <w:sz w:val="24"/>
          <w:szCs w:val="24"/>
        </w:rPr>
        <w:t>在规定时间内未按时解密的，或解密失败又未提供备份投标文件的视为投标文件撤回。</w:t>
      </w:r>
    </w:p>
    <w:p w14:paraId="3E6161B3">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投标文件解密后采购代理机构将对投标文件进行唱标，唱标以投标人提交的投标文件中“开标一览表”的内容为准。电子开标系统开标后需投标人在线确认报价时，各投标人应在规定的时间内确认报价（本项目报价在线确认时间为</w:t>
      </w:r>
      <w:r>
        <w:rPr>
          <w:rFonts w:hint="eastAsia" w:ascii="宋体" w:hAnsi="宋体" w:eastAsia="宋体" w:cs="宋体"/>
          <w:sz w:val="24"/>
          <w:szCs w:val="24"/>
        </w:rPr>
        <w:t>15分钟</w:t>
      </w:r>
      <w:r>
        <w:rPr>
          <w:rFonts w:hint="eastAsia" w:ascii="宋体" w:hAnsi="宋体" w:eastAsia="宋体" w:cs="宋体"/>
          <w:sz w:val="24"/>
          <w:szCs w:val="24"/>
          <w:lang w:val="zh-CN"/>
        </w:rPr>
        <w:t>），若超出时间未进行确认报价的投标人，系统将自动默认该投标人已经确认报价。</w:t>
      </w:r>
    </w:p>
    <w:p w14:paraId="4554EB1A">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（5）评标原则以招标文件的规定为准，并在开标会议上予以宣布。</w:t>
      </w:r>
    </w:p>
    <w:p w14:paraId="6347734C">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22.3 开标异议</w:t>
      </w:r>
    </w:p>
    <w:p w14:paraId="7652E31E">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投标人</w:t>
      </w:r>
      <w:r>
        <w:rPr>
          <w:rFonts w:hint="eastAsia" w:ascii="宋体" w:hAnsi="宋体" w:eastAsia="宋体" w:cs="宋体"/>
          <w:sz w:val="24"/>
          <w:szCs w:val="24"/>
        </w:rPr>
        <w:t>对开标有异议的，应当在开标现场提出，采购人当场作出答复，并制作记录。</w:t>
      </w:r>
      <w:bookmarkStart w:id="78" w:name="_Toc476057293"/>
      <w:bookmarkStart w:id="79" w:name="_Toc245865408"/>
      <w:bookmarkStart w:id="80" w:name="_Toc389620189"/>
      <w:bookmarkStart w:id="81" w:name="_Toc385992350"/>
    </w:p>
    <w:p w14:paraId="7CA35E6D">
      <w:pPr>
        <w:spacing w:line="560" w:lineRule="exact"/>
        <w:rPr>
          <w:rFonts w:hint="eastAsia" w:ascii="宋体" w:hAnsi="宋体" w:eastAsia="宋体" w:cs="宋体"/>
          <w:b/>
          <w:sz w:val="24"/>
          <w:szCs w:val="24"/>
        </w:rPr>
      </w:pPr>
      <w:r>
        <w:rPr>
          <w:rFonts w:hint="eastAsia" w:ascii="宋体" w:hAnsi="宋体" w:eastAsia="宋体" w:cs="宋体"/>
          <w:b/>
          <w:sz w:val="24"/>
          <w:szCs w:val="24"/>
        </w:rPr>
        <w:t>23、资格审查</w:t>
      </w:r>
    </w:p>
    <w:p w14:paraId="55A2E583">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23.1依据法律法规和招标文件中规定的内容，对</w:t>
      </w:r>
      <w:r>
        <w:rPr>
          <w:rFonts w:hint="eastAsia" w:ascii="宋体" w:hAnsi="宋体" w:eastAsia="宋体" w:cs="宋体"/>
          <w:sz w:val="24"/>
          <w:szCs w:val="24"/>
          <w:lang w:val="zh-CN"/>
        </w:rPr>
        <w:t>投标人</w:t>
      </w:r>
      <w:r>
        <w:rPr>
          <w:rFonts w:hint="eastAsia" w:ascii="宋体" w:hAnsi="宋体" w:eastAsia="宋体" w:cs="宋体"/>
          <w:sz w:val="24"/>
          <w:szCs w:val="24"/>
        </w:rPr>
        <w:t>的资格进行审查。未通过资格审查的</w:t>
      </w:r>
      <w:r>
        <w:rPr>
          <w:rFonts w:hint="eastAsia" w:ascii="宋体" w:hAnsi="宋体" w:eastAsia="宋体" w:cs="宋体"/>
          <w:sz w:val="24"/>
          <w:szCs w:val="24"/>
          <w:lang w:val="zh-CN"/>
        </w:rPr>
        <w:t>投标人</w:t>
      </w:r>
      <w:r>
        <w:rPr>
          <w:rFonts w:hint="eastAsia" w:ascii="宋体" w:hAnsi="宋体" w:eastAsia="宋体" w:cs="宋体"/>
          <w:sz w:val="24"/>
          <w:szCs w:val="24"/>
        </w:rPr>
        <w:t>不进入详细评审。资格审查</w:t>
      </w:r>
      <w:r>
        <w:rPr>
          <w:rFonts w:hint="eastAsia" w:ascii="宋体" w:hAnsi="宋体" w:eastAsia="宋体" w:cs="宋体"/>
          <w:sz w:val="24"/>
          <w:szCs w:val="24"/>
          <w:lang w:val="en-US" w:eastAsia="zh-CN"/>
        </w:rPr>
        <w:t>资料</w:t>
      </w:r>
      <w:r>
        <w:rPr>
          <w:rFonts w:hint="eastAsia" w:ascii="宋体" w:hAnsi="宋体" w:eastAsia="宋体" w:cs="宋体"/>
          <w:sz w:val="24"/>
          <w:szCs w:val="24"/>
        </w:rPr>
        <w:t>如下：</w:t>
      </w:r>
    </w:p>
    <w:p w14:paraId="04EB6770">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① </w:t>
      </w:r>
      <w:r>
        <w:rPr>
          <w:rFonts w:hint="eastAsia" w:ascii="宋体" w:hAnsi="宋体" w:eastAsia="宋体" w:cs="宋体"/>
          <w:color w:val="000000"/>
          <w:sz w:val="24"/>
          <w:szCs w:val="24"/>
          <w:lang w:val="zh-CN" w:eastAsia="zh-CN"/>
        </w:rPr>
        <w:t>《营业执照》（须有二维码）、《基本账户开户许可证》</w:t>
      </w:r>
      <w:r>
        <w:rPr>
          <w:rFonts w:hint="eastAsia" w:ascii="宋体" w:hAnsi="宋体" w:eastAsia="宋体" w:cs="宋体"/>
          <w:color w:val="000000"/>
          <w:sz w:val="24"/>
          <w:szCs w:val="24"/>
          <w:lang w:val="en-US" w:eastAsia="zh-CN"/>
        </w:rPr>
        <w:t>；</w:t>
      </w:r>
    </w:p>
    <w:p w14:paraId="350ED7CB">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② 投标供应商通过“信用中国”和“中国政府采购网”渠道查询的加盖公章的主体信用记录网页截图</w:t>
      </w:r>
      <w:r>
        <w:rPr>
          <w:rFonts w:hint="eastAsia" w:ascii="宋体" w:hAnsi="宋体" w:eastAsia="宋体" w:cs="宋体"/>
          <w:color w:val="000000"/>
          <w:sz w:val="24"/>
          <w:szCs w:val="24"/>
          <w:lang w:val="en-US" w:eastAsia="zh-CN"/>
        </w:rPr>
        <w:t>（查询时间为公告发布之日后）</w:t>
      </w:r>
      <w:r>
        <w:rPr>
          <w:rFonts w:hint="eastAsia" w:ascii="宋体" w:hAnsi="宋体" w:eastAsia="宋体" w:cs="宋体"/>
          <w:color w:val="000000"/>
          <w:sz w:val="24"/>
          <w:szCs w:val="24"/>
          <w:lang w:val="zh-CN" w:eastAsia="zh-CN"/>
        </w:rPr>
        <w:t>；</w:t>
      </w:r>
    </w:p>
    <w:p w14:paraId="18F86537">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③ 参加政府采购活动前三年内在经营活动中没有重大违法记录的书面声明；</w:t>
      </w:r>
    </w:p>
    <w:p w14:paraId="1DF5FA3B">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 xml:space="preserve">④ </w:t>
      </w:r>
      <w:r>
        <w:rPr>
          <w:rFonts w:hint="eastAsia" w:ascii="宋体" w:hAnsi="宋体" w:eastAsia="宋体" w:cs="宋体"/>
          <w:color w:val="000000"/>
          <w:sz w:val="24"/>
          <w:szCs w:val="24"/>
          <w:lang w:val="en-US" w:eastAsia="zh-CN"/>
        </w:rPr>
        <w:t>具有履行合同所必须的设备和专业技术能力承诺书（格式自拟）；</w:t>
      </w:r>
    </w:p>
    <w:p w14:paraId="35142AB6">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⑤  财务状况、缴纳税收和社会保障资金证明</w:t>
      </w:r>
      <w:r>
        <w:rPr>
          <w:rFonts w:hint="eastAsia" w:ascii="宋体" w:hAnsi="宋体" w:eastAsia="宋体" w:cs="宋体"/>
          <w:color w:val="000000"/>
          <w:sz w:val="24"/>
          <w:szCs w:val="24"/>
          <w:lang w:val="en-US" w:eastAsia="zh-CN"/>
        </w:rPr>
        <w:t>材料</w:t>
      </w:r>
      <w:r>
        <w:rPr>
          <w:rFonts w:hint="eastAsia" w:ascii="宋体" w:hAnsi="宋体" w:eastAsia="宋体" w:cs="宋体"/>
          <w:color w:val="000000"/>
          <w:sz w:val="24"/>
          <w:szCs w:val="24"/>
          <w:lang w:val="zh-CN" w:eastAsia="zh-CN"/>
        </w:rPr>
        <w:t>：</w:t>
      </w:r>
    </w:p>
    <w:p w14:paraId="1C880778">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a、经审计的上一年度年度财务状况审计报告或财务会计报表；包括资产负债表、现金流量表、利润表和财务情况说明书；</w:t>
      </w:r>
    </w:p>
    <w:p w14:paraId="76D8F2F9">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b、提供开标前近</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val="zh-CN" w:eastAsia="zh-CN"/>
        </w:rPr>
        <w:t>个月依法缴纳税收和社会保障资金记录的证明材料；</w:t>
      </w:r>
    </w:p>
    <w:p w14:paraId="76816298">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 xml:space="preserve">⑥  </w:t>
      </w:r>
      <w:r>
        <w:rPr>
          <w:rFonts w:hint="eastAsia" w:ascii="宋体" w:hAnsi="宋体" w:eastAsia="宋体" w:cs="宋体"/>
          <w:color w:val="000000"/>
          <w:sz w:val="24"/>
          <w:szCs w:val="24"/>
          <w:lang w:val="en-US" w:eastAsia="zh-CN"/>
        </w:rPr>
        <w:t>投标保证金缴纳证明；</w:t>
      </w:r>
    </w:p>
    <w:p w14:paraId="634166F7">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fldChar w:fldCharType="begin"/>
      </w:r>
      <w:r>
        <w:rPr>
          <w:rFonts w:hint="eastAsia" w:ascii="宋体" w:hAnsi="宋体" w:eastAsia="宋体" w:cs="宋体"/>
          <w:color w:val="000000"/>
          <w:sz w:val="24"/>
          <w:szCs w:val="24"/>
          <w:lang w:val="zh-CN" w:eastAsia="zh-CN"/>
        </w:rPr>
        <w:instrText xml:space="preserve"> = 7 \* GB3 \* MERGEFORMAT </w:instrText>
      </w:r>
      <w:r>
        <w:rPr>
          <w:rFonts w:hint="eastAsia" w:ascii="宋体" w:hAnsi="宋体" w:eastAsia="宋体" w:cs="宋体"/>
          <w:color w:val="000000"/>
          <w:sz w:val="24"/>
          <w:szCs w:val="24"/>
          <w:lang w:val="zh-CN" w:eastAsia="zh-CN"/>
        </w:rPr>
        <w:fldChar w:fldCharType="separate"/>
      </w:r>
      <w:r>
        <w:rPr>
          <w:rFonts w:hint="eastAsia" w:ascii="宋体" w:hAnsi="宋体" w:eastAsia="宋体" w:cs="宋体"/>
          <w:color w:val="000000"/>
          <w:sz w:val="24"/>
          <w:szCs w:val="24"/>
          <w:lang w:val="zh-CN" w:eastAsia="zh-CN"/>
        </w:rPr>
        <w:t>⑦</w:t>
      </w:r>
      <w:r>
        <w:rPr>
          <w:rFonts w:hint="eastAsia" w:ascii="宋体" w:hAnsi="宋体" w:eastAsia="宋体" w:cs="宋体"/>
          <w:color w:val="000000"/>
          <w:sz w:val="24"/>
          <w:szCs w:val="24"/>
          <w:lang w:val="zh-CN" w:eastAsia="zh-CN"/>
        </w:rPr>
        <w:fldChar w:fldCharType="end"/>
      </w:r>
      <w:r>
        <w:rPr>
          <w:rFonts w:hint="eastAsia" w:ascii="宋体" w:hAnsi="宋体" w:eastAsia="宋体" w:cs="宋体"/>
          <w:color w:val="000000"/>
          <w:sz w:val="24"/>
          <w:szCs w:val="24"/>
          <w:lang w:val="en-US" w:eastAsia="zh-CN"/>
        </w:rPr>
        <w:t xml:space="preserve">  固定办公场所证明</w:t>
      </w:r>
      <w:r>
        <w:rPr>
          <w:rFonts w:hint="eastAsia" w:ascii="宋体" w:hAnsi="宋体" w:eastAsia="宋体" w:cs="宋体"/>
          <w:color w:val="000000"/>
          <w:sz w:val="24"/>
          <w:szCs w:val="24"/>
          <w:lang w:val="zh-CN" w:eastAsia="zh-CN"/>
        </w:rPr>
        <w:t>；</w:t>
      </w:r>
    </w:p>
    <w:p w14:paraId="08754606">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⑧</w:t>
      </w:r>
      <w:r>
        <w:rPr>
          <w:rFonts w:hint="eastAsia" w:ascii="宋体" w:hAnsi="宋体" w:eastAsia="宋体" w:cs="宋体"/>
          <w:color w:val="000000"/>
          <w:sz w:val="24"/>
          <w:szCs w:val="24"/>
          <w:lang w:val="en-US" w:eastAsia="zh-CN"/>
        </w:rPr>
        <w:t xml:space="preserve"> 会计师事务所执业证书或代理记账许可证书；</w:t>
      </w:r>
    </w:p>
    <w:p w14:paraId="6BE7D9D8">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⑨ 提交本项目反商业贿赂承诺书。</w:t>
      </w:r>
    </w:p>
    <w:p w14:paraId="4BF43524">
      <w:pPr>
        <w:pStyle w:val="5"/>
        <w:numPr>
          <w:ilvl w:val="0"/>
          <w:numId w:val="0"/>
        </w:numPr>
        <w:spacing w:before="0" w:after="0" w:line="410" w:lineRule="exact"/>
        <w:jc w:val="center"/>
        <w:outlineLvl w:val="9"/>
        <w:rPr>
          <w:rFonts w:hint="eastAsia" w:ascii="宋体" w:hAnsi="宋体" w:eastAsia="宋体" w:cs="宋体"/>
          <w:i w:val="0"/>
          <w:sz w:val="24"/>
          <w:szCs w:val="24"/>
        </w:rPr>
      </w:pPr>
    </w:p>
    <w:p w14:paraId="5692D3AF">
      <w:pPr>
        <w:pStyle w:val="5"/>
        <w:numPr>
          <w:ilvl w:val="0"/>
          <w:numId w:val="0"/>
        </w:numPr>
        <w:spacing w:before="0" w:after="0" w:line="410" w:lineRule="exact"/>
        <w:jc w:val="center"/>
        <w:rPr>
          <w:rFonts w:hint="eastAsia" w:ascii="宋体" w:hAnsi="宋体" w:eastAsia="宋体" w:cs="宋体"/>
          <w:i w:val="0"/>
          <w:sz w:val="24"/>
          <w:szCs w:val="24"/>
        </w:rPr>
      </w:pPr>
      <w:bookmarkStart w:id="82" w:name="_Toc14075"/>
      <w:r>
        <w:rPr>
          <w:rFonts w:hint="eastAsia" w:ascii="宋体" w:hAnsi="宋体" w:eastAsia="宋体" w:cs="宋体"/>
          <w:i w:val="0"/>
          <w:sz w:val="24"/>
          <w:szCs w:val="24"/>
        </w:rPr>
        <w:t>（六） 评   标</w:t>
      </w:r>
      <w:bookmarkEnd w:id="78"/>
      <w:bookmarkEnd w:id="79"/>
      <w:bookmarkEnd w:id="82"/>
    </w:p>
    <w:p w14:paraId="0EAB1B09">
      <w:pPr>
        <w:pStyle w:val="6"/>
        <w:spacing w:line="410" w:lineRule="exact"/>
        <w:ind w:firstLine="0"/>
        <w:rPr>
          <w:rFonts w:hint="eastAsia" w:ascii="宋体" w:hAnsi="宋体" w:eastAsia="宋体" w:cs="宋体"/>
          <w:b/>
          <w:sz w:val="24"/>
          <w:szCs w:val="24"/>
        </w:rPr>
      </w:pPr>
      <w:r>
        <w:rPr>
          <w:rFonts w:hint="eastAsia" w:ascii="宋体" w:hAnsi="宋体" w:eastAsia="宋体" w:cs="宋体"/>
          <w:b/>
          <w:sz w:val="24"/>
          <w:szCs w:val="24"/>
        </w:rPr>
        <w:t>24、评标委员会</w:t>
      </w:r>
    </w:p>
    <w:p w14:paraId="2D53B0B8">
      <w:pPr>
        <w:spacing w:line="410" w:lineRule="exact"/>
        <w:ind w:left="1048" w:hanging="569"/>
        <w:rPr>
          <w:rFonts w:hint="eastAsia" w:ascii="宋体" w:hAnsi="宋体" w:eastAsia="宋体" w:cs="宋体"/>
          <w:sz w:val="24"/>
          <w:szCs w:val="24"/>
        </w:rPr>
      </w:pPr>
      <w:r>
        <w:rPr>
          <w:rFonts w:hint="eastAsia" w:ascii="宋体" w:hAnsi="宋体" w:eastAsia="宋体" w:cs="宋体"/>
          <w:sz w:val="24"/>
          <w:szCs w:val="24"/>
        </w:rPr>
        <w:t>24.1评标委员会</w:t>
      </w:r>
    </w:p>
    <w:p w14:paraId="740149AC">
      <w:pPr>
        <w:spacing w:line="410" w:lineRule="exact"/>
        <w:ind w:left="1048" w:hanging="569"/>
        <w:rPr>
          <w:rFonts w:hint="eastAsia" w:ascii="宋体" w:hAnsi="宋体" w:eastAsia="宋体" w:cs="宋体"/>
          <w:sz w:val="24"/>
          <w:szCs w:val="24"/>
        </w:rPr>
      </w:pPr>
      <w:r>
        <w:rPr>
          <w:rFonts w:hint="eastAsia" w:ascii="宋体" w:hAnsi="宋体" w:eastAsia="宋体" w:cs="宋体"/>
          <w:sz w:val="24"/>
          <w:szCs w:val="24"/>
        </w:rPr>
        <w:t>24.1.1评标委会由五人以上单数的有关技术、经济等方面的专家和采购人代表组成。</w:t>
      </w:r>
    </w:p>
    <w:p w14:paraId="01EF4CE4">
      <w:pPr>
        <w:spacing w:line="410" w:lineRule="exact"/>
        <w:ind w:left="1048" w:hanging="569"/>
        <w:rPr>
          <w:rFonts w:hint="eastAsia" w:ascii="宋体" w:hAnsi="宋体" w:eastAsia="宋体" w:cs="宋体"/>
          <w:sz w:val="24"/>
          <w:szCs w:val="24"/>
        </w:rPr>
      </w:pPr>
      <w:r>
        <w:rPr>
          <w:rFonts w:hint="eastAsia" w:ascii="宋体" w:hAnsi="宋体" w:eastAsia="宋体" w:cs="宋体"/>
          <w:sz w:val="24"/>
          <w:szCs w:val="24"/>
        </w:rPr>
        <w:t>24.1.2评标委会独立开展工作，负责审议所有投标文件，并推荐中标候选人。</w:t>
      </w:r>
    </w:p>
    <w:p w14:paraId="0B76E0CE">
      <w:pPr>
        <w:spacing w:line="410" w:lineRule="exact"/>
        <w:ind w:left="1048" w:hanging="569"/>
        <w:rPr>
          <w:rFonts w:hint="eastAsia" w:ascii="宋体" w:hAnsi="宋体" w:eastAsia="宋体" w:cs="宋体"/>
          <w:sz w:val="24"/>
          <w:szCs w:val="24"/>
        </w:rPr>
      </w:pPr>
      <w:r>
        <w:rPr>
          <w:rFonts w:hint="eastAsia" w:ascii="宋体" w:hAnsi="宋体" w:eastAsia="宋体" w:cs="宋体"/>
          <w:sz w:val="24"/>
          <w:szCs w:val="24"/>
        </w:rPr>
        <w:t>24.1.3评标委会将对投标供应商的商业、技术秘密等予以保密。</w:t>
      </w:r>
    </w:p>
    <w:p w14:paraId="521006EE">
      <w:pPr>
        <w:spacing w:line="410" w:lineRule="exact"/>
        <w:ind w:left="1048" w:hanging="569"/>
        <w:rPr>
          <w:rFonts w:hint="eastAsia" w:ascii="宋体" w:hAnsi="宋体" w:eastAsia="宋体" w:cs="宋体"/>
          <w:sz w:val="24"/>
          <w:szCs w:val="24"/>
        </w:rPr>
      </w:pPr>
      <w:r>
        <w:rPr>
          <w:rFonts w:hint="eastAsia" w:ascii="宋体" w:hAnsi="宋体" w:eastAsia="宋体" w:cs="宋体"/>
          <w:sz w:val="24"/>
          <w:szCs w:val="24"/>
        </w:rPr>
        <w:t>24.2评标委员会负责对投标文件进行审查、质疑、评估和比较。</w:t>
      </w:r>
    </w:p>
    <w:p w14:paraId="77989ACC">
      <w:pPr>
        <w:spacing w:line="410" w:lineRule="exact"/>
        <w:rPr>
          <w:rFonts w:hint="eastAsia" w:ascii="宋体" w:hAnsi="宋体" w:eastAsia="宋体" w:cs="宋体"/>
          <w:b/>
          <w:sz w:val="24"/>
          <w:szCs w:val="24"/>
        </w:rPr>
      </w:pPr>
      <w:r>
        <w:rPr>
          <w:rFonts w:hint="eastAsia" w:ascii="宋体" w:hAnsi="宋体" w:eastAsia="宋体" w:cs="宋体"/>
          <w:b/>
          <w:sz w:val="24"/>
          <w:szCs w:val="24"/>
        </w:rPr>
        <w:t>25、评标的内容与程序</w:t>
      </w:r>
    </w:p>
    <w:p w14:paraId="2768FC50">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25.1 评标的内容包括</w:t>
      </w:r>
      <w:r>
        <w:rPr>
          <w:rFonts w:hint="eastAsia" w:ascii="宋体" w:hAnsi="宋体" w:eastAsia="宋体" w:cs="宋体"/>
          <w:color w:val="000000"/>
          <w:sz w:val="24"/>
          <w:szCs w:val="24"/>
        </w:rPr>
        <w:t>对</w:t>
      </w:r>
      <w:r>
        <w:rPr>
          <w:rFonts w:hint="eastAsia" w:ascii="宋体" w:hAnsi="宋体" w:eastAsia="宋体" w:cs="宋体"/>
          <w:sz w:val="24"/>
          <w:szCs w:val="24"/>
          <w:lang w:val="zh-CN"/>
        </w:rPr>
        <w:t>投标人</w:t>
      </w:r>
      <w:r>
        <w:rPr>
          <w:rFonts w:hint="eastAsia" w:ascii="宋体" w:hAnsi="宋体" w:eastAsia="宋体" w:cs="宋体"/>
          <w:color w:val="000000"/>
          <w:sz w:val="24"/>
          <w:szCs w:val="24"/>
        </w:rPr>
        <w:t>的价格部分、商务部分、技术部分的评审和比</w:t>
      </w:r>
      <w:r>
        <w:rPr>
          <w:rFonts w:hint="eastAsia" w:ascii="宋体" w:hAnsi="宋体" w:eastAsia="宋体" w:cs="宋体"/>
          <w:sz w:val="24"/>
          <w:szCs w:val="24"/>
        </w:rPr>
        <w:t>较。</w:t>
      </w:r>
    </w:p>
    <w:p w14:paraId="4B3C95F2">
      <w:pPr>
        <w:tabs>
          <w:tab w:val="left" w:pos="450"/>
          <w:tab w:val="left" w:pos="540"/>
        </w:tabs>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25.2 评标程序如下：评标委员会按照本办法，对通过资格审查的投标文件进行符合性审查和详细评审，评标委员会依据法律、法规及招标文件有关规定在有效标中按</w:t>
      </w:r>
      <w:r>
        <w:rPr>
          <w:rFonts w:hint="eastAsia" w:ascii="宋体" w:hAnsi="宋体" w:eastAsia="宋体" w:cs="宋体"/>
          <w:sz w:val="24"/>
          <w:szCs w:val="24"/>
          <w:lang w:val="zh-CN"/>
        </w:rPr>
        <w:t>投标人</w:t>
      </w:r>
      <w:r>
        <w:rPr>
          <w:rFonts w:hint="eastAsia" w:ascii="宋体" w:hAnsi="宋体" w:eastAsia="宋体" w:cs="宋体"/>
          <w:sz w:val="24"/>
          <w:szCs w:val="24"/>
        </w:rPr>
        <w:t>的最终得分高低进行排序，得分前三名的</w:t>
      </w:r>
      <w:r>
        <w:rPr>
          <w:rFonts w:hint="eastAsia" w:ascii="宋体" w:hAnsi="宋体" w:eastAsia="宋体" w:cs="宋体"/>
          <w:sz w:val="24"/>
          <w:szCs w:val="24"/>
          <w:lang w:val="zh-CN"/>
        </w:rPr>
        <w:t>投标人</w:t>
      </w:r>
      <w:r>
        <w:rPr>
          <w:rFonts w:hint="eastAsia" w:ascii="宋体" w:hAnsi="宋体" w:eastAsia="宋体" w:cs="宋体"/>
          <w:sz w:val="24"/>
          <w:szCs w:val="24"/>
        </w:rPr>
        <w:t>确定为第一、第二、第三中标候选人（得分相同投标报价低的排序第一；得分且投标报价相同的，技术指标优的排序第一）。</w:t>
      </w:r>
    </w:p>
    <w:p w14:paraId="1A1AA4D5">
      <w:pPr>
        <w:pStyle w:val="6"/>
        <w:spacing w:line="410" w:lineRule="exact"/>
        <w:ind w:firstLine="0"/>
        <w:rPr>
          <w:rFonts w:hint="eastAsia" w:ascii="宋体" w:hAnsi="宋体" w:eastAsia="宋体" w:cs="宋体"/>
          <w:b/>
          <w:sz w:val="24"/>
          <w:szCs w:val="24"/>
        </w:rPr>
      </w:pPr>
      <w:r>
        <w:rPr>
          <w:rFonts w:hint="eastAsia" w:ascii="宋体" w:hAnsi="宋体" w:eastAsia="宋体" w:cs="宋体"/>
          <w:b/>
          <w:sz w:val="24"/>
          <w:szCs w:val="24"/>
        </w:rPr>
        <w:t>26、投标及投标文件的符合性审查</w:t>
      </w:r>
    </w:p>
    <w:p w14:paraId="6BC1CD46">
      <w:pPr>
        <w:adjustRightInd w:val="0"/>
        <w:snapToGrid w:val="0"/>
        <w:spacing w:line="440" w:lineRule="exact"/>
        <w:ind w:firstLine="420"/>
        <w:rPr>
          <w:rFonts w:hint="eastAsia" w:ascii="宋体" w:hAnsi="宋体" w:eastAsia="宋体" w:cs="宋体"/>
          <w:sz w:val="24"/>
          <w:szCs w:val="24"/>
        </w:rPr>
      </w:pPr>
      <w:r>
        <w:rPr>
          <w:rFonts w:hint="eastAsia" w:ascii="宋体" w:hAnsi="宋体" w:eastAsia="宋体" w:cs="宋体"/>
          <w:sz w:val="24"/>
          <w:szCs w:val="24"/>
        </w:rPr>
        <w:t xml:space="preserve">26.1 </w:t>
      </w:r>
      <w:r>
        <w:rPr>
          <w:rFonts w:hint="eastAsia" w:ascii="宋体" w:hAnsi="宋体" w:eastAsia="宋体" w:cs="宋体"/>
          <w:sz w:val="24"/>
          <w:szCs w:val="24"/>
          <w:lang w:val="zh-CN"/>
        </w:rPr>
        <w:t>投标人</w:t>
      </w:r>
      <w:r>
        <w:rPr>
          <w:rFonts w:hint="eastAsia" w:ascii="宋体" w:hAnsi="宋体" w:eastAsia="宋体" w:cs="宋体"/>
          <w:sz w:val="24"/>
          <w:szCs w:val="24"/>
        </w:rPr>
        <w:t>有下列情况之一的，其投标将作废标处理或被否决：</w:t>
      </w:r>
    </w:p>
    <w:p w14:paraId="7030763A">
      <w:pPr>
        <w:adjustRightInd w:val="0"/>
        <w:snapToGrid w:val="0"/>
        <w:spacing w:line="440" w:lineRule="exact"/>
        <w:ind w:firstLine="420"/>
        <w:rPr>
          <w:rFonts w:hint="eastAsia" w:ascii="宋体" w:hAnsi="宋体" w:eastAsia="宋体" w:cs="宋体"/>
          <w:color w:val="0000FF"/>
          <w:kern w:val="0"/>
          <w:sz w:val="24"/>
          <w:szCs w:val="24"/>
        </w:rPr>
      </w:pPr>
      <w:r>
        <w:rPr>
          <w:rFonts w:hint="eastAsia" w:ascii="宋体" w:hAnsi="宋体" w:eastAsia="宋体" w:cs="宋体"/>
          <w:color w:val="000000"/>
          <w:kern w:val="0"/>
          <w:sz w:val="24"/>
          <w:szCs w:val="24"/>
        </w:rPr>
        <w:t>26.1.1未按要求盖</w:t>
      </w:r>
      <w:r>
        <w:rPr>
          <w:rFonts w:hint="eastAsia" w:ascii="宋体" w:hAnsi="宋体" w:eastAsia="宋体" w:cs="宋体"/>
          <w:color w:val="000000"/>
          <w:sz w:val="24"/>
          <w:szCs w:val="24"/>
          <w:lang w:val="zh-CN"/>
        </w:rPr>
        <w:t>投标人</w:t>
      </w:r>
      <w:r>
        <w:rPr>
          <w:rFonts w:hint="eastAsia" w:ascii="宋体" w:hAnsi="宋体" w:eastAsia="宋体" w:cs="宋体"/>
          <w:color w:val="000000"/>
          <w:kern w:val="0"/>
          <w:sz w:val="24"/>
          <w:szCs w:val="24"/>
        </w:rPr>
        <w:t>公章、法定代表人或委托代理人签字或盖章的；</w:t>
      </w:r>
    </w:p>
    <w:p w14:paraId="1EAEA2A2">
      <w:pPr>
        <w:adjustRightInd w:val="0"/>
        <w:snapToGrid w:val="0"/>
        <w:spacing w:line="440" w:lineRule="exact"/>
        <w:ind w:firstLine="420"/>
        <w:rPr>
          <w:rFonts w:hint="eastAsia" w:ascii="宋体" w:hAnsi="宋体" w:eastAsia="宋体" w:cs="宋体"/>
          <w:sz w:val="24"/>
          <w:szCs w:val="24"/>
        </w:rPr>
      </w:pPr>
      <w:r>
        <w:rPr>
          <w:rFonts w:hint="eastAsia" w:ascii="宋体" w:hAnsi="宋体" w:eastAsia="宋体" w:cs="宋体"/>
          <w:sz w:val="24"/>
          <w:szCs w:val="24"/>
        </w:rPr>
        <w:t>26.1.2投标文件载明的采购项目服务期限不满足招标文件规定期限的；</w:t>
      </w:r>
    </w:p>
    <w:p w14:paraId="4DFFC744">
      <w:pPr>
        <w:adjustRightInd w:val="0"/>
        <w:snapToGrid w:val="0"/>
        <w:spacing w:line="440" w:lineRule="exact"/>
        <w:ind w:firstLine="420"/>
        <w:rPr>
          <w:rFonts w:hint="eastAsia" w:ascii="宋体" w:hAnsi="宋体" w:eastAsia="宋体" w:cs="宋体"/>
          <w:kern w:val="0"/>
          <w:sz w:val="24"/>
          <w:szCs w:val="24"/>
        </w:rPr>
      </w:pPr>
      <w:r>
        <w:rPr>
          <w:rFonts w:hint="eastAsia" w:ascii="宋体" w:hAnsi="宋体" w:eastAsia="宋体" w:cs="宋体"/>
          <w:kern w:val="0"/>
          <w:sz w:val="24"/>
          <w:szCs w:val="24"/>
        </w:rPr>
        <w:t>26.1.3投标文件不全且明显不符合</w:t>
      </w:r>
      <w:r>
        <w:rPr>
          <w:rFonts w:hint="eastAsia" w:ascii="宋体" w:hAnsi="宋体" w:eastAsia="宋体" w:cs="宋体"/>
          <w:sz w:val="24"/>
          <w:szCs w:val="24"/>
        </w:rPr>
        <w:t>招标文件第三章</w:t>
      </w:r>
      <w:r>
        <w:rPr>
          <w:rFonts w:hint="eastAsia" w:ascii="宋体" w:hAnsi="宋体" w:eastAsia="宋体" w:cs="宋体"/>
          <w:kern w:val="0"/>
          <w:sz w:val="24"/>
          <w:szCs w:val="24"/>
        </w:rPr>
        <w:t>商务条款的实质性要求；</w:t>
      </w:r>
    </w:p>
    <w:p w14:paraId="0D526659">
      <w:pPr>
        <w:adjustRightInd w:val="0"/>
        <w:snapToGrid w:val="0"/>
        <w:spacing w:line="440" w:lineRule="exact"/>
        <w:ind w:firstLine="420"/>
        <w:rPr>
          <w:rFonts w:hint="eastAsia" w:ascii="宋体" w:hAnsi="宋体" w:eastAsia="宋体" w:cs="宋体"/>
          <w:kern w:val="0"/>
          <w:sz w:val="24"/>
          <w:szCs w:val="24"/>
        </w:rPr>
      </w:pPr>
      <w:r>
        <w:rPr>
          <w:rFonts w:hint="eastAsia" w:ascii="宋体" w:hAnsi="宋体" w:eastAsia="宋体" w:cs="宋体"/>
          <w:kern w:val="0"/>
          <w:sz w:val="24"/>
          <w:szCs w:val="24"/>
        </w:rPr>
        <w:t>26.1.4投标文件不全且明显不符合</w:t>
      </w:r>
      <w:r>
        <w:rPr>
          <w:rFonts w:hint="eastAsia" w:ascii="宋体" w:hAnsi="宋体" w:eastAsia="宋体" w:cs="宋体"/>
          <w:sz w:val="24"/>
          <w:szCs w:val="24"/>
        </w:rPr>
        <w:t>招标文件第三章</w:t>
      </w:r>
      <w:r>
        <w:rPr>
          <w:rFonts w:hint="eastAsia" w:ascii="宋体" w:hAnsi="宋体" w:eastAsia="宋体" w:cs="宋体"/>
          <w:kern w:val="0"/>
          <w:sz w:val="24"/>
          <w:szCs w:val="24"/>
        </w:rPr>
        <w:t>技术服务条款的实质性要求；</w:t>
      </w:r>
    </w:p>
    <w:p w14:paraId="3B3AAF76">
      <w:pPr>
        <w:adjustRightInd w:val="0"/>
        <w:snapToGrid w:val="0"/>
        <w:spacing w:line="440" w:lineRule="exact"/>
        <w:ind w:firstLine="420"/>
        <w:rPr>
          <w:rFonts w:hint="eastAsia" w:ascii="宋体" w:hAnsi="宋体" w:eastAsia="宋体" w:cs="宋体"/>
          <w:kern w:val="0"/>
          <w:sz w:val="24"/>
          <w:szCs w:val="24"/>
        </w:rPr>
      </w:pPr>
      <w:r>
        <w:rPr>
          <w:rFonts w:hint="eastAsia" w:ascii="宋体" w:hAnsi="宋体" w:eastAsia="宋体" w:cs="宋体"/>
          <w:kern w:val="0"/>
          <w:sz w:val="24"/>
          <w:szCs w:val="24"/>
        </w:rPr>
        <w:t>26.1.5投标文件中附有采购人不能接受的条件；</w:t>
      </w:r>
    </w:p>
    <w:p w14:paraId="5C4427F5">
      <w:pPr>
        <w:adjustRightInd w:val="0"/>
        <w:snapToGrid w:val="0"/>
        <w:spacing w:line="440" w:lineRule="exact"/>
        <w:ind w:firstLine="420"/>
        <w:rPr>
          <w:rFonts w:hint="eastAsia" w:ascii="宋体" w:hAnsi="宋体" w:eastAsia="宋体" w:cs="宋体"/>
          <w:sz w:val="24"/>
          <w:szCs w:val="24"/>
        </w:rPr>
      </w:pPr>
      <w:r>
        <w:rPr>
          <w:rFonts w:hint="eastAsia" w:ascii="宋体" w:hAnsi="宋体" w:eastAsia="宋体" w:cs="宋体"/>
          <w:kern w:val="0"/>
          <w:sz w:val="24"/>
          <w:szCs w:val="24"/>
        </w:rPr>
        <w:t>26.1.6</w:t>
      </w:r>
      <w:r>
        <w:rPr>
          <w:rFonts w:hint="eastAsia" w:ascii="宋体" w:hAnsi="宋体" w:eastAsia="宋体" w:cs="宋体"/>
          <w:sz w:val="24"/>
          <w:szCs w:val="24"/>
          <w:lang w:val="zh-CN"/>
        </w:rPr>
        <w:t>投标人</w:t>
      </w:r>
      <w:r>
        <w:rPr>
          <w:rFonts w:hint="eastAsia" w:ascii="宋体" w:hAnsi="宋体" w:eastAsia="宋体" w:cs="宋体"/>
          <w:kern w:val="0"/>
          <w:sz w:val="24"/>
          <w:szCs w:val="24"/>
        </w:rPr>
        <w:t>的投标报价超过最高限价的；</w:t>
      </w:r>
    </w:p>
    <w:bookmarkEnd w:id="80"/>
    <w:bookmarkEnd w:id="81"/>
    <w:p w14:paraId="491AB0D6">
      <w:pPr>
        <w:spacing w:line="410" w:lineRule="exact"/>
        <w:ind w:firstLine="480" w:firstLineChars="200"/>
        <w:rPr>
          <w:rFonts w:hint="eastAsia" w:ascii="宋体" w:hAnsi="宋体" w:eastAsia="宋体" w:cs="宋体"/>
          <w:sz w:val="24"/>
          <w:szCs w:val="24"/>
        </w:rPr>
      </w:pPr>
      <w:bookmarkStart w:id="83" w:name="_Toc385992354"/>
      <w:bookmarkStart w:id="84" w:name="_Toc389620193"/>
      <w:r>
        <w:rPr>
          <w:rFonts w:hint="eastAsia" w:ascii="宋体" w:hAnsi="宋体" w:eastAsia="宋体" w:cs="宋体"/>
          <w:sz w:val="24"/>
          <w:szCs w:val="24"/>
        </w:rPr>
        <w:t>26.1.7</w:t>
      </w:r>
      <w:r>
        <w:rPr>
          <w:rFonts w:hint="eastAsia" w:ascii="宋体" w:hAnsi="宋体" w:eastAsia="宋体" w:cs="宋体"/>
          <w:kern w:val="0"/>
          <w:sz w:val="24"/>
          <w:szCs w:val="24"/>
          <w:lang w:val="zh-CN"/>
        </w:rPr>
        <w:t>在评标过程中，发现</w:t>
      </w:r>
      <w:r>
        <w:rPr>
          <w:rFonts w:hint="eastAsia" w:ascii="宋体" w:hAnsi="宋体" w:eastAsia="宋体" w:cs="宋体"/>
          <w:sz w:val="24"/>
          <w:szCs w:val="24"/>
          <w:lang w:val="zh-CN"/>
        </w:rPr>
        <w:t>投标人</w:t>
      </w:r>
      <w:r>
        <w:rPr>
          <w:rFonts w:hint="eastAsia" w:ascii="宋体" w:hAnsi="宋体" w:eastAsia="宋体" w:cs="宋体"/>
          <w:kern w:val="0"/>
          <w:sz w:val="24"/>
          <w:szCs w:val="24"/>
          <w:lang w:val="zh-CN"/>
        </w:rPr>
        <w:t>的报价明显低于其他投标报价，使得其报价可能低于其个别成本的，应当要求该</w:t>
      </w:r>
      <w:r>
        <w:rPr>
          <w:rFonts w:hint="eastAsia" w:ascii="宋体" w:hAnsi="宋体" w:eastAsia="宋体" w:cs="宋体"/>
          <w:sz w:val="24"/>
          <w:szCs w:val="24"/>
          <w:lang w:val="zh-CN"/>
        </w:rPr>
        <w:t>投标人</w:t>
      </w:r>
      <w:r>
        <w:rPr>
          <w:rFonts w:hint="eastAsia" w:ascii="宋体" w:hAnsi="宋体" w:eastAsia="宋体" w:cs="宋体"/>
          <w:kern w:val="0"/>
          <w:sz w:val="24"/>
          <w:szCs w:val="24"/>
          <w:lang w:val="zh-CN"/>
        </w:rPr>
        <w:t>做出书面说明并提供相关证明材料。</w:t>
      </w:r>
      <w:r>
        <w:rPr>
          <w:rFonts w:hint="eastAsia" w:ascii="宋体" w:hAnsi="宋体" w:eastAsia="宋体" w:cs="宋体"/>
          <w:sz w:val="24"/>
          <w:szCs w:val="24"/>
          <w:lang w:val="zh-CN"/>
        </w:rPr>
        <w:t>投标人</w:t>
      </w:r>
      <w:r>
        <w:rPr>
          <w:rFonts w:hint="eastAsia" w:ascii="宋体" w:hAnsi="宋体" w:eastAsia="宋体" w:cs="宋体"/>
          <w:kern w:val="0"/>
          <w:sz w:val="24"/>
          <w:szCs w:val="24"/>
          <w:lang w:val="zh-CN"/>
        </w:rPr>
        <w:t>不能合理说明或者不能提供相关证明材料的，评标委员会可以认定</w:t>
      </w:r>
      <w:r>
        <w:rPr>
          <w:rFonts w:hint="eastAsia" w:ascii="宋体" w:hAnsi="宋体" w:eastAsia="宋体" w:cs="宋体"/>
          <w:sz w:val="24"/>
          <w:szCs w:val="24"/>
          <w:lang w:val="zh-CN"/>
        </w:rPr>
        <w:t>投标人</w:t>
      </w:r>
      <w:r>
        <w:rPr>
          <w:rFonts w:hint="eastAsia" w:ascii="宋体" w:hAnsi="宋体" w:eastAsia="宋体" w:cs="宋体"/>
          <w:kern w:val="0"/>
          <w:sz w:val="24"/>
          <w:szCs w:val="24"/>
          <w:lang w:val="zh-CN"/>
        </w:rPr>
        <w:t>低于成本报价竞标的；</w:t>
      </w:r>
    </w:p>
    <w:p w14:paraId="226FD746">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26.1.8</w:t>
      </w:r>
      <w:r>
        <w:rPr>
          <w:rFonts w:hint="eastAsia" w:ascii="宋体" w:hAnsi="宋体" w:eastAsia="宋体" w:cs="宋体"/>
          <w:sz w:val="24"/>
          <w:szCs w:val="24"/>
          <w:lang w:val="zh-CN"/>
        </w:rPr>
        <w:t>投标人</w:t>
      </w:r>
      <w:r>
        <w:rPr>
          <w:rFonts w:hint="eastAsia" w:ascii="宋体" w:hAnsi="宋体" w:eastAsia="宋体" w:cs="宋体"/>
          <w:sz w:val="24"/>
          <w:szCs w:val="24"/>
        </w:rPr>
        <w:t>在投标过程中提供虚假材料的；</w:t>
      </w:r>
    </w:p>
    <w:p w14:paraId="039930BD">
      <w:pPr>
        <w:spacing w:line="41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26.1.</w:t>
      </w:r>
      <w:r>
        <w:rPr>
          <w:rFonts w:hint="eastAsia" w:ascii="宋体" w:hAnsi="宋体" w:eastAsia="宋体" w:cs="宋体"/>
          <w:kern w:val="0"/>
          <w:sz w:val="24"/>
          <w:szCs w:val="24"/>
        </w:rPr>
        <w:t>9</w:t>
      </w:r>
      <w:r>
        <w:rPr>
          <w:rFonts w:hint="eastAsia" w:ascii="宋体" w:hAnsi="宋体" w:eastAsia="宋体" w:cs="宋体"/>
          <w:kern w:val="0"/>
          <w:sz w:val="24"/>
          <w:szCs w:val="24"/>
          <w:lang w:val="zh-CN"/>
        </w:rPr>
        <w:t>不符合法律、法规和招标文件中规定的其他实质性要求的；</w:t>
      </w:r>
    </w:p>
    <w:p w14:paraId="7A14ACE1">
      <w:pPr>
        <w:spacing w:line="410" w:lineRule="exact"/>
        <w:ind w:firstLine="480" w:firstLineChars="200"/>
        <w:rPr>
          <w:rFonts w:hint="eastAsia" w:ascii="宋体" w:hAnsi="宋体" w:eastAsia="宋体" w:cs="宋体"/>
          <w:color w:val="FF0000"/>
          <w:kern w:val="0"/>
          <w:sz w:val="24"/>
          <w:szCs w:val="24"/>
        </w:rPr>
      </w:pPr>
      <w:r>
        <w:rPr>
          <w:rFonts w:hint="eastAsia" w:ascii="宋体" w:hAnsi="宋体" w:eastAsia="宋体" w:cs="宋体"/>
          <w:kern w:val="0"/>
          <w:sz w:val="24"/>
          <w:szCs w:val="24"/>
        </w:rPr>
        <w:t>26.1.10在评标过程中，</w:t>
      </w:r>
      <w:r>
        <w:rPr>
          <w:rFonts w:hint="eastAsia" w:ascii="宋体" w:hAnsi="宋体" w:eastAsia="宋体" w:cs="宋体"/>
          <w:sz w:val="24"/>
          <w:szCs w:val="24"/>
          <w:lang w:val="zh-CN"/>
        </w:rPr>
        <w:t>投标人</w:t>
      </w:r>
      <w:r>
        <w:rPr>
          <w:rFonts w:hint="eastAsia" w:ascii="宋体" w:hAnsi="宋体" w:eastAsia="宋体" w:cs="宋体"/>
          <w:kern w:val="0"/>
          <w:sz w:val="24"/>
          <w:szCs w:val="24"/>
        </w:rPr>
        <w:t>以他人名义投标、串通投标、以行贿手段谋取成交或者以其他弄虚作假方式投标的。</w:t>
      </w:r>
    </w:p>
    <w:bookmarkEnd w:id="83"/>
    <w:bookmarkEnd w:id="84"/>
    <w:p w14:paraId="5C94B349">
      <w:pPr>
        <w:spacing w:line="410" w:lineRule="exact"/>
        <w:rPr>
          <w:rFonts w:hint="eastAsia" w:ascii="宋体" w:hAnsi="宋体" w:eastAsia="宋体" w:cs="宋体"/>
          <w:b/>
          <w:sz w:val="24"/>
          <w:szCs w:val="24"/>
        </w:rPr>
      </w:pPr>
      <w:r>
        <w:rPr>
          <w:rFonts w:hint="eastAsia" w:ascii="宋体" w:hAnsi="宋体" w:eastAsia="宋体" w:cs="宋体"/>
          <w:b/>
          <w:sz w:val="24"/>
          <w:szCs w:val="24"/>
        </w:rPr>
        <w:t>27、对投标文件的审查和响应性的确定</w:t>
      </w:r>
    </w:p>
    <w:p w14:paraId="08BCC4AF">
      <w:pPr>
        <w:spacing w:line="41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27.1评标委员会将组织审查投标文件是否完整，规定的投标文件组成是否提交，要求的投标保证金是否已有效提供，文件是否恰当地签署。</w:t>
      </w:r>
    </w:p>
    <w:p w14:paraId="6A58CF83">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kern w:val="0"/>
          <w:sz w:val="24"/>
          <w:szCs w:val="24"/>
        </w:rPr>
        <w:t>.2评标委员会将确定每一</w:t>
      </w:r>
      <w:r>
        <w:rPr>
          <w:rFonts w:hint="eastAsia" w:ascii="宋体" w:hAnsi="宋体" w:eastAsia="宋体" w:cs="宋体"/>
          <w:sz w:val="24"/>
          <w:szCs w:val="24"/>
          <w:lang w:val="zh-CN"/>
        </w:rPr>
        <w:t>投标人</w:t>
      </w:r>
      <w:r>
        <w:rPr>
          <w:rFonts w:hint="eastAsia" w:ascii="宋体" w:hAnsi="宋体" w:eastAsia="宋体" w:cs="宋体"/>
          <w:kern w:val="0"/>
          <w:sz w:val="24"/>
          <w:szCs w:val="24"/>
        </w:rPr>
        <w:t>是否对招标文件的要求作出了实质性的响应，而没有重大偏离。未实质性响应的投标是指：</w:t>
      </w:r>
      <w:r>
        <w:rPr>
          <w:rFonts w:hint="eastAsia" w:ascii="宋体" w:hAnsi="宋体" w:eastAsia="宋体" w:cs="宋体"/>
          <w:sz w:val="24"/>
          <w:szCs w:val="24"/>
        </w:rPr>
        <w:t>明显与采购人要求的主要技术指标不一致，或影响到招标文件规定的服务范围、服务质量和要求，或限制了采购人的权利和</w:t>
      </w:r>
      <w:r>
        <w:rPr>
          <w:rFonts w:hint="eastAsia" w:ascii="宋体" w:hAnsi="宋体" w:eastAsia="宋体" w:cs="宋体"/>
          <w:sz w:val="24"/>
          <w:szCs w:val="24"/>
          <w:lang w:val="zh-CN"/>
        </w:rPr>
        <w:t>投标人</w:t>
      </w:r>
      <w:r>
        <w:rPr>
          <w:rFonts w:hint="eastAsia" w:ascii="宋体" w:hAnsi="宋体" w:eastAsia="宋体" w:cs="宋体"/>
          <w:sz w:val="24"/>
          <w:szCs w:val="24"/>
        </w:rPr>
        <w:t>的义务的规定，而纠正这些偏离将影响到提交实质性响应投标的</w:t>
      </w:r>
      <w:r>
        <w:rPr>
          <w:rFonts w:hint="eastAsia" w:ascii="宋体" w:hAnsi="宋体" w:eastAsia="宋体" w:cs="宋体"/>
          <w:sz w:val="24"/>
          <w:szCs w:val="24"/>
          <w:lang w:val="zh-CN"/>
        </w:rPr>
        <w:t>投标人</w:t>
      </w:r>
      <w:r>
        <w:rPr>
          <w:rFonts w:hint="eastAsia" w:ascii="宋体" w:hAnsi="宋体" w:eastAsia="宋体" w:cs="宋体"/>
          <w:sz w:val="24"/>
          <w:szCs w:val="24"/>
        </w:rPr>
        <w:t>的公平竞争地位。</w:t>
      </w:r>
    </w:p>
    <w:p w14:paraId="5BF385FA">
      <w:pPr>
        <w:spacing w:line="410" w:lineRule="exact"/>
        <w:ind w:left="1050" w:hanging="569"/>
        <w:rPr>
          <w:rFonts w:hint="eastAsia" w:ascii="宋体" w:hAnsi="宋体" w:eastAsia="宋体" w:cs="宋体"/>
          <w:sz w:val="24"/>
          <w:szCs w:val="24"/>
        </w:rPr>
      </w:pPr>
      <w:r>
        <w:rPr>
          <w:rFonts w:hint="eastAsia" w:ascii="宋体" w:hAnsi="宋体" w:eastAsia="宋体" w:cs="宋体"/>
          <w:sz w:val="24"/>
          <w:szCs w:val="24"/>
        </w:rPr>
        <w:t>27.3 评标委员会判断投标文件的响应性仅基于投标文件本身而不靠外部证据。</w:t>
      </w:r>
    </w:p>
    <w:p w14:paraId="5D5ED89E">
      <w:pPr>
        <w:spacing w:line="41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27.4评标委员会有权拒绝被确定为非实质性响应的投标，</w:t>
      </w:r>
      <w:r>
        <w:rPr>
          <w:rFonts w:hint="eastAsia" w:ascii="宋体" w:hAnsi="宋体" w:eastAsia="宋体" w:cs="宋体"/>
          <w:sz w:val="24"/>
          <w:szCs w:val="24"/>
          <w:lang w:val="zh-CN"/>
        </w:rPr>
        <w:t>投标人</w:t>
      </w:r>
      <w:r>
        <w:rPr>
          <w:rFonts w:hint="eastAsia" w:ascii="宋体" w:hAnsi="宋体" w:eastAsia="宋体" w:cs="宋体"/>
          <w:kern w:val="0"/>
          <w:sz w:val="24"/>
          <w:szCs w:val="24"/>
        </w:rPr>
        <w:t>不能通过修正或撤回不符合之处而使其投标成为实质性响应的投标。</w:t>
      </w:r>
    </w:p>
    <w:p w14:paraId="6FBAF09D">
      <w:pPr>
        <w:spacing w:line="410" w:lineRule="exact"/>
        <w:rPr>
          <w:rFonts w:hint="eastAsia" w:ascii="宋体" w:hAnsi="宋体" w:eastAsia="宋体" w:cs="宋体"/>
          <w:b/>
          <w:bCs/>
          <w:kern w:val="0"/>
          <w:sz w:val="24"/>
          <w:szCs w:val="24"/>
        </w:rPr>
      </w:pPr>
      <w:r>
        <w:rPr>
          <w:rFonts w:hint="eastAsia" w:ascii="宋体" w:hAnsi="宋体" w:eastAsia="宋体" w:cs="宋体"/>
          <w:b/>
          <w:bCs/>
          <w:kern w:val="0"/>
          <w:sz w:val="24"/>
          <w:szCs w:val="24"/>
        </w:rPr>
        <w:t>28、投标文件的陈述与澄清</w:t>
      </w:r>
    </w:p>
    <w:p w14:paraId="5023EEC5">
      <w:pPr>
        <w:spacing w:line="410" w:lineRule="exact"/>
        <w:ind w:firstLine="480" w:firstLineChars="200"/>
        <w:rPr>
          <w:rFonts w:hint="eastAsia" w:ascii="宋体" w:hAnsi="宋体" w:eastAsia="宋体" w:cs="宋体"/>
          <w:sz w:val="24"/>
          <w:szCs w:val="24"/>
        </w:rPr>
      </w:pPr>
      <w:bookmarkStart w:id="85" w:name="_Toc385992357"/>
      <w:bookmarkStart w:id="86" w:name="_Toc389620196"/>
      <w:r>
        <w:rPr>
          <w:rFonts w:hint="eastAsia" w:ascii="宋体" w:hAnsi="宋体" w:eastAsia="宋体" w:cs="宋体"/>
          <w:sz w:val="24"/>
          <w:szCs w:val="24"/>
        </w:rPr>
        <w:t>28.1如评标委员会对投标文件有疑问，可以在线向</w:t>
      </w:r>
      <w:r>
        <w:rPr>
          <w:rFonts w:hint="eastAsia" w:ascii="宋体" w:hAnsi="宋体" w:eastAsia="宋体" w:cs="宋体"/>
          <w:sz w:val="24"/>
          <w:szCs w:val="24"/>
          <w:lang w:val="zh-CN"/>
        </w:rPr>
        <w:t>投标人</w:t>
      </w:r>
      <w:r>
        <w:rPr>
          <w:rFonts w:hint="eastAsia" w:ascii="宋体" w:hAnsi="宋体" w:eastAsia="宋体" w:cs="宋体"/>
          <w:sz w:val="24"/>
          <w:szCs w:val="24"/>
        </w:rPr>
        <w:t>发出询标函。</w:t>
      </w:r>
      <w:r>
        <w:rPr>
          <w:rFonts w:hint="eastAsia" w:ascii="宋体" w:hAnsi="宋体" w:eastAsia="宋体" w:cs="宋体"/>
          <w:sz w:val="24"/>
          <w:szCs w:val="24"/>
          <w:lang w:val="zh-CN"/>
        </w:rPr>
        <w:t>投标人</w:t>
      </w:r>
      <w:r>
        <w:rPr>
          <w:rFonts w:hint="eastAsia" w:ascii="宋体" w:hAnsi="宋体" w:eastAsia="宋体" w:cs="宋体"/>
          <w:sz w:val="24"/>
          <w:szCs w:val="24"/>
        </w:rPr>
        <w:t>应对询标函中的问题进行逐一解答，按照评标委员会及政采云平台的要求在规定时间内提交。如</w:t>
      </w:r>
      <w:r>
        <w:rPr>
          <w:rFonts w:hint="eastAsia" w:ascii="宋体" w:hAnsi="宋体" w:eastAsia="宋体" w:cs="宋体"/>
          <w:sz w:val="24"/>
          <w:szCs w:val="24"/>
          <w:lang w:val="zh-CN"/>
        </w:rPr>
        <w:t>投标人</w:t>
      </w:r>
      <w:r>
        <w:rPr>
          <w:rFonts w:hint="eastAsia" w:ascii="宋体" w:hAnsi="宋体" w:eastAsia="宋体" w:cs="宋体"/>
          <w:sz w:val="24"/>
          <w:szCs w:val="24"/>
        </w:rPr>
        <w:t>不提交对询标函的书面解答或其书面解答不为评标委员会接受，其投标有可能被拒绝。</w:t>
      </w:r>
      <w:bookmarkEnd w:id="85"/>
      <w:bookmarkEnd w:id="86"/>
    </w:p>
    <w:p w14:paraId="58BDB792">
      <w:pPr>
        <w:spacing w:line="410" w:lineRule="exact"/>
        <w:rPr>
          <w:rFonts w:hint="eastAsia" w:ascii="宋体" w:hAnsi="宋体" w:eastAsia="宋体" w:cs="宋体"/>
          <w:b/>
          <w:bCs/>
          <w:sz w:val="24"/>
          <w:szCs w:val="24"/>
        </w:rPr>
      </w:pPr>
      <w:r>
        <w:rPr>
          <w:rFonts w:hint="eastAsia" w:ascii="宋体" w:hAnsi="宋体" w:eastAsia="宋体" w:cs="宋体"/>
          <w:b/>
          <w:bCs/>
          <w:sz w:val="24"/>
          <w:szCs w:val="24"/>
        </w:rPr>
        <w:t>29、投标文件的评估和比较</w:t>
      </w:r>
    </w:p>
    <w:p w14:paraId="4C160970">
      <w:pPr>
        <w:spacing w:line="41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29.1对所有实质性响应招标文件要求的投标文件，评标委员会将采用相同的程序和标准，遵循公平、公正、科学和择优的原则，按综合评分法进行评审，确定</w:t>
      </w:r>
      <w:r>
        <w:rPr>
          <w:rFonts w:hint="eastAsia" w:ascii="宋体" w:hAnsi="宋体" w:eastAsia="宋体" w:cs="宋体"/>
          <w:sz w:val="24"/>
          <w:szCs w:val="24"/>
          <w:lang w:val="zh-CN"/>
        </w:rPr>
        <w:t>投标人</w:t>
      </w:r>
      <w:r>
        <w:rPr>
          <w:rFonts w:hint="eastAsia" w:ascii="宋体" w:hAnsi="宋体" w:eastAsia="宋体" w:cs="宋体"/>
          <w:kern w:val="0"/>
          <w:sz w:val="24"/>
          <w:szCs w:val="24"/>
        </w:rPr>
        <w:t>的排名。评标委员会将严格按照招标文件的评标标准和评标办法对</w:t>
      </w:r>
      <w:r>
        <w:rPr>
          <w:rFonts w:hint="eastAsia" w:ascii="宋体" w:hAnsi="宋体" w:eastAsia="宋体" w:cs="宋体"/>
          <w:sz w:val="24"/>
          <w:szCs w:val="24"/>
          <w:lang w:val="zh-CN"/>
        </w:rPr>
        <w:t>投标人</w:t>
      </w:r>
      <w:r>
        <w:rPr>
          <w:rFonts w:hint="eastAsia" w:ascii="宋体" w:hAnsi="宋体" w:eastAsia="宋体" w:cs="宋体"/>
          <w:kern w:val="0"/>
          <w:sz w:val="24"/>
          <w:szCs w:val="24"/>
        </w:rPr>
        <w:t>投标文件进行评审。</w:t>
      </w:r>
    </w:p>
    <w:p w14:paraId="6A82FCCA">
      <w:pPr>
        <w:spacing w:line="41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29.2</w:t>
      </w:r>
      <w:bookmarkStart w:id="87" w:name="_Toc389620198"/>
      <w:bookmarkStart w:id="88" w:name="_Toc385992359"/>
      <w:r>
        <w:rPr>
          <w:rFonts w:hint="eastAsia" w:ascii="宋体" w:hAnsi="宋体" w:eastAsia="宋体" w:cs="宋体"/>
          <w:kern w:val="0"/>
          <w:sz w:val="24"/>
          <w:szCs w:val="24"/>
        </w:rPr>
        <w:t xml:space="preserve"> 本次招标采用综合评分法进行评标和定标。评标标准及办法详见本招标文件第五章“评标标</w:t>
      </w:r>
    </w:p>
    <w:p w14:paraId="539CC76D">
      <w:pPr>
        <w:spacing w:line="410" w:lineRule="exact"/>
        <w:rPr>
          <w:rFonts w:hint="eastAsia" w:ascii="宋体" w:hAnsi="宋体" w:eastAsia="宋体" w:cs="宋体"/>
          <w:kern w:val="0"/>
          <w:sz w:val="24"/>
          <w:szCs w:val="24"/>
        </w:rPr>
      </w:pPr>
      <w:r>
        <w:rPr>
          <w:rFonts w:hint="eastAsia" w:ascii="宋体" w:hAnsi="宋体" w:eastAsia="宋体" w:cs="宋体"/>
          <w:kern w:val="0"/>
          <w:sz w:val="24"/>
          <w:szCs w:val="24"/>
        </w:rPr>
        <w:t>准及办法”。</w:t>
      </w:r>
    </w:p>
    <w:p w14:paraId="030973E3">
      <w:pPr>
        <w:spacing w:line="41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29.3评标委员会经评审，认为所有投标都不符合招标文件要求的，可以否决所有投标。所有投标被否决后，采购人将依法重新招标。</w:t>
      </w:r>
      <w:bookmarkEnd w:id="87"/>
      <w:bookmarkEnd w:id="88"/>
    </w:p>
    <w:p w14:paraId="4E5D9859">
      <w:pPr>
        <w:pStyle w:val="6"/>
        <w:spacing w:line="410" w:lineRule="exact"/>
        <w:ind w:firstLine="0"/>
        <w:rPr>
          <w:rFonts w:hint="eastAsia" w:ascii="宋体" w:hAnsi="宋体" w:eastAsia="宋体" w:cs="宋体"/>
          <w:b/>
          <w:sz w:val="24"/>
          <w:szCs w:val="24"/>
        </w:rPr>
      </w:pPr>
      <w:r>
        <w:rPr>
          <w:rFonts w:hint="eastAsia" w:ascii="宋体" w:hAnsi="宋体" w:eastAsia="宋体" w:cs="宋体"/>
          <w:b/>
          <w:sz w:val="24"/>
          <w:szCs w:val="24"/>
        </w:rPr>
        <w:t>30、评标过程的保密</w:t>
      </w:r>
    </w:p>
    <w:p w14:paraId="0A24C49F">
      <w:pPr>
        <w:spacing w:line="41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30.1开标后直至授予中标人合同为止，评标委员会成员和与评标工作有关的工作人员不得透露对投标文件的评审和比较、中标候选人的推荐情况以及与评标有关的其他情况。  </w:t>
      </w:r>
    </w:p>
    <w:p w14:paraId="003DB730">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30.2 在投标文件的评审和比较、中标候选人推荐以及授予合同的过程中，</w:t>
      </w:r>
      <w:r>
        <w:rPr>
          <w:rFonts w:hint="eastAsia" w:ascii="宋体" w:hAnsi="宋体" w:eastAsia="宋体" w:cs="宋体"/>
          <w:sz w:val="24"/>
          <w:szCs w:val="24"/>
          <w:lang w:val="zh-CN"/>
        </w:rPr>
        <w:t>投标人</w:t>
      </w:r>
      <w:r>
        <w:rPr>
          <w:rFonts w:hint="eastAsia" w:ascii="宋体" w:hAnsi="宋体" w:eastAsia="宋体" w:cs="宋体"/>
          <w:sz w:val="24"/>
          <w:szCs w:val="24"/>
        </w:rPr>
        <w:t>向采购人和评标委员会施加影响的任何行为，都将会导致其投标被拒绝。</w:t>
      </w:r>
    </w:p>
    <w:p w14:paraId="7FA2FA35">
      <w:pPr>
        <w:spacing w:line="410" w:lineRule="exact"/>
        <w:ind w:left="1048" w:hanging="569"/>
        <w:rPr>
          <w:rFonts w:hint="eastAsia" w:ascii="宋体" w:hAnsi="宋体" w:eastAsia="宋体" w:cs="宋体"/>
          <w:sz w:val="24"/>
          <w:szCs w:val="24"/>
        </w:rPr>
      </w:pPr>
      <w:r>
        <w:rPr>
          <w:rFonts w:hint="eastAsia" w:ascii="宋体" w:hAnsi="宋体" w:eastAsia="宋体" w:cs="宋体"/>
          <w:sz w:val="24"/>
          <w:szCs w:val="24"/>
        </w:rPr>
        <w:t>30.3中标人确定后，采购人不对未中标人就评标过程以及未能中标原因作出任何解释。未中标人</w:t>
      </w:r>
    </w:p>
    <w:p w14:paraId="54A86815">
      <w:pPr>
        <w:spacing w:line="410" w:lineRule="exact"/>
        <w:rPr>
          <w:rFonts w:hint="eastAsia" w:ascii="宋体" w:hAnsi="宋体" w:eastAsia="宋体" w:cs="宋体"/>
          <w:sz w:val="24"/>
          <w:szCs w:val="24"/>
        </w:rPr>
      </w:pPr>
      <w:r>
        <w:rPr>
          <w:rFonts w:hint="eastAsia" w:ascii="宋体" w:hAnsi="宋体" w:eastAsia="宋体" w:cs="宋体"/>
          <w:sz w:val="24"/>
          <w:szCs w:val="24"/>
        </w:rPr>
        <w:t>不得向评标委员会组成人员或其他有关人员索问评标过程的情况和材料。</w:t>
      </w:r>
    </w:p>
    <w:p w14:paraId="233C37F8">
      <w:pPr>
        <w:pStyle w:val="5"/>
        <w:numPr>
          <w:ilvl w:val="0"/>
          <w:numId w:val="0"/>
        </w:numPr>
        <w:spacing w:before="0" w:after="0" w:line="410" w:lineRule="exact"/>
        <w:jc w:val="center"/>
        <w:outlineLvl w:val="9"/>
        <w:rPr>
          <w:rFonts w:hint="eastAsia" w:ascii="宋体" w:hAnsi="宋体" w:eastAsia="宋体" w:cs="宋体"/>
          <w:i w:val="0"/>
          <w:sz w:val="24"/>
          <w:szCs w:val="24"/>
        </w:rPr>
      </w:pPr>
    </w:p>
    <w:p w14:paraId="598D1745">
      <w:pPr>
        <w:pStyle w:val="5"/>
        <w:numPr>
          <w:ilvl w:val="0"/>
          <w:numId w:val="0"/>
        </w:numPr>
        <w:spacing w:before="0" w:after="0" w:line="410" w:lineRule="exact"/>
        <w:jc w:val="center"/>
        <w:rPr>
          <w:rFonts w:hint="eastAsia" w:ascii="宋体" w:hAnsi="宋体" w:eastAsia="宋体" w:cs="宋体"/>
          <w:i w:val="0"/>
          <w:sz w:val="24"/>
          <w:szCs w:val="24"/>
        </w:rPr>
      </w:pPr>
      <w:bookmarkStart w:id="89" w:name="_Toc960"/>
      <w:r>
        <w:rPr>
          <w:rFonts w:hint="eastAsia" w:ascii="宋体" w:hAnsi="宋体" w:eastAsia="宋体" w:cs="宋体"/>
          <w:i w:val="0"/>
          <w:sz w:val="24"/>
          <w:szCs w:val="24"/>
        </w:rPr>
        <w:t>（七） 授予合同</w:t>
      </w:r>
      <w:bookmarkEnd w:id="75"/>
      <w:bookmarkEnd w:id="76"/>
      <w:bookmarkEnd w:id="89"/>
      <w:bookmarkStart w:id="90" w:name="_Toc17216817"/>
    </w:p>
    <w:p w14:paraId="745E0A3D">
      <w:pPr>
        <w:spacing w:line="410" w:lineRule="exact"/>
        <w:rPr>
          <w:rFonts w:hint="eastAsia" w:ascii="宋体" w:hAnsi="宋体" w:eastAsia="宋体" w:cs="宋体"/>
          <w:b/>
          <w:sz w:val="24"/>
          <w:szCs w:val="24"/>
        </w:rPr>
      </w:pPr>
      <w:r>
        <w:rPr>
          <w:rFonts w:hint="eastAsia" w:ascii="宋体" w:hAnsi="宋体" w:eastAsia="宋体" w:cs="宋体"/>
          <w:b/>
          <w:sz w:val="24"/>
          <w:szCs w:val="24"/>
        </w:rPr>
        <w:t>31、采购人拒绝投标的权力</w:t>
      </w:r>
      <w:bookmarkEnd w:id="90"/>
    </w:p>
    <w:p w14:paraId="14CE366A">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31.1采购人不承诺将合同授予报价最低的</w:t>
      </w:r>
      <w:r>
        <w:rPr>
          <w:rFonts w:hint="eastAsia" w:ascii="宋体" w:hAnsi="宋体" w:eastAsia="宋体" w:cs="宋体"/>
          <w:sz w:val="24"/>
          <w:szCs w:val="24"/>
          <w:lang w:val="zh-CN"/>
        </w:rPr>
        <w:t>投标人</w:t>
      </w:r>
      <w:r>
        <w:rPr>
          <w:rFonts w:hint="eastAsia" w:ascii="宋体" w:hAnsi="宋体" w:eastAsia="宋体" w:cs="宋体"/>
          <w:sz w:val="24"/>
          <w:szCs w:val="24"/>
        </w:rPr>
        <w:t>。采购人在发出中标通知书前，有权依据评标委员会的评标报告拒绝不合格的投标。</w:t>
      </w:r>
      <w:bookmarkStart w:id="91" w:name="_Toc17216818"/>
    </w:p>
    <w:p w14:paraId="0DE77A87">
      <w:pPr>
        <w:spacing w:line="410" w:lineRule="exact"/>
        <w:rPr>
          <w:rFonts w:hint="eastAsia" w:ascii="宋体" w:hAnsi="宋体" w:eastAsia="宋体" w:cs="宋体"/>
          <w:b/>
          <w:sz w:val="24"/>
          <w:szCs w:val="24"/>
        </w:rPr>
      </w:pPr>
      <w:r>
        <w:rPr>
          <w:rFonts w:hint="eastAsia" w:ascii="宋体" w:hAnsi="宋体" w:eastAsia="宋体" w:cs="宋体"/>
          <w:b/>
          <w:sz w:val="24"/>
          <w:szCs w:val="24"/>
        </w:rPr>
        <w:t>32、中标通知书</w:t>
      </w:r>
      <w:bookmarkEnd w:id="91"/>
    </w:p>
    <w:p w14:paraId="5769C8BF">
      <w:pPr>
        <w:spacing w:line="410" w:lineRule="exact"/>
        <w:ind w:left="1048" w:hanging="569"/>
        <w:rPr>
          <w:rFonts w:hint="eastAsia" w:ascii="宋体" w:hAnsi="宋体" w:eastAsia="宋体" w:cs="宋体"/>
          <w:sz w:val="24"/>
          <w:szCs w:val="24"/>
        </w:rPr>
      </w:pPr>
      <w:r>
        <w:rPr>
          <w:rFonts w:hint="eastAsia" w:ascii="宋体" w:hAnsi="宋体" w:eastAsia="宋体" w:cs="宋体"/>
          <w:sz w:val="24"/>
          <w:szCs w:val="24"/>
        </w:rPr>
        <w:t>32.1 中标供应商确定后，采购人将中标结果应当在财政监管部门指定的政府采购信息发布媒体上</w:t>
      </w:r>
    </w:p>
    <w:p w14:paraId="388452DC">
      <w:pPr>
        <w:spacing w:line="410" w:lineRule="exact"/>
        <w:rPr>
          <w:rFonts w:hint="eastAsia" w:ascii="宋体" w:hAnsi="宋体" w:eastAsia="宋体" w:cs="宋体"/>
          <w:sz w:val="24"/>
          <w:szCs w:val="24"/>
        </w:rPr>
      </w:pPr>
      <w:r>
        <w:rPr>
          <w:rFonts w:hint="eastAsia" w:ascii="宋体" w:hAnsi="宋体" w:eastAsia="宋体" w:cs="宋体"/>
          <w:sz w:val="24"/>
          <w:szCs w:val="24"/>
        </w:rPr>
        <w:t>公告1个工作日，无异议后，《成交通知书》由采购人颁发给中标单位。</w:t>
      </w:r>
    </w:p>
    <w:p w14:paraId="4A97DECB">
      <w:pPr>
        <w:spacing w:line="410" w:lineRule="exact"/>
        <w:ind w:left="1048" w:hanging="569"/>
        <w:rPr>
          <w:rFonts w:hint="eastAsia" w:ascii="宋体" w:hAnsi="宋体" w:eastAsia="宋体" w:cs="宋体"/>
          <w:sz w:val="24"/>
          <w:szCs w:val="24"/>
        </w:rPr>
      </w:pPr>
      <w:r>
        <w:rPr>
          <w:rFonts w:hint="eastAsia" w:ascii="宋体" w:hAnsi="宋体" w:eastAsia="宋体" w:cs="宋体"/>
          <w:sz w:val="24"/>
          <w:szCs w:val="24"/>
        </w:rPr>
        <w:t>32.2  《成交通知书》发出后，采购人改变中标结果，或者中标单位放弃成交，应当承担相应的</w:t>
      </w:r>
    </w:p>
    <w:p w14:paraId="2604CE1B">
      <w:pPr>
        <w:spacing w:line="410" w:lineRule="exact"/>
        <w:rPr>
          <w:rFonts w:hint="eastAsia" w:ascii="宋体" w:hAnsi="宋体" w:eastAsia="宋体" w:cs="宋体"/>
          <w:sz w:val="24"/>
          <w:szCs w:val="24"/>
        </w:rPr>
      </w:pPr>
      <w:r>
        <w:rPr>
          <w:rFonts w:hint="eastAsia" w:ascii="宋体" w:hAnsi="宋体" w:eastAsia="宋体" w:cs="宋体"/>
          <w:sz w:val="24"/>
          <w:szCs w:val="24"/>
        </w:rPr>
        <w:t>法律责任。</w:t>
      </w:r>
    </w:p>
    <w:p w14:paraId="0ABDBF5F">
      <w:pPr>
        <w:spacing w:line="410" w:lineRule="exact"/>
        <w:ind w:left="1048" w:hanging="569"/>
        <w:rPr>
          <w:rFonts w:hint="eastAsia" w:ascii="宋体" w:hAnsi="宋体" w:eastAsia="宋体" w:cs="宋体"/>
          <w:sz w:val="24"/>
          <w:szCs w:val="24"/>
        </w:rPr>
      </w:pPr>
      <w:r>
        <w:rPr>
          <w:rFonts w:hint="eastAsia" w:ascii="宋体" w:hAnsi="宋体" w:eastAsia="宋体" w:cs="宋体"/>
          <w:sz w:val="24"/>
          <w:szCs w:val="24"/>
        </w:rPr>
        <w:t>32.3 《成交通知书》要作为采购人、中标单位签订政府采购合同的依据。</w:t>
      </w:r>
    </w:p>
    <w:p w14:paraId="672413DD">
      <w:pPr>
        <w:spacing w:line="410" w:lineRule="exact"/>
        <w:rPr>
          <w:rFonts w:hint="eastAsia" w:ascii="宋体" w:hAnsi="宋体" w:eastAsia="宋体" w:cs="宋体"/>
          <w:b/>
          <w:sz w:val="24"/>
          <w:szCs w:val="24"/>
        </w:rPr>
      </w:pPr>
      <w:bookmarkStart w:id="92" w:name="_Toc17216819"/>
      <w:r>
        <w:rPr>
          <w:rFonts w:hint="eastAsia" w:ascii="宋体" w:hAnsi="宋体" w:eastAsia="宋体" w:cs="宋体"/>
          <w:b/>
          <w:sz w:val="24"/>
          <w:szCs w:val="24"/>
        </w:rPr>
        <w:t>33、合同的签订</w:t>
      </w:r>
      <w:bookmarkEnd w:id="92"/>
    </w:p>
    <w:p w14:paraId="27D93AAB">
      <w:pPr>
        <w:spacing w:line="410" w:lineRule="exact"/>
        <w:ind w:left="1048" w:hanging="569"/>
        <w:rPr>
          <w:rFonts w:hint="eastAsia" w:ascii="宋体" w:hAnsi="宋体" w:eastAsia="宋体" w:cs="宋体"/>
          <w:sz w:val="24"/>
          <w:szCs w:val="24"/>
        </w:rPr>
      </w:pPr>
      <w:r>
        <w:rPr>
          <w:rFonts w:hint="eastAsia" w:ascii="宋体" w:hAnsi="宋体" w:eastAsia="宋体" w:cs="宋体"/>
          <w:sz w:val="24"/>
          <w:szCs w:val="24"/>
        </w:rPr>
        <w:t>33.1 本项目的合同由采购人与中标人签订。采购人与中标人将于中标通知书发出之日起30日内，</w:t>
      </w:r>
    </w:p>
    <w:p w14:paraId="638AC785">
      <w:pPr>
        <w:spacing w:line="410" w:lineRule="exact"/>
        <w:rPr>
          <w:rFonts w:hint="eastAsia" w:ascii="宋体" w:hAnsi="宋体" w:eastAsia="宋体" w:cs="宋体"/>
          <w:sz w:val="24"/>
          <w:szCs w:val="24"/>
        </w:rPr>
      </w:pPr>
      <w:r>
        <w:rPr>
          <w:rFonts w:hint="eastAsia" w:ascii="宋体" w:hAnsi="宋体" w:eastAsia="宋体" w:cs="宋体"/>
          <w:sz w:val="24"/>
          <w:szCs w:val="24"/>
        </w:rPr>
        <w:t>按照招标文件和中标人的投标文件订立书面合同。</w:t>
      </w:r>
    </w:p>
    <w:p w14:paraId="5FB480DC">
      <w:pPr>
        <w:spacing w:line="410" w:lineRule="exact"/>
        <w:ind w:left="1105" w:hanging="626"/>
        <w:rPr>
          <w:rFonts w:hint="eastAsia" w:ascii="宋体" w:hAnsi="宋体" w:eastAsia="宋体" w:cs="宋体"/>
          <w:sz w:val="24"/>
          <w:szCs w:val="24"/>
        </w:rPr>
      </w:pPr>
      <w:r>
        <w:rPr>
          <w:rFonts w:hint="eastAsia" w:ascii="宋体" w:hAnsi="宋体" w:eastAsia="宋体" w:cs="宋体"/>
          <w:sz w:val="24"/>
          <w:szCs w:val="24"/>
        </w:rPr>
        <w:t>33.2 中标人如因自身原因不按本投标须知第33.1款的规定与采购人订立合同，则采购人将废除</w:t>
      </w:r>
    </w:p>
    <w:p w14:paraId="0B9DBE4A">
      <w:pPr>
        <w:spacing w:line="410" w:lineRule="exact"/>
        <w:rPr>
          <w:rFonts w:hint="eastAsia" w:ascii="宋体" w:hAnsi="宋体" w:eastAsia="宋体" w:cs="宋体"/>
          <w:sz w:val="24"/>
          <w:szCs w:val="24"/>
        </w:rPr>
      </w:pPr>
      <w:r>
        <w:rPr>
          <w:rFonts w:hint="eastAsia" w:ascii="宋体" w:hAnsi="宋体" w:eastAsia="宋体" w:cs="宋体"/>
          <w:sz w:val="24"/>
          <w:szCs w:val="24"/>
        </w:rPr>
        <w:t>授标，投标保证金不予退还，给采购人造成的损失超过投标保证金数额的，还应当对超过部分予以赔偿，同时依法承担相应法律责任。</w:t>
      </w:r>
    </w:p>
    <w:p w14:paraId="237923AF">
      <w:pPr>
        <w:spacing w:line="410" w:lineRule="exact"/>
        <w:ind w:left="1048" w:hanging="569"/>
        <w:rPr>
          <w:rFonts w:hint="eastAsia" w:ascii="宋体" w:hAnsi="宋体" w:eastAsia="宋体" w:cs="宋体"/>
          <w:sz w:val="24"/>
          <w:szCs w:val="24"/>
        </w:rPr>
      </w:pPr>
      <w:r>
        <w:rPr>
          <w:rFonts w:hint="eastAsia" w:ascii="宋体" w:hAnsi="宋体" w:eastAsia="宋体" w:cs="宋体"/>
          <w:sz w:val="24"/>
          <w:szCs w:val="24"/>
        </w:rPr>
        <w:t>33.3 中标人应当按照合同约定履行义务，完成中标项目的所有服务工作，不得将中标项目的服务</w:t>
      </w:r>
    </w:p>
    <w:p w14:paraId="7A6ED678">
      <w:pPr>
        <w:spacing w:line="410" w:lineRule="exact"/>
        <w:rPr>
          <w:rFonts w:hint="eastAsia" w:ascii="宋体" w:hAnsi="宋体" w:eastAsia="宋体" w:cs="宋体"/>
          <w:sz w:val="24"/>
          <w:szCs w:val="24"/>
        </w:rPr>
      </w:pPr>
      <w:r>
        <w:rPr>
          <w:rFonts w:hint="eastAsia" w:ascii="宋体" w:hAnsi="宋体" w:eastAsia="宋体" w:cs="宋体"/>
          <w:sz w:val="24"/>
          <w:szCs w:val="24"/>
        </w:rPr>
        <w:t>内容转让（转包）给他人。</w:t>
      </w:r>
    </w:p>
    <w:p w14:paraId="64AC7C90">
      <w:pPr>
        <w:spacing w:line="410" w:lineRule="exact"/>
        <w:ind w:left="1048" w:hanging="569"/>
        <w:rPr>
          <w:rFonts w:hint="eastAsia" w:ascii="宋体" w:hAnsi="宋体" w:eastAsia="宋体" w:cs="宋体"/>
          <w:sz w:val="24"/>
          <w:szCs w:val="24"/>
        </w:rPr>
      </w:pPr>
      <w:r>
        <w:rPr>
          <w:rFonts w:hint="eastAsia" w:ascii="宋体" w:hAnsi="宋体" w:eastAsia="宋体" w:cs="宋体"/>
          <w:sz w:val="24"/>
          <w:szCs w:val="24"/>
        </w:rPr>
        <w:t>33.4中标人应在合同签订后五个工作日内提交一份合同文本复印件报采购代理机构。</w:t>
      </w:r>
    </w:p>
    <w:p w14:paraId="081ABCEC">
      <w:pPr>
        <w:spacing w:line="410" w:lineRule="exact"/>
        <w:ind w:left="1048" w:hanging="569"/>
        <w:rPr>
          <w:rFonts w:hint="eastAsia" w:ascii="宋体" w:hAnsi="宋体" w:eastAsia="宋体" w:cs="宋体"/>
          <w:sz w:val="24"/>
          <w:szCs w:val="24"/>
        </w:rPr>
      </w:pPr>
    </w:p>
    <w:p w14:paraId="72CB8D9D">
      <w:pPr>
        <w:pStyle w:val="5"/>
        <w:numPr>
          <w:ilvl w:val="0"/>
          <w:numId w:val="0"/>
        </w:numPr>
        <w:spacing w:before="0" w:after="0" w:line="410" w:lineRule="exact"/>
        <w:jc w:val="center"/>
        <w:rPr>
          <w:rFonts w:hint="eastAsia" w:ascii="宋体" w:hAnsi="宋体" w:eastAsia="宋体" w:cs="宋体"/>
          <w:b w:val="0"/>
          <w:i w:val="0"/>
          <w:sz w:val="24"/>
          <w:szCs w:val="24"/>
        </w:rPr>
      </w:pPr>
      <w:bookmarkStart w:id="93" w:name="_Toc476057295"/>
      <w:bookmarkStart w:id="94" w:name="_Toc12853"/>
      <w:bookmarkStart w:id="95" w:name="_Toc245865410"/>
      <w:r>
        <w:rPr>
          <w:rFonts w:hint="eastAsia" w:ascii="宋体" w:hAnsi="宋体" w:eastAsia="宋体" w:cs="宋体"/>
          <w:i w:val="0"/>
          <w:sz w:val="24"/>
          <w:szCs w:val="24"/>
        </w:rPr>
        <w:t>（八） 其他</w:t>
      </w:r>
      <w:bookmarkEnd w:id="93"/>
      <w:bookmarkEnd w:id="94"/>
      <w:bookmarkEnd w:id="95"/>
    </w:p>
    <w:p w14:paraId="1E0BAA54">
      <w:pPr>
        <w:spacing w:line="410" w:lineRule="exact"/>
        <w:rPr>
          <w:rFonts w:hint="eastAsia" w:ascii="宋体" w:hAnsi="宋体" w:eastAsia="宋体" w:cs="宋体"/>
          <w:b/>
          <w:bCs/>
          <w:sz w:val="24"/>
          <w:szCs w:val="24"/>
        </w:rPr>
      </w:pPr>
      <w:r>
        <w:rPr>
          <w:rFonts w:hint="eastAsia" w:ascii="宋体" w:hAnsi="宋体" w:eastAsia="宋体" w:cs="宋体"/>
          <w:b/>
          <w:sz w:val="24"/>
          <w:szCs w:val="24"/>
        </w:rPr>
        <w:t>34、履约保证金</w:t>
      </w:r>
      <w:r>
        <w:rPr>
          <w:rFonts w:hint="eastAsia" w:ascii="宋体" w:hAnsi="宋体" w:eastAsia="宋体" w:cs="宋体"/>
          <w:b/>
          <w:bCs/>
          <w:sz w:val="24"/>
          <w:szCs w:val="24"/>
          <w:highlight w:val="none"/>
        </w:rPr>
        <w:t>（本项目不提供）</w:t>
      </w:r>
    </w:p>
    <w:p w14:paraId="4FB2F222">
      <w:pPr>
        <w:spacing w:line="410" w:lineRule="exact"/>
        <w:ind w:left="1048" w:hanging="569"/>
        <w:rPr>
          <w:rFonts w:hint="eastAsia" w:ascii="宋体" w:hAnsi="宋体" w:eastAsia="宋体" w:cs="宋体"/>
          <w:sz w:val="24"/>
          <w:szCs w:val="24"/>
        </w:rPr>
      </w:pPr>
      <w:r>
        <w:rPr>
          <w:rFonts w:hint="eastAsia" w:ascii="宋体" w:hAnsi="宋体" w:eastAsia="宋体" w:cs="宋体"/>
          <w:sz w:val="24"/>
          <w:szCs w:val="24"/>
        </w:rPr>
        <w:t>34.1 中标人应在合同签订之前交纳招标文件规定数额的履约保证金。</w:t>
      </w:r>
    </w:p>
    <w:p w14:paraId="1FA30B5D">
      <w:pPr>
        <w:spacing w:line="410" w:lineRule="exact"/>
        <w:ind w:left="1048" w:hanging="569"/>
        <w:rPr>
          <w:rFonts w:hint="eastAsia" w:ascii="宋体" w:hAnsi="宋体" w:eastAsia="宋体" w:cs="宋体"/>
          <w:sz w:val="24"/>
          <w:szCs w:val="24"/>
        </w:rPr>
      </w:pPr>
      <w:r>
        <w:rPr>
          <w:rFonts w:hint="eastAsia" w:ascii="宋体" w:hAnsi="宋体" w:eastAsia="宋体" w:cs="宋体"/>
          <w:sz w:val="24"/>
          <w:szCs w:val="24"/>
        </w:rPr>
        <w:t>34.2 如果中标人在规定的合同签订时间内，没有按照招标文件的规定交纳履约保证金，且又无正</w:t>
      </w:r>
    </w:p>
    <w:p w14:paraId="5088AFCF">
      <w:pPr>
        <w:spacing w:line="410" w:lineRule="exact"/>
        <w:rPr>
          <w:rFonts w:hint="eastAsia" w:ascii="宋体" w:hAnsi="宋体" w:eastAsia="宋体" w:cs="宋体"/>
          <w:sz w:val="24"/>
          <w:szCs w:val="24"/>
        </w:rPr>
      </w:pPr>
      <w:r>
        <w:rPr>
          <w:rFonts w:hint="eastAsia" w:ascii="宋体" w:hAnsi="宋体" w:eastAsia="宋体" w:cs="宋体"/>
          <w:sz w:val="24"/>
          <w:szCs w:val="24"/>
        </w:rPr>
        <w:t>当理由的，将视为放弃中标，其交纳的投标保证金将不与退还。</w:t>
      </w:r>
    </w:p>
    <w:p w14:paraId="6B044F55">
      <w:pPr>
        <w:spacing w:line="410" w:lineRule="exact"/>
        <w:rPr>
          <w:rFonts w:hint="eastAsia" w:ascii="宋体" w:hAnsi="宋体" w:eastAsia="宋体" w:cs="宋体"/>
          <w:b/>
          <w:bCs/>
          <w:sz w:val="24"/>
          <w:szCs w:val="24"/>
        </w:rPr>
      </w:pPr>
      <w:bookmarkStart w:id="96" w:name="_Toc217446069"/>
      <w:r>
        <w:rPr>
          <w:rFonts w:hint="eastAsia" w:ascii="宋体" w:hAnsi="宋体" w:eastAsia="宋体" w:cs="宋体"/>
          <w:b/>
          <w:bCs/>
          <w:sz w:val="24"/>
          <w:szCs w:val="24"/>
        </w:rPr>
        <w:t>35、履行合同</w:t>
      </w:r>
      <w:bookmarkEnd w:id="96"/>
    </w:p>
    <w:p w14:paraId="1D9AAA04">
      <w:pPr>
        <w:spacing w:line="410" w:lineRule="exact"/>
        <w:ind w:left="1048" w:hanging="569"/>
        <w:rPr>
          <w:rFonts w:hint="eastAsia" w:ascii="宋体" w:hAnsi="宋体" w:eastAsia="宋体" w:cs="宋体"/>
          <w:sz w:val="24"/>
          <w:szCs w:val="24"/>
        </w:rPr>
      </w:pPr>
      <w:r>
        <w:rPr>
          <w:rFonts w:hint="eastAsia" w:ascii="宋体" w:hAnsi="宋体" w:eastAsia="宋体" w:cs="宋体"/>
          <w:sz w:val="24"/>
          <w:szCs w:val="24"/>
        </w:rPr>
        <w:t>35.1 中标人与采购人签订合同后，合同双方应严格执行合同条款，履行合同规定的义务，保证合</w:t>
      </w:r>
    </w:p>
    <w:p w14:paraId="1AC419BF">
      <w:pPr>
        <w:spacing w:line="410" w:lineRule="exact"/>
        <w:rPr>
          <w:rFonts w:hint="eastAsia" w:ascii="宋体" w:hAnsi="宋体" w:eastAsia="宋体" w:cs="宋体"/>
          <w:sz w:val="24"/>
          <w:szCs w:val="24"/>
        </w:rPr>
      </w:pPr>
      <w:r>
        <w:rPr>
          <w:rFonts w:hint="eastAsia" w:ascii="宋体" w:hAnsi="宋体" w:eastAsia="宋体" w:cs="宋体"/>
          <w:sz w:val="24"/>
          <w:szCs w:val="24"/>
        </w:rPr>
        <w:t>同的顺利完成。</w:t>
      </w:r>
    </w:p>
    <w:p w14:paraId="3BC634F1">
      <w:pPr>
        <w:spacing w:line="41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35.2 在合同履行过程中，如发生合同纠纷，合同双方应按照《合同法》的有关规定进行处理。</w:t>
      </w:r>
    </w:p>
    <w:p w14:paraId="45FFB41B">
      <w:pPr>
        <w:spacing w:line="410" w:lineRule="exact"/>
        <w:rPr>
          <w:rFonts w:hint="eastAsia" w:ascii="宋体" w:hAnsi="宋体" w:eastAsia="宋体" w:cs="宋体"/>
          <w:b/>
          <w:bCs/>
          <w:sz w:val="24"/>
          <w:szCs w:val="24"/>
        </w:rPr>
      </w:pPr>
      <w:bookmarkStart w:id="97" w:name="_Toc217446070"/>
      <w:r>
        <w:rPr>
          <w:rFonts w:hint="eastAsia" w:ascii="宋体" w:hAnsi="宋体" w:eastAsia="宋体" w:cs="宋体"/>
          <w:b/>
          <w:bCs/>
          <w:sz w:val="24"/>
          <w:szCs w:val="24"/>
        </w:rPr>
        <w:t>36、验收</w:t>
      </w:r>
      <w:bookmarkEnd w:id="97"/>
    </w:p>
    <w:p w14:paraId="248D2672">
      <w:pPr>
        <w:spacing w:line="410" w:lineRule="exact"/>
        <w:ind w:left="1048" w:hanging="569"/>
        <w:rPr>
          <w:rFonts w:hint="eastAsia" w:ascii="宋体" w:hAnsi="宋体" w:eastAsia="宋体" w:cs="宋体"/>
          <w:sz w:val="24"/>
          <w:szCs w:val="24"/>
        </w:rPr>
      </w:pPr>
      <w:bookmarkStart w:id="98" w:name="_Toc217446071"/>
      <w:r>
        <w:rPr>
          <w:rFonts w:hint="eastAsia" w:ascii="宋体" w:hAnsi="宋体" w:eastAsia="宋体" w:cs="宋体"/>
          <w:sz w:val="24"/>
          <w:szCs w:val="24"/>
        </w:rPr>
        <w:t>中标人与采购人应严格按照相关法律法规的要求进行验收。</w:t>
      </w:r>
    </w:p>
    <w:p w14:paraId="4CFB770B">
      <w:pPr>
        <w:tabs>
          <w:tab w:val="left" w:pos="540"/>
        </w:tabs>
        <w:spacing w:line="460" w:lineRule="exact"/>
        <w:rPr>
          <w:rFonts w:hint="eastAsia" w:ascii="宋体" w:hAnsi="宋体" w:eastAsia="宋体" w:cs="宋体"/>
          <w:b/>
          <w:sz w:val="24"/>
          <w:szCs w:val="24"/>
        </w:rPr>
      </w:pPr>
      <w:r>
        <w:rPr>
          <w:rFonts w:hint="eastAsia" w:ascii="宋体" w:hAnsi="宋体" w:eastAsia="宋体" w:cs="宋体"/>
          <w:b/>
          <w:sz w:val="24"/>
          <w:szCs w:val="24"/>
        </w:rPr>
        <w:t>37、质疑与投诉</w:t>
      </w:r>
    </w:p>
    <w:p w14:paraId="6D8AA616">
      <w:pPr>
        <w:tabs>
          <w:tab w:val="left" w:pos="540"/>
        </w:tabs>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37.1</w:t>
      </w:r>
      <w:r>
        <w:rPr>
          <w:rFonts w:hint="eastAsia" w:ascii="宋体" w:hAnsi="宋体" w:eastAsia="宋体" w:cs="宋体"/>
          <w:sz w:val="24"/>
          <w:szCs w:val="24"/>
          <w:lang w:val="zh-CN"/>
        </w:rPr>
        <w:t>投标人</w:t>
      </w:r>
      <w:r>
        <w:rPr>
          <w:rFonts w:hint="eastAsia" w:ascii="宋体" w:hAnsi="宋体" w:eastAsia="宋体" w:cs="宋体"/>
          <w:sz w:val="24"/>
          <w:szCs w:val="24"/>
        </w:rPr>
        <w:t>认为招标文件、招标过程、中标和成交结果使自己的合法权益受到损害的，可以在知道或应知道其权益受到损害之日起七个工作日内以书面形式向采购人或采购代理机构提出质疑。</w:t>
      </w:r>
    </w:p>
    <w:p w14:paraId="321BDAA7">
      <w:pPr>
        <w:tabs>
          <w:tab w:val="left" w:pos="540"/>
        </w:tabs>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37.2采购人或采购代理机构在收到</w:t>
      </w:r>
      <w:r>
        <w:rPr>
          <w:rFonts w:hint="eastAsia" w:ascii="宋体" w:hAnsi="宋体" w:eastAsia="宋体" w:cs="宋体"/>
          <w:sz w:val="24"/>
          <w:szCs w:val="24"/>
          <w:lang w:val="zh-CN"/>
        </w:rPr>
        <w:t>投标人</w:t>
      </w:r>
      <w:r>
        <w:rPr>
          <w:rFonts w:hint="eastAsia" w:ascii="宋体" w:hAnsi="宋体" w:eastAsia="宋体" w:cs="宋体"/>
          <w:sz w:val="24"/>
          <w:szCs w:val="24"/>
        </w:rPr>
        <w:t>的书面质疑后七个工作日内作出答复，但答复的内容不得涉及商业秘密。质疑</w:t>
      </w:r>
      <w:r>
        <w:rPr>
          <w:rFonts w:hint="eastAsia" w:ascii="宋体" w:hAnsi="宋体" w:eastAsia="宋体" w:cs="宋体"/>
          <w:sz w:val="24"/>
          <w:szCs w:val="24"/>
          <w:lang w:val="zh-CN"/>
        </w:rPr>
        <w:t>投标人</w:t>
      </w:r>
      <w:r>
        <w:rPr>
          <w:rFonts w:hint="eastAsia" w:ascii="宋体" w:hAnsi="宋体" w:eastAsia="宋体" w:cs="宋体"/>
          <w:sz w:val="24"/>
          <w:szCs w:val="24"/>
        </w:rPr>
        <w:t>对采购人或采购代理机构的答复不满意，可以在答复期满后十五个工作日内向采购监督管理部门投诉。</w:t>
      </w:r>
    </w:p>
    <w:p w14:paraId="310871AC">
      <w:pPr>
        <w:tabs>
          <w:tab w:val="left" w:pos="540"/>
        </w:tabs>
        <w:spacing w:line="460" w:lineRule="exact"/>
        <w:ind w:left="420" w:leftChars="200"/>
        <w:rPr>
          <w:rFonts w:hint="eastAsia" w:ascii="宋体" w:hAnsi="宋体" w:eastAsia="宋体" w:cs="宋体"/>
          <w:sz w:val="24"/>
          <w:szCs w:val="24"/>
        </w:rPr>
      </w:pPr>
      <w:r>
        <w:rPr>
          <w:rFonts w:hint="eastAsia" w:ascii="宋体" w:hAnsi="宋体" w:eastAsia="宋体" w:cs="宋体"/>
          <w:sz w:val="24"/>
          <w:szCs w:val="24"/>
        </w:rPr>
        <w:t>37.3投诉人投诉时，应提交投诉书，投诉书应当由本人并由法定代表人（或法定负责人）签字盖</w:t>
      </w:r>
    </w:p>
    <w:p w14:paraId="2993875D">
      <w:pPr>
        <w:tabs>
          <w:tab w:val="left" w:pos="540"/>
        </w:tabs>
        <w:spacing w:line="460" w:lineRule="exact"/>
        <w:rPr>
          <w:rFonts w:hint="eastAsia" w:ascii="宋体" w:hAnsi="宋体" w:eastAsia="宋体" w:cs="宋体"/>
          <w:b/>
          <w:sz w:val="24"/>
          <w:szCs w:val="24"/>
        </w:rPr>
      </w:pPr>
      <w:r>
        <w:rPr>
          <w:rFonts w:hint="eastAsia" w:ascii="宋体" w:hAnsi="宋体" w:eastAsia="宋体" w:cs="宋体"/>
          <w:sz w:val="24"/>
          <w:szCs w:val="24"/>
        </w:rPr>
        <w:t>公章，投诉书应说明具体的投诉事项及事实依据。投诉人对投诉书的真实性负责，恶意投诉将承当相应的法律和民事责任。</w:t>
      </w:r>
      <w:bookmarkEnd w:id="98"/>
    </w:p>
    <w:p w14:paraId="1A9ED587">
      <w:pPr>
        <w:pStyle w:val="24"/>
        <w:spacing w:line="600" w:lineRule="exact"/>
        <w:rPr>
          <w:rFonts w:hint="eastAsia" w:ascii="宋体" w:hAnsi="宋体"/>
          <w:b/>
          <w:sz w:val="44"/>
          <w:szCs w:val="44"/>
        </w:rPr>
      </w:pPr>
      <w:bookmarkStart w:id="99" w:name="_Toc245865411"/>
    </w:p>
    <w:p w14:paraId="7599D742">
      <w:pPr>
        <w:pStyle w:val="24"/>
        <w:spacing w:line="600" w:lineRule="exact"/>
        <w:rPr>
          <w:rFonts w:hint="eastAsia" w:ascii="宋体" w:hAnsi="宋体"/>
          <w:b/>
          <w:sz w:val="44"/>
          <w:szCs w:val="44"/>
        </w:rPr>
      </w:pPr>
    </w:p>
    <w:p w14:paraId="1A16C023">
      <w:pPr>
        <w:pStyle w:val="24"/>
        <w:numPr>
          <w:ilvl w:val="0"/>
          <w:numId w:val="4"/>
        </w:numPr>
        <w:spacing w:line="600" w:lineRule="exact"/>
        <w:ind w:left="0" w:leftChars="0" w:firstLine="0" w:firstLineChars="0"/>
        <w:jc w:val="center"/>
        <w:outlineLvl w:val="0"/>
        <w:rPr>
          <w:rFonts w:hint="eastAsia" w:ascii="宋体" w:hAnsi="宋体"/>
          <w:b/>
          <w:color w:val="000000"/>
          <w:sz w:val="32"/>
          <w:szCs w:val="32"/>
        </w:rPr>
      </w:pPr>
      <w:bookmarkStart w:id="100" w:name="_Toc28856"/>
      <w:r>
        <w:rPr>
          <w:rFonts w:hint="eastAsia" w:ascii="宋体" w:hAnsi="宋体"/>
          <w:b/>
          <w:color w:val="000000"/>
          <w:sz w:val="32"/>
          <w:szCs w:val="32"/>
        </w:rPr>
        <w:t>合同格式</w:t>
      </w:r>
      <w:bookmarkEnd w:id="99"/>
      <w:r>
        <w:rPr>
          <w:rFonts w:hint="eastAsia" w:ascii="宋体" w:hAnsi="宋体"/>
          <w:b/>
          <w:color w:val="000000"/>
          <w:sz w:val="32"/>
          <w:szCs w:val="32"/>
        </w:rPr>
        <w:t>（仅供参考）</w:t>
      </w:r>
      <w:bookmarkEnd w:id="100"/>
    </w:p>
    <w:p w14:paraId="1E01F525">
      <w:pPr>
        <w:widowControl/>
        <w:autoSpaceDE w:val="0"/>
        <w:snapToGrid w:val="0"/>
        <w:spacing w:line="480" w:lineRule="exact"/>
        <w:rPr>
          <w:rFonts w:ascii="宋体" w:hAnsi="宋体"/>
          <w:color w:val="000000"/>
          <w:kern w:val="0"/>
          <w:szCs w:val="21"/>
        </w:rPr>
      </w:pPr>
      <w:bookmarkStart w:id="101" w:name="_Toc476057296"/>
      <w:bookmarkStart w:id="102" w:name="_Toc245865412"/>
      <w:r>
        <w:rPr>
          <w:rFonts w:hint="eastAsia" w:ascii="宋体" w:hAnsi="宋体"/>
          <w:color w:val="000000"/>
          <w:kern w:val="0"/>
          <w:szCs w:val="21"/>
        </w:rPr>
        <w:t xml:space="preserve"> </w:t>
      </w:r>
    </w:p>
    <w:p w14:paraId="7116BE23">
      <w:pPr>
        <w:spacing w:line="360" w:lineRule="auto"/>
        <w:ind w:firstLine="472" w:firstLineChars="196"/>
        <w:outlineLvl w:val="1"/>
        <w:rPr>
          <w:rFonts w:asciiTheme="minorEastAsia" w:hAnsiTheme="minorEastAsia" w:eastAsiaTheme="minorEastAsia"/>
          <w:b/>
        </w:rPr>
      </w:pPr>
      <w:bookmarkStart w:id="103" w:name="_Toc32503"/>
      <w:r>
        <w:rPr>
          <w:rFonts w:hint="eastAsia" w:asciiTheme="minorEastAsia" w:hAnsiTheme="minorEastAsia" w:eastAsiaTheme="minorEastAsia"/>
          <w:b/>
          <w:sz w:val="24"/>
        </w:rPr>
        <w:t>1、定义</w:t>
      </w:r>
      <w:bookmarkEnd w:id="103"/>
    </w:p>
    <w:p w14:paraId="18B3A51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合同”系指甲乙双方共同签署的、合同中载明的甲乙双方所达成的协议，包括：成交通知书；合同条款；响应文件及承诺；项目采购需；磋商文件（含补充文件、修改文件）及答疑纪要；双方约定的其他所有文件等构成合同的所有文件的总称。</w:t>
      </w:r>
    </w:p>
    <w:p w14:paraId="2DCEAFE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1.2“甲方”系指</w:t>
      </w:r>
      <w:r>
        <w:rPr>
          <w:rFonts w:hint="eastAsia" w:asciiTheme="minorEastAsia" w:hAnsiTheme="minorEastAsia" w:eastAsiaTheme="minorEastAsia"/>
          <w:sz w:val="24"/>
          <w:lang w:eastAsia="zh-CN"/>
        </w:rPr>
        <w:t>轮台县财政局</w:t>
      </w:r>
      <w:r>
        <w:rPr>
          <w:rFonts w:hint="eastAsia" w:asciiTheme="minorEastAsia" w:hAnsiTheme="minorEastAsia" w:eastAsiaTheme="minorEastAsia"/>
          <w:sz w:val="24"/>
        </w:rPr>
        <w:t>。</w:t>
      </w:r>
    </w:p>
    <w:p w14:paraId="6EF8D20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1.3“乙方”系指取得成交资格，提供合同服务的成交供应商。</w:t>
      </w:r>
    </w:p>
    <w:p w14:paraId="1929DD0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1.4“合同价款”系指根据合同条款、项目采购需求、本磋商文件的规定，乙方在正确、完整地履行合同义务后，甲方应支付给乙方实际提供合同服务的金额。</w:t>
      </w:r>
    </w:p>
    <w:p w14:paraId="47B0EC2C">
      <w:pPr>
        <w:spacing w:line="360" w:lineRule="auto"/>
        <w:ind w:firstLine="480" w:firstLineChars="200"/>
        <w:rPr>
          <w:rFonts w:hint="eastAsia" w:cs="Times New Roman" w:asciiTheme="minorEastAsia" w:hAnsiTheme="minorEastAsia" w:eastAsiaTheme="minorEastAsia"/>
          <w:b/>
          <w:color w:val="0000FF"/>
          <w:sz w:val="24"/>
          <w:highlight w:val="yellow"/>
        </w:rPr>
      </w:pPr>
      <w:r>
        <w:rPr>
          <w:rFonts w:hint="eastAsia" w:asciiTheme="minorEastAsia" w:hAnsiTheme="minorEastAsia" w:eastAsiaTheme="minorEastAsia"/>
          <w:sz w:val="24"/>
        </w:rPr>
        <w:t>1.5“服务”系指合同条款、项目采购需求、本</w:t>
      </w:r>
      <w:r>
        <w:rPr>
          <w:rFonts w:hint="eastAsia" w:asciiTheme="minorEastAsia" w:hAnsiTheme="minorEastAsia" w:eastAsiaTheme="minorEastAsia"/>
          <w:sz w:val="24"/>
          <w:lang w:val="en-US" w:eastAsia="zh-CN"/>
        </w:rPr>
        <w:t>招标</w:t>
      </w:r>
      <w:r>
        <w:rPr>
          <w:rFonts w:hint="eastAsia" w:asciiTheme="minorEastAsia" w:hAnsiTheme="minorEastAsia" w:eastAsiaTheme="minorEastAsia"/>
          <w:sz w:val="24"/>
        </w:rPr>
        <w:t>文件规定，</w:t>
      </w:r>
      <w:r>
        <w:rPr>
          <w:rFonts w:hint="eastAsia" w:cs="Times New Roman" w:asciiTheme="minorEastAsia" w:hAnsiTheme="minorEastAsia" w:eastAsiaTheme="minorEastAsia"/>
          <w:b/>
          <w:color w:val="auto"/>
          <w:sz w:val="24"/>
        </w:rPr>
        <w:t>乙方为</w:t>
      </w:r>
      <w:r>
        <w:rPr>
          <w:rFonts w:hint="eastAsia" w:cs="Times New Roman" w:asciiTheme="minorEastAsia" w:hAnsiTheme="minorEastAsia" w:eastAsiaTheme="minorEastAsia"/>
          <w:b/>
          <w:color w:val="auto"/>
          <w:sz w:val="24"/>
          <w:highlight w:val="none"/>
          <w:lang w:val="en-US" w:eastAsia="zh-CN"/>
        </w:rPr>
        <w:t>轮台县财政局</w:t>
      </w:r>
      <w:r>
        <w:rPr>
          <w:rFonts w:hint="eastAsia" w:cs="Times New Roman" w:asciiTheme="minorEastAsia" w:hAnsiTheme="minorEastAsia" w:eastAsiaTheme="minorEastAsia"/>
          <w:b/>
          <w:color w:val="auto"/>
          <w:sz w:val="24"/>
          <w:highlight w:val="none"/>
        </w:rPr>
        <w:t>代理记账，服务内容包含：</w:t>
      </w:r>
      <w:r>
        <w:rPr>
          <w:rFonts w:hint="eastAsia" w:cs="Times New Roman" w:asciiTheme="minorEastAsia" w:hAnsiTheme="minorEastAsia" w:eastAsiaTheme="minorEastAsia"/>
          <w:b/>
          <w:color w:val="auto"/>
          <w:sz w:val="24"/>
          <w:highlight w:val="none"/>
          <w:lang w:eastAsia="zh-CN"/>
        </w:rPr>
        <w:t>审核原始凭证、填制记账凭证、登记会计账簿、编制账务会计报告、部门决算、内控报表、预决算公开及检查</w:t>
      </w:r>
      <w:r>
        <w:rPr>
          <w:rFonts w:hint="eastAsia" w:cs="Times New Roman" w:asciiTheme="minorEastAsia" w:hAnsiTheme="minorEastAsia" w:eastAsiaTheme="minorEastAsia"/>
          <w:b/>
          <w:color w:val="auto"/>
          <w:sz w:val="24"/>
          <w:highlight w:val="none"/>
          <w:lang w:val="en-US" w:eastAsia="zh-CN"/>
        </w:rPr>
        <w:t>和</w:t>
      </w:r>
      <w:r>
        <w:rPr>
          <w:rFonts w:hint="eastAsia" w:cs="Times New Roman" w:asciiTheme="minorEastAsia" w:hAnsiTheme="minorEastAsia" w:eastAsiaTheme="minorEastAsia"/>
          <w:b/>
          <w:color w:val="auto"/>
          <w:sz w:val="24"/>
          <w:highlight w:val="none"/>
          <w:lang w:eastAsia="zh-CN"/>
        </w:rPr>
        <w:t>其他相关业务</w:t>
      </w:r>
      <w:r>
        <w:rPr>
          <w:rFonts w:hint="eastAsia" w:cs="Times New Roman" w:asciiTheme="minorEastAsia" w:hAnsiTheme="minorEastAsia" w:eastAsiaTheme="minorEastAsia"/>
          <w:b/>
          <w:color w:val="auto"/>
          <w:sz w:val="24"/>
          <w:highlight w:val="none"/>
        </w:rPr>
        <w:t>。</w:t>
      </w:r>
    </w:p>
    <w:p w14:paraId="50E6F20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1.6凡提及的“天、日期、星期、月份和年份”系指公历日历的日历天、日期、星期、月份和年份。</w:t>
      </w:r>
    </w:p>
    <w:p w14:paraId="4531D60C">
      <w:pPr>
        <w:spacing w:line="360" w:lineRule="auto"/>
        <w:ind w:firstLine="482" w:firstLineChars="200"/>
        <w:outlineLvl w:val="1"/>
        <w:rPr>
          <w:rFonts w:asciiTheme="minorEastAsia" w:hAnsiTheme="minorEastAsia" w:eastAsiaTheme="minorEastAsia"/>
          <w:b/>
          <w:sz w:val="24"/>
        </w:rPr>
      </w:pPr>
      <w:bookmarkStart w:id="104" w:name="_Toc16534"/>
      <w:bookmarkStart w:id="105" w:name="_Toc246216233"/>
      <w:r>
        <w:rPr>
          <w:rFonts w:hint="eastAsia" w:asciiTheme="minorEastAsia" w:hAnsiTheme="minorEastAsia" w:eastAsiaTheme="minorEastAsia"/>
          <w:b/>
          <w:sz w:val="24"/>
        </w:rPr>
        <w:t>2、适用范围</w:t>
      </w:r>
      <w:bookmarkEnd w:id="104"/>
      <w:bookmarkEnd w:id="105"/>
    </w:p>
    <w:p w14:paraId="223AE7E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本合同条款适用于本次</w:t>
      </w:r>
      <w:r>
        <w:rPr>
          <w:rFonts w:hint="eastAsia" w:asciiTheme="minorEastAsia" w:hAnsiTheme="minorEastAsia" w:eastAsiaTheme="minorEastAsia"/>
          <w:sz w:val="24"/>
          <w:lang w:val="en-US" w:eastAsia="zh-CN"/>
        </w:rPr>
        <w:t>轮台县财政局委托代理记账服务项目采购</w:t>
      </w:r>
      <w:r>
        <w:rPr>
          <w:rFonts w:hint="eastAsia" w:asciiTheme="minorEastAsia" w:hAnsiTheme="minorEastAsia" w:eastAsiaTheme="minorEastAsia"/>
          <w:sz w:val="24"/>
        </w:rPr>
        <w:t>。</w:t>
      </w:r>
    </w:p>
    <w:p w14:paraId="6F90AA76">
      <w:pPr>
        <w:spacing w:line="360" w:lineRule="auto"/>
        <w:ind w:firstLine="482" w:firstLineChars="200"/>
        <w:outlineLvl w:val="1"/>
        <w:rPr>
          <w:rFonts w:asciiTheme="minorEastAsia" w:hAnsiTheme="minorEastAsia" w:eastAsiaTheme="minorEastAsia"/>
          <w:b/>
          <w:sz w:val="24"/>
        </w:rPr>
      </w:pPr>
      <w:bookmarkStart w:id="106" w:name="_Toc246216234"/>
      <w:bookmarkStart w:id="107" w:name="_Toc6549"/>
      <w:r>
        <w:rPr>
          <w:rFonts w:hint="eastAsia" w:asciiTheme="minorEastAsia" w:hAnsiTheme="minorEastAsia" w:eastAsiaTheme="minorEastAsia"/>
          <w:b/>
          <w:sz w:val="24"/>
        </w:rPr>
        <w:t>3、合同价格</w:t>
      </w:r>
      <w:bookmarkEnd w:id="106"/>
      <w:bookmarkEnd w:id="107"/>
    </w:p>
    <w:p w14:paraId="4E2C5CF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3.1合同价款为：</w:t>
      </w:r>
      <w:r>
        <w:rPr>
          <w:rFonts w:hint="eastAsia" w:cs="宋体" w:asciiTheme="minorEastAsia" w:hAnsiTheme="minorEastAsia" w:eastAsiaTheme="minorEastAsia"/>
          <w:b/>
          <w:bCs/>
          <w:sz w:val="24"/>
        </w:rPr>
        <w:t>￥:</w:t>
      </w:r>
      <w:r>
        <w:rPr>
          <w:rFonts w:hint="eastAsia" w:cs="宋体" w:asciiTheme="minorEastAsia" w:hAnsiTheme="minorEastAsia" w:eastAsiaTheme="minorEastAsia"/>
          <w:b/>
          <w:bCs/>
          <w:sz w:val="24"/>
          <w:u w:val="single"/>
        </w:rPr>
        <w:t xml:space="preserve">       </w:t>
      </w:r>
      <w:r>
        <w:rPr>
          <w:rFonts w:hint="eastAsia" w:asciiTheme="minorEastAsia" w:hAnsiTheme="minorEastAsia" w:eastAsiaTheme="minorEastAsia"/>
          <w:b/>
          <w:sz w:val="24"/>
        </w:rPr>
        <w:t>元，（大写：人民币</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b/>
          <w:sz w:val="24"/>
        </w:rPr>
        <w:t>）。</w:t>
      </w:r>
    </w:p>
    <w:p w14:paraId="69E73624">
      <w:pPr>
        <w:pStyle w:val="15"/>
        <w:spacing w:line="360" w:lineRule="auto"/>
        <w:ind w:firstLine="480" w:firstLineChars="200"/>
        <w:outlineLvl w:val="1"/>
        <w:rPr>
          <w:rFonts w:cs="Times New Roman" w:asciiTheme="minorEastAsia" w:hAnsiTheme="minorEastAsia" w:eastAsiaTheme="minorEastAsia"/>
          <w:color w:val="0000FF"/>
          <w:sz w:val="24"/>
        </w:rPr>
      </w:pPr>
      <w:bookmarkStart w:id="108" w:name="_Toc19506"/>
      <w:r>
        <w:rPr>
          <w:rFonts w:hint="eastAsia" w:asciiTheme="minorEastAsia" w:hAnsiTheme="minorEastAsia" w:eastAsiaTheme="minorEastAsia"/>
          <w:sz w:val="24"/>
        </w:rPr>
        <w:t>3.2合同价款：</w:t>
      </w:r>
      <w:r>
        <w:rPr>
          <w:rFonts w:hint="eastAsia" w:asciiTheme="minorEastAsia" w:hAnsiTheme="minorEastAsia" w:eastAsiaTheme="minorEastAsia"/>
          <w:sz w:val="24"/>
          <w:lang w:val="en-US" w:eastAsia="zh-CN"/>
        </w:rPr>
        <w:t xml:space="preserve"> </w:t>
      </w:r>
      <w:r>
        <w:rPr>
          <w:rFonts w:cs="Times New Roman" w:asciiTheme="minorEastAsia" w:hAnsiTheme="minorEastAsia" w:eastAsiaTheme="minorEastAsia"/>
          <w:color w:val="0000FF"/>
          <w:sz w:val="24"/>
        </w:rPr>
        <w:t>。</w:t>
      </w:r>
      <w:bookmarkEnd w:id="108"/>
    </w:p>
    <w:p w14:paraId="1DC302CA">
      <w:pPr>
        <w:spacing w:line="360" w:lineRule="auto"/>
        <w:ind w:firstLine="482" w:firstLineChars="200"/>
        <w:outlineLvl w:val="1"/>
        <w:rPr>
          <w:rFonts w:asciiTheme="minorEastAsia" w:hAnsiTheme="minorEastAsia" w:eastAsiaTheme="minorEastAsia"/>
          <w:b/>
          <w:sz w:val="24"/>
        </w:rPr>
      </w:pPr>
      <w:bookmarkStart w:id="109" w:name="_Toc260247209"/>
      <w:bookmarkStart w:id="110" w:name="_Toc30200"/>
      <w:bookmarkStart w:id="111" w:name="_Toc260246971"/>
      <w:bookmarkStart w:id="112" w:name="_Toc260246972"/>
      <w:bookmarkStart w:id="113" w:name="_Toc260247210"/>
      <w:bookmarkStart w:id="114" w:name="_Toc246216237"/>
      <w:bookmarkStart w:id="115" w:name="_Toc231451677"/>
      <w:r>
        <w:rPr>
          <w:rFonts w:hint="eastAsia" w:asciiTheme="minorEastAsia" w:hAnsiTheme="minorEastAsia" w:eastAsiaTheme="minorEastAsia"/>
          <w:b/>
          <w:sz w:val="24"/>
        </w:rPr>
        <w:t>4、支付条款</w:t>
      </w:r>
      <w:bookmarkEnd w:id="109"/>
      <w:bookmarkEnd w:id="110"/>
      <w:bookmarkEnd w:id="111"/>
    </w:p>
    <w:p w14:paraId="3A272A15">
      <w:pPr>
        <w:pStyle w:val="35"/>
        <w:spacing w:line="360" w:lineRule="auto"/>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kern w:val="2"/>
        </w:rPr>
        <w:t>4.1 本合同的支付币种为人民币。</w:t>
      </w:r>
      <w:bookmarkEnd w:id="112"/>
      <w:bookmarkEnd w:id="113"/>
      <w:bookmarkEnd w:id="114"/>
      <w:bookmarkEnd w:id="115"/>
      <w:r>
        <w:rPr>
          <w:rFonts w:hint="eastAsia" w:asciiTheme="minorEastAsia" w:hAnsiTheme="minorEastAsia" w:eastAsiaTheme="minorEastAsia"/>
          <w:b/>
          <w:color w:val="auto"/>
          <w:kern w:val="2"/>
        </w:rPr>
        <w:t>由甲乙双方自行约定</w:t>
      </w:r>
      <w:r>
        <w:rPr>
          <w:rFonts w:asciiTheme="minorEastAsia" w:hAnsiTheme="minorEastAsia" w:eastAsiaTheme="minorEastAsia"/>
          <w:b/>
          <w:color w:val="auto"/>
        </w:rPr>
        <w:t>。</w:t>
      </w:r>
    </w:p>
    <w:p w14:paraId="27C9700E">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5、</w:t>
      </w:r>
      <w:r>
        <w:rPr>
          <w:rFonts w:hint="eastAsia" w:cs="宋体" w:asciiTheme="minorEastAsia" w:hAnsiTheme="minorEastAsia" w:eastAsiaTheme="minorEastAsia"/>
          <w:b/>
          <w:sz w:val="24"/>
        </w:rPr>
        <w:t>服务时间：1年。</w:t>
      </w:r>
    </w:p>
    <w:p w14:paraId="0B099853">
      <w:pPr>
        <w:spacing w:line="360" w:lineRule="auto"/>
        <w:ind w:firstLine="480"/>
        <w:outlineLvl w:val="1"/>
        <w:rPr>
          <w:rFonts w:asciiTheme="minorEastAsia" w:hAnsiTheme="minorEastAsia" w:eastAsiaTheme="minorEastAsia"/>
          <w:b/>
          <w:sz w:val="24"/>
        </w:rPr>
      </w:pPr>
      <w:bookmarkStart w:id="116" w:name="_Toc260247219"/>
      <w:bookmarkStart w:id="117" w:name="_Toc260246981"/>
      <w:bookmarkStart w:id="118" w:name="_Toc1154"/>
      <w:r>
        <w:rPr>
          <w:rFonts w:hint="eastAsia" w:asciiTheme="minorEastAsia" w:hAnsiTheme="minorEastAsia" w:eastAsiaTheme="minorEastAsia"/>
          <w:b/>
          <w:sz w:val="24"/>
        </w:rPr>
        <w:t>6、乙方人员</w:t>
      </w:r>
      <w:bookmarkEnd w:id="116"/>
      <w:bookmarkEnd w:id="117"/>
      <w:bookmarkEnd w:id="118"/>
    </w:p>
    <w:p w14:paraId="56131D03">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6.1乙方应委派有经验的人员进行服务。乙方应对服务质量负责，使其符合有关标准的要求。</w:t>
      </w:r>
    </w:p>
    <w:p w14:paraId="39F29EEF">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6.2如果甲方认为乙方派遣的执行本项目的有关人员不称职，将有权要求乙方更换，乙方对于甲方的此类要求应予以满足。</w:t>
      </w:r>
    </w:p>
    <w:p w14:paraId="1D2B9F4F">
      <w:pPr>
        <w:spacing w:line="360" w:lineRule="auto"/>
        <w:ind w:left="2" w:firstLine="482" w:firstLineChars="200"/>
        <w:outlineLvl w:val="1"/>
        <w:rPr>
          <w:rFonts w:asciiTheme="minorEastAsia" w:hAnsiTheme="minorEastAsia" w:eastAsiaTheme="minorEastAsia"/>
          <w:b/>
          <w:sz w:val="24"/>
        </w:rPr>
      </w:pPr>
      <w:bookmarkStart w:id="119" w:name="_Toc834"/>
      <w:bookmarkStart w:id="120" w:name="_Toc258681749"/>
      <w:r>
        <w:rPr>
          <w:rFonts w:hint="eastAsia" w:asciiTheme="minorEastAsia" w:hAnsiTheme="minorEastAsia" w:eastAsiaTheme="minorEastAsia"/>
          <w:b/>
          <w:sz w:val="24"/>
        </w:rPr>
        <w:t>7、乙方履约延误和延期赔偿</w:t>
      </w:r>
      <w:bookmarkEnd w:id="119"/>
      <w:bookmarkEnd w:id="120"/>
    </w:p>
    <w:p w14:paraId="3A2B5DC0">
      <w:pPr>
        <w:spacing w:line="360" w:lineRule="auto"/>
        <w:ind w:left="2" w:firstLine="480" w:firstLineChars="200"/>
        <w:rPr>
          <w:rFonts w:asciiTheme="minorEastAsia" w:hAnsiTheme="minorEastAsia" w:eastAsiaTheme="minorEastAsia"/>
          <w:sz w:val="24"/>
        </w:rPr>
      </w:pPr>
      <w:r>
        <w:rPr>
          <w:rFonts w:hint="eastAsia" w:asciiTheme="minorEastAsia" w:hAnsiTheme="minorEastAsia" w:eastAsiaTheme="minorEastAsia"/>
          <w:sz w:val="24"/>
        </w:rPr>
        <w:t>7.1 如果乙方未能按合同规定的时间按期提供服务，将加收延期赔偿或终止合同。</w:t>
      </w:r>
    </w:p>
    <w:p w14:paraId="39DE7B40">
      <w:pPr>
        <w:spacing w:line="360" w:lineRule="auto"/>
        <w:ind w:left="2" w:firstLine="480" w:firstLineChars="200"/>
        <w:rPr>
          <w:rFonts w:asciiTheme="minorEastAsia" w:hAnsiTheme="minorEastAsia" w:eastAsiaTheme="minorEastAsia"/>
          <w:sz w:val="24"/>
        </w:rPr>
      </w:pPr>
      <w:r>
        <w:rPr>
          <w:rFonts w:hint="eastAsia" w:asciiTheme="minorEastAsia" w:hAnsiTheme="minorEastAsia" w:eastAsiaTheme="minorEastAsia"/>
          <w:sz w:val="24"/>
        </w:rPr>
        <w:t>7.2在履约过程中，如果乙方可能遇到妨碍按时提供服务的情况时，应及时以书面形式将迟延的事实、可能迟延的期限和原因通知甲方。甲方在收到乙方通知后，应尽快对情况进行分析，并确定是否同意延长交货时间以及是否收取误期赔偿费。延期应通过修改合同的方式由乙方认可。如乙方在原定提供服务时间后7天未提供服务，则甲方有权终止合同。</w:t>
      </w:r>
    </w:p>
    <w:p w14:paraId="5D3B3299">
      <w:pPr>
        <w:spacing w:line="360" w:lineRule="auto"/>
        <w:ind w:left="2" w:firstLine="480" w:firstLineChars="200"/>
        <w:rPr>
          <w:rFonts w:asciiTheme="minorEastAsia" w:hAnsiTheme="minorEastAsia" w:eastAsiaTheme="minorEastAsia"/>
          <w:sz w:val="24"/>
        </w:rPr>
      </w:pPr>
      <w:r>
        <w:rPr>
          <w:rFonts w:hint="eastAsia" w:asciiTheme="minorEastAsia" w:hAnsiTheme="minorEastAsia" w:eastAsiaTheme="minorEastAsia"/>
          <w:sz w:val="24"/>
        </w:rPr>
        <w:t>7.3 如乙方未能就合理提供服务日期达成一致意见，甲方有权将服务价降低到双方同意的水平，并由乙方赔偿由此造成的所有损失。</w:t>
      </w:r>
    </w:p>
    <w:p w14:paraId="4637C059">
      <w:pPr>
        <w:spacing w:line="360" w:lineRule="auto"/>
        <w:ind w:firstLine="480"/>
        <w:outlineLvl w:val="1"/>
        <w:rPr>
          <w:rFonts w:asciiTheme="minorEastAsia" w:hAnsiTheme="minorEastAsia" w:eastAsiaTheme="minorEastAsia"/>
          <w:b/>
          <w:sz w:val="24"/>
        </w:rPr>
      </w:pPr>
      <w:bookmarkStart w:id="121" w:name="_Toc24083"/>
      <w:bookmarkStart w:id="122" w:name="_Toc258681751"/>
      <w:r>
        <w:rPr>
          <w:rFonts w:hint="eastAsia" w:asciiTheme="minorEastAsia" w:hAnsiTheme="minorEastAsia" w:eastAsiaTheme="minorEastAsia"/>
          <w:b/>
          <w:sz w:val="24"/>
        </w:rPr>
        <w:t>8、违约责任</w:t>
      </w:r>
      <w:bookmarkEnd w:id="121"/>
      <w:bookmarkEnd w:id="122"/>
      <w:bookmarkStart w:id="123" w:name="_Toc258681752"/>
    </w:p>
    <w:p w14:paraId="45DFC2D0">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kern w:val="0"/>
          <w:sz w:val="24"/>
        </w:rPr>
        <w:t>8.1若乙方未按本项目采购需求承担相关工作，由此造成的责任和损失由乙方自行承担。</w:t>
      </w:r>
    </w:p>
    <w:p w14:paraId="0843B1F3">
      <w:pPr>
        <w:spacing w:line="360" w:lineRule="auto"/>
        <w:ind w:firstLine="482" w:firstLineChars="200"/>
        <w:outlineLvl w:val="1"/>
        <w:rPr>
          <w:rFonts w:asciiTheme="minorEastAsia" w:hAnsiTheme="minorEastAsia" w:eastAsiaTheme="minorEastAsia"/>
          <w:b/>
          <w:sz w:val="24"/>
        </w:rPr>
      </w:pPr>
      <w:bookmarkStart w:id="124" w:name="_Toc1503"/>
      <w:r>
        <w:rPr>
          <w:rFonts w:hint="eastAsia" w:asciiTheme="minorEastAsia" w:hAnsiTheme="minorEastAsia" w:eastAsiaTheme="minorEastAsia"/>
          <w:b/>
          <w:sz w:val="24"/>
        </w:rPr>
        <w:t>9、不可抗力</w:t>
      </w:r>
      <w:bookmarkEnd w:id="123"/>
      <w:bookmarkEnd w:id="124"/>
    </w:p>
    <w:p w14:paraId="5578E699">
      <w:pPr>
        <w:spacing w:line="360" w:lineRule="auto"/>
        <w:ind w:firstLine="480"/>
        <w:rPr>
          <w:rFonts w:asciiTheme="minorEastAsia" w:hAnsiTheme="minorEastAsia" w:eastAsiaTheme="minorEastAsia"/>
          <w:sz w:val="24"/>
        </w:rPr>
      </w:pPr>
      <w:bookmarkStart w:id="125" w:name="_Toc258681753"/>
      <w:r>
        <w:rPr>
          <w:rFonts w:hint="eastAsia" w:asciiTheme="minorEastAsia" w:hAnsiTheme="minorEastAsia" w:eastAsiaTheme="minorEastAsia"/>
          <w:sz w:val="24"/>
        </w:rPr>
        <w:t>9.1甲乙双方任一方由于受不可抗力事件的影响而不能履行合同时，履行合同的期限应予以延长，其延长的期限应相当于事件所影响的时间。不可抗力事件系指甲乙双方在缔结合同时所不能预见的，并且它的发生及其后果是无法避免和无法克服的事件，诸如战争、严重火灾、洪水、台风以及其他双方商定的事件。但不包括违约或疏忽。</w:t>
      </w:r>
    </w:p>
    <w:p w14:paraId="5CDA7AE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9.2在不可抗力事件发生后，受不可抗力影响的一方应尽快以书面形式（如电报、传真或电传）将不可抗力的情况和原因通知对方，并于事件发生后14天内将有关当局出具的证明文件用特快专递或挂号信寄给对方审阅确认。除对方书面另行要求外，受不可抗力影响的一方应尽实际可能继续履行合同义务，并积极寻求采取合理的方案履行未受不可抗力影响的其他合同事项。</w:t>
      </w:r>
    </w:p>
    <w:p w14:paraId="6090A91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9.3如果不可抗力事件的影响持续45天以上，双方应通过友好协商在合理的时间内达成进一步履行合同的协议。</w:t>
      </w:r>
    </w:p>
    <w:p w14:paraId="0B75279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9.4如果因不可抗力而导致合同实施延误或不能履行合同义务的，受不可抗力影响的一方不应承担违约责任。</w:t>
      </w:r>
    </w:p>
    <w:p w14:paraId="7B5160FF">
      <w:pPr>
        <w:spacing w:line="360" w:lineRule="auto"/>
        <w:ind w:firstLine="482" w:firstLineChars="200"/>
        <w:outlineLvl w:val="1"/>
        <w:rPr>
          <w:rFonts w:asciiTheme="minorEastAsia" w:hAnsiTheme="minorEastAsia" w:eastAsiaTheme="minorEastAsia"/>
          <w:b/>
          <w:sz w:val="24"/>
        </w:rPr>
      </w:pPr>
      <w:bookmarkStart w:id="126" w:name="_Toc28017"/>
      <w:r>
        <w:rPr>
          <w:rFonts w:hint="eastAsia" w:asciiTheme="minorEastAsia" w:hAnsiTheme="minorEastAsia" w:eastAsiaTheme="minorEastAsia"/>
          <w:b/>
          <w:sz w:val="24"/>
        </w:rPr>
        <w:t>10、税费</w:t>
      </w:r>
      <w:bookmarkEnd w:id="125"/>
      <w:bookmarkEnd w:id="126"/>
    </w:p>
    <w:p w14:paraId="37F2438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10.1根据国家现行税法规定对与本合同有关的一切税费，包括按税法规定应由甲方承担的税费，均已包括在合同总价款之中，甲方不再与乙方另行结算税费。</w:t>
      </w:r>
    </w:p>
    <w:p w14:paraId="63582A90">
      <w:pPr>
        <w:spacing w:line="360" w:lineRule="auto"/>
        <w:ind w:firstLine="482" w:firstLineChars="200"/>
        <w:outlineLvl w:val="1"/>
        <w:rPr>
          <w:rFonts w:asciiTheme="minorEastAsia" w:hAnsiTheme="minorEastAsia" w:eastAsiaTheme="minorEastAsia"/>
          <w:b/>
          <w:sz w:val="24"/>
        </w:rPr>
      </w:pPr>
      <w:bookmarkStart w:id="127" w:name="_Toc243905150"/>
      <w:bookmarkStart w:id="128" w:name="_Toc258681754"/>
      <w:bookmarkStart w:id="129" w:name="_Toc17099"/>
      <w:bookmarkStart w:id="130" w:name="_Toc243904847"/>
      <w:r>
        <w:rPr>
          <w:rFonts w:hint="eastAsia" w:asciiTheme="minorEastAsia" w:hAnsiTheme="minorEastAsia" w:eastAsiaTheme="minorEastAsia"/>
          <w:b/>
          <w:sz w:val="24"/>
        </w:rPr>
        <w:t>11、争端的解决</w:t>
      </w:r>
      <w:bookmarkEnd w:id="127"/>
      <w:bookmarkEnd w:id="128"/>
      <w:bookmarkEnd w:id="129"/>
      <w:bookmarkEnd w:id="130"/>
    </w:p>
    <w:p w14:paraId="5FEF12C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11.1甲乙双方应通过友好协商，解决在执行本合同过程中所发生的或与本合同有关的一切争端。当事人不愿和解、调解或者和解、调解不成，向项目所在地人民法院提出诉讼。</w:t>
      </w:r>
    </w:p>
    <w:p w14:paraId="2EA6D4C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11.2在双方之间的争议尚未解决之前，如甲方以书面形式坚持要求乙方按其意见行事，则乙方应按甲方的意见执行，但由此产生的一切不良后果和责任均应有乙方承担。但乙方不能因此而故意采取可能导致不良后果的行为。</w:t>
      </w:r>
    </w:p>
    <w:p w14:paraId="2BE2D08A">
      <w:pPr>
        <w:spacing w:line="360" w:lineRule="auto"/>
        <w:ind w:firstLine="482" w:firstLineChars="200"/>
        <w:outlineLvl w:val="1"/>
        <w:rPr>
          <w:rFonts w:asciiTheme="minorEastAsia" w:hAnsiTheme="minorEastAsia" w:eastAsiaTheme="minorEastAsia"/>
          <w:b/>
          <w:sz w:val="24"/>
        </w:rPr>
      </w:pPr>
      <w:bookmarkStart w:id="131" w:name="_Toc258681755"/>
      <w:bookmarkStart w:id="132" w:name="_Toc25534"/>
      <w:r>
        <w:rPr>
          <w:rFonts w:hint="eastAsia" w:asciiTheme="minorEastAsia" w:hAnsiTheme="minorEastAsia" w:eastAsiaTheme="minorEastAsia"/>
          <w:b/>
          <w:sz w:val="24"/>
        </w:rPr>
        <w:t>12、违约终止合同</w:t>
      </w:r>
      <w:bookmarkEnd w:id="131"/>
      <w:bookmarkEnd w:id="132"/>
    </w:p>
    <w:p w14:paraId="49C79CD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12.1在甲方对乙方违约而采取的任何补救措施不受影响的情况下，甲方可在下列情况下向乙方发出书面通知书，提出终止部分或全部合同：</w:t>
      </w:r>
    </w:p>
    <w:p w14:paraId="312ECCB9">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(1)乙方未能在合同规定的限期或甲方同意延长的限期内提供服务。</w:t>
      </w:r>
    </w:p>
    <w:p w14:paraId="0566C919">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(2)乙方未能履行合同规定的其他任何义务。</w:t>
      </w:r>
    </w:p>
    <w:p w14:paraId="00A1B0F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12.2如果甲方根据上述第12.1条的规定，终止了部分或全部合同，乙方除应退还终止的部分或全部合同价款外，还应按本合同第8.1条的规定承担的违约责任。同时，乙方仍应继续执行合同中未终止的部分。</w:t>
      </w:r>
    </w:p>
    <w:p w14:paraId="75E96C5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12.3在终止合同后，甲方有权按下面方式对乙方进行处置；</w:t>
      </w:r>
    </w:p>
    <w:p w14:paraId="265A9D8C">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(1)赔偿设备、材料损失和因乙方违约而造成的维护管理期延期的损失；</w:t>
      </w:r>
    </w:p>
    <w:p w14:paraId="3F63F3F4">
      <w:pPr>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(2)乙方退场，并向甲方赔偿因乙方违约而造成的维护管理期延期的损失，以及甲方更换新单位所发生的一切费用。</w:t>
      </w:r>
    </w:p>
    <w:p w14:paraId="28636C58">
      <w:pPr>
        <w:spacing w:line="360" w:lineRule="auto"/>
        <w:ind w:firstLine="482" w:firstLineChars="200"/>
        <w:outlineLvl w:val="1"/>
        <w:rPr>
          <w:rFonts w:asciiTheme="minorEastAsia" w:hAnsiTheme="minorEastAsia" w:eastAsiaTheme="minorEastAsia"/>
          <w:b/>
          <w:sz w:val="24"/>
        </w:rPr>
      </w:pPr>
      <w:bookmarkStart w:id="133" w:name="_Toc3666"/>
      <w:bookmarkStart w:id="134" w:name="_Toc258681756"/>
      <w:r>
        <w:rPr>
          <w:rFonts w:hint="eastAsia" w:asciiTheme="minorEastAsia" w:hAnsiTheme="minorEastAsia" w:eastAsiaTheme="minorEastAsia"/>
          <w:b/>
          <w:sz w:val="24"/>
        </w:rPr>
        <w:t>13、破产终止合同</w:t>
      </w:r>
      <w:bookmarkEnd w:id="133"/>
      <w:bookmarkEnd w:id="134"/>
    </w:p>
    <w:p w14:paraId="0CD67E09">
      <w:pPr>
        <w:spacing w:line="360" w:lineRule="auto"/>
        <w:ind w:left="2" w:firstLine="480" w:firstLineChars="200"/>
        <w:rPr>
          <w:rFonts w:asciiTheme="minorEastAsia" w:hAnsiTheme="minorEastAsia" w:eastAsiaTheme="minorEastAsia"/>
          <w:sz w:val="24"/>
        </w:rPr>
      </w:pPr>
      <w:r>
        <w:rPr>
          <w:rFonts w:hint="eastAsia" w:asciiTheme="minorEastAsia" w:hAnsiTheme="minorEastAsia" w:eastAsiaTheme="minorEastAsia"/>
          <w:sz w:val="24"/>
        </w:rPr>
        <w:t>13.1当乙方破产或丧失清偿能力，甲方可在任何时候以书面形式通知乙方终止合同而不给乙方补偿。该终止合同的行为将不损害或影响甲方在本合同项下已经或将要采取的任何其他行动或补救措施的权力。</w:t>
      </w:r>
    </w:p>
    <w:p w14:paraId="695C2756">
      <w:pPr>
        <w:spacing w:line="360" w:lineRule="auto"/>
        <w:ind w:firstLine="482" w:firstLineChars="200"/>
        <w:outlineLvl w:val="1"/>
        <w:rPr>
          <w:rFonts w:asciiTheme="minorEastAsia" w:hAnsiTheme="minorEastAsia" w:eastAsiaTheme="minorEastAsia"/>
          <w:b/>
          <w:sz w:val="24"/>
        </w:rPr>
      </w:pPr>
      <w:bookmarkStart w:id="135" w:name="_Toc21762"/>
      <w:bookmarkStart w:id="136" w:name="_Toc258681758"/>
      <w:r>
        <w:rPr>
          <w:rFonts w:hint="eastAsia" w:asciiTheme="minorEastAsia" w:hAnsiTheme="minorEastAsia" w:eastAsiaTheme="minorEastAsia"/>
          <w:b/>
          <w:sz w:val="24"/>
        </w:rPr>
        <w:t>14、合同修改</w:t>
      </w:r>
      <w:bookmarkEnd w:id="135"/>
      <w:bookmarkEnd w:id="136"/>
    </w:p>
    <w:p w14:paraId="277B9760">
      <w:pPr>
        <w:spacing w:line="360" w:lineRule="auto"/>
        <w:ind w:firstLine="436" w:firstLineChars="182"/>
        <w:rPr>
          <w:rFonts w:asciiTheme="minorEastAsia" w:hAnsiTheme="minorEastAsia" w:eastAsiaTheme="minorEastAsia"/>
          <w:sz w:val="24"/>
        </w:rPr>
      </w:pPr>
      <w:r>
        <w:rPr>
          <w:rFonts w:hint="eastAsia" w:asciiTheme="minorEastAsia" w:hAnsiTheme="minorEastAsia" w:eastAsiaTheme="minorEastAsia"/>
          <w:sz w:val="24"/>
        </w:rPr>
        <w:t>14.1欲对合同条款作出任何改动，均须由甲乙双方签署书面的合同修改书。</w:t>
      </w:r>
    </w:p>
    <w:p w14:paraId="360697FF">
      <w:pPr>
        <w:spacing w:line="360" w:lineRule="auto"/>
        <w:ind w:left="479" w:leftChars="228"/>
        <w:rPr>
          <w:rFonts w:asciiTheme="minorEastAsia" w:hAnsiTheme="minorEastAsia" w:eastAsiaTheme="minorEastAsia"/>
          <w:sz w:val="24"/>
        </w:rPr>
      </w:pPr>
      <w:r>
        <w:rPr>
          <w:rFonts w:hint="eastAsia" w:asciiTheme="minorEastAsia" w:hAnsiTheme="minorEastAsia" w:eastAsiaTheme="minorEastAsia"/>
          <w:sz w:val="24"/>
        </w:rPr>
        <w:t>14.2 乙方的书面承诺被甲方接受后视作合同附件，与合同具有同等法律效力</w:t>
      </w:r>
      <w:bookmarkStart w:id="137" w:name="_Toc258681759"/>
      <w:r>
        <w:rPr>
          <w:rFonts w:hint="eastAsia" w:asciiTheme="minorEastAsia" w:hAnsiTheme="minorEastAsia" w:eastAsiaTheme="minorEastAsia"/>
          <w:sz w:val="24"/>
        </w:rPr>
        <w:t>。</w:t>
      </w:r>
    </w:p>
    <w:p w14:paraId="0FB4B7A4">
      <w:pPr>
        <w:spacing w:line="360" w:lineRule="auto"/>
        <w:ind w:left="479" w:leftChars="228"/>
        <w:outlineLvl w:val="1"/>
        <w:rPr>
          <w:rFonts w:asciiTheme="minorEastAsia" w:hAnsiTheme="minorEastAsia" w:eastAsiaTheme="minorEastAsia"/>
          <w:sz w:val="24"/>
        </w:rPr>
      </w:pPr>
      <w:bookmarkStart w:id="138" w:name="_Toc8603"/>
      <w:r>
        <w:rPr>
          <w:rFonts w:hint="eastAsia" w:asciiTheme="minorEastAsia" w:hAnsiTheme="minorEastAsia" w:eastAsiaTheme="minorEastAsia"/>
          <w:b/>
          <w:sz w:val="24"/>
        </w:rPr>
        <w:t>15、转让和分包</w:t>
      </w:r>
      <w:bookmarkEnd w:id="137"/>
      <w:bookmarkEnd w:id="138"/>
    </w:p>
    <w:p w14:paraId="66556A3C">
      <w:pPr>
        <w:spacing w:line="360" w:lineRule="auto"/>
        <w:ind w:firstLine="480" w:firstLineChars="200"/>
        <w:outlineLvl w:val="2"/>
        <w:rPr>
          <w:rFonts w:asciiTheme="minorEastAsia" w:hAnsiTheme="minorEastAsia" w:eastAsiaTheme="minorEastAsia"/>
          <w:sz w:val="24"/>
        </w:rPr>
      </w:pPr>
      <w:bookmarkStart w:id="139" w:name="_Toc258681760"/>
      <w:r>
        <w:rPr>
          <w:rFonts w:hint="eastAsia" w:asciiTheme="minorEastAsia" w:hAnsiTheme="minorEastAsia" w:eastAsiaTheme="minorEastAsia"/>
          <w:sz w:val="24"/>
        </w:rPr>
        <w:t>15.1本项目不允许以任何形式的转让和分包。</w:t>
      </w:r>
    </w:p>
    <w:bookmarkEnd w:id="139"/>
    <w:p w14:paraId="3BC586B4">
      <w:pPr>
        <w:spacing w:line="360" w:lineRule="auto"/>
        <w:ind w:firstLine="482" w:firstLineChars="200"/>
        <w:outlineLvl w:val="1"/>
        <w:rPr>
          <w:rFonts w:asciiTheme="minorEastAsia" w:hAnsiTheme="minorEastAsia" w:eastAsiaTheme="minorEastAsia"/>
          <w:b/>
          <w:sz w:val="24"/>
        </w:rPr>
      </w:pPr>
      <w:bookmarkStart w:id="140" w:name="_Toc15870"/>
      <w:r>
        <w:rPr>
          <w:rFonts w:hint="eastAsia" w:asciiTheme="minorEastAsia" w:hAnsiTheme="minorEastAsia" w:eastAsiaTheme="minorEastAsia"/>
          <w:b/>
          <w:sz w:val="24"/>
        </w:rPr>
        <w:t>16、适用法律</w:t>
      </w:r>
      <w:bookmarkEnd w:id="140"/>
    </w:p>
    <w:p w14:paraId="2A45D0D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16.1本合同的适用法律为中华人民共和国的现行法律和地方法规。</w:t>
      </w:r>
    </w:p>
    <w:p w14:paraId="797FDCC7">
      <w:pPr>
        <w:spacing w:line="360" w:lineRule="auto"/>
        <w:ind w:firstLine="482" w:firstLineChars="200"/>
        <w:outlineLvl w:val="1"/>
        <w:rPr>
          <w:rFonts w:asciiTheme="minorEastAsia" w:hAnsiTheme="minorEastAsia" w:eastAsiaTheme="minorEastAsia"/>
          <w:b/>
          <w:sz w:val="24"/>
        </w:rPr>
      </w:pPr>
      <w:bookmarkStart w:id="141" w:name="_Toc258681761"/>
      <w:bookmarkStart w:id="142" w:name="_Toc30140"/>
      <w:bookmarkStart w:id="143" w:name="_Toc243904848"/>
      <w:bookmarkStart w:id="144" w:name="_Toc243905151"/>
      <w:r>
        <w:rPr>
          <w:rFonts w:hint="eastAsia" w:asciiTheme="minorEastAsia" w:hAnsiTheme="minorEastAsia" w:eastAsiaTheme="minorEastAsia"/>
          <w:b/>
          <w:sz w:val="24"/>
        </w:rPr>
        <w:t>17、适用语言和计量单位</w:t>
      </w:r>
      <w:bookmarkEnd w:id="141"/>
      <w:bookmarkEnd w:id="142"/>
      <w:bookmarkEnd w:id="143"/>
      <w:bookmarkEnd w:id="144"/>
    </w:p>
    <w:p w14:paraId="0A5FD086">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17.1本合同的适用语言为中文，所有与本合同有关的来往函件、通知及其他文件均应使用中文。</w:t>
      </w:r>
    </w:p>
    <w:p w14:paraId="67C32BB5">
      <w:pPr>
        <w:spacing w:line="360" w:lineRule="auto"/>
        <w:ind w:firstLine="120" w:firstLineChars="50"/>
        <w:rPr>
          <w:rFonts w:asciiTheme="minorEastAsia" w:hAnsiTheme="minorEastAsia" w:eastAsiaTheme="minorEastAsia"/>
          <w:sz w:val="24"/>
        </w:rPr>
      </w:pPr>
      <w:r>
        <w:rPr>
          <w:rFonts w:hint="eastAsia" w:asciiTheme="minorEastAsia" w:hAnsiTheme="minorEastAsia" w:eastAsiaTheme="minorEastAsia"/>
          <w:sz w:val="24"/>
        </w:rPr>
        <w:t xml:space="preserve">   17.2乙方可以提交用其他语言(原文)打印的资料，但必须翻译成中文，当原文和译文(中文)之间存有差异和/或矛盾时，以中文为准。</w:t>
      </w:r>
    </w:p>
    <w:p w14:paraId="3B9380F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17.3除“项目采购需求”另有规定外，计量单位应使用国家标准规定的法定计量单位。</w:t>
      </w:r>
    </w:p>
    <w:p w14:paraId="7E7194CC">
      <w:pPr>
        <w:spacing w:line="360" w:lineRule="auto"/>
        <w:ind w:firstLine="482" w:firstLineChars="200"/>
        <w:outlineLvl w:val="1"/>
        <w:rPr>
          <w:rFonts w:asciiTheme="minorEastAsia" w:hAnsiTheme="minorEastAsia" w:eastAsiaTheme="minorEastAsia"/>
          <w:b/>
          <w:sz w:val="24"/>
        </w:rPr>
      </w:pPr>
      <w:bookmarkStart w:id="145" w:name="_Toc11650"/>
      <w:bookmarkStart w:id="146" w:name="_Toc258681763"/>
      <w:r>
        <w:rPr>
          <w:rFonts w:hint="eastAsia" w:asciiTheme="minorEastAsia" w:hAnsiTheme="minorEastAsia" w:eastAsiaTheme="minorEastAsia"/>
          <w:b/>
          <w:sz w:val="24"/>
        </w:rPr>
        <w:t>18、通知</w:t>
      </w:r>
      <w:bookmarkEnd w:id="145"/>
      <w:bookmarkEnd w:id="146"/>
    </w:p>
    <w:p w14:paraId="42D9AFE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18.1本合同一方给另一方的通知均应以书面或电报、电传或传真的形式发送，而另一方应以书面形式确认并送到对方明确的地址。</w:t>
      </w:r>
    </w:p>
    <w:p w14:paraId="4771DFE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18.2通知以送到日期或通知书的生效日期为生效日期，两者中以晚的一个日期为准。</w:t>
      </w:r>
    </w:p>
    <w:p w14:paraId="10415310">
      <w:pPr>
        <w:spacing w:line="360" w:lineRule="auto"/>
        <w:ind w:firstLine="482" w:firstLineChars="200"/>
        <w:outlineLvl w:val="1"/>
        <w:rPr>
          <w:rFonts w:asciiTheme="minorEastAsia" w:hAnsiTheme="minorEastAsia" w:eastAsiaTheme="minorEastAsia"/>
          <w:b/>
          <w:sz w:val="24"/>
        </w:rPr>
      </w:pPr>
      <w:bookmarkStart w:id="147" w:name="_Toc258681764"/>
      <w:bookmarkStart w:id="148" w:name="_Toc6177"/>
      <w:r>
        <w:rPr>
          <w:rFonts w:hint="eastAsia" w:asciiTheme="minorEastAsia" w:hAnsiTheme="minorEastAsia" w:eastAsiaTheme="minorEastAsia"/>
          <w:b/>
          <w:sz w:val="24"/>
        </w:rPr>
        <w:t>19、合同文件及资料的使用</w:t>
      </w:r>
      <w:bookmarkEnd w:id="147"/>
      <w:bookmarkEnd w:id="148"/>
    </w:p>
    <w:p w14:paraId="671CB36B">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sz w:val="24"/>
        </w:rPr>
        <w:t>19.1除了乙方执行合同人员外，在未经甲方同意的情况下，乙方不得将合同、合同中规定、规格、计划、或乙方为上述内容向甲方提供的资料透露给任何人。乙方须在对外保密的前提下，对其工作人员提供有关情况，所提供情况仅限于执行合同必不可少的范围内。</w:t>
      </w:r>
    </w:p>
    <w:p w14:paraId="219758AC">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sz w:val="24"/>
        </w:rPr>
        <w:t>19.2除非执行合同需要，在事先未得到甲方书面同意的情况下，乙方不得使用第19.1款所列的任何文件和资料。</w:t>
      </w:r>
    </w:p>
    <w:p w14:paraId="26A9EDE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19.3除合同本身以外列明的所有资料始终为甲方财产，若甲方要求，乙方应于其合同义务履行完毕后将这些资料（包括所有副本）退还甲方。</w:t>
      </w:r>
    </w:p>
    <w:p w14:paraId="30186610">
      <w:pPr>
        <w:spacing w:line="360" w:lineRule="auto"/>
        <w:ind w:firstLine="482" w:firstLineChars="200"/>
        <w:outlineLvl w:val="1"/>
        <w:rPr>
          <w:rFonts w:asciiTheme="minorEastAsia" w:hAnsiTheme="minorEastAsia" w:eastAsiaTheme="minorEastAsia"/>
          <w:b/>
          <w:sz w:val="24"/>
        </w:rPr>
      </w:pPr>
      <w:bookmarkStart w:id="149" w:name="_Toc21917"/>
      <w:bookmarkStart w:id="150" w:name="_Toc258681765"/>
      <w:r>
        <w:rPr>
          <w:rFonts w:hint="eastAsia" w:asciiTheme="minorEastAsia" w:hAnsiTheme="minorEastAsia" w:eastAsiaTheme="minorEastAsia"/>
          <w:b/>
          <w:sz w:val="24"/>
        </w:rPr>
        <w:t>20、合同生效及其它</w:t>
      </w:r>
      <w:bookmarkEnd w:id="149"/>
      <w:bookmarkEnd w:id="150"/>
    </w:p>
    <w:p w14:paraId="2D6CFB5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20.1合同正本一式贰份，甲乙双方各执壹份；副本一式陆份，以满足甲乙双方及相关备案部门的需求。本合同经双方法定代表人或其授权的委托代理人签署并加盖法人公章后生效。</w:t>
      </w:r>
    </w:p>
    <w:p w14:paraId="3443328F">
      <w:pPr>
        <w:pStyle w:val="7"/>
        <w:numPr>
          <w:ilvl w:val="0"/>
          <w:numId w:val="0"/>
        </w:numPr>
        <w:spacing w:before="0" w:after="0" w:line="460" w:lineRule="exact"/>
        <w:ind w:firstLine="2891" w:firstLineChars="900"/>
        <w:jc w:val="both"/>
        <w:outlineLvl w:val="9"/>
        <w:rPr>
          <w:rFonts w:hint="eastAsia" w:ascii="宋体" w:hAnsi="宋体" w:eastAsia="宋体"/>
          <w:color w:val="000000"/>
          <w:sz w:val="32"/>
          <w:szCs w:val="32"/>
        </w:rPr>
      </w:pPr>
    </w:p>
    <w:p w14:paraId="6792D24B">
      <w:pPr>
        <w:rPr>
          <w:rFonts w:hint="eastAsia"/>
          <w:color w:val="000000"/>
        </w:rPr>
      </w:pPr>
    </w:p>
    <w:p w14:paraId="71FA3364">
      <w:pPr>
        <w:pStyle w:val="4"/>
        <w:numPr>
          <w:ilvl w:val="0"/>
          <w:numId w:val="0"/>
        </w:numPr>
        <w:tabs>
          <w:tab w:val="left" w:pos="720"/>
        </w:tabs>
        <w:spacing w:before="0" w:after="0" w:line="460" w:lineRule="exact"/>
        <w:ind w:firstLine="2891" w:firstLineChars="900"/>
        <w:jc w:val="both"/>
        <w:outlineLvl w:val="0"/>
        <w:rPr>
          <w:rFonts w:hint="eastAsia"/>
          <w:color w:val="FF0000"/>
        </w:rPr>
      </w:pPr>
      <w:r>
        <w:rPr>
          <w:rFonts w:ascii="宋体" w:hAnsi="宋体" w:eastAsia="宋体"/>
          <w:color w:val="000000"/>
          <w:sz w:val="32"/>
          <w:szCs w:val="32"/>
        </w:rPr>
        <w:br w:type="page"/>
      </w:r>
      <w:bookmarkStart w:id="151" w:name="_Toc19348"/>
      <w:r>
        <w:rPr>
          <w:rFonts w:hint="eastAsia" w:ascii="宋体" w:hAnsi="宋体" w:eastAsia="宋体"/>
          <w:sz w:val="32"/>
          <w:szCs w:val="32"/>
        </w:rPr>
        <w:t xml:space="preserve">第三章 </w:t>
      </w:r>
      <w:bookmarkEnd w:id="101"/>
      <w:bookmarkEnd w:id="102"/>
      <w:r>
        <w:rPr>
          <w:rFonts w:hint="eastAsia" w:ascii="宋体" w:hAnsi="宋体" w:eastAsia="宋体"/>
          <w:sz w:val="32"/>
          <w:szCs w:val="32"/>
        </w:rPr>
        <w:t>项目服务</w:t>
      </w:r>
      <w:r>
        <w:rPr>
          <w:rFonts w:hint="eastAsia" w:ascii="宋体" w:hAnsi="宋体" w:eastAsia="宋体"/>
          <w:sz w:val="32"/>
          <w:szCs w:val="32"/>
          <w:lang w:val="en-US" w:eastAsia="zh-CN"/>
        </w:rPr>
        <w:t>内容</w:t>
      </w:r>
      <w:r>
        <w:rPr>
          <w:rFonts w:hint="eastAsia" w:ascii="宋体" w:hAnsi="宋体" w:eastAsia="宋体"/>
          <w:sz w:val="32"/>
          <w:szCs w:val="32"/>
        </w:rPr>
        <w:t>及要求</w:t>
      </w:r>
      <w:bookmarkEnd w:id="151"/>
    </w:p>
    <w:p w14:paraId="3A3FE06A">
      <w:pPr>
        <w:keepNext/>
        <w:keepLines/>
        <w:pageBreakBefore w:val="0"/>
        <w:widowControl w:val="0"/>
        <w:kinsoku/>
        <w:wordWrap/>
        <w:overflowPunct/>
        <w:topLinePunct w:val="0"/>
        <w:autoSpaceDE/>
        <w:autoSpaceDN/>
        <w:bidi w:val="0"/>
        <w:adjustRightInd/>
        <w:snapToGrid/>
        <w:spacing w:before="100" w:after="90" w:line="400" w:lineRule="exact"/>
        <w:textAlignment w:val="auto"/>
        <w:outlineLvl w:val="1"/>
        <w:rPr>
          <w:rFonts w:hint="eastAsia" w:ascii="宋体" w:hAnsi="宋体"/>
          <w:color w:val="000000"/>
          <w:sz w:val="24"/>
          <w:szCs w:val="24"/>
          <w:lang w:val="en-US" w:eastAsia="zh-CN"/>
        </w:rPr>
      </w:pPr>
      <w:bookmarkStart w:id="152" w:name="_Toc427916718"/>
      <w:bookmarkStart w:id="153" w:name="_Toc11035"/>
      <w:bookmarkStart w:id="154" w:name="_Toc476057297"/>
      <w:bookmarkStart w:id="155" w:name="_Toc245865413"/>
      <w:r>
        <w:rPr>
          <w:rFonts w:hint="eastAsia" w:ascii="宋体" w:hAnsi="宋体"/>
          <w:color w:val="000000"/>
          <w:sz w:val="24"/>
          <w:szCs w:val="24"/>
        </w:rPr>
        <w:t>一、项目</w:t>
      </w:r>
      <w:bookmarkEnd w:id="152"/>
      <w:r>
        <w:rPr>
          <w:rFonts w:hint="eastAsia" w:ascii="宋体" w:hAnsi="宋体"/>
          <w:color w:val="000000"/>
          <w:sz w:val="24"/>
          <w:szCs w:val="24"/>
          <w:lang w:val="en-US" w:eastAsia="zh-CN"/>
        </w:rPr>
        <w:t>服务内容</w:t>
      </w:r>
      <w:bookmarkEnd w:id="153"/>
    </w:p>
    <w:p w14:paraId="00264710">
      <w:pPr>
        <w:keepNext/>
        <w:keepLines/>
        <w:pageBreakBefore w:val="0"/>
        <w:widowControl w:val="0"/>
        <w:kinsoku/>
        <w:wordWrap/>
        <w:overflowPunct/>
        <w:topLinePunct w:val="0"/>
        <w:autoSpaceDE/>
        <w:autoSpaceDN/>
        <w:bidi w:val="0"/>
        <w:adjustRightInd/>
        <w:snapToGrid/>
        <w:spacing w:before="100" w:after="90"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根据《中华人民共和国预算法》、《会计法》及政府、行政事业单位会计制度和相关财务报销制度，代理采购方指定的约</w:t>
      </w:r>
      <w:r>
        <w:rPr>
          <w:rFonts w:hint="eastAsia" w:ascii="宋体" w:hAnsi="宋体" w:cs="宋体"/>
          <w:sz w:val="24"/>
          <w:szCs w:val="24"/>
          <w:lang w:val="en-US" w:eastAsia="zh-CN"/>
        </w:rPr>
        <w:t>109</w:t>
      </w:r>
      <w:r>
        <w:rPr>
          <w:rFonts w:hint="eastAsia" w:ascii="宋体" w:hAnsi="宋体" w:eastAsia="宋体" w:cs="宋体"/>
          <w:sz w:val="24"/>
          <w:szCs w:val="24"/>
        </w:rPr>
        <w:t>个预算单位的记账服务，办理会计核算，实施会计监督。主要包括：</w:t>
      </w:r>
    </w:p>
    <w:p w14:paraId="314EE3C4">
      <w:pPr>
        <w:keepNext/>
        <w:keepLines/>
        <w:pageBreakBefore w:val="0"/>
        <w:widowControl w:val="0"/>
        <w:kinsoku/>
        <w:wordWrap/>
        <w:overflowPunct/>
        <w:topLinePunct w:val="0"/>
        <w:autoSpaceDE/>
        <w:autoSpaceDN/>
        <w:bidi w:val="0"/>
        <w:adjustRightInd/>
        <w:snapToGrid/>
        <w:spacing w:before="100" w:after="90"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1.审核原始凭证：及时审核采购单位提供的原始凭证和其他相关资料，审查支出是否在预算内，原始凭证真实性、合法合规性，项目填列、手续是否齐全，各项支出是否符合支付标准（如差旅费报销），用款（含政府采购）是否在计划内，对不符合规定的及时告知代理记账单位。</w:t>
      </w:r>
    </w:p>
    <w:p w14:paraId="08318BF6">
      <w:pPr>
        <w:keepNext/>
        <w:keepLines/>
        <w:pageBreakBefore w:val="0"/>
        <w:widowControl w:val="0"/>
        <w:kinsoku/>
        <w:wordWrap/>
        <w:overflowPunct/>
        <w:topLinePunct w:val="0"/>
        <w:autoSpaceDE/>
        <w:autoSpaceDN/>
        <w:bidi w:val="0"/>
        <w:adjustRightInd/>
        <w:snapToGrid/>
        <w:spacing w:before="100" w:after="90"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2.填制记账凭证：按预算单位要求填制记账凭证。</w:t>
      </w:r>
    </w:p>
    <w:p w14:paraId="4072346B">
      <w:pPr>
        <w:keepNext/>
        <w:keepLines/>
        <w:pageBreakBefore w:val="0"/>
        <w:widowControl w:val="0"/>
        <w:kinsoku/>
        <w:wordWrap/>
        <w:overflowPunct/>
        <w:topLinePunct w:val="0"/>
        <w:autoSpaceDE/>
        <w:autoSpaceDN/>
        <w:bidi w:val="0"/>
        <w:adjustRightInd/>
        <w:snapToGrid/>
        <w:spacing w:before="100" w:after="90"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3.登记会计账簿：按预算单位要求登记会计账簿。</w:t>
      </w:r>
    </w:p>
    <w:p w14:paraId="629CBE57">
      <w:pPr>
        <w:keepNext/>
        <w:keepLines/>
        <w:pageBreakBefore w:val="0"/>
        <w:widowControl w:val="0"/>
        <w:kinsoku/>
        <w:wordWrap/>
        <w:overflowPunct/>
        <w:topLinePunct w:val="0"/>
        <w:autoSpaceDE/>
        <w:autoSpaceDN/>
        <w:bidi w:val="0"/>
        <w:adjustRightInd/>
        <w:snapToGrid/>
        <w:spacing w:before="100" w:after="90"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4.财务报告：编制月度财务会计报告，每月向预算单位汇报财务状况，编制年度政府财务报告，完成采购单位其他财务数据报告工作。</w:t>
      </w:r>
    </w:p>
    <w:p w14:paraId="16675F8F">
      <w:pPr>
        <w:keepNext/>
        <w:keepLines/>
        <w:pageBreakBefore w:val="0"/>
        <w:widowControl w:val="0"/>
        <w:kinsoku/>
        <w:wordWrap/>
        <w:overflowPunct/>
        <w:topLinePunct w:val="0"/>
        <w:autoSpaceDE/>
        <w:autoSpaceDN/>
        <w:bidi w:val="0"/>
        <w:adjustRightInd/>
        <w:snapToGrid/>
        <w:spacing w:before="100" w:after="90"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5.部门预决算：做好预算单位部门预算初审，协助预算单位整改部门预算，完成年度部门决算编报工作。</w:t>
      </w:r>
    </w:p>
    <w:p w14:paraId="6AF53F5D">
      <w:pPr>
        <w:keepNext/>
        <w:keepLines/>
        <w:pageBreakBefore w:val="0"/>
        <w:widowControl w:val="0"/>
        <w:kinsoku/>
        <w:wordWrap/>
        <w:overflowPunct/>
        <w:topLinePunct w:val="0"/>
        <w:autoSpaceDE/>
        <w:autoSpaceDN/>
        <w:bidi w:val="0"/>
        <w:adjustRightInd/>
        <w:snapToGrid/>
        <w:spacing w:before="100" w:after="90"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6.内控报表：按财政要求审核预算单位上报的内控报表，协助预算单位进行整改。</w:t>
      </w:r>
    </w:p>
    <w:p w14:paraId="573DD774">
      <w:pPr>
        <w:keepNext/>
        <w:keepLines/>
        <w:pageBreakBefore w:val="0"/>
        <w:widowControl w:val="0"/>
        <w:kinsoku/>
        <w:wordWrap/>
        <w:overflowPunct/>
        <w:topLinePunct w:val="0"/>
        <w:autoSpaceDE/>
        <w:autoSpaceDN/>
        <w:bidi w:val="0"/>
        <w:adjustRightInd/>
        <w:snapToGrid/>
        <w:spacing w:before="100" w:after="90"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预决算公开及检查：配合预算单位做好预决算公开及检查工作。</w:t>
      </w:r>
    </w:p>
    <w:p w14:paraId="117C4812">
      <w:pPr>
        <w:keepNext/>
        <w:keepLines/>
        <w:pageBreakBefore w:val="0"/>
        <w:widowControl w:val="0"/>
        <w:kinsoku/>
        <w:wordWrap/>
        <w:overflowPunct/>
        <w:topLinePunct w:val="0"/>
        <w:autoSpaceDE/>
        <w:autoSpaceDN/>
        <w:bidi w:val="0"/>
        <w:adjustRightInd/>
        <w:snapToGrid/>
        <w:spacing w:before="100" w:after="90"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8.财政信息统计：审核年度预算单位财政供养人员信息编报工作。</w:t>
      </w:r>
    </w:p>
    <w:p w14:paraId="4EF2279D">
      <w:pPr>
        <w:keepNext/>
        <w:keepLines/>
        <w:pageBreakBefore w:val="0"/>
        <w:widowControl w:val="0"/>
        <w:kinsoku/>
        <w:wordWrap/>
        <w:overflowPunct/>
        <w:topLinePunct w:val="0"/>
        <w:autoSpaceDE/>
        <w:autoSpaceDN/>
        <w:bidi w:val="0"/>
        <w:adjustRightInd/>
        <w:snapToGrid/>
        <w:spacing w:before="100" w:after="90"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9.配合财政局完成年度会计监督检查；</w:t>
      </w:r>
    </w:p>
    <w:p w14:paraId="7A11CEA1">
      <w:pPr>
        <w:keepNext/>
        <w:keepLines/>
        <w:pageBreakBefore w:val="0"/>
        <w:widowControl w:val="0"/>
        <w:kinsoku/>
        <w:wordWrap/>
        <w:overflowPunct/>
        <w:topLinePunct w:val="0"/>
        <w:autoSpaceDE/>
        <w:autoSpaceDN/>
        <w:bidi w:val="0"/>
        <w:adjustRightInd/>
        <w:snapToGrid/>
        <w:spacing w:before="100" w:after="90"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10.完成预算单位凭证、账本的装订及移交工作。</w:t>
      </w:r>
    </w:p>
    <w:p w14:paraId="3DA38CE7">
      <w:pPr>
        <w:keepNext/>
        <w:keepLines/>
        <w:pageBreakBefore w:val="0"/>
        <w:widowControl w:val="0"/>
        <w:kinsoku/>
        <w:wordWrap/>
        <w:overflowPunct/>
        <w:topLinePunct w:val="0"/>
        <w:autoSpaceDE/>
        <w:autoSpaceDN/>
        <w:bidi w:val="0"/>
        <w:adjustRightInd/>
        <w:snapToGrid/>
        <w:spacing w:before="100" w:after="90" w:line="400" w:lineRule="exact"/>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11</w:t>
      </w:r>
      <w:r>
        <w:rPr>
          <w:rFonts w:hint="eastAsia" w:ascii="宋体" w:hAnsi="宋体" w:eastAsia="宋体" w:cs="宋体"/>
          <w:sz w:val="24"/>
          <w:szCs w:val="24"/>
        </w:rPr>
        <w:t>.代理记账公司要熟悉代理预算单位经济业务、上级专项资金管理使用用途，项目实施情况。</w:t>
      </w:r>
    </w:p>
    <w:p w14:paraId="4258A2BB">
      <w:pPr>
        <w:keepNext/>
        <w:keepLines/>
        <w:pageBreakBefore w:val="0"/>
        <w:widowControl w:val="0"/>
        <w:kinsoku/>
        <w:wordWrap/>
        <w:overflowPunct/>
        <w:topLinePunct w:val="0"/>
        <w:autoSpaceDE/>
        <w:autoSpaceDN/>
        <w:bidi w:val="0"/>
        <w:adjustRightInd/>
        <w:snapToGrid/>
        <w:spacing w:before="100" w:after="90"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2</w:t>
      </w:r>
      <w:r>
        <w:rPr>
          <w:rFonts w:hint="eastAsia" w:ascii="宋体" w:hAnsi="宋体" w:eastAsia="宋体" w:cs="宋体"/>
          <w:sz w:val="24"/>
          <w:szCs w:val="24"/>
        </w:rPr>
        <w:t>.定期组织预算单位财务人员财政2.0系统操作、财务收支规范培训。</w:t>
      </w:r>
    </w:p>
    <w:p w14:paraId="1D7FF0F0">
      <w:pPr>
        <w:keepNext/>
        <w:keepLines/>
        <w:pageBreakBefore w:val="0"/>
        <w:widowControl w:val="0"/>
        <w:kinsoku/>
        <w:wordWrap/>
        <w:overflowPunct/>
        <w:topLinePunct w:val="0"/>
        <w:autoSpaceDE/>
        <w:autoSpaceDN/>
        <w:bidi w:val="0"/>
        <w:adjustRightInd/>
        <w:snapToGrid/>
        <w:spacing w:before="100" w:after="90"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、督促预算单位及时、完整、真实记录固定资产系统，并每月账务系统与单位资产系统核对数据保持一致。</w:t>
      </w:r>
    </w:p>
    <w:p w14:paraId="051AAD20">
      <w:pPr>
        <w:keepNext/>
        <w:keepLines/>
        <w:pageBreakBefore w:val="0"/>
        <w:widowControl w:val="0"/>
        <w:kinsoku/>
        <w:wordWrap/>
        <w:overflowPunct/>
        <w:topLinePunct w:val="0"/>
        <w:autoSpaceDE/>
        <w:autoSpaceDN/>
        <w:bidi w:val="0"/>
        <w:adjustRightInd/>
        <w:snapToGrid/>
        <w:spacing w:before="100" w:after="90"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4</w:t>
      </w:r>
      <w:r>
        <w:rPr>
          <w:rFonts w:hint="eastAsia" w:ascii="宋体" w:hAnsi="宋体" w:eastAsia="宋体" w:cs="宋体"/>
          <w:sz w:val="24"/>
          <w:szCs w:val="24"/>
        </w:rPr>
        <w:t>、及时反馈发现的单位历年账务问题，提出整改方案，配合整改。</w:t>
      </w:r>
    </w:p>
    <w:p w14:paraId="5F3034EB">
      <w:pPr>
        <w:keepNext/>
        <w:keepLines/>
        <w:pageBreakBefore w:val="0"/>
        <w:widowControl w:val="0"/>
        <w:kinsoku/>
        <w:wordWrap/>
        <w:overflowPunct/>
        <w:topLinePunct w:val="0"/>
        <w:autoSpaceDE/>
        <w:autoSpaceDN/>
        <w:bidi w:val="0"/>
        <w:adjustRightInd/>
        <w:snapToGrid/>
        <w:spacing w:before="100" w:after="90"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5</w:t>
      </w:r>
      <w:r>
        <w:rPr>
          <w:rFonts w:hint="eastAsia" w:ascii="宋体" w:hAnsi="宋体" w:eastAsia="宋体" w:cs="宋体"/>
          <w:sz w:val="24"/>
          <w:szCs w:val="24"/>
        </w:rPr>
        <w:t>、配合预算单位接受监督检查，积极协助单位完成巡查问题的整改。</w:t>
      </w:r>
    </w:p>
    <w:p w14:paraId="62D37D63">
      <w:pPr>
        <w:keepNext/>
        <w:keepLines/>
        <w:pageBreakBefore w:val="0"/>
        <w:widowControl w:val="0"/>
        <w:kinsoku/>
        <w:wordWrap/>
        <w:overflowPunct/>
        <w:topLinePunct w:val="0"/>
        <w:autoSpaceDE/>
        <w:autoSpaceDN/>
        <w:bidi w:val="0"/>
        <w:adjustRightInd/>
        <w:snapToGrid/>
        <w:spacing w:before="100" w:after="90"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6</w:t>
      </w:r>
      <w:r>
        <w:rPr>
          <w:rFonts w:hint="eastAsia" w:ascii="宋体" w:hAnsi="宋体" w:eastAsia="宋体" w:cs="宋体"/>
          <w:sz w:val="24"/>
          <w:szCs w:val="24"/>
        </w:rPr>
        <w:t>、其他相关业务：配合预算单位做好会计对账、会计档案等内容；协助采购单位建立健全内部控制制度；如实提供会计凭证、会计账簿、会计报表和有关资料，配合完成整改工作；配合完成其他财务工作。</w:t>
      </w:r>
    </w:p>
    <w:p w14:paraId="7D872301">
      <w:pPr>
        <w:keepNext/>
        <w:keepLines/>
        <w:pageBreakBefore w:val="0"/>
        <w:widowControl w:val="0"/>
        <w:kinsoku/>
        <w:wordWrap/>
        <w:overflowPunct/>
        <w:topLinePunct w:val="0"/>
        <w:autoSpaceDE/>
        <w:autoSpaceDN/>
        <w:bidi w:val="0"/>
        <w:adjustRightInd/>
        <w:snapToGrid/>
        <w:spacing w:before="100" w:after="90" w:line="400" w:lineRule="exact"/>
        <w:textAlignment w:val="auto"/>
        <w:outlineLvl w:val="1"/>
        <w:rPr>
          <w:rFonts w:hint="eastAsia" w:ascii="宋体" w:hAnsi="宋体" w:eastAsia="宋体" w:cs="Times New Roman"/>
          <w:color w:val="000000"/>
          <w:sz w:val="24"/>
          <w:szCs w:val="24"/>
        </w:rPr>
      </w:pPr>
      <w:bookmarkStart w:id="156" w:name="_Toc8750"/>
      <w:r>
        <w:rPr>
          <w:rFonts w:hint="eastAsia" w:ascii="宋体" w:hAnsi="宋体" w:eastAsia="宋体" w:cs="Times New Roman"/>
          <w:color w:val="000000"/>
          <w:sz w:val="24"/>
          <w:szCs w:val="24"/>
          <w:lang w:val="en-US" w:eastAsia="zh-CN"/>
        </w:rPr>
        <w:t>二</w:t>
      </w:r>
      <w:r>
        <w:rPr>
          <w:rFonts w:hint="eastAsia"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项目</w:t>
      </w:r>
      <w:r>
        <w:rPr>
          <w:rFonts w:hint="eastAsia" w:ascii="宋体" w:hAnsi="宋体" w:cs="Times New Roman"/>
          <w:color w:val="000000"/>
          <w:sz w:val="24"/>
          <w:szCs w:val="24"/>
          <w:lang w:val="en-US" w:eastAsia="zh-CN"/>
        </w:rPr>
        <w:t>技术</w:t>
      </w:r>
      <w:r>
        <w:rPr>
          <w:rFonts w:hint="eastAsia" w:ascii="宋体" w:hAnsi="宋体" w:eastAsia="宋体" w:cs="Times New Roman"/>
          <w:color w:val="000000"/>
          <w:sz w:val="24"/>
          <w:szCs w:val="24"/>
        </w:rPr>
        <w:t>要求</w:t>
      </w:r>
      <w:bookmarkEnd w:id="156"/>
    </w:p>
    <w:p w14:paraId="604840A5">
      <w:pPr>
        <w:pStyle w:val="1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代理机构应当是依据《会计法》设置的会计机构，符合《代理记账管理办法》相关规定。接受各级部门、机构监督审计原则，接受公众监督原则，并签订承诺书，对监督检查及审计过程中因财务不规范自愿承担法律责任。</w:t>
      </w:r>
    </w:p>
    <w:p w14:paraId="6097288E">
      <w:pPr>
        <w:pStyle w:val="1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代理机构服务人员应当遵守《预算法》、《会计法》和政府、行政事业单位会计制度，有关预算绩效管理政策，熟悉相关的财务制度、财经纪律和法律法规；严格遵守会计职业道德和财务保密制度，做到奉公守法、廉洁自律，坚持原则、实事求是，一丝不苟、热忱服务。</w:t>
      </w:r>
    </w:p>
    <w:p w14:paraId="7E288C77">
      <w:pPr>
        <w:pStyle w:val="1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.代理机构服务人员须熟悉和使用轮台县财政局现有国库集中支付管理系统、账务处理系统、报表系统、预算绩效管理系统等业务软件，开展正常的代理业务。</w:t>
      </w:r>
    </w:p>
    <w:p w14:paraId="14B0587A">
      <w:pPr>
        <w:pStyle w:val="1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.代理机构需在会计年度结束后</w:t>
      </w:r>
      <w:r>
        <w:rPr>
          <w:rFonts w:hint="eastAsia" w:ascii="宋体" w:hAnsi="宋体" w:eastAsia="宋体" w:cs="宋体"/>
          <w:sz w:val="24"/>
          <w:szCs w:val="24"/>
          <w:lang w:val="en-US" w:eastAsia="zh-CN"/>
        </w:rPr>
        <w:t>10日内，</w:t>
      </w:r>
      <w:r>
        <w:rPr>
          <w:rFonts w:hint="eastAsia" w:ascii="宋体" w:hAnsi="宋体" w:eastAsia="宋体" w:cs="宋体"/>
          <w:sz w:val="24"/>
          <w:szCs w:val="24"/>
          <w:lang w:eastAsia="zh-CN"/>
        </w:rPr>
        <w:t>代将会计凭证、会计账簿、会计报表、预算、决算资料等会计档案资料移交清楚，办妥交接手续。如有短缺，必须查清原因，并在移交清册中加以说明，由移交人负责。</w:t>
      </w:r>
    </w:p>
    <w:p w14:paraId="50402007">
      <w:pPr>
        <w:pStyle w:val="1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.代理机构服务人员因个人素质差、业务能力低或其他原因不能胜任工作的，代理记账公司应及时更换人员以满足工作需要。</w:t>
      </w:r>
    </w:p>
    <w:p w14:paraId="2DAE764D">
      <w:pPr>
        <w:pStyle w:val="1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6.投标人应</w:t>
      </w:r>
      <w:r>
        <w:rPr>
          <w:rFonts w:hint="eastAsia" w:ascii="宋体" w:hAnsi="宋体" w:eastAsia="宋体" w:cs="宋体"/>
          <w:sz w:val="24"/>
          <w:szCs w:val="24"/>
          <w:lang w:eastAsia="zh-CN"/>
        </w:rPr>
        <w:t>符合《代理记账管理办法》（财政部第</w:t>
      </w:r>
      <w:r>
        <w:rPr>
          <w:rFonts w:hint="eastAsia" w:ascii="宋体" w:hAnsi="宋体" w:eastAsia="宋体" w:cs="宋体"/>
          <w:sz w:val="24"/>
          <w:szCs w:val="24"/>
          <w:lang w:val="en-US" w:eastAsia="zh-CN"/>
        </w:rPr>
        <w:t>98</w:t>
      </w:r>
      <w:r>
        <w:rPr>
          <w:rFonts w:hint="eastAsia" w:ascii="宋体" w:hAnsi="宋体" w:eastAsia="宋体" w:cs="宋体"/>
          <w:sz w:val="24"/>
          <w:szCs w:val="24"/>
          <w:lang w:eastAsia="zh-CN"/>
        </w:rPr>
        <w:t>号令）第四条规定，包括：</w:t>
      </w:r>
    </w:p>
    <w:p w14:paraId="3DF90AA9">
      <w:pPr>
        <w:pStyle w:val="1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lang w:val="en-US" w:eastAsia="zh-CN"/>
        </w:rPr>
        <w:t>专职从业人员不少于3人</w:t>
      </w:r>
      <w:r>
        <w:rPr>
          <w:rFonts w:hint="eastAsia" w:ascii="宋体" w:hAnsi="宋体" w:eastAsia="宋体" w:cs="宋体"/>
          <w:sz w:val="24"/>
          <w:szCs w:val="24"/>
          <w:lang w:eastAsia="zh-CN"/>
        </w:rPr>
        <w:t>；</w:t>
      </w:r>
    </w:p>
    <w:p w14:paraId="47966263">
      <w:pPr>
        <w:pStyle w:val="1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lang w:eastAsia="zh-CN"/>
        </w:rPr>
        <w:t>主管代理记账业务的负责人具有会计师以上专业技术职务资格</w:t>
      </w:r>
      <w:r>
        <w:rPr>
          <w:rFonts w:hint="eastAsia" w:ascii="宋体" w:hAnsi="宋体" w:eastAsia="宋体" w:cs="宋体"/>
          <w:sz w:val="24"/>
          <w:szCs w:val="24"/>
          <w:lang w:val="en-US" w:eastAsia="zh-CN"/>
        </w:rPr>
        <w:t>或者从事会计工作不少于三年，且为专职从业人员</w:t>
      </w:r>
      <w:r>
        <w:rPr>
          <w:rFonts w:hint="eastAsia" w:ascii="宋体" w:hAnsi="宋体" w:eastAsia="宋体" w:cs="宋体"/>
          <w:sz w:val="24"/>
          <w:szCs w:val="24"/>
          <w:lang w:eastAsia="zh-CN"/>
        </w:rPr>
        <w:t>；</w:t>
      </w:r>
    </w:p>
    <w:p w14:paraId="7F775741">
      <w:pPr>
        <w:pStyle w:val="1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lang w:eastAsia="zh-CN"/>
        </w:rPr>
        <w:t>有固定的办公场所；</w:t>
      </w:r>
    </w:p>
    <w:p w14:paraId="0FBE1784">
      <w:pPr>
        <w:pStyle w:val="1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lang w:eastAsia="zh-CN"/>
        </w:rPr>
        <w:t>有健全的代理记账业务规范和财务会计管理制度。</w:t>
      </w:r>
    </w:p>
    <w:p w14:paraId="20BF5466">
      <w:pPr>
        <w:pStyle w:val="1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7.本项目其他未尽事宜由采购人与中标单位双方合同约定。</w:t>
      </w:r>
    </w:p>
    <w:p w14:paraId="1D52D85F">
      <w:pPr>
        <w:widowControl/>
        <w:autoSpaceDE w:val="0"/>
        <w:snapToGrid w:val="0"/>
        <w:spacing w:line="440" w:lineRule="exact"/>
        <w:jc w:val="left"/>
        <w:outlineLvl w:val="9"/>
        <w:rPr>
          <w:rFonts w:hint="eastAsia" w:ascii="宋体" w:hAnsi="宋体"/>
          <w:color w:val="000000"/>
          <w:szCs w:val="21"/>
        </w:rPr>
      </w:pPr>
    </w:p>
    <w:p w14:paraId="08731BF3">
      <w:pPr>
        <w:widowControl/>
        <w:autoSpaceDE w:val="0"/>
        <w:snapToGrid w:val="0"/>
        <w:spacing w:line="440" w:lineRule="exact"/>
        <w:ind w:firstLine="420" w:firstLineChars="200"/>
        <w:jc w:val="left"/>
        <w:rPr>
          <w:rFonts w:hint="eastAsia" w:ascii="宋体" w:hAnsi="宋体"/>
          <w:color w:val="000000"/>
          <w:szCs w:val="21"/>
        </w:rPr>
      </w:pPr>
    </w:p>
    <w:p w14:paraId="5361532F">
      <w:pPr>
        <w:pStyle w:val="12"/>
        <w:rPr>
          <w:rFonts w:hint="eastAsia" w:ascii="宋体" w:hAnsi="宋体"/>
          <w:color w:val="000000"/>
          <w:szCs w:val="21"/>
        </w:rPr>
      </w:pPr>
    </w:p>
    <w:p w14:paraId="6D5E8D2C">
      <w:pPr>
        <w:pStyle w:val="13"/>
        <w:rPr>
          <w:rFonts w:hint="eastAsia"/>
        </w:rPr>
      </w:pPr>
    </w:p>
    <w:p w14:paraId="33E2E141">
      <w:pPr>
        <w:pStyle w:val="13"/>
        <w:rPr>
          <w:rFonts w:hint="eastAsia"/>
        </w:rPr>
      </w:pPr>
    </w:p>
    <w:p w14:paraId="01AA21EE">
      <w:pPr>
        <w:pStyle w:val="13"/>
        <w:rPr>
          <w:rFonts w:hint="eastAsia"/>
        </w:rPr>
      </w:pPr>
    </w:p>
    <w:p w14:paraId="38DB1529">
      <w:pPr>
        <w:pStyle w:val="7"/>
        <w:numPr>
          <w:ilvl w:val="0"/>
          <w:numId w:val="0"/>
        </w:numPr>
        <w:ind w:left="716" w:hanging="716" w:hangingChars="162"/>
        <w:jc w:val="center"/>
        <w:outlineLvl w:val="0"/>
        <w:rPr>
          <w:rFonts w:hint="eastAsia" w:ascii="宋体" w:hAnsi="宋体" w:eastAsia="宋体"/>
          <w:sz w:val="44"/>
          <w:szCs w:val="44"/>
        </w:rPr>
      </w:pPr>
      <w:bookmarkStart w:id="157" w:name="_Toc11826"/>
      <w:r>
        <w:rPr>
          <w:rFonts w:hint="eastAsia" w:ascii="宋体" w:hAnsi="宋体" w:eastAsia="宋体"/>
          <w:sz w:val="44"/>
          <w:szCs w:val="44"/>
        </w:rPr>
        <w:t>第四章 投标文件格式</w:t>
      </w:r>
      <w:bookmarkEnd w:id="157"/>
    </w:p>
    <w:p w14:paraId="720FC0E2">
      <w:pPr>
        <w:rPr>
          <w:rFonts w:hint="eastAsia" w:ascii="宋体" w:hAnsi="宋体"/>
        </w:rPr>
      </w:pPr>
    </w:p>
    <w:p w14:paraId="137C0921">
      <w:pPr>
        <w:jc w:val="center"/>
        <w:rPr>
          <w:rFonts w:hint="eastAsia" w:ascii="宋体" w:hAnsi="宋体"/>
          <w:b/>
        </w:rPr>
      </w:pPr>
    </w:p>
    <w:p w14:paraId="78688D49">
      <w:pPr>
        <w:jc w:val="center"/>
        <w:rPr>
          <w:rFonts w:hint="eastAsia" w:ascii="宋体" w:hAnsi="宋体"/>
          <w:b/>
        </w:rPr>
      </w:pPr>
    </w:p>
    <w:p w14:paraId="63889799">
      <w:pPr>
        <w:jc w:val="center"/>
        <w:rPr>
          <w:rFonts w:hint="eastAsia" w:ascii="宋体" w:hAnsi="宋体"/>
          <w:b/>
        </w:rPr>
      </w:pPr>
      <w:r>
        <w:rPr>
          <w:rFonts w:hint="eastAsia" w:ascii="宋体" w:hAnsi="宋体"/>
          <w:b/>
        </w:rPr>
        <w:t xml:space="preserve">                                               （正/副本）</w:t>
      </w:r>
    </w:p>
    <w:p w14:paraId="47B50831">
      <w:pPr>
        <w:spacing w:line="360" w:lineRule="auto"/>
        <w:rPr>
          <w:rFonts w:hint="eastAsia" w:ascii="宋体" w:hAnsi="宋体"/>
        </w:rPr>
      </w:pPr>
    </w:p>
    <w:p w14:paraId="511E5E3A">
      <w:pPr>
        <w:spacing w:line="360" w:lineRule="auto"/>
        <w:rPr>
          <w:rFonts w:hint="eastAsia" w:ascii="宋体" w:hAnsi="宋体"/>
        </w:rPr>
      </w:pPr>
    </w:p>
    <w:p w14:paraId="3CD9C1D3">
      <w:pPr>
        <w:spacing w:line="360" w:lineRule="auto"/>
        <w:ind w:firstLine="3915" w:firstLineChars="750"/>
        <w:rPr>
          <w:rFonts w:hint="eastAsia" w:ascii="宋体" w:hAnsi="宋体"/>
          <w:b/>
          <w:sz w:val="52"/>
        </w:rPr>
      </w:pPr>
      <w:r>
        <w:rPr>
          <w:rFonts w:hint="eastAsia" w:ascii="宋体" w:hAnsi="宋体"/>
          <w:b/>
          <w:sz w:val="52"/>
        </w:rPr>
        <w:t>投标文件</w:t>
      </w:r>
    </w:p>
    <w:p w14:paraId="3E837AE0">
      <w:pPr>
        <w:spacing w:line="360" w:lineRule="auto"/>
        <w:rPr>
          <w:rFonts w:hint="eastAsia" w:ascii="宋体" w:hAnsi="宋体"/>
          <w:sz w:val="10"/>
        </w:rPr>
      </w:pPr>
      <w:r>
        <w:rPr>
          <w:rFonts w:hint="eastAsia" w:ascii="宋体" w:hAnsi="宋体"/>
          <w:sz w:val="32"/>
        </w:rPr>
        <w:t xml:space="preserve">              </w:t>
      </w:r>
    </w:p>
    <w:p w14:paraId="73509DC9">
      <w:pPr>
        <w:rPr>
          <w:rFonts w:hint="eastAsia" w:ascii="宋体" w:hAnsi="宋体"/>
          <w:b/>
        </w:rPr>
      </w:pPr>
    </w:p>
    <w:p w14:paraId="1A431525">
      <w:pPr>
        <w:rPr>
          <w:rFonts w:hint="eastAsia" w:ascii="宋体" w:hAnsi="宋体"/>
          <w:b/>
        </w:rPr>
      </w:pPr>
    </w:p>
    <w:p w14:paraId="716DE1BE">
      <w:pPr>
        <w:rPr>
          <w:rFonts w:hint="eastAsia" w:ascii="宋体" w:hAnsi="宋体"/>
          <w:b/>
        </w:rPr>
      </w:pPr>
    </w:p>
    <w:p w14:paraId="45D3038D">
      <w:pPr>
        <w:rPr>
          <w:rFonts w:hint="eastAsia" w:ascii="宋体" w:hAnsi="宋体"/>
          <w:b/>
        </w:rPr>
      </w:pPr>
    </w:p>
    <w:p w14:paraId="3DBEDBA5">
      <w:pPr>
        <w:rPr>
          <w:rFonts w:ascii="宋体" w:hAnsi="宋体"/>
          <w:b/>
        </w:rPr>
      </w:pPr>
    </w:p>
    <w:p w14:paraId="46EBFC00">
      <w:pPr>
        <w:pStyle w:val="6"/>
      </w:pPr>
    </w:p>
    <w:p w14:paraId="171576DD">
      <w:pPr>
        <w:pStyle w:val="6"/>
      </w:pPr>
    </w:p>
    <w:p w14:paraId="5F641791">
      <w:pPr>
        <w:pStyle w:val="6"/>
      </w:pPr>
    </w:p>
    <w:p w14:paraId="1F7174CC">
      <w:pPr>
        <w:pStyle w:val="6"/>
        <w:rPr>
          <w:rFonts w:hint="eastAsia"/>
        </w:rPr>
      </w:pPr>
    </w:p>
    <w:p w14:paraId="64809B34">
      <w:pPr>
        <w:rPr>
          <w:rFonts w:hint="eastAsia" w:ascii="宋体" w:hAnsi="宋体"/>
          <w:b/>
        </w:rPr>
      </w:pPr>
    </w:p>
    <w:p w14:paraId="54B1F063">
      <w:pPr>
        <w:spacing w:line="360" w:lineRule="auto"/>
        <w:ind w:firstLine="904" w:firstLineChars="300"/>
        <w:rPr>
          <w:rFonts w:hint="eastAsia" w:ascii="宋体" w:hAnsi="宋体" w:eastAsia="宋体" w:cs="Times New Roman"/>
          <w:b/>
          <w:sz w:val="30"/>
        </w:rPr>
      </w:pPr>
      <w:r>
        <w:rPr>
          <w:rFonts w:hint="eastAsia" w:ascii="宋体" w:hAnsi="宋体" w:eastAsia="宋体" w:cs="Times New Roman"/>
          <w:b/>
          <w:sz w:val="30"/>
          <w:lang w:eastAsia="zh-CN"/>
        </w:rPr>
        <w:t>项目编号</w:t>
      </w:r>
      <w:r>
        <w:rPr>
          <w:rFonts w:hint="eastAsia" w:ascii="宋体" w:hAnsi="宋体" w:eastAsia="宋体" w:cs="Times New Roman"/>
          <w:b/>
          <w:sz w:val="30"/>
        </w:rPr>
        <w:t>：</w:t>
      </w:r>
      <w:r>
        <w:rPr>
          <w:rFonts w:hint="eastAsia" w:ascii="宋体" w:hAnsi="宋体"/>
          <w:b/>
          <w:sz w:val="30"/>
          <w:u w:val="single"/>
        </w:rPr>
        <w:t xml:space="preserve">                             </w:t>
      </w:r>
    </w:p>
    <w:p w14:paraId="7D1B4CD0">
      <w:pPr>
        <w:rPr>
          <w:rFonts w:hint="eastAsia" w:ascii="宋体" w:hAnsi="宋体"/>
          <w:b/>
          <w:sz w:val="36"/>
        </w:rPr>
      </w:pPr>
    </w:p>
    <w:p w14:paraId="03D7A57C">
      <w:pPr>
        <w:spacing w:line="360" w:lineRule="auto"/>
        <w:ind w:firstLine="904" w:firstLineChars="300"/>
        <w:rPr>
          <w:rFonts w:hint="eastAsia" w:ascii="宋体" w:hAnsi="宋体"/>
          <w:b/>
          <w:sz w:val="24"/>
          <w:szCs w:val="24"/>
        </w:rPr>
      </w:pPr>
      <w:r>
        <w:rPr>
          <w:rFonts w:hint="eastAsia" w:ascii="宋体" w:hAnsi="宋体"/>
          <w:b/>
          <w:sz w:val="30"/>
        </w:rPr>
        <w:t>项目名称：</w:t>
      </w:r>
      <w:r>
        <w:rPr>
          <w:rFonts w:hint="eastAsia" w:ascii="宋体" w:hAnsi="宋体"/>
          <w:b/>
          <w:sz w:val="30"/>
          <w:u w:val="single"/>
        </w:rPr>
        <w:t xml:space="preserve">                             </w:t>
      </w:r>
    </w:p>
    <w:p w14:paraId="65F70A08">
      <w:pPr>
        <w:spacing w:line="300" w:lineRule="auto"/>
        <w:ind w:firstLine="1680"/>
        <w:rPr>
          <w:rFonts w:hint="eastAsia" w:ascii="宋体" w:hAnsi="宋体"/>
          <w:b/>
          <w:sz w:val="24"/>
        </w:rPr>
      </w:pPr>
    </w:p>
    <w:p w14:paraId="26A608C5">
      <w:pPr>
        <w:spacing w:line="300" w:lineRule="auto"/>
        <w:ind w:firstLine="904" w:firstLineChars="300"/>
        <w:rPr>
          <w:rFonts w:hint="eastAsia" w:ascii="宋体" w:hAnsi="宋体"/>
          <w:b/>
          <w:sz w:val="30"/>
        </w:rPr>
      </w:pPr>
      <w:r>
        <w:rPr>
          <w:rFonts w:hint="eastAsia" w:ascii="宋体" w:hAnsi="宋体"/>
          <w:b/>
          <w:sz w:val="30"/>
        </w:rPr>
        <w:t>投标</w:t>
      </w:r>
      <w:r>
        <w:rPr>
          <w:rFonts w:hint="eastAsia" w:ascii="宋体" w:hAnsi="宋体"/>
          <w:b/>
          <w:sz w:val="30"/>
          <w:lang w:eastAsia="zh-CN"/>
        </w:rPr>
        <w:t>单位</w:t>
      </w:r>
      <w:r>
        <w:rPr>
          <w:rFonts w:hint="eastAsia" w:ascii="宋体" w:hAnsi="宋体"/>
          <w:b/>
          <w:sz w:val="30"/>
        </w:rPr>
        <w:t>：</w:t>
      </w:r>
      <w:r>
        <w:rPr>
          <w:rFonts w:hint="eastAsia" w:ascii="宋体" w:hAnsi="宋体"/>
          <w:b/>
          <w:sz w:val="30"/>
          <w:u w:val="single"/>
        </w:rPr>
        <w:t xml:space="preserve">                             </w:t>
      </w:r>
      <w:r>
        <w:rPr>
          <w:rFonts w:hint="eastAsia" w:ascii="宋体" w:hAnsi="宋体"/>
          <w:b/>
          <w:sz w:val="30"/>
        </w:rPr>
        <w:t>（盖章）</w:t>
      </w:r>
    </w:p>
    <w:p w14:paraId="7E9A710B">
      <w:pPr>
        <w:spacing w:line="300" w:lineRule="auto"/>
        <w:ind w:firstLine="1680"/>
        <w:rPr>
          <w:rFonts w:hint="eastAsia" w:ascii="宋体" w:hAnsi="宋体"/>
          <w:b/>
          <w:sz w:val="24"/>
        </w:rPr>
      </w:pPr>
      <w:r>
        <w:rPr>
          <w:rFonts w:hint="eastAsia" w:ascii="宋体" w:hAnsi="宋体"/>
          <w:b/>
          <w:sz w:val="24"/>
        </w:rPr>
        <w:t xml:space="preserve"> </w:t>
      </w:r>
    </w:p>
    <w:p w14:paraId="44FF54F9">
      <w:pPr>
        <w:spacing w:line="300" w:lineRule="auto"/>
        <w:ind w:firstLine="904" w:firstLineChars="300"/>
        <w:outlineLvl w:val="1"/>
        <w:rPr>
          <w:rFonts w:hint="eastAsia" w:ascii="宋体" w:hAnsi="宋体"/>
          <w:b/>
          <w:sz w:val="30"/>
        </w:rPr>
      </w:pPr>
      <w:bookmarkStart w:id="158" w:name="_Toc24547"/>
      <w:r>
        <w:rPr>
          <w:rFonts w:hint="eastAsia" w:ascii="宋体" w:hAnsi="宋体"/>
          <w:b/>
          <w:sz w:val="30"/>
        </w:rPr>
        <w:t>法定代表人或其委托代理人：</w:t>
      </w:r>
      <w:r>
        <w:rPr>
          <w:rFonts w:hint="eastAsia" w:ascii="宋体" w:hAnsi="宋体"/>
          <w:b/>
          <w:sz w:val="30"/>
          <w:u w:val="single"/>
        </w:rPr>
        <w:t xml:space="preserve">  </w:t>
      </w:r>
      <w:r>
        <w:rPr>
          <w:rFonts w:hint="eastAsia" w:ascii="宋体" w:hAnsi="宋体"/>
          <w:b/>
          <w:sz w:val="30"/>
          <w:u w:val="single"/>
        </w:rPr>
        <w:tab/>
      </w:r>
      <w:r>
        <w:rPr>
          <w:rFonts w:hint="eastAsia" w:ascii="宋体" w:hAnsi="宋体"/>
          <w:b/>
          <w:sz w:val="30"/>
          <w:u w:val="single"/>
        </w:rPr>
        <w:tab/>
      </w:r>
      <w:r>
        <w:rPr>
          <w:rFonts w:hint="eastAsia" w:ascii="宋体" w:hAnsi="宋体"/>
          <w:b/>
          <w:sz w:val="30"/>
          <w:u w:val="single"/>
        </w:rPr>
        <w:t xml:space="preserve">    </w:t>
      </w:r>
      <w:r>
        <w:rPr>
          <w:rFonts w:hint="eastAsia" w:ascii="宋体" w:hAnsi="宋体"/>
          <w:b/>
          <w:sz w:val="30"/>
        </w:rPr>
        <w:t>（签字或盖章）</w:t>
      </w:r>
      <w:bookmarkEnd w:id="158"/>
    </w:p>
    <w:p w14:paraId="0BE2398A">
      <w:pPr>
        <w:spacing w:line="300" w:lineRule="auto"/>
        <w:ind w:firstLine="1680"/>
        <w:rPr>
          <w:rFonts w:hint="eastAsia" w:ascii="宋体" w:hAnsi="宋体"/>
          <w:b/>
          <w:sz w:val="30"/>
        </w:rPr>
      </w:pPr>
    </w:p>
    <w:p w14:paraId="46BA6A6E">
      <w:pPr>
        <w:spacing w:line="300" w:lineRule="auto"/>
        <w:ind w:firstLine="904" w:firstLineChars="300"/>
        <w:rPr>
          <w:rFonts w:hint="eastAsia" w:ascii="宋体" w:hAnsi="宋体"/>
          <w:b/>
          <w:sz w:val="30"/>
          <w:u w:val="single"/>
        </w:rPr>
      </w:pPr>
      <w:r>
        <w:rPr>
          <w:rFonts w:hint="eastAsia" w:ascii="宋体" w:hAnsi="宋体"/>
          <w:b/>
          <w:sz w:val="30"/>
        </w:rPr>
        <w:t>地址：</w:t>
      </w:r>
      <w:r>
        <w:rPr>
          <w:rFonts w:hint="eastAsia" w:ascii="宋体" w:hAnsi="宋体"/>
          <w:b/>
          <w:sz w:val="30"/>
          <w:u w:val="single"/>
        </w:rPr>
        <w:tab/>
      </w:r>
      <w:r>
        <w:rPr>
          <w:rFonts w:hint="eastAsia" w:ascii="宋体" w:hAnsi="宋体"/>
          <w:b/>
          <w:sz w:val="30"/>
          <w:u w:val="single"/>
        </w:rPr>
        <w:tab/>
      </w:r>
      <w:r>
        <w:rPr>
          <w:rFonts w:hint="eastAsia" w:ascii="宋体" w:hAnsi="宋体"/>
          <w:b/>
          <w:sz w:val="30"/>
          <w:u w:val="single"/>
        </w:rPr>
        <w:tab/>
      </w:r>
      <w:r>
        <w:rPr>
          <w:rFonts w:hint="eastAsia" w:ascii="宋体" w:hAnsi="宋体"/>
          <w:b/>
          <w:sz w:val="30"/>
          <w:u w:val="single"/>
        </w:rPr>
        <w:tab/>
      </w:r>
      <w:r>
        <w:rPr>
          <w:rFonts w:hint="eastAsia" w:ascii="宋体" w:hAnsi="宋体"/>
          <w:b/>
          <w:sz w:val="30"/>
          <w:u w:val="single"/>
        </w:rPr>
        <w:tab/>
      </w:r>
      <w:r>
        <w:rPr>
          <w:rFonts w:hint="eastAsia" w:ascii="宋体" w:hAnsi="宋体"/>
          <w:b/>
          <w:sz w:val="30"/>
          <w:u w:val="single"/>
        </w:rPr>
        <w:t xml:space="preserve"> </w:t>
      </w:r>
      <w:r>
        <w:rPr>
          <w:rFonts w:hint="eastAsia" w:ascii="宋体" w:hAnsi="宋体"/>
          <w:b/>
          <w:sz w:val="30"/>
          <w:u w:val="single"/>
        </w:rPr>
        <w:tab/>
      </w:r>
      <w:r>
        <w:rPr>
          <w:rFonts w:hint="eastAsia" w:ascii="宋体" w:hAnsi="宋体"/>
          <w:b/>
          <w:sz w:val="30"/>
          <w:u w:val="single"/>
        </w:rPr>
        <w:tab/>
      </w:r>
      <w:r>
        <w:rPr>
          <w:rFonts w:hint="eastAsia" w:ascii="宋体" w:hAnsi="宋体"/>
          <w:b/>
          <w:sz w:val="30"/>
          <w:u w:val="single"/>
        </w:rPr>
        <w:t xml:space="preserve"> </w:t>
      </w:r>
      <w:r>
        <w:rPr>
          <w:rFonts w:hint="eastAsia" w:ascii="宋体" w:hAnsi="宋体"/>
          <w:b/>
          <w:sz w:val="30"/>
          <w:u w:val="single"/>
        </w:rPr>
        <w:tab/>
      </w:r>
      <w:r>
        <w:rPr>
          <w:rFonts w:hint="eastAsia" w:ascii="宋体" w:hAnsi="宋体"/>
          <w:b/>
          <w:sz w:val="30"/>
          <w:u w:val="single"/>
        </w:rPr>
        <w:t xml:space="preserve"> </w:t>
      </w:r>
      <w:r>
        <w:rPr>
          <w:rFonts w:hint="eastAsia" w:ascii="宋体" w:hAnsi="宋体"/>
          <w:b/>
          <w:sz w:val="30"/>
          <w:u w:val="single"/>
        </w:rPr>
        <w:tab/>
      </w:r>
      <w:r>
        <w:rPr>
          <w:rFonts w:hint="eastAsia" w:ascii="宋体" w:hAnsi="宋体"/>
          <w:b/>
          <w:sz w:val="30"/>
          <w:u w:val="single"/>
        </w:rPr>
        <w:tab/>
      </w:r>
      <w:r>
        <w:rPr>
          <w:rFonts w:hint="eastAsia" w:ascii="宋体" w:hAnsi="宋体"/>
          <w:b/>
          <w:sz w:val="30"/>
          <w:u w:val="single"/>
        </w:rPr>
        <w:t xml:space="preserve">   </w:t>
      </w:r>
      <w:r>
        <w:rPr>
          <w:rFonts w:hint="eastAsia" w:ascii="宋体" w:hAnsi="宋体"/>
          <w:b/>
          <w:sz w:val="30"/>
          <w:u w:val="single"/>
        </w:rPr>
        <w:tab/>
      </w:r>
    </w:p>
    <w:p w14:paraId="14727F63">
      <w:pPr>
        <w:spacing w:line="300" w:lineRule="auto"/>
        <w:ind w:firstLine="1680"/>
        <w:rPr>
          <w:rFonts w:hint="eastAsia" w:ascii="宋体" w:hAnsi="宋体"/>
          <w:b/>
          <w:sz w:val="30"/>
        </w:rPr>
      </w:pPr>
    </w:p>
    <w:p w14:paraId="793AEEEC">
      <w:pPr>
        <w:spacing w:line="300" w:lineRule="auto"/>
        <w:ind w:firstLine="904" w:firstLineChars="300"/>
        <w:rPr>
          <w:rFonts w:ascii="宋体" w:hAnsi="宋体"/>
          <w:b/>
          <w:sz w:val="30"/>
        </w:rPr>
      </w:pPr>
      <w:r>
        <w:rPr>
          <w:rFonts w:hint="eastAsia" w:ascii="宋体" w:hAnsi="宋体"/>
          <w:b/>
          <w:sz w:val="30"/>
        </w:rPr>
        <w:t>日期：    年    月    日</w:t>
      </w:r>
    </w:p>
    <w:p w14:paraId="2F7DB81B">
      <w:pPr>
        <w:rPr>
          <w:rFonts w:hint="eastAsia" w:ascii="宋体" w:hAnsi="宋体"/>
        </w:rPr>
      </w:pPr>
    </w:p>
    <w:p w14:paraId="049A0B70">
      <w:pPr>
        <w:pStyle w:val="6"/>
        <w:rPr>
          <w:rFonts w:hint="eastAsia" w:ascii="宋体" w:hAnsi="宋体"/>
          <w:b/>
          <w:szCs w:val="21"/>
        </w:rPr>
      </w:pPr>
    </w:p>
    <w:p w14:paraId="31388621">
      <w:pPr>
        <w:spacing w:line="460" w:lineRule="exact"/>
        <w:rPr>
          <w:rFonts w:hint="eastAsia" w:ascii="宋体" w:hAnsi="宋体"/>
          <w:b/>
          <w:szCs w:val="21"/>
        </w:rPr>
      </w:pPr>
    </w:p>
    <w:p w14:paraId="5E4FFCCF">
      <w:pPr>
        <w:jc w:val="center"/>
        <w:rPr>
          <w:rFonts w:hint="eastAsia" w:ascii="宋体" w:hAnsi="宋体"/>
          <w:b/>
          <w:sz w:val="36"/>
          <w:szCs w:val="36"/>
        </w:rPr>
      </w:pPr>
    </w:p>
    <w:p w14:paraId="793B4FB6">
      <w:pPr>
        <w:pStyle w:val="12"/>
        <w:rPr>
          <w:rFonts w:hint="eastAsia" w:ascii="宋体" w:hAnsi="宋体"/>
          <w:b/>
          <w:sz w:val="36"/>
          <w:szCs w:val="36"/>
        </w:rPr>
      </w:pPr>
    </w:p>
    <w:p w14:paraId="68418EF2">
      <w:pPr>
        <w:pStyle w:val="13"/>
        <w:rPr>
          <w:rFonts w:hint="eastAsia"/>
        </w:rPr>
      </w:pPr>
    </w:p>
    <w:p w14:paraId="0E892B9C">
      <w:pPr>
        <w:jc w:val="center"/>
        <w:rPr>
          <w:rFonts w:hint="eastAsia" w:ascii="宋体" w:hAnsi="宋体"/>
          <w:b/>
          <w:sz w:val="36"/>
          <w:szCs w:val="36"/>
        </w:rPr>
      </w:pPr>
      <w:r>
        <w:rPr>
          <w:rFonts w:hint="eastAsia" w:ascii="宋体" w:hAnsi="宋体"/>
          <w:b/>
          <w:sz w:val="36"/>
          <w:szCs w:val="36"/>
        </w:rPr>
        <w:t>目    录</w:t>
      </w:r>
    </w:p>
    <w:p w14:paraId="1A19227F">
      <w:pPr>
        <w:spacing w:line="410" w:lineRule="exact"/>
        <w:ind w:firstLine="480" w:firstLineChars="200"/>
        <w:rPr>
          <w:rFonts w:hint="eastAsia" w:ascii="宋体" w:hAnsi="宋体" w:cs="宋体"/>
          <w:sz w:val="24"/>
          <w:szCs w:val="24"/>
        </w:rPr>
      </w:pPr>
      <w:bookmarkStart w:id="159" w:name="_Toc217446082"/>
      <w:r>
        <w:rPr>
          <w:rFonts w:hint="eastAsia" w:ascii="宋体" w:hAnsi="宋体" w:cs="宋体"/>
          <w:sz w:val="24"/>
          <w:szCs w:val="24"/>
        </w:rPr>
        <w:t>（1）投标函；</w:t>
      </w:r>
    </w:p>
    <w:p w14:paraId="429DCE27">
      <w:pPr>
        <w:spacing w:line="410" w:lineRule="exact"/>
        <w:ind w:firstLine="480" w:firstLineChars="200"/>
        <w:rPr>
          <w:rFonts w:hint="eastAsia" w:ascii="宋体" w:hAnsi="宋体" w:cs="宋体"/>
          <w:sz w:val="24"/>
          <w:szCs w:val="24"/>
        </w:rPr>
      </w:pPr>
      <w:r>
        <w:rPr>
          <w:rFonts w:hint="eastAsia" w:ascii="宋体" w:hAnsi="宋体" w:cs="宋体"/>
          <w:sz w:val="24"/>
          <w:szCs w:val="24"/>
        </w:rPr>
        <w:t>（2）法定代表人资格证明书；</w:t>
      </w:r>
    </w:p>
    <w:p w14:paraId="7F246D8B">
      <w:pPr>
        <w:spacing w:line="410" w:lineRule="exact"/>
        <w:ind w:firstLine="480" w:firstLineChars="200"/>
        <w:rPr>
          <w:rFonts w:hint="eastAsia" w:ascii="宋体" w:hAnsi="宋体" w:cs="宋体"/>
          <w:sz w:val="24"/>
          <w:szCs w:val="24"/>
        </w:rPr>
      </w:pPr>
      <w:r>
        <w:rPr>
          <w:rFonts w:hint="eastAsia" w:ascii="宋体" w:hAnsi="宋体" w:cs="宋体"/>
          <w:sz w:val="24"/>
          <w:szCs w:val="24"/>
        </w:rPr>
        <w:t>（3）法人授权委托书；</w:t>
      </w:r>
    </w:p>
    <w:p w14:paraId="3CC536CC">
      <w:pPr>
        <w:spacing w:line="410" w:lineRule="exact"/>
        <w:ind w:firstLine="480" w:firstLineChars="200"/>
        <w:rPr>
          <w:rFonts w:hint="eastAsia" w:ascii="宋体" w:hAnsi="宋体" w:cs="宋体"/>
          <w:sz w:val="24"/>
          <w:szCs w:val="24"/>
        </w:rPr>
      </w:pPr>
      <w:r>
        <w:rPr>
          <w:rFonts w:hint="eastAsia" w:ascii="宋体" w:hAnsi="宋体" w:cs="宋体"/>
          <w:sz w:val="24"/>
          <w:szCs w:val="24"/>
        </w:rPr>
        <w:t>（4）开标一览表；</w:t>
      </w:r>
    </w:p>
    <w:p w14:paraId="04CE3831">
      <w:pPr>
        <w:spacing w:line="410" w:lineRule="exact"/>
        <w:ind w:firstLine="480" w:firstLineChars="200"/>
        <w:rPr>
          <w:rFonts w:hint="eastAsia" w:ascii="宋体" w:hAnsi="宋体" w:cs="宋体"/>
          <w:sz w:val="24"/>
          <w:szCs w:val="24"/>
        </w:rPr>
      </w:pPr>
      <w:r>
        <w:rPr>
          <w:rFonts w:hint="eastAsia" w:ascii="宋体" w:hAnsi="宋体" w:cs="宋体"/>
          <w:sz w:val="24"/>
          <w:szCs w:val="24"/>
        </w:rPr>
        <w:t>（5）投标报价明细表；</w:t>
      </w:r>
    </w:p>
    <w:p w14:paraId="64283178">
      <w:pPr>
        <w:spacing w:line="410" w:lineRule="exact"/>
        <w:ind w:firstLine="480" w:firstLineChars="200"/>
        <w:rPr>
          <w:rFonts w:hint="eastAsia" w:ascii="宋体" w:hAnsi="宋体" w:cs="宋体"/>
          <w:sz w:val="24"/>
          <w:szCs w:val="24"/>
        </w:rPr>
      </w:pPr>
      <w:r>
        <w:rPr>
          <w:rFonts w:hint="eastAsia" w:ascii="宋体" w:hAnsi="宋体" w:cs="宋体"/>
          <w:sz w:val="24"/>
          <w:szCs w:val="24"/>
        </w:rPr>
        <w:t>（6）本项目的服务方案；</w:t>
      </w:r>
    </w:p>
    <w:p w14:paraId="65A64865">
      <w:pPr>
        <w:spacing w:line="410" w:lineRule="exact"/>
        <w:ind w:firstLine="480" w:firstLineChars="200"/>
        <w:rPr>
          <w:rFonts w:hint="eastAsia" w:ascii="宋体" w:hAnsi="宋体" w:cs="宋体"/>
          <w:sz w:val="24"/>
          <w:szCs w:val="24"/>
        </w:rPr>
      </w:pPr>
      <w:r>
        <w:rPr>
          <w:rFonts w:hint="eastAsia" w:ascii="宋体" w:hAnsi="宋体" w:cs="宋体"/>
          <w:sz w:val="24"/>
          <w:szCs w:val="24"/>
        </w:rPr>
        <w:t>（7）服务承诺及保证措施；</w:t>
      </w:r>
    </w:p>
    <w:p w14:paraId="1577536D">
      <w:pPr>
        <w:spacing w:line="410" w:lineRule="exact"/>
        <w:ind w:firstLine="476" w:firstLineChars="200"/>
        <w:rPr>
          <w:rFonts w:hint="eastAsia" w:ascii="宋体" w:hAnsi="宋体" w:cs="宋体"/>
          <w:sz w:val="24"/>
          <w:szCs w:val="24"/>
        </w:rPr>
      </w:pPr>
      <w:r>
        <w:rPr>
          <w:rFonts w:hint="eastAsia" w:ascii="宋体" w:hAnsi="宋体" w:cs="宋体"/>
          <w:spacing w:val="-1"/>
          <w:kern w:val="0"/>
          <w:sz w:val="24"/>
          <w:szCs w:val="24"/>
          <w:lang w:val="zh-CN"/>
        </w:rPr>
        <w:t>（</w:t>
      </w:r>
      <w:r>
        <w:rPr>
          <w:rFonts w:hint="eastAsia" w:ascii="宋体" w:hAnsi="宋体" w:cs="宋体"/>
          <w:spacing w:val="-1"/>
          <w:kern w:val="0"/>
          <w:sz w:val="24"/>
          <w:szCs w:val="24"/>
        </w:rPr>
        <w:t>8</w:t>
      </w:r>
      <w:r>
        <w:rPr>
          <w:rFonts w:hint="eastAsia" w:ascii="宋体" w:hAnsi="宋体" w:cs="宋体"/>
          <w:spacing w:val="-1"/>
          <w:kern w:val="0"/>
          <w:sz w:val="24"/>
          <w:szCs w:val="24"/>
          <w:lang w:val="zh-CN"/>
        </w:rPr>
        <w:t>）</w:t>
      </w:r>
      <w:r>
        <w:rPr>
          <w:rFonts w:hint="eastAsia" w:ascii="宋体" w:hAnsi="宋体" w:cs="宋体"/>
          <w:sz w:val="24"/>
          <w:szCs w:val="24"/>
        </w:rPr>
        <w:t>投标供应商基本情况表；</w:t>
      </w:r>
    </w:p>
    <w:p w14:paraId="55025CF0">
      <w:pPr>
        <w:spacing w:line="410" w:lineRule="exact"/>
        <w:ind w:firstLine="480" w:firstLineChars="200"/>
        <w:rPr>
          <w:rFonts w:hint="eastAsia" w:ascii="宋体" w:hAnsi="宋体" w:cs="宋体"/>
          <w:sz w:val="24"/>
          <w:szCs w:val="24"/>
        </w:rPr>
      </w:pPr>
      <w:r>
        <w:rPr>
          <w:rFonts w:hint="eastAsia" w:ascii="宋体" w:hAnsi="宋体" w:cs="宋体"/>
          <w:sz w:val="24"/>
          <w:szCs w:val="24"/>
        </w:rPr>
        <w:t>（9）拟派项目负责人简历表；</w:t>
      </w:r>
    </w:p>
    <w:p w14:paraId="22965C50">
      <w:pPr>
        <w:spacing w:line="410" w:lineRule="exact"/>
        <w:ind w:firstLine="480" w:firstLineChars="200"/>
        <w:rPr>
          <w:rFonts w:hint="eastAsia" w:ascii="宋体" w:hAnsi="宋体" w:cs="宋体"/>
          <w:sz w:val="24"/>
          <w:szCs w:val="24"/>
        </w:rPr>
      </w:pPr>
      <w:r>
        <w:rPr>
          <w:rFonts w:hint="eastAsia" w:ascii="宋体" w:hAnsi="宋体" w:cs="宋体"/>
          <w:sz w:val="24"/>
          <w:szCs w:val="24"/>
        </w:rPr>
        <w:t>（10）项目人员配置表；</w:t>
      </w:r>
    </w:p>
    <w:p w14:paraId="51E533EB">
      <w:pPr>
        <w:spacing w:line="410" w:lineRule="exact"/>
        <w:ind w:firstLine="480" w:firstLineChars="200"/>
        <w:rPr>
          <w:rFonts w:hint="eastAsia" w:ascii="宋体" w:hAnsi="宋体" w:cs="宋体"/>
          <w:sz w:val="24"/>
          <w:szCs w:val="24"/>
        </w:rPr>
      </w:pPr>
      <w:r>
        <w:rPr>
          <w:rFonts w:hint="eastAsia" w:ascii="宋体" w:hAnsi="宋体" w:cs="宋体"/>
          <w:sz w:val="24"/>
          <w:szCs w:val="24"/>
        </w:rPr>
        <w:t>（11）技术/商务响应与偏离表；</w:t>
      </w:r>
    </w:p>
    <w:p w14:paraId="6F03F2AD">
      <w:pPr>
        <w:spacing w:line="410" w:lineRule="exact"/>
        <w:ind w:firstLine="480" w:firstLineChars="200"/>
        <w:rPr>
          <w:rFonts w:hint="eastAsia" w:ascii="宋体" w:hAnsi="宋体" w:cs="宋体"/>
          <w:sz w:val="24"/>
          <w:szCs w:val="24"/>
        </w:rPr>
      </w:pPr>
      <w:r>
        <w:rPr>
          <w:rFonts w:hint="eastAsia" w:ascii="宋体" w:hAnsi="宋体" w:cs="宋体"/>
          <w:sz w:val="24"/>
          <w:szCs w:val="24"/>
        </w:rPr>
        <w:t>（12）近三年投标人类似项目业绩一览表（20</w:t>
      </w:r>
      <w:r>
        <w:rPr>
          <w:rFonts w:hint="eastAsia" w:ascii="宋体" w:hAnsi="宋体" w:cs="宋体"/>
          <w:sz w:val="24"/>
          <w:szCs w:val="24"/>
          <w:lang w:val="en-US" w:eastAsia="zh-CN"/>
        </w:rPr>
        <w:t>21</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月-至今）；</w:t>
      </w:r>
    </w:p>
    <w:p w14:paraId="6F497BE1">
      <w:pPr>
        <w:spacing w:line="410" w:lineRule="exact"/>
        <w:ind w:firstLine="480" w:firstLineChars="200"/>
        <w:rPr>
          <w:rFonts w:hint="eastAsia" w:ascii="宋体" w:hAnsi="宋体" w:cs="宋体"/>
          <w:sz w:val="24"/>
          <w:szCs w:val="24"/>
        </w:rPr>
      </w:pPr>
      <w:r>
        <w:rPr>
          <w:rFonts w:hint="eastAsia" w:ascii="宋体" w:hAnsi="宋体" w:cs="宋体"/>
          <w:sz w:val="24"/>
          <w:szCs w:val="24"/>
        </w:rPr>
        <w:t>（13）投标单位（供应商）反商业贿赂承诺书；</w:t>
      </w:r>
    </w:p>
    <w:p w14:paraId="4243B8AA">
      <w:pPr>
        <w:spacing w:line="410" w:lineRule="exact"/>
        <w:ind w:firstLine="480" w:firstLineChars="200"/>
        <w:rPr>
          <w:rFonts w:hint="eastAsia" w:ascii="宋体" w:hAnsi="宋体" w:cs="宋体"/>
          <w:sz w:val="24"/>
          <w:szCs w:val="24"/>
        </w:rPr>
      </w:pPr>
      <w:r>
        <w:rPr>
          <w:rFonts w:hint="eastAsia" w:ascii="宋体" w:hAnsi="宋体" w:cs="宋体"/>
          <w:sz w:val="24"/>
          <w:szCs w:val="24"/>
        </w:rPr>
        <w:t>（14）</w:t>
      </w:r>
      <w:r>
        <w:rPr>
          <w:rFonts w:hint="eastAsia"/>
          <w:sz w:val="24"/>
          <w:szCs w:val="24"/>
        </w:rPr>
        <w:t>投标供应商认为必要提供的资料（证明企业综合实力、信誉等的相关证明材料）。</w:t>
      </w:r>
    </w:p>
    <w:p w14:paraId="1A5D4AE8">
      <w:pPr>
        <w:spacing w:line="410" w:lineRule="exact"/>
        <w:ind w:firstLine="480" w:firstLineChars="200"/>
        <w:rPr>
          <w:rFonts w:hint="eastAsia" w:ascii="宋体" w:hAnsi="宋体" w:cs="宋体"/>
          <w:sz w:val="24"/>
          <w:szCs w:val="24"/>
        </w:rPr>
      </w:pPr>
      <w:r>
        <w:rPr>
          <w:rFonts w:hint="eastAsia" w:ascii="宋体" w:hAnsi="宋体" w:cs="宋体"/>
          <w:sz w:val="24"/>
          <w:szCs w:val="24"/>
        </w:rPr>
        <w:t>（15）投标供应商资格证明材料，具体包括：</w:t>
      </w:r>
    </w:p>
    <w:p w14:paraId="4D94FC5F">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① </w:t>
      </w:r>
      <w:r>
        <w:rPr>
          <w:rFonts w:hint="eastAsia" w:ascii="宋体" w:hAnsi="宋体" w:eastAsia="宋体" w:cs="宋体"/>
          <w:color w:val="000000"/>
          <w:sz w:val="24"/>
          <w:szCs w:val="24"/>
          <w:lang w:val="zh-CN" w:eastAsia="zh-CN"/>
        </w:rPr>
        <w:t>《营业执照》（须有二维码）、《基本账户开户许可证》</w:t>
      </w:r>
      <w:r>
        <w:rPr>
          <w:rFonts w:hint="eastAsia" w:ascii="宋体" w:hAnsi="宋体" w:eastAsia="宋体" w:cs="宋体"/>
          <w:color w:val="000000"/>
          <w:sz w:val="24"/>
          <w:szCs w:val="24"/>
          <w:lang w:val="en-US" w:eastAsia="zh-CN"/>
        </w:rPr>
        <w:t>；</w:t>
      </w:r>
    </w:p>
    <w:p w14:paraId="568EAC72">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② 投标供应商通过“信用中国”和“中国政府采购网”渠道查询的加盖公章的主体信用记录网页截图</w:t>
      </w:r>
      <w:r>
        <w:rPr>
          <w:rFonts w:hint="eastAsia" w:ascii="宋体" w:hAnsi="宋体" w:eastAsia="宋体" w:cs="宋体"/>
          <w:color w:val="000000"/>
          <w:sz w:val="24"/>
          <w:szCs w:val="24"/>
          <w:lang w:val="en-US" w:eastAsia="zh-CN"/>
        </w:rPr>
        <w:t>（查询时间为公告发布之日后）</w:t>
      </w:r>
      <w:r>
        <w:rPr>
          <w:rFonts w:hint="eastAsia" w:ascii="宋体" w:hAnsi="宋体" w:eastAsia="宋体" w:cs="宋体"/>
          <w:color w:val="000000"/>
          <w:sz w:val="24"/>
          <w:szCs w:val="24"/>
          <w:lang w:val="zh-CN" w:eastAsia="zh-CN"/>
        </w:rPr>
        <w:t>；</w:t>
      </w:r>
    </w:p>
    <w:p w14:paraId="152129F5">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③ 参加政府采购活动前三年内在经营活动中没有重大违法记录的书面声明；</w:t>
      </w:r>
    </w:p>
    <w:p w14:paraId="031F81A4">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 xml:space="preserve">④ </w:t>
      </w:r>
      <w:r>
        <w:rPr>
          <w:rFonts w:hint="eastAsia" w:ascii="宋体" w:hAnsi="宋体" w:eastAsia="宋体" w:cs="宋体"/>
          <w:color w:val="000000"/>
          <w:sz w:val="24"/>
          <w:szCs w:val="24"/>
          <w:lang w:val="en-US" w:eastAsia="zh-CN"/>
        </w:rPr>
        <w:t>具有履行合同所必须的设备和专业技术能力承诺书（格式自拟）；</w:t>
      </w:r>
    </w:p>
    <w:p w14:paraId="06ACE6DF">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⑤  财务状况、缴纳税收和社会保障资金证明</w:t>
      </w:r>
      <w:r>
        <w:rPr>
          <w:rFonts w:hint="eastAsia" w:ascii="宋体" w:hAnsi="宋体" w:eastAsia="宋体" w:cs="宋体"/>
          <w:color w:val="000000"/>
          <w:sz w:val="24"/>
          <w:szCs w:val="24"/>
          <w:lang w:val="en-US" w:eastAsia="zh-CN"/>
        </w:rPr>
        <w:t>材料</w:t>
      </w:r>
      <w:r>
        <w:rPr>
          <w:rFonts w:hint="eastAsia" w:ascii="宋体" w:hAnsi="宋体" w:eastAsia="宋体" w:cs="宋体"/>
          <w:color w:val="000000"/>
          <w:sz w:val="24"/>
          <w:szCs w:val="24"/>
          <w:lang w:val="zh-CN" w:eastAsia="zh-CN"/>
        </w:rPr>
        <w:t>：</w:t>
      </w:r>
    </w:p>
    <w:p w14:paraId="752CA57D">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a、经审计的上一年度年度财务状况审计报告或财务会计报表；包括资产负债表、现金流量表、利润表和财务情况说明书；</w:t>
      </w:r>
    </w:p>
    <w:p w14:paraId="5AA252FF">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b、提供开标前近</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val="zh-CN" w:eastAsia="zh-CN"/>
        </w:rPr>
        <w:t>个月依法缴纳税收和社会保障资金记录的证明材料；</w:t>
      </w:r>
    </w:p>
    <w:p w14:paraId="37F4BA5D">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 xml:space="preserve">⑥  </w:t>
      </w:r>
      <w:r>
        <w:rPr>
          <w:rFonts w:hint="eastAsia" w:ascii="宋体" w:hAnsi="宋体" w:eastAsia="宋体" w:cs="宋体"/>
          <w:color w:val="000000"/>
          <w:sz w:val="24"/>
          <w:szCs w:val="24"/>
          <w:lang w:val="en-US" w:eastAsia="zh-CN"/>
        </w:rPr>
        <w:t>投标保证金缴纳证明；</w:t>
      </w:r>
    </w:p>
    <w:p w14:paraId="411617B4">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fldChar w:fldCharType="begin"/>
      </w:r>
      <w:r>
        <w:rPr>
          <w:rFonts w:hint="eastAsia" w:ascii="宋体" w:hAnsi="宋体" w:eastAsia="宋体" w:cs="宋体"/>
          <w:color w:val="000000"/>
          <w:sz w:val="24"/>
          <w:szCs w:val="24"/>
          <w:lang w:val="zh-CN" w:eastAsia="zh-CN"/>
        </w:rPr>
        <w:instrText xml:space="preserve"> = 7 \* GB3 \* MERGEFORMAT </w:instrText>
      </w:r>
      <w:r>
        <w:rPr>
          <w:rFonts w:hint="eastAsia" w:ascii="宋体" w:hAnsi="宋体" w:eastAsia="宋体" w:cs="宋体"/>
          <w:color w:val="000000"/>
          <w:sz w:val="24"/>
          <w:szCs w:val="24"/>
          <w:lang w:val="zh-CN" w:eastAsia="zh-CN"/>
        </w:rPr>
        <w:fldChar w:fldCharType="separate"/>
      </w:r>
      <w:r>
        <w:rPr>
          <w:rFonts w:hint="eastAsia" w:ascii="宋体" w:hAnsi="宋体" w:eastAsia="宋体" w:cs="宋体"/>
          <w:color w:val="000000"/>
          <w:sz w:val="24"/>
          <w:szCs w:val="24"/>
          <w:lang w:val="zh-CN" w:eastAsia="zh-CN"/>
        </w:rPr>
        <w:t>⑦</w:t>
      </w:r>
      <w:r>
        <w:rPr>
          <w:rFonts w:hint="eastAsia" w:ascii="宋体" w:hAnsi="宋体" w:eastAsia="宋体" w:cs="宋体"/>
          <w:color w:val="000000"/>
          <w:sz w:val="24"/>
          <w:szCs w:val="24"/>
          <w:lang w:val="zh-CN" w:eastAsia="zh-CN"/>
        </w:rPr>
        <w:fldChar w:fldCharType="end"/>
      </w:r>
      <w:r>
        <w:rPr>
          <w:rFonts w:hint="eastAsia" w:ascii="宋体" w:hAnsi="宋体" w:eastAsia="宋体" w:cs="宋体"/>
          <w:color w:val="000000"/>
          <w:sz w:val="24"/>
          <w:szCs w:val="24"/>
          <w:lang w:val="en-US" w:eastAsia="zh-CN"/>
        </w:rPr>
        <w:t xml:space="preserve">  固定办公场所证明</w:t>
      </w:r>
      <w:r>
        <w:rPr>
          <w:rFonts w:hint="eastAsia" w:ascii="宋体" w:hAnsi="宋体" w:eastAsia="宋体" w:cs="宋体"/>
          <w:color w:val="000000"/>
          <w:sz w:val="24"/>
          <w:szCs w:val="24"/>
          <w:lang w:val="zh-CN" w:eastAsia="zh-CN"/>
        </w:rPr>
        <w:t>；</w:t>
      </w:r>
    </w:p>
    <w:p w14:paraId="68BCF0D0">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⑧</w:t>
      </w:r>
      <w:r>
        <w:rPr>
          <w:rFonts w:hint="eastAsia" w:ascii="宋体" w:hAnsi="宋体" w:eastAsia="宋体" w:cs="宋体"/>
          <w:color w:val="000000"/>
          <w:sz w:val="24"/>
          <w:szCs w:val="24"/>
          <w:lang w:val="en-US" w:eastAsia="zh-CN"/>
        </w:rPr>
        <w:t xml:space="preserve"> 会计师事务所执业证书或代理记账许可证书；</w:t>
      </w:r>
    </w:p>
    <w:p w14:paraId="2216DADF">
      <w:pPr>
        <w:pStyle w:val="28"/>
        <w:widowControl w:val="0"/>
        <w:autoSpaceDE w:val="0"/>
        <w:autoSpaceDN w:val="0"/>
        <w:spacing w:before="0" w:after="0" w:line="40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⑨ 提交本项目反商业贿赂承诺书。</w:t>
      </w:r>
    </w:p>
    <w:p w14:paraId="03CC77EA">
      <w:pPr>
        <w:spacing w:line="460" w:lineRule="exact"/>
        <w:ind w:firstLine="482" w:firstLineChars="200"/>
        <w:rPr>
          <w:rFonts w:ascii="宋体" w:hAnsi="宋体"/>
          <w:b/>
          <w:sz w:val="24"/>
          <w:szCs w:val="24"/>
        </w:rPr>
      </w:pPr>
      <w:r>
        <w:rPr>
          <w:rFonts w:hint="eastAsia" w:ascii="宋体" w:hAnsi="宋体"/>
          <w:b/>
          <w:sz w:val="24"/>
          <w:szCs w:val="24"/>
        </w:rPr>
        <w:t>投标供应商自行编制目录，投标文件格式按照附件所列表格填写，附件中没有格式的，由投标供应商自行拟定。</w:t>
      </w:r>
    </w:p>
    <w:p w14:paraId="15AE2140">
      <w:pPr>
        <w:pStyle w:val="6"/>
        <w:rPr>
          <w:rFonts w:hint="eastAsia"/>
        </w:rPr>
      </w:pPr>
      <w:r>
        <w:br w:type="page"/>
      </w:r>
    </w:p>
    <w:p w14:paraId="055194D0">
      <w:pPr>
        <w:jc w:val="center"/>
        <w:outlineLvl w:val="1"/>
        <w:rPr>
          <w:rFonts w:hint="eastAsia" w:ascii="宋体" w:hAnsi="宋体" w:eastAsia="宋体" w:cs="Times New Roman"/>
          <w:b/>
          <w:bCs/>
          <w:sz w:val="32"/>
          <w:szCs w:val="32"/>
        </w:rPr>
      </w:pPr>
      <w:bookmarkStart w:id="160" w:name="_Toc3400"/>
      <w:r>
        <w:rPr>
          <w:rFonts w:hint="eastAsia" w:ascii="宋体" w:hAnsi="宋体" w:eastAsia="宋体" w:cs="Times New Roman"/>
          <w:b/>
          <w:bCs/>
          <w:sz w:val="32"/>
          <w:szCs w:val="32"/>
        </w:rPr>
        <w:t>一、投 标 函</w:t>
      </w:r>
      <w:bookmarkEnd w:id="159"/>
      <w:bookmarkEnd w:id="160"/>
    </w:p>
    <w:p w14:paraId="4BE1A9F2">
      <w:pPr>
        <w:spacing w:line="410" w:lineRule="exact"/>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（采购代理机构名称）：</w:t>
      </w:r>
    </w:p>
    <w:p w14:paraId="5558A70D">
      <w:pPr>
        <w:pStyle w:val="6"/>
        <w:spacing w:line="410" w:lineRule="exact"/>
        <w:rPr>
          <w:rFonts w:hint="eastAsia" w:ascii="宋体" w:hAnsi="宋体"/>
          <w:sz w:val="24"/>
          <w:szCs w:val="24"/>
        </w:rPr>
      </w:pPr>
      <w:r>
        <w:rPr>
          <w:rFonts w:hint="eastAsia" w:ascii="宋体" w:hAnsi="宋体"/>
          <w:sz w:val="24"/>
          <w:szCs w:val="24"/>
        </w:rPr>
        <w:t>我方全面研</w:t>
      </w:r>
      <w:r>
        <w:rPr>
          <w:rFonts w:hint="eastAsia" w:ascii="宋体" w:hAnsi="宋体"/>
          <w:color w:val="000000"/>
          <w:sz w:val="24"/>
          <w:szCs w:val="24"/>
        </w:rPr>
        <w:t>究了“</w:t>
      </w:r>
      <w:r>
        <w:rPr>
          <w:rFonts w:hint="eastAsia" w:ascii="宋体" w:hAnsi="宋体"/>
          <w:color w:val="000000"/>
          <w:sz w:val="24"/>
          <w:szCs w:val="24"/>
          <w:lang w:val="en-US" w:eastAsia="zh-CN"/>
        </w:rPr>
        <w:t>轮台县财政局委托代理记账服务项目</w:t>
      </w:r>
      <w:r>
        <w:rPr>
          <w:rFonts w:hint="eastAsia" w:ascii="宋体" w:hAnsi="宋体"/>
          <w:color w:val="000000"/>
          <w:sz w:val="24"/>
          <w:szCs w:val="24"/>
        </w:rPr>
        <w:t>”招标文件</w:t>
      </w:r>
      <w:r>
        <w:rPr>
          <w:rFonts w:hint="eastAsia" w:ascii="宋体" w:hAnsi="宋体"/>
          <w:color w:val="000000"/>
          <w:sz w:val="24"/>
          <w:szCs w:val="24"/>
          <w:u w:val="single"/>
        </w:rPr>
        <w:t>（</w:t>
      </w:r>
      <w:r>
        <w:rPr>
          <w:rFonts w:hint="eastAsia" w:ascii="宋体" w:hAnsi="宋体"/>
          <w:color w:val="000000"/>
          <w:sz w:val="24"/>
          <w:szCs w:val="24"/>
          <w:u w:val="single"/>
          <w:lang w:val="en-US" w:eastAsia="zh-CN"/>
        </w:rPr>
        <w:t>项目</w:t>
      </w:r>
      <w:r>
        <w:rPr>
          <w:rFonts w:hint="eastAsia" w:ascii="宋体" w:hAnsi="宋体"/>
          <w:color w:val="000000"/>
          <w:sz w:val="24"/>
          <w:szCs w:val="24"/>
          <w:u w:val="single"/>
        </w:rPr>
        <w:t>编号）</w:t>
      </w:r>
      <w:r>
        <w:rPr>
          <w:rFonts w:hint="eastAsia" w:ascii="宋体" w:hAnsi="宋体"/>
          <w:color w:val="000000"/>
          <w:sz w:val="24"/>
          <w:szCs w:val="24"/>
        </w:rPr>
        <w:t>，决定参加贵单位组织的本项目投标。我方授权</w:t>
      </w:r>
      <w:r>
        <w:rPr>
          <w:rFonts w:hint="eastAsia" w:ascii="宋体" w:hAnsi="宋体"/>
          <w:color w:val="000000"/>
          <w:sz w:val="24"/>
          <w:szCs w:val="24"/>
          <w:u w:val="single"/>
        </w:rPr>
        <w:t xml:space="preserve">          </w:t>
      </w:r>
      <w:r>
        <w:rPr>
          <w:rFonts w:hint="eastAsia" w:ascii="宋体" w:hAnsi="宋体"/>
          <w:color w:val="000000"/>
          <w:sz w:val="24"/>
          <w:szCs w:val="24"/>
        </w:rPr>
        <w:t>（姓名、职务）代表</w:t>
      </w:r>
      <w:r>
        <w:rPr>
          <w:rFonts w:hint="eastAsia" w:ascii="宋体" w:hAnsi="宋体"/>
          <w:sz w:val="24"/>
          <w:szCs w:val="24"/>
        </w:rPr>
        <w:t>我方</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744C7715">
      <w:pPr>
        <w:spacing w:line="410" w:lineRule="exact"/>
        <w:ind w:firstLine="480" w:firstLineChars="200"/>
        <w:jc w:val="left"/>
        <w:rPr>
          <w:rFonts w:hint="eastAsia" w:ascii="宋体" w:hAnsi="宋体"/>
          <w:sz w:val="24"/>
          <w:szCs w:val="24"/>
        </w:rPr>
      </w:pPr>
      <w:r>
        <w:rPr>
          <w:rFonts w:hint="eastAsia" w:ascii="宋体" w:hAnsi="宋体"/>
          <w:sz w:val="24"/>
          <w:szCs w:val="24"/>
        </w:rPr>
        <w:t>1.我方自愿按照招标文件规定的各项要求向招标人提供所需服务，总投标价为人民币</w:t>
      </w:r>
      <w:r>
        <w:rPr>
          <w:rFonts w:hint="eastAsia" w:ascii="宋体" w:hAnsi="宋体"/>
          <w:sz w:val="24"/>
          <w:szCs w:val="24"/>
          <w:u w:val="single"/>
        </w:rPr>
        <w:t xml:space="preserve">         </w:t>
      </w:r>
      <w:r>
        <w:rPr>
          <w:rFonts w:hint="eastAsia" w:ascii="宋体" w:hAnsi="宋体"/>
          <w:sz w:val="24"/>
          <w:szCs w:val="24"/>
        </w:rPr>
        <w:t>万元（大写：</w:t>
      </w:r>
      <w:r>
        <w:rPr>
          <w:rFonts w:hint="eastAsia" w:ascii="宋体" w:hAnsi="宋体"/>
          <w:sz w:val="24"/>
          <w:szCs w:val="24"/>
          <w:u w:val="single"/>
        </w:rPr>
        <w:t xml:space="preserve">               </w:t>
      </w:r>
      <w:r>
        <w:rPr>
          <w:rFonts w:hint="eastAsia" w:ascii="宋体" w:hAnsi="宋体"/>
          <w:sz w:val="24"/>
          <w:szCs w:val="24"/>
        </w:rPr>
        <w:t>）。</w:t>
      </w:r>
    </w:p>
    <w:p w14:paraId="1EC0E3B7">
      <w:pPr>
        <w:spacing w:line="410" w:lineRule="exact"/>
        <w:ind w:firstLine="480" w:firstLineChars="200"/>
        <w:rPr>
          <w:rFonts w:hint="eastAsia" w:ascii="宋体" w:hAnsi="宋体"/>
          <w:sz w:val="24"/>
          <w:szCs w:val="24"/>
        </w:rPr>
      </w:pPr>
      <w:r>
        <w:rPr>
          <w:rFonts w:hint="eastAsia" w:ascii="宋体" w:hAnsi="宋体"/>
          <w:sz w:val="24"/>
          <w:szCs w:val="24"/>
        </w:rPr>
        <w:t>2.一旦我方中标，我方将严格履行合同规定的责任和义务，保证于合同签字生效后</w:t>
      </w:r>
      <w:r>
        <w:rPr>
          <w:rFonts w:hint="eastAsia" w:ascii="宋体" w:hAnsi="宋体"/>
          <w:sz w:val="24"/>
          <w:szCs w:val="24"/>
          <w:u w:val="single"/>
        </w:rPr>
        <w:t xml:space="preserve">    </w:t>
      </w:r>
      <w:r>
        <w:rPr>
          <w:rFonts w:hint="eastAsia" w:ascii="宋体" w:hAnsi="宋体"/>
          <w:sz w:val="24"/>
          <w:szCs w:val="24"/>
        </w:rPr>
        <w:t>日（或年）</w:t>
      </w:r>
    </w:p>
    <w:p w14:paraId="4C975BEF">
      <w:pPr>
        <w:spacing w:line="410" w:lineRule="exact"/>
        <w:rPr>
          <w:rFonts w:hint="eastAsia" w:ascii="宋体" w:hAnsi="宋体"/>
          <w:sz w:val="24"/>
          <w:szCs w:val="24"/>
        </w:rPr>
      </w:pPr>
      <w:r>
        <w:rPr>
          <w:rFonts w:hint="eastAsia" w:ascii="宋体" w:hAnsi="宋体"/>
          <w:sz w:val="24"/>
          <w:szCs w:val="24"/>
        </w:rPr>
        <w:t>内完成应尽义务，并交付采购人验收、使用。</w:t>
      </w:r>
    </w:p>
    <w:p w14:paraId="1DA22CAC">
      <w:pPr>
        <w:spacing w:line="410" w:lineRule="exact"/>
        <w:ind w:firstLine="480" w:firstLineChars="200"/>
        <w:rPr>
          <w:rFonts w:hint="eastAsia" w:ascii="宋体" w:hAnsi="宋体"/>
          <w:sz w:val="24"/>
          <w:szCs w:val="24"/>
        </w:rPr>
      </w:pPr>
      <w:r>
        <w:rPr>
          <w:rFonts w:hint="eastAsia" w:ascii="宋体" w:hAnsi="宋体"/>
          <w:sz w:val="24"/>
          <w:szCs w:val="24"/>
        </w:rPr>
        <w:t>3.我方同意按照招标文件的要求，向贵单位交纳人民币</w:t>
      </w:r>
      <w:r>
        <w:rPr>
          <w:rFonts w:hint="eastAsia" w:ascii="宋体" w:hAnsi="宋体"/>
          <w:sz w:val="24"/>
          <w:szCs w:val="24"/>
          <w:u w:val="single"/>
        </w:rPr>
        <w:t xml:space="preserve">        </w:t>
      </w:r>
      <w:r>
        <w:rPr>
          <w:rFonts w:hint="eastAsia" w:ascii="宋体" w:hAnsi="宋体"/>
          <w:sz w:val="24"/>
          <w:szCs w:val="24"/>
        </w:rPr>
        <w:t>万元（大写：</w:t>
      </w:r>
      <w:r>
        <w:rPr>
          <w:rFonts w:hint="eastAsia" w:ascii="宋体" w:hAnsi="宋体"/>
          <w:sz w:val="24"/>
          <w:szCs w:val="24"/>
          <w:u w:val="single"/>
        </w:rPr>
        <w:t xml:space="preserve">        </w:t>
      </w:r>
      <w:r>
        <w:rPr>
          <w:rFonts w:hint="eastAsia" w:ascii="宋体" w:hAnsi="宋体"/>
          <w:sz w:val="24"/>
          <w:szCs w:val="24"/>
        </w:rPr>
        <w:t>）的投标保证金。并承诺：下列任何情况发生时，我方将不要求退还投标保证金：</w:t>
      </w:r>
    </w:p>
    <w:p w14:paraId="08FA243D">
      <w:pPr>
        <w:spacing w:line="410" w:lineRule="exact"/>
        <w:ind w:left="943" w:hanging="420"/>
        <w:rPr>
          <w:rFonts w:hint="eastAsia" w:ascii="宋体" w:hAnsi="宋体"/>
          <w:sz w:val="24"/>
          <w:szCs w:val="24"/>
        </w:rPr>
      </w:pPr>
      <w:r>
        <w:rPr>
          <w:rFonts w:hint="eastAsia" w:ascii="宋体" w:hAnsi="宋体"/>
          <w:sz w:val="24"/>
          <w:szCs w:val="24"/>
        </w:rPr>
        <w:t>（1）如果我方在投标有效期内撤回投标；</w:t>
      </w:r>
    </w:p>
    <w:p w14:paraId="399E21BB">
      <w:pPr>
        <w:spacing w:line="410" w:lineRule="exact"/>
        <w:ind w:left="943" w:hanging="420"/>
        <w:rPr>
          <w:rFonts w:hint="eastAsia" w:ascii="宋体" w:hAnsi="宋体"/>
          <w:sz w:val="24"/>
          <w:szCs w:val="24"/>
        </w:rPr>
      </w:pPr>
      <w:r>
        <w:rPr>
          <w:rFonts w:hint="eastAsia" w:ascii="宋体" w:hAnsi="宋体"/>
          <w:sz w:val="24"/>
          <w:szCs w:val="24"/>
        </w:rPr>
        <w:t>（2）我方提供了虚假响应招标文件的投标文件；</w:t>
      </w:r>
    </w:p>
    <w:p w14:paraId="59C6273A">
      <w:pPr>
        <w:spacing w:line="410" w:lineRule="exact"/>
        <w:ind w:left="943" w:hanging="420"/>
        <w:rPr>
          <w:rFonts w:hint="eastAsia" w:ascii="宋体" w:hAnsi="宋体"/>
          <w:sz w:val="24"/>
          <w:szCs w:val="24"/>
        </w:rPr>
      </w:pPr>
      <w:r>
        <w:rPr>
          <w:rFonts w:hint="eastAsia" w:ascii="宋体" w:hAnsi="宋体"/>
          <w:sz w:val="24"/>
          <w:szCs w:val="24"/>
        </w:rPr>
        <w:t>（3）在投标过程中有违规违纪行为；</w:t>
      </w:r>
    </w:p>
    <w:p w14:paraId="65DF2325">
      <w:pPr>
        <w:tabs>
          <w:tab w:val="left" w:pos="840"/>
        </w:tabs>
        <w:spacing w:line="410" w:lineRule="exact"/>
        <w:ind w:left="3" w:leftChars="0" w:firstLine="520" w:firstLineChars="0"/>
        <w:rPr>
          <w:rFonts w:hint="eastAsia" w:ascii="宋体" w:hAnsi="宋体"/>
          <w:sz w:val="24"/>
          <w:szCs w:val="24"/>
        </w:rPr>
      </w:pPr>
      <w:r>
        <w:rPr>
          <w:rFonts w:hint="eastAsia" w:ascii="宋体" w:hAnsi="宋体"/>
          <w:sz w:val="24"/>
          <w:szCs w:val="24"/>
        </w:rPr>
        <w:t>（4）我方在投标有效期内收到中标通知书后，由于我方原因未能按照招标文件要求与采购人签订并履行合同。</w:t>
      </w:r>
    </w:p>
    <w:p w14:paraId="30F76B85">
      <w:pPr>
        <w:spacing w:line="410" w:lineRule="exact"/>
        <w:ind w:firstLine="480" w:firstLineChars="200"/>
        <w:rPr>
          <w:rFonts w:hint="eastAsia" w:ascii="宋体" w:hAnsi="宋体"/>
          <w:sz w:val="24"/>
          <w:szCs w:val="24"/>
        </w:rPr>
      </w:pPr>
      <w:r>
        <w:rPr>
          <w:rFonts w:hint="eastAsia" w:ascii="宋体" w:hAnsi="宋体"/>
          <w:sz w:val="24"/>
          <w:szCs w:val="24"/>
        </w:rPr>
        <w:t>4.我方为本项目提交电子投标文件1份，纸质板投标文件正本1份，副本</w:t>
      </w:r>
      <w:r>
        <w:rPr>
          <w:rFonts w:hint="eastAsia" w:ascii="宋体" w:hAnsi="宋体"/>
          <w:sz w:val="24"/>
          <w:szCs w:val="24"/>
          <w:lang w:val="en-US" w:eastAsia="zh-CN"/>
        </w:rPr>
        <w:t>2</w:t>
      </w:r>
      <w:r>
        <w:rPr>
          <w:rFonts w:hint="eastAsia" w:ascii="宋体" w:hAnsi="宋体"/>
          <w:sz w:val="24"/>
          <w:szCs w:val="24"/>
        </w:rPr>
        <w:t>份。</w:t>
      </w:r>
    </w:p>
    <w:p w14:paraId="0D73CB6A">
      <w:pPr>
        <w:spacing w:line="410" w:lineRule="exact"/>
        <w:ind w:firstLine="480" w:firstLineChars="200"/>
        <w:rPr>
          <w:rFonts w:hint="eastAsia" w:ascii="宋体" w:hAnsi="宋体"/>
          <w:sz w:val="24"/>
          <w:szCs w:val="24"/>
        </w:rPr>
      </w:pPr>
      <w:r>
        <w:rPr>
          <w:rFonts w:hint="eastAsia" w:ascii="宋体" w:hAnsi="宋体"/>
          <w:sz w:val="24"/>
          <w:szCs w:val="24"/>
        </w:rPr>
        <w:t>5.我方愿意提供贵单位可能另外要求的，与投标有关的文件资料，并保证我方已提供和将要提供的文件资料是真实、准确的。</w:t>
      </w:r>
    </w:p>
    <w:p w14:paraId="7CD8737A">
      <w:pPr>
        <w:spacing w:line="410" w:lineRule="exact"/>
        <w:ind w:firstLine="480" w:firstLineChars="200"/>
        <w:rPr>
          <w:rFonts w:hint="eastAsia" w:ascii="宋体" w:hAnsi="宋体"/>
          <w:sz w:val="24"/>
          <w:szCs w:val="24"/>
        </w:rPr>
      </w:pPr>
      <w:r>
        <w:rPr>
          <w:rFonts w:hint="eastAsia" w:ascii="宋体" w:hAnsi="宋体"/>
          <w:sz w:val="24"/>
          <w:szCs w:val="24"/>
        </w:rPr>
        <w:t>6.我方完全理解采购人不一定将合同授予最低报价的投标供应商的行为。</w:t>
      </w:r>
    </w:p>
    <w:p w14:paraId="5CAA3667">
      <w:pPr>
        <w:spacing w:line="410" w:lineRule="exact"/>
        <w:ind w:left="943" w:hanging="420"/>
        <w:rPr>
          <w:rFonts w:hint="eastAsia" w:ascii="宋体" w:hAnsi="宋体"/>
          <w:sz w:val="24"/>
          <w:szCs w:val="24"/>
          <w:lang w:val="zh-CN"/>
        </w:rPr>
      </w:pPr>
    </w:p>
    <w:p w14:paraId="2CA1AB0F">
      <w:pPr>
        <w:spacing w:line="410" w:lineRule="exact"/>
        <w:ind w:left="943" w:hanging="420"/>
        <w:rPr>
          <w:rFonts w:hint="eastAsia" w:ascii="宋体" w:hAnsi="宋体"/>
          <w:sz w:val="24"/>
          <w:szCs w:val="24"/>
        </w:rPr>
      </w:pPr>
      <w:r>
        <w:rPr>
          <w:rFonts w:hint="eastAsia" w:ascii="宋体" w:hAnsi="宋体"/>
          <w:sz w:val="24"/>
          <w:szCs w:val="24"/>
          <w:lang w:val="zh-CN"/>
        </w:rPr>
        <w:t>投标单位</w:t>
      </w:r>
      <w:r>
        <w:rPr>
          <w:rFonts w:hint="eastAsia" w:ascii="宋体" w:hAnsi="宋体"/>
          <w:sz w:val="24"/>
          <w:szCs w:val="24"/>
        </w:rPr>
        <w:t xml:space="preserve">名称（盖章）：        </w:t>
      </w:r>
    </w:p>
    <w:p w14:paraId="15373CD0">
      <w:pPr>
        <w:spacing w:line="410" w:lineRule="exact"/>
        <w:ind w:left="943" w:hanging="420"/>
        <w:rPr>
          <w:rFonts w:hint="eastAsia" w:ascii="宋体" w:hAnsi="宋体"/>
          <w:sz w:val="24"/>
          <w:szCs w:val="24"/>
        </w:rPr>
      </w:pPr>
      <w:r>
        <w:rPr>
          <w:rFonts w:hint="eastAsia" w:ascii="宋体" w:hAnsi="宋体"/>
          <w:sz w:val="24"/>
          <w:szCs w:val="24"/>
        </w:rPr>
        <w:t>法定代表人或授权代表（签字或盖章）：</w:t>
      </w:r>
    </w:p>
    <w:p w14:paraId="17420F1F">
      <w:pPr>
        <w:spacing w:line="410" w:lineRule="exact"/>
        <w:ind w:left="943" w:hanging="420"/>
        <w:rPr>
          <w:rFonts w:hint="eastAsia" w:ascii="宋体" w:hAnsi="宋体"/>
          <w:sz w:val="24"/>
          <w:szCs w:val="24"/>
        </w:rPr>
      </w:pPr>
      <w:r>
        <w:rPr>
          <w:rFonts w:hint="eastAsia" w:ascii="宋体" w:hAnsi="宋体"/>
          <w:sz w:val="24"/>
          <w:szCs w:val="24"/>
        </w:rPr>
        <w:t>通讯地址：</w:t>
      </w:r>
    </w:p>
    <w:p w14:paraId="1970DCCF">
      <w:pPr>
        <w:spacing w:line="410" w:lineRule="exact"/>
        <w:ind w:left="943" w:hanging="420"/>
        <w:rPr>
          <w:rFonts w:hint="eastAsia" w:ascii="宋体" w:hAnsi="宋体"/>
          <w:sz w:val="24"/>
          <w:szCs w:val="24"/>
        </w:rPr>
      </w:pPr>
      <w:r>
        <w:rPr>
          <w:rFonts w:hint="eastAsia" w:ascii="宋体" w:hAnsi="宋体"/>
          <w:sz w:val="24"/>
          <w:szCs w:val="24"/>
        </w:rPr>
        <w:t>邮政编码：</w:t>
      </w:r>
    </w:p>
    <w:p w14:paraId="0CFE0F3C">
      <w:pPr>
        <w:spacing w:line="410" w:lineRule="exact"/>
        <w:ind w:left="943" w:hanging="420"/>
        <w:rPr>
          <w:rFonts w:hint="eastAsia" w:ascii="宋体" w:hAnsi="宋体"/>
          <w:sz w:val="24"/>
          <w:szCs w:val="24"/>
        </w:rPr>
      </w:pPr>
      <w:r>
        <w:rPr>
          <w:rFonts w:hint="eastAsia" w:ascii="宋体" w:hAnsi="宋体"/>
          <w:sz w:val="24"/>
          <w:szCs w:val="24"/>
        </w:rPr>
        <w:t>联系电话：</w:t>
      </w:r>
    </w:p>
    <w:p w14:paraId="3610D2EC">
      <w:pPr>
        <w:spacing w:line="410" w:lineRule="exact"/>
        <w:ind w:left="943" w:hanging="420"/>
        <w:rPr>
          <w:rFonts w:hint="eastAsia" w:ascii="宋体" w:hAnsi="宋体"/>
          <w:sz w:val="24"/>
          <w:szCs w:val="24"/>
        </w:rPr>
      </w:pPr>
      <w:r>
        <w:rPr>
          <w:rFonts w:hint="eastAsia" w:ascii="宋体" w:hAnsi="宋体"/>
          <w:sz w:val="24"/>
          <w:szCs w:val="24"/>
        </w:rPr>
        <w:t>传    真：</w:t>
      </w:r>
    </w:p>
    <w:p w14:paraId="0B8E7784">
      <w:pPr>
        <w:spacing w:line="410" w:lineRule="exact"/>
        <w:ind w:left="943" w:hanging="420"/>
        <w:rPr>
          <w:rFonts w:hint="eastAsia" w:ascii="宋体" w:hAnsi="宋体"/>
          <w:sz w:val="24"/>
          <w:szCs w:val="24"/>
        </w:rPr>
      </w:pPr>
      <w:r>
        <w:rPr>
          <w:rFonts w:hint="eastAsia" w:ascii="宋体" w:hAnsi="宋体"/>
          <w:sz w:val="24"/>
          <w:szCs w:val="24"/>
        </w:rPr>
        <w:t>日    期：    年   月   日</w:t>
      </w:r>
      <w:bookmarkStart w:id="161" w:name="_Toc217446083"/>
    </w:p>
    <w:p w14:paraId="71BE5707">
      <w:pPr>
        <w:spacing w:line="410" w:lineRule="exact"/>
        <w:ind w:left="943" w:hanging="420"/>
        <w:rPr>
          <w:rFonts w:hint="eastAsia" w:ascii="宋体" w:hAnsi="宋体" w:eastAsia="宋体" w:cs="Times New Roman"/>
          <w:sz w:val="24"/>
          <w:szCs w:val="24"/>
          <w:lang w:val="zh-CN"/>
        </w:rPr>
      </w:pPr>
    </w:p>
    <w:p w14:paraId="5EE7FC7E">
      <w:pPr>
        <w:spacing w:line="410" w:lineRule="exact"/>
        <w:ind w:left="943" w:hanging="420"/>
        <w:rPr>
          <w:rFonts w:hint="eastAsia" w:ascii="宋体" w:hAnsi="宋体" w:eastAsia="宋体" w:cs="Times New Roman"/>
          <w:sz w:val="24"/>
          <w:szCs w:val="24"/>
          <w:lang w:val="zh-CN"/>
        </w:rPr>
      </w:pPr>
    </w:p>
    <w:p w14:paraId="5647F142">
      <w:pPr>
        <w:pStyle w:val="12"/>
        <w:rPr>
          <w:rFonts w:hint="eastAsia" w:ascii="宋体" w:hAnsi="宋体" w:eastAsia="宋体" w:cs="Times New Roman"/>
          <w:sz w:val="24"/>
          <w:szCs w:val="24"/>
          <w:lang w:val="zh-CN"/>
        </w:rPr>
      </w:pPr>
    </w:p>
    <w:p w14:paraId="0D118D03">
      <w:pPr>
        <w:pStyle w:val="13"/>
        <w:rPr>
          <w:rFonts w:hint="eastAsia"/>
          <w:lang w:val="zh-CN"/>
        </w:rPr>
      </w:pPr>
    </w:p>
    <w:p w14:paraId="50E3C968">
      <w:pPr>
        <w:spacing w:line="410" w:lineRule="exact"/>
        <w:ind w:left="943" w:hanging="420"/>
        <w:rPr>
          <w:rFonts w:hint="eastAsia" w:ascii="宋体" w:hAnsi="宋体" w:eastAsia="宋体" w:cs="Times New Roman"/>
          <w:sz w:val="24"/>
          <w:szCs w:val="24"/>
          <w:lang w:val="zh-CN"/>
        </w:rPr>
      </w:pPr>
    </w:p>
    <w:bookmarkEnd w:id="161"/>
    <w:p w14:paraId="10C05DAE">
      <w:pPr>
        <w:jc w:val="center"/>
        <w:outlineLvl w:val="1"/>
        <w:rPr>
          <w:rFonts w:hint="eastAsia" w:ascii="宋体" w:hAnsi="宋体" w:eastAsia="宋体" w:cs="Times New Roman"/>
          <w:b/>
          <w:bCs/>
          <w:sz w:val="32"/>
          <w:szCs w:val="32"/>
        </w:rPr>
      </w:pPr>
      <w:bookmarkStart w:id="162" w:name="_Toc12958"/>
      <w:r>
        <w:rPr>
          <w:rFonts w:hint="eastAsia" w:ascii="宋体" w:hAnsi="宋体" w:eastAsia="宋体" w:cs="Times New Roman"/>
          <w:b/>
          <w:bCs/>
          <w:sz w:val="32"/>
          <w:szCs w:val="32"/>
        </w:rPr>
        <w:t>二、法定代表人资格证明书</w:t>
      </w:r>
      <w:bookmarkEnd w:id="162"/>
    </w:p>
    <w:p w14:paraId="16B5B38F">
      <w:pPr>
        <w:spacing w:line="500" w:lineRule="exact"/>
        <w:rPr>
          <w:rFonts w:hint="eastAsia" w:ascii="宋体" w:hAnsi="宋体"/>
          <w:szCs w:val="21"/>
        </w:rPr>
      </w:pPr>
      <w:r>
        <w:rPr>
          <w:rFonts w:hint="eastAsia" w:ascii="宋体" w:hAnsi="宋体"/>
          <w:szCs w:val="21"/>
        </w:rPr>
        <w:t xml:space="preserve"> </w:t>
      </w:r>
    </w:p>
    <w:p w14:paraId="2CCC2A2D">
      <w:pPr>
        <w:spacing w:line="400" w:lineRule="exact"/>
        <w:rPr>
          <w:rFonts w:hint="eastAsia"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14:paraId="4BD0EFBC">
      <w:pPr>
        <w:spacing w:line="400" w:lineRule="exact"/>
        <w:rPr>
          <w:rFonts w:hint="eastAsia" w:ascii="宋体" w:hAnsi="宋体"/>
          <w:sz w:val="24"/>
          <w:szCs w:val="24"/>
        </w:rPr>
      </w:pPr>
      <w:r>
        <w:rPr>
          <w:rFonts w:hint="eastAsia" w:ascii="宋体" w:hAnsi="宋体"/>
          <w:sz w:val="24"/>
          <w:szCs w:val="24"/>
        </w:rPr>
        <w:t xml:space="preserve">  </w:t>
      </w:r>
    </w:p>
    <w:p w14:paraId="0C6C4276">
      <w:pPr>
        <w:spacing w:line="400" w:lineRule="exact"/>
        <w:rPr>
          <w:rFonts w:hint="eastAsia" w:ascii="宋体" w:hAnsi="宋体"/>
          <w:sz w:val="24"/>
          <w:szCs w:val="24"/>
        </w:rPr>
      </w:pPr>
      <w:r>
        <w:rPr>
          <w:rFonts w:hint="eastAsia" w:ascii="宋体" w:hAnsi="宋体"/>
          <w:sz w:val="24"/>
          <w:szCs w:val="24"/>
        </w:rPr>
        <w:t>单位性质：</w:t>
      </w:r>
      <w:r>
        <w:rPr>
          <w:rFonts w:hint="eastAsia" w:ascii="宋体" w:hAnsi="宋体"/>
          <w:sz w:val="24"/>
          <w:szCs w:val="24"/>
          <w:u w:val="single"/>
        </w:rPr>
        <w:t xml:space="preserve">                                  </w:t>
      </w:r>
    </w:p>
    <w:p w14:paraId="4A7DF2A5">
      <w:pPr>
        <w:spacing w:line="400" w:lineRule="exact"/>
        <w:rPr>
          <w:rFonts w:hint="eastAsia" w:ascii="宋体" w:hAnsi="宋体"/>
          <w:sz w:val="24"/>
          <w:szCs w:val="24"/>
        </w:rPr>
      </w:pPr>
      <w:r>
        <w:rPr>
          <w:rFonts w:hint="eastAsia" w:ascii="宋体" w:hAnsi="宋体"/>
          <w:sz w:val="24"/>
          <w:szCs w:val="24"/>
        </w:rPr>
        <w:t xml:space="preserve"> </w:t>
      </w:r>
    </w:p>
    <w:p w14:paraId="5EEE99E5">
      <w:pPr>
        <w:spacing w:line="400" w:lineRule="exact"/>
        <w:rPr>
          <w:rFonts w:hint="eastAsia" w:ascii="宋体" w:hAnsi="宋体"/>
          <w:sz w:val="24"/>
          <w:szCs w:val="24"/>
          <w:u w:val="single"/>
        </w:rPr>
      </w:pPr>
      <w:r>
        <w:rPr>
          <w:rFonts w:hint="eastAsia" w:ascii="宋体" w:hAnsi="宋体"/>
          <w:sz w:val="24"/>
          <w:szCs w:val="24"/>
        </w:rPr>
        <w:t>地    址：</w:t>
      </w:r>
      <w:r>
        <w:rPr>
          <w:rFonts w:hint="eastAsia" w:ascii="宋体" w:hAnsi="宋体"/>
          <w:sz w:val="24"/>
          <w:szCs w:val="24"/>
          <w:u w:val="single"/>
        </w:rPr>
        <w:t xml:space="preserve">                                  </w:t>
      </w:r>
    </w:p>
    <w:p w14:paraId="527E9380">
      <w:pPr>
        <w:spacing w:line="400" w:lineRule="exact"/>
        <w:rPr>
          <w:rFonts w:hint="eastAsia" w:ascii="宋体" w:hAnsi="宋体"/>
          <w:sz w:val="24"/>
          <w:szCs w:val="24"/>
        </w:rPr>
      </w:pPr>
      <w:r>
        <w:rPr>
          <w:rFonts w:hint="eastAsia" w:ascii="宋体" w:hAnsi="宋体"/>
          <w:sz w:val="24"/>
          <w:szCs w:val="24"/>
        </w:rPr>
        <w:t xml:space="preserve"> </w:t>
      </w:r>
    </w:p>
    <w:p w14:paraId="0F8DBEB8">
      <w:pPr>
        <w:spacing w:line="400" w:lineRule="exact"/>
        <w:rPr>
          <w:rFonts w:hint="eastAsia" w:ascii="宋体" w:hAnsi="宋体"/>
          <w:sz w:val="24"/>
          <w:szCs w:val="24"/>
        </w:rPr>
      </w:pPr>
      <w:r>
        <w:rPr>
          <w:rFonts w:hint="eastAsia" w:ascii="宋体" w:hAnsi="宋体"/>
          <w:sz w:val="24"/>
          <w:szCs w:val="24"/>
        </w:rPr>
        <w:t>成立时间：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598AA235">
      <w:pPr>
        <w:spacing w:line="400" w:lineRule="exact"/>
        <w:rPr>
          <w:rFonts w:hint="eastAsia" w:ascii="宋体" w:hAnsi="宋体"/>
          <w:sz w:val="24"/>
          <w:szCs w:val="24"/>
        </w:rPr>
      </w:pPr>
      <w:r>
        <w:rPr>
          <w:rFonts w:hint="eastAsia" w:ascii="宋体" w:hAnsi="宋体"/>
          <w:sz w:val="24"/>
          <w:szCs w:val="24"/>
        </w:rPr>
        <w:t xml:space="preserve"> </w:t>
      </w:r>
    </w:p>
    <w:p w14:paraId="3E61926B">
      <w:pPr>
        <w:spacing w:line="400" w:lineRule="exact"/>
        <w:rPr>
          <w:rFonts w:hint="eastAsia" w:ascii="宋体" w:hAnsi="宋体"/>
          <w:sz w:val="24"/>
          <w:szCs w:val="24"/>
        </w:rPr>
      </w:pPr>
      <w:r>
        <w:rPr>
          <w:rFonts w:hint="eastAsia" w:ascii="宋体" w:hAnsi="宋体"/>
          <w:sz w:val="24"/>
          <w:szCs w:val="24"/>
        </w:rPr>
        <w:t>经营期限：</w:t>
      </w:r>
      <w:r>
        <w:rPr>
          <w:rFonts w:hint="eastAsia" w:ascii="宋体" w:hAnsi="宋体"/>
          <w:sz w:val="24"/>
          <w:szCs w:val="24"/>
          <w:u w:val="single"/>
        </w:rPr>
        <w:t xml:space="preserve">                                  </w:t>
      </w:r>
    </w:p>
    <w:p w14:paraId="7DCBFF3A">
      <w:pPr>
        <w:spacing w:line="400" w:lineRule="exact"/>
        <w:rPr>
          <w:rFonts w:hint="eastAsia" w:ascii="宋体" w:hAnsi="宋体"/>
          <w:sz w:val="24"/>
          <w:szCs w:val="24"/>
        </w:rPr>
      </w:pPr>
      <w:r>
        <w:rPr>
          <w:rFonts w:hint="eastAsia" w:ascii="宋体" w:hAnsi="宋体"/>
          <w:sz w:val="24"/>
          <w:szCs w:val="24"/>
        </w:rPr>
        <w:t xml:space="preserve"> </w:t>
      </w:r>
    </w:p>
    <w:p w14:paraId="431D832F">
      <w:pPr>
        <w:spacing w:line="400" w:lineRule="exact"/>
        <w:rPr>
          <w:rFonts w:hint="eastAsia" w:ascii="宋体" w:hAnsi="宋体"/>
          <w:sz w:val="24"/>
          <w:szCs w:val="24"/>
          <w:u w:val="single"/>
        </w:rPr>
      </w:pPr>
      <w:r>
        <w:rPr>
          <w:rFonts w:hint="eastAsia" w:ascii="宋体" w:hAnsi="宋体"/>
          <w:sz w:val="24"/>
          <w:szCs w:val="24"/>
        </w:rPr>
        <w:t xml:space="preserve"> 姓    名：</w:t>
      </w:r>
      <w:r>
        <w:rPr>
          <w:rFonts w:hint="eastAsia" w:ascii="宋体" w:hAnsi="宋体"/>
          <w:sz w:val="24"/>
          <w:szCs w:val="24"/>
          <w:u w:val="single"/>
        </w:rPr>
        <w:t xml:space="preserve">        </w:t>
      </w:r>
      <w:r>
        <w:rPr>
          <w:rFonts w:hint="eastAsia" w:ascii="宋体" w:hAnsi="宋体"/>
          <w:sz w:val="24"/>
          <w:szCs w:val="24"/>
        </w:rPr>
        <w:t xml:space="preserve">  性别：</w:t>
      </w:r>
      <w:r>
        <w:rPr>
          <w:rFonts w:hint="eastAsia" w:ascii="宋体" w:hAnsi="宋体"/>
          <w:sz w:val="24"/>
          <w:szCs w:val="24"/>
          <w:u w:val="single"/>
        </w:rPr>
        <w:t xml:space="preserve">     </w:t>
      </w:r>
      <w:r>
        <w:rPr>
          <w:rFonts w:hint="eastAsia" w:ascii="宋体" w:hAnsi="宋体"/>
          <w:sz w:val="24"/>
          <w:szCs w:val="24"/>
        </w:rPr>
        <w:t xml:space="preserve">   年龄：</w:t>
      </w:r>
      <w:r>
        <w:rPr>
          <w:rFonts w:hint="eastAsia" w:ascii="宋体" w:hAnsi="宋体"/>
          <w:sz w:val="24"/>
          <w:szCs w:val="24"/>
          <w:u w:val="single"/>
        </w:rPr>
        <w:t xml:space="preserve">      </w:t>
      </w:r>
      <w:r>
        <w:rPr>
          <w:rFonts w:hint="eastAsia" w:ascii="宋体" w:hAnsi="宋体"/>
          <w:sz w:val="24"/>
          <w:szCs w:val="24"/>
        </w:rPr>
        <w:t xml:space="preserve">  职务：</w:t>
      </w:r>
      <w:r>
        <w:rPr>
          <w:rFonts w:hint="eastAsia" w:ascii="宋体" w:hAnsi="宋体"/>
          <w:sz w:val="24"/>
          <w:szCs w:val="24"/>
          <w:u w:val="single"/>
        </w:rPr>
        <w:t xml:space="preserve">       </w:t>
      </w:r>
    </w:p>
    <w:p w14:paraId="0A494C0E">
      <w:pPr>
        <w:spacing w:line="400" w:lineRule="exact"/>
        <w:rPr>
          <w:rFonts w:hint="eastAsia" w:ascii="宋体" w:hAnsi="宋体"/>
          <w:sz w:val="24"/>
          <w:szCs w:val="24"/>
        </w:rPr>
      </w:pPr>
      <w:r>
        <w:rPr>
          <w:rFonts w:hint="eastAsia" w:ascii="宋体" w:hAnsi="宋体"/>
          <w:sz w:val="24"/>
          <w:szCs w:val="24"/>
        </w:rPr>
        <w:t xml:space="preserve"> </w:t>
      </w:r>
    </w:p>
    <w:p w14:paraId="0BA61FF5">
      <w:pPr>
        <w:spacing w:line="400" w:lineRule="exact"/>
        <w:rPr>
          <w:rFonts w:hint="eastAsia" w:ascii="宋体" w:hAnsi="宋体"/>
          <w:sz w:val="24"/>
          <w:szCs w:val="24"/>
        </w:rPr>
      </w:pPr>
      <w:r>
        <w:rPr>
          <w:rFonts w:hint="eastAsia" w:ascii="宋体" w:hAnsi="宋体"/>
          <w:sz w:val="24"/>
          <w:szCs w:val="24"/>
        </w:rPr>
        <w:t xml:space="preserve"> 系 </w:t>
      </w:r>
      <w:r>
        <w:rPr>
          <w:rFonts w:hint="eastAsia" w:ascii="宋体" w:hAnsi="宋体"/>
          <w:sz w:val="24"/>
          <w:szCs w:val="24"/>
          <w:u w:val="single"/>
        </w:rPr>
        <w:t xml:space="preserve">            （</w:t>
      </w:r>
      <w:r>
        <w:rPr>
          <w:rFonts w:hint="eastAsia" w:ascii="宋体" w:hAnsi="宋体"/>
          <w:sz w:val="24"/>
          <w:szCs w:val="24"/>
          <w:u w:val="single"/>
          <w:lang w:val="zh-CN"/>
        </w:rPr>
        <w:t>投标人</w:t>
      </w:r>
      <w:r>
        <w:rPr>
          <w:rFonts w:hint="eastAsia" w:ascii="宋体" w:hAnsi="宋体"/>
          <w:sz w:val="24"/>
          <w:szCs w:val="24"/>
          <w:u w:val="single"/>
        </w:rPr>
        <w:t xml:space="preserve">单位名称）          </w:t>
      </w:r>
      <w:r>
        <w:rPr>
          <w:rFonts w:hint="eastAsia" w:ascii="宋体" w:hAnsi="宋体"/>
          <w:sz w:val="24"/>
          <w:szCs w:val="24"/>
        </w:rPr>
        <w:t>的法定代表人。</w:t>
      </w:r>
    </w:p>
    <w:p w14:paraId="0C0CC4F7">
      <w:pPr>
        <w:spacing w:line="400" w:lineRule="exact"/>
        <w:rPr>
          <w:rFonts w:hint="eastAsia" w:ascii="宋体" w:hAnsi="宋体"/>
          <w:sz w:val="24"/>
          <w:szCs w:val="24"/>
        </w:rPr>
      </w:pPr>
      <w:r>
        <w:rPr>
          <w:rFonts w:hint="eastAsia" w:ascii="宋体" w:hAnsi="宋体"/>
          <w:sz w:val="24"/>
          <w:szCs w:val="24"/>
        </w:rPr>
        <w:t xml:space="preserve"> </w:t>
      </w:r>
    </w:p>
    <w:p w14:paraId="6071A015">
      <w:pPr>
        <w:spacing w:line="400" w:lineRule="exact"/>
        <w:rPr>
          <w:rFonts w:hint="eastAsia" w:ascii="宋体" w:hAnsi="宋体"/>
          <w:sz w:val="24"/>
          <w:szCs w:val="24"/>
        </w:rPr>
      </w:pPr>
      <w:r>
        <w:rPr>
          <w:rFonts w:hint="eastAsia" w:ascii="宋体" w:hAnsi="宋体"/>
          <w:sz w:val="24"/>
          <w:szCs w:val="24"/>
        </w:rPr>
        <w:t xml:space="preserve">              特此证明。</w:t>
      </w:r>
    </w:p>
    <w:p w14:paraId="4C2207E6">
      <w:pPr>
        <w:spacing w:line="400" w:lineRule="exact"/>
        <w:rPr>
          <w:rFonts w:hint="eastAsia" w:ascii="宋体" w:hAnsi="宋体"/>
          <w:sz w:val="24"/>
          <w:szCs w:val="24"/>
        </w:rPr>
      </w:pPr>
    </w:p>
    <w:p w14:paraId="4646C6A7">
      <w:pPr>
        <w:spacing w:line="400" w:lineRule="exact"/>
        <w:ind w:firstLine="5520" w:firstLineChars="2300"/>
        <w:rPr>
          <w:rFonts w:hint="eastAsia" w:ascii="宋体" w:hAnsi="宋体"/>
          <w:sz w:val="24"/>
          <w:szCs w:val="24"/>
        </w:rPr>
      </w:pPr>
    </w:p>
    <w:p w14:paraId="66C08FC6">
      <w:pPr>
        <w:spacing w:line="400" w:lineRule="exact"/>
        <w:ind w:firstLine="5520" w:firstLineChars="2300"/>
        <w:rPr>
          <w:rFonts w:hint="eastAsia" w:ascii="宋体" w:hAnsi="宋体"/>
          <w:sz w:val="24"/>
          <w:szCs w:val="24"/>
        </w:rPr>
      </w:pPr>
      <w:r>
        <w:rPr>
          <w:rFonts w:hint="eastAsia" w:ascii="宋体" w:hAnsi="宋体"/>
          <w:sz w:val="24"/>
          <w:szCs w:val="24"/>
        </w:rPr>
        <w:t xml:space="preserve">投标单位(盖章)：                                       </w:t>
      </w:r>
    </w:p>
    <w:p w14:paraId="6FE63852">
      <w:pPr>
        <w:spacing w:line="400" w:lineRule="exact"/>
        <w:ind w:firstLine="5520" w:firstLineChars="2300"/>
        <w:rPr>
          <w:rFonts w:hint="eastAsia"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1DEB01AC">
      <w:pPr>
        <w:spacing w:line="400" w:lineRule="exact"/>
        <w:rPr>
          <w:rFonts w:hint="eastAsia" w:ascii="宋体" w:hAnsi="宋体"/>
          <w:szCs w:val="21"/>
        </w:rPr>
      </w:pPr>
    </w:p>
    <w:p w14:paraId="3C0688B1">
      <w:pPr>
        <w:spacing w:line="500" w:lineRule="exact"/>
        <w:rPr>
          <w:rFonts w:hint="eastAsia" w:ascii="宋体" w:hAnsi="宋体"/>
          <w:szCs w:val="21"/>
        </w:rPr>
      </w:pPr>
      <w:r>
        <w:rPr>
          <w:rFonts w:hint="eastAsia"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523875</wp:posOffset>
                </wp:positionH>
                <wp:positionV relativeFrom="paragraph">
                  <wp:posOffset>242570</wp:posOffset>
                </wp:positionV>
                <wp:extent cx="4547235" cy="2453640"/>
                <wp:effectExtent l="4445" t="5080" r="20320" b="17780"/>
                <wp:wrapNone/>
                <wp:docPr id="3" name="文本框 3"/>
                <wp:cNvGraphicFramePr/>
                <a:graphic xmlns:a="http://schemas.openxmlformats.org/drawingml/2006/main">
                  <a:graphicData uri="http://schemas.microsoft.com/office/word/2010/wordprocessingShape">
                    <wps:wsp>
                      <wps:cNvSpPr txBox="1"/>
                      <wps:spPr>
                        <a:xfrm>
                          <a:off x="0" y="0"/>
                          <a:ext cx="4547235" cy="2453640"/>
                        </a:xfrm>
                        <a:prstGeom prst="rect">
                          <a:avLst/>
                        </a:prstGeom>
                        <a:solidFill>
                          <a:srgbClr val="FFFFFF"/>
                        </a:solidFill>
                        <a:ln w="6350" cap="flat" cmpd="sng">
                          <a:solidFill>
                            <a:srgbClr val="000000"/>
                          </a:solidFill>
                          <a:prstDash val="dashDot"/>
                          <a:miter/>
                          <a:headEnd type="none" w="med" len="med"/>
                          <a:tailEnd type="none" w="med" len="med"/>
                        </a:ln>
                      </wps:spPr>
                      <wps:txbx>
                        <w:txbxContent>
                          <w:p w14:paraId="67864512">
                            <w:pPr>
                              <w:rPr>
                                <w:rFonts w:hint="eastAsia"/>
                              </w:rPr>
                            </w:pPr>
                          </w:p>
                          <w:p w14:paraId="168EDE73">
                            <w:pPr>
                              <w:rPr>
                                <w:rFonts w:hint="eastAsia"/>
                              </w:rPr>
                            </w:pPr>
                          </w:p>
                          <w:p w14:paraId="5E45007E">
                            <w:pPr>
                              <w:rPr>
                                <w:rFonts w:hint="eastAsia"/>
                              </w:rPr>
                            </w:pPr>
                          </w:p>
                          <w:p w14:paraId="0D03E9E0">
                            <w:pPr>
                              <w:ind w:firstLine="1050" w:firstLineChars="500"/>
                              <w:rPr>
                                <w:rFonts w:hint="eastAsia"/>
                              </w:rPr>
                            </w:pPr>
                            <w:r>
                              <w:rPr>
                                <w:rFonts w:hint="eastAsia"/>
                              </w:rPr>
                              <w:t>法定代表人身份证复印件</w:t>
                            </w:r>
                          </w:p>
                          <w:p w14:paraId="022B2026">
                            <w:pPr>
                              <w:ind w:firstLine="1785" w:firstLineChars="850"/>
                              <w:rPr>
                                <w:rFonts w:hint="eastAsia"/>
                              </w:rPr>
                            </w:pPr>
                            <w:r>
                              <w:rPr>
                                <w:rFonts w:hint="eastAsia"/>
                              </w:rPr>
                              <w:t>（正反面）</w:t>
                            </w:r>
                          </w:p>
                        </w:txbxContent>
                      </wps:txbx>
                      <wps:bodyPr upright="1"/>
                    </wps:wsp>
                  </a:graphicData>
                </a:graphic>
              </wp:anchor>
            </w:drawing>
          </mc:Choice>
          <mc:Fallback>
            <w:pict>
              <v:shape id="_x0000_s1026" o:spid="_x0000_s1026" o:spt="202" type="#_x0000_t202" style="position:absolute;left:0pt;margin-left:41.25pt;margin-top:19.1pt;height:193.2pt;width:358.05pt;z-index:251659264;mso-width-relative:page;mso-height-relative:page;" fillcolor="#FFFFFF" filled="t" stroked="t" coordsize="21600,21600" o:gfxdata="UEsDBAoAAAAAAIdO4kAAAAAAAAAAAAAAAAAEAAAAZHJzL1BLAwQUAAAACACHTuJAEU2nm9kAAAAJ&#10;AQAADwAAAGRycy9kb3ducmV2LnhtbE2PQU+DQBSE7yb+h80z8WaXYkVAHo3W1KTebE3a45Z9ApF9&#10;S9ilpf/e9aTHyUxmvimWk+nEiQbXWkaYzyIQxJXVLdcIn7v1XQrCecVadZYJ4UIOluX1VaFybc/8&#10;Qaetr0UoYZcrhMb7PpfSVQ0Z5Wa2Jw7elx2M8kEOtdSDOody08k4ihJpVMthoVE9rRqqvrejQdjQ&#10;a3t53w/uZXyeVm+bXbY+9Bni7c08egLhafJ/YfjFD+hQBqajHVk70SGk8UNIItynMYjgP2ZpAuKI&#10;sIgXCciykP8flD9QSwMEFAAAAAgAh07iQCRMQhgRAgAAOQQAAA4AAABkcnMvZTJvRG9jLnhtbK1T&#10;S44TMRDdI3EHy3vSmfxArXRGghA2CJAGDuDY7m5L/snlpDsXgBuwYsOec+UcU3ZnMh9mkcX0wl22&#10;n5/rvSovr3ujyV4GUM5W9Go0pkRa7oSyTUV/fN+8eUcJRGYF087Kih4k0OvV61fLzpdy4lqnhQwE&#10;SSyUna9oG6MviwJ4Kw2DkfPS4mbtgmERp6EpRGAdshtdTMbjRdG5IHxwXALg6nrYpCfGcAmhq2vF&#10;5drxnZE2DqxBahZRErTKA13lbOta8vi1rkFGoiuKSmMe8RKMt2ksVktWNoH5VvFTCuySFJ5oMkxZ&#10;vPRMtWaRkV1Q/1EZxYMDV8cRd6YYhGRHUMXV+Ik3Ny3zMmtBq8GfTYeXo+Vf9t8CUaKiU0osM1jw&#10;4+9fxz//jn9/kmmyp/NQIurGIy72712PTXO3DriYVPd1MOmPegjuo7mHs7myj4Tj4mw+ezuZzinh&#10;uDeZzaeLWba/uD/uA8RP0hmSgooGrF42le0/Q8RUEHoHSbeB00pslNZ5EprtBx3InmGlN/lLWeKR&#10;RzBtSVfRxXSOOXKG7Vtj22BoPFoAtsn3PToBD4nH+XuOOCW2ZtAOCQiM1i4mICuNijLkqJVMfLSC&#10;xINHoy2+L5rSMVJQoiU+xxRlZGRKX4JEfdqizFSloRopiv22R5oUbp04YOV2PqimRVNz7TIcOyr7&#10;c+r+1LIP55n0/sWvb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RTaeb2QAAAAkBAAAPAAAAAAAA&#10;AAEAIAAAACIAAABkcnMvZG93bnJldi54bWxQSwECFAAUAAAACACHTuJAJExCGBECAAA5BAAADgAA&#10;AAAAAAABACAAAAAoAQAAZHJzL2Uyb0RvYy54bWxQSwUGAAAAAAYABgBZAQAAqwUAAAAA&#10;">
                <v:fill on="t" focussize="0,0"/>
                <v:stroke weight="0.5pt" color="#000000" joinstyle="miter" dashstyle="dashDot"/>
                <v:imagedata o:title=""/>
                <o:lock v:ext="edit" aspectratio="f"/>
                <v:textbox>
                  <w:txbxContent>
                    <w:p w14:paraId="67864512">
                      <w:pPr>
                        <w:rPr>
                          <w:rFonts w:hint="eastAsia"/>
                        </w:rPr>
                      </w:pPr>
                    </w:p>
                    <w:p w14:paraId="168EDE73">
                      <w:pPr>
                        <w:rPr>
                          <w:rFonts w:hint="eastAsia"/>
                        </w:rPr>
                      </w:pPr>
                    </w:p>
                    <w:p w14:paraId="5E45007E">
                      <w:pPr>
                        <w:rPr>
                          <w:rFonts w:hint="eastAsia"/>
                        </w:rPr>
                      </w:pPr>
                    </w:p>
                    <w:p w14:paraId="0D03E9E0">
                      <w:pPr>
                        <w:ind w:firstLine="1050" w:firstLineChars="500"/>
                        <w:rPr>
                          <w:rFonts w:hint="eastAsia"/>
                        </w:rPr>
                      </w:pPr>
                      <w:r>
                        <w:rPr>
                          <w:rFonts w:hint="eastAsia"/>
                        </w:rPr>
                        <w:t>法定代表人身份证复印件</w:t>
                      </w:r>
                    </w:p>
                    <w:p w14:paraId="022B2026">
                      <w:pPr>
                        <w:ind w:firstLine="1785" w:firstLineChars="850"/>
                        <w:rPr>
                          <w:rFonts w:hint="eastAsia"/>
                        </w:rPr>
                      </w:pPr>
                      <w:r>
                        <w:rPr>
                          <w:rFonts w:hint="eastAsia"/>
                        </w:rPr>
                        <w:t>（正反面）</w:t>
                      </w:r>
                    </w:p>
                  </w:txbxContent>
                </v:textbox>
              </v:shape>
            </w:pict>
          </mc:Fallback>
        </mc:AlternateContent>
      </w:r>
    </w:p>
    <w:p w14:paraId="2701EFF7">
      <w:pPr>
        <w:spacing w:line="500" w:lineRule="exact"/>
        <w:ind w:firstLine="4830" w:firstLineChars="2300"/>
        <w:rPr>
          <w:rFonts w:hint="eastAsia" w:ascii="宋体" w:hAnsi="宋体"/>
          <w:szCs w:val="21"/>
        </w:rPr>
      </w:pPr>
    </w:p>
    <w:p w14:paraId="13FF2173">
      <w:pPr>
        <w:spacing w:line="500" w:lineRule="exact"/>
        <w:ind w:firstLine="4830" w:firstLineChars="2300"/>
        <w:rPr>
          <w:rFonts w:hint="eastAsia" w:ascii="宋体" w:hAnsi="宋体"/>
          <w:szCs w:val="21"/>
        </w:rPr>
      </w:pPr>
    </w:p>
    <w:p w14:paraId="26C951AF">
      <w:pPr>
        <w:spacing w:line="500" w:lineRule="exact"/>
        <w:ind w:firstLine="4830" w:firstLineChars="2300"/>
        <w:rPr>
          <w:rFonts w:hint="eastAsia" w:ascii="宋体" w:hAnsi="宋体"/>
          <w:szCs w:val="21"/>
        </w:rPr>
      </w:pPr>
    </w:p>
    <w:p w14:paraId="37FB5A59">
      <w:pPr>
        <w:spacing w:line="500" w:lineRule="exact"/>
        <w:ind w:firstLine="4830" w:firstLineChars="2300"/>
        <w:rPr>
          <w:rFonts w:hint="eastAsia" w:ascii="宋体" w:hAnsi="宋体"/>
          <w:szCs w:val="21"/>
        </w:rPr>
      </w:pPr>
    </w:p>
    <w:p w14:paraId="331D293F">
      <w:pPr>
        <w:spacing w:line="500" w:lineRule="exact"/>
        <w:ind w:firstLine="4830" w:firstLineChars="2300"/>
        <w:rPr>
          <w:rFonts w:hint="eastAsia" w:ascii="宋体" w:hAnsi="宋体"/>
          <w:szCs w:val="21"/>
        </w:rPr>
      </w:pPr>
    </w:p>
    <w:p w14:paraId="29589233">
      <w:pPr>
        <w:spacing w:line="500" w:lineRule="exact"/>
        <w:ind w:firstLine="4830" w:firstLineChars="2300"/>
        <w:rPr>
          <w:rFonts w:hint="eastAsia" w:ascii="宋体" w:hAnsi="宋体"/>
          <w:szCs w:val="21"/>
        </w:rPr>
      </w:pPr>
    </w:p>
    <w:p w14:paraId="6EC1766E">
      <w:pPr>
        <w:spacing w:line="400" w:lineRule="exact"/>
        <w:ind w:firstLine="4830" w:firstLineChars="2300"/>
        <w:rPr>
          <w:rFonts w:hint="eastAsia" w:ascii="宋体" w:hAnsi="宋体"/>
          <w:szCs w:val="21"/>
        </w:rPr>
      </w:pPr>
    </w:p>
    <w:p w14:paraId="10B794CF">
      <w:pPr>
        <w:spacing w:line="430" w:lineRule="exact"/>
        <w:rPr>
          <w:rFonts w:hint="eastAsia" w:ascii="宋体" w:hAnsi="宋体"/>
          <w:b/>
          <w:sz w:val="24"/>
        </w:rPr>
      </w:pPr>
    </w:p>
    <w:p w14:paraId="24608FA8">
      <w:pPr>
        <w:spacing w:line="430" w:lineRule="exact"/>
        <w:rPr>
          <w:rFonts w:hint="eastAsia" w:ascii="宋体" w:hAnsi="宋体"/>
          <w:b/>
          <w:sz w:val="24"/>
        </w:rPr>
      </w:pPr>
    </w:p>
    <w:p w14:paraId="54EFFB49">
      <w:pPr>
        <w:jc w:val="center"/>
        <w:outlineLvl w:val="1"/>
        <w:rPr>
          <w:rFonts w:hint="eastAsia" w:ascii="宋体" w:hAnsi="宋体" w:eastAsia="宋体" w:cs="Times New Roman"/>
          <w:b/>
          <w:bCs/>
          <w:sz w:val="32"/>
          <w:szCs w:val="32"/>
        </w:rPr>
      </w:pPr>
      <w:bookmarkStart w:id="163" w:name="_Toc6970"/>
      <w:r>
        <w:rPr>
          <w:rFonts w:hint="eastAsia" w:ascii="宋体" w:hAnsi="宋体" w:eastAsia="宋体" w:cs="Times New Roman"/>
          <w:b/>
          <w:bCs/>
          <w:sz w:val="32"/>
          <w:szCs w:val="32"/>
        </w:rPr>
        <w:t>三、法人授权委托书</w:t>
      </w:r>
      <w:bookmarkEnd w:id="163"/>
    </w:p>
    <w:p w14:paraId="1D111DB1">
      <w:pPr>
        <w:spacing w:line="420" w:lineRule="exact"/>
        <w:rPr>
          <w:rFonts w:hint="eastAsia" w:ascii="宋体" w:hAnsi="宋体"/>
          <w:szCs w:val="21"/>
        </w:rPr>
      </w:pPr>
    </w:p>
    <w:p w14:paraId="28581751">
      <w:pPr>
        <w:spacing w:line="420" w:lineRule="exact"/>
        <w:ind w:firstLine="480" w:firstLineChars="200"/>
        <w:rPr>
          <w:rFonts w:hint="eastAsia" w:ascii="宋体" w:hAnsi="宋体"/>
          <w:sz w:val="24"/>
          <w:szCs w:val="24"/>
        </w:rPr>
      </w:pPr>
      <w:r>
        <w:rPr>
          <w:rFonts w:hint="eastAsia" w:ascii="宋体" w:hAnsi="宋体"/>
          <w:sz w:val="24"/>
          <w:szCs w:val="24"/>
        </w:rPr>
        <w:t xml:space="preserve">本授权委托书声明：我 </w:t>
      </w:r>
      <w:r>
        <w:rPr>
          <w:rFonts w:hint="eastAsia" w:ascii="宋体" w:hAnsi="宋体"/>
          <w:sz w:val="24"/>
          <w:szCs w:val="24"/>
          <w:u w:val="single"/>
        </w:rPr>
        <w:t xml:space="preserve">   (姓名)    </w:t>
      </w:r>
      <w:r>
        <w:rPr>
          <w:rFonts w:hint="eastAsia" w:ascii="宋体" w:hAnsi="宋体"/>
          <w:sz w:val="24"/>
          <w:szCs w:val="24"/>
        </w:rPr>
        <w:t>系</w:t>
      </w:r>
      <w:r>
        <w:rPr>
          <w:rFonts w:hint="eastAsia" w:ascii="宋体" w:hAnsi="宋体"/>
          <w:sz w:val="24"/>
          <w:szCs w:val="24"/>
          <w:u w:val="single"/>
        </w:rPr>
        <w:t xml:space="preserve">     (投标人名称)    </w:t>
      </w:r>
      <w:r>
        <w:rPr>
          <w:rFonts w:hint="eastAsia" w:ascii="宋体" w:hAnsi="宋体"/>
          <w:sz w:val="24"/>
          <w:szCs w:val="24"/>
        </w:rPr>
        <w:t>的法定代表人，现授权委托</w:t>
      </w:r>
      <w:r>
        <w:rPr>
          <w:rFonts w:hint="eastAsia" w:ascii="宋体" w:hAnsi="宋体"/>
          <w:sz w:val="24"/>
          <w:szCs w:val="24"/>
          <w:u w:val="single"/>
        </w:rPr>
        <w:t xml:space="preserve">(单位名称)    </w:t>
      </w:r>
      <w:r>
        <w:rPr>
          <w:rFonts w:hint="eastAsia" w:ascii="宋体" w:hAnsi="宋体"/>
          <w:sz w:val="24"/>
          <w:szCs w:val="24"/>
        </w:rPr>
        <w:t>的</w:t>
      </w:r>
      <w:r>
        <w:rPr>
          <w:rFonts w:hint="eastAsia" w:ascii="宋体" w:hAnsi="宋体"/>
          <w:sz w:val="24"/>
          <w:szCs w:val="24"/>
          <w:u w:val="single"/>
        </w:rPr>
        <w:t xml:space="preserve">    （姓名）  </w:t>
      </w:r>
      <w:r>
        <w:rPr>
          <w:rFonts w:hint="eastAsia" w:ascii="宋体" w:hAnsi="宋体"/>
          <w:sz w:val="24"/>
          <w:szCs w:val="24"/>
        </w:rPr>
        <w:t>为我公司签署本工程的投标文件的法定代表人授权委托代理人，我承认代理人全权代表我所签署的本工程的投标文件的内容。</w:t>
      </w:r>
    </w:p>
    <w:p w14:paraId="48B5938F">
      <w:pPr>
        <w:spacing w:line="420" w:lineRule="exact"/>
        <w:ind w:firstLine="480" w:firstLineChars="200"/>
        <w:rPr>
          <w:rFonts w:hint="eastAsia" w:ascii="宋体" w:hAnsi="宋体"/>
          <w:sz w:val="24"/>
          <w:szCs w:val="24"/>
        </w:rPr>
      </w:pPr>
    </w:p>
    <w:p w14:paraId="60F1097B">
      <w:pPr>
        <w:spacing w:line="420" w:lineRule="exact"/>
        <w:ind w:firstLine="480" w:firstLineChars="200"/>
        <w:rPr>
          <w:rFonts w:hint="eastAsia" w:ascii="宋体" w:hAnsi="宋体"/>
          <w:sz w:val="24"/>
          <w:szCs w:val="24"/>
        </w:rPr>
      </w:pPr>
      <w:r>
        <w:rPr>
          <w:rFonts w:hint="eastAsia" w:ascii="宋体" w:hAnsi="宋体"/>
          <w:sz w:val="24"/>
          <w:szCs w:val="24"/>
        </w:rPr>
        <w:t>代理人无转委托权，特此委托。</w:t>
      </w:r>
    </w:p>
    <w:p w14:paraId="038C2D55">
      <w:pPr>
        <w:spacing w:line="420" w:lineRule="exact"/>
        <w:rPr>
          <w:rFonts w:hint="eastAsia" w:ascii="宋体" w:hAnsi="宋体"/>
          <w:sz w:val="24"/>
          <w:szCs w:val="24"/>
        </w:rPr>
      </w:pPr>
    </w:p>
    <w:p w14:paraId="5D4ECC17">
      <w:pPr>
        <w:spacing w:line="420" w:lineRule="exact"/>
        <w:rPr>
          <w:rFonts w:hint="eastAsia" w:ascii="宋体" w:hAnsi="宋体"/>
          <w:sz w:val="24"/>
          <w:szCs w:val="24"/>
        </w:rPr>
      </w:pPr>
    </w:p>
    <w:p w14:paraId="26D5C9BF">
      <w:pPr>
        <w:spacing w:line="420" w:lineRule="exact"/>
        <w:rPr>
          <w:rFonts w:hint="eastAsia" w:ascii="宋体" w:hAnsi="宋体"/>
          <w:sz w:val="24"/>
          <w:szCs w:val="24"/>
          <w:u w:val="single"/>
        </w:rPr>
      </w:pPr>
      <w:r>
        <w:rPr>
          <w:rFonts w:hint="eastAsia" w:ascii="宋体" w:hAnsi="宋体"/>
          <w:sz w:val="24"/>
          <w:szCs w:val="24"/>
        </w:rPr>
        <w:t>代理人：</w:t>
      </w:r>
      <w:r>
        <w:rPr>
          <w:rFonts w:hint="eastAsia" w:ascii="宋体" w:hAnsi="宋体"/>
          <w:sz w:val="24"/>
          <w:szCs w:val="24"/>
          <w:u w:val="single"/>
        </w:rPr>
        <w:t xml:space="preserve">    (签字)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 xml:space="preserve"> 年龄：</w:t>
      </w:r>
      <w:r>
        <w:rPr>
          <w:rFonts w:hint="eastAsia" w:ascii="宋体" w:hAnsi="宋体"/>
          <w:sz w:val="24"/>
          <w:szCs w:val="24"/>
          <w:u w:val="single"/>
        </w:rPr>
        <w:t xml:space="preserve">       </w:t>
      </w:r>
    </w:p>
    <w:p w14:paraId="114031BE">
      <w:pPr>
        <w:spacing w:line="420" w:lineRule="exact"/>
        <w:rPr>
          <w:rFonts w:hint="eastAsia" w:ascii="宋体" w:hAnsi="宋体"/>
          <w:sz w:val="24"/>
          <w:szCs w:val="24"/>
        </w:rPr>
      </w:pPr>
      <w:r>
        <w:rPr>
          <w:rFonts w:hint="eastAsia" w:ascii="宋体" w:hAnsi="宋体"/>
          <w:sz w:val="24"/>
          <w:szCs w:val="24"/>
        </w:rPr>
        <w:t xml:space="preserve">               </w:t>
      </w:r>
    </w:p>
    <w:p w14:paraId="6E036D98">
      <w:pPr>
        <w:spacing w:line="420" w:lineRule="exact"/>
        <w:rPr>
          <w:rFonts w:hint="eastAsia" w:ascii="宋体" w:hAnsi="宋体"/>
          <w:sz w:val="24"/>
          <w:szCs w:val="24"/>
        </w:rPr>
      </w:pPr>
      <w:r>
        <w:rPr>
          <w:rFonts w:hint="eastAsia" w:ascii="宋体" w:hAnsi="宋体"/>
          <w:sz w:val="24"/>
          <w:szCs w:val="24"/>
        </w:rPr>
        <w:t>身份证号码：</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 xml:space="preserve">     </w:t>
      </w:r>
    </w:p>
    <w:p w14:paraId="2457E982">
      <w:pPr>
        <w:spacing w:line="420" w:lineRule="exact"/>
        <w:rPr>
          <w:rFonts w:hint="eastAsia" w:ascii="宋体" w:hAnsi="宋体"/>
          <w:sz w:val="24"/>
          <w:szCs w:val="24"/>
        </w:rPr>
      </w:pPr>
    </w:p>
    <w:p w14:paraId="00283E93">
      <w:pPr>
        <w:tabs>
          <w:tab w:val="center" w:pos="4153"/>
        </w:tabs>
        <w:spacing w:line="420" w:lineRule="exact"/>
        <w:ind w:firstLine="4200" w:firstLineChars="1750"/>
        <w:rPr>
          <w:rFonts w:hint="eastAsia" w:ascii="宋体" w:hAnsi="宋体"/>
          <w:sz w:val="24"/>
          <w:szCs w:val="24"/>
        </w:rPr>
      </w:pPr>
      <w:r>
        <w:rPr>
          <w:rFonts w:hint="eastAsia" w:ascii="宋体" w:hAnsi="宋体"/>
          <w:sz w:val="24"/>
          <w:szCs w:val="24"/>
        </w:rPr>
        <w:t xml:space="preserve"> </w:t>
      </w:r>
    </w:p>
    <w:p w14:paraId="0DBA99C5">
      <w:pPr>
        <w:tabs>
          <w:tab w:val="center" w:pos="4153"/>
        </w:tabs>
        <w:spacing w:line="420" w:lineRule="exact"/>
        <w:ind w:firstLine="4200" w:firstLineChars="1750"/>
        <w:rPr>
          <w:rFonts w:hint="eastAsia" w:ascii="宋体" w:hAnsi="宋体"/>
          <w:sz w:val="24"/>
          <w:szCs w:val="24"/>
        </w:rPr>
      </w:pPr>
    </w:p>
    <w:p w14:paraId="45E7B889">
      <w:pPr>
        <w:tabs>
          <w:tab w:val="center" w:pos="4153"/>
        </w:tabs>
        <w:spacing w:line="420" w:lineRule="exact"/>
        <w:rPr>
          <w:rFonts w:hint="eastAsia" w:ascii="宋体" w:hAnsi="宋体"/>
          <w:sz w:val="24"/>
          <w:szCs w:val="24"/>
          <w:u w:val="single"/>
        </w:rPr>
      </w:pPr>
      <w:r>
        <w:rPr>
          <w:rFonts w:hint="eastAsia" w:ascii="宋体" w:hAnsi="宋体"/>
          <w:sz w:val="24"/>
          <w:szCs w:val="24"/>
        </w:rPr>
        <w:t xml:space="preserve">投标单位： </w:t>
      </w:r>
      <w:r>
        <w:rPr>
          <w:rFonts w:hint="eastAsia" w:ascii="宋体" w:hAnsi="宋体"/>
          <w:sz w:val="24"/>
          <w:szCs w:val="24"/>
          <w:u w:val="single"/>
        </w:rPr>
        <w:t xml:space="preserve">                  (盖章)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14:paraId="307A406B">
      <w:pPr>
        <w:tabs>
          <w:tab w:val="center" w:pos="4153"/>
        </w:tabs>
        <w:spacing w:line="420" w:lineRule="exac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u w:val="single"/>
        </w:rPr>
        <w:t xml:space="preserve">              （签字或盖章）           </w:t>
      </w:r>
    </w:p>
    <w:p w14:paraId="54EB1791">
      <w:pPr>
        <w:spacing w:line="400" w:lineRule="exact"/>
        <w:ind w:firstLine="4200" w:firstLineChars="1750"/>
        <w:rPr>
          <w:rFonts w:hint="eastAsia" w:ascii="宋体" w:hAnsi="宋体"/>
          <w:sz w:val="24"/>
          <w:szCs w:val="24"/>
        </w:rPr>
      </w:pPr>
    </w:p>
    <w:p w14:paraId="35A78087">
      <w:pPr>
        <w:spacing w:line="400" w:lineRule="exact"/>
        <w:rPr>
          <w:rFonts w:hint="eastAsia" w:ascii="宋体" w:hAnsi="宋体"/>
          <w:sz w:val="24"/>
          <w:szCs w:val="24"/>
        </w:rPr>
      </w:pPr>
      <w:r>
        <w:rPr>
          <w:rFonts w:hint="eastAsia" w:ascii="宋体" w:hAnsi="宋体"/>
          <w:sz w:val="24"/>
          <w:szCs w:val="24"/>
        </w:rPr>
        <w:t>授权委托日期：      年   月   日</w:t>
      </w:r>
    </w:p>
    <w:p w14:paraId="4B69344D">
      <w:pPr>
        <w:spacing w:line="400" w:lineRule="exact"/>
        <w:rPr>
          <w:rFonts w:hint="eastAsia" w:ascii="宋体" w:hAnsi="宋体"/>
          <w:sz w:val="24"/>
          <w:szCs w:val="24"/>
        </w:rPr>
      </w:pPr>
    </w:p>
    <w:p w14:paraId="70B1185B">
      <w:pPr>
        <w:spacing w:line="400" w:lineRule="exact"/>
        <w:rPr>
          <w:rFonts w:hint="eastAsia" w:ascii="宋体" w:hAnsi="宋体"/>
          <w:szCs w:val="21"/>
        </w:rPr>
      </w:pPr>
    </w:p>
    <w:p w14:paraId="5DE03AFA">
      <w:pPr>
        <w:spacing w:line="400" w:lineRule="exact"/>
        <w:rPr>
          <w:rFonts w:hint="eastAsia" w:ascii="宋体" w:hAnsi="宋体"/>
          <w:szCs w:val="21"/>
        </w:rPr>
      </w:pPr>
      <w:r>
        <w:rPr>
          <w:rFonts w:hint="eastAsia"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116840</wp:posOffset>
                </wp:positionV>
                <wp:extent cx="4537710" cy="2447925"/>
                <wp:effectExtent l="4445" t="4445" r="10795" b="5080"/>
                <wp:wrapNone/>
                <wp:docPr id="6" name="文本框 6"/>
                <wp:cNvGraphicFramePr/>
                <a:graphic xmlns:a="http://schemas.openxmlformats.org/drawingml/2006/main">
                  <a:graphicData uri="http://schemas.microsoft.com/office/word/2010/wordprocessingShape">
                    <wps:wsp>
                      <wps:cNvSpPr txBox="1"/>
                      <wps:spPr>
                        <a:xfrm>
                          <a:off x="0" y="0"/>
                          <a:ext cx="4537710" cy="2447925"/>
                        </a:xfrm>
                        <a:prstGeom prst="rect">
                          <a:avLst/>
                        </a:prstGeom>
                        <a:solidFill>
                          <a:srgbClr val="FFFFFF"/>
                        </a:solidFill>
                        <a:ln w="6350" cap="flat" cmpd="sng">
                          <a:solidFill>
                            <a:srgbClr val="000000"/>
                          </a:solidFill>
                          <a:prstDash val="dash"/>
                          <a:miter/>
                          <a:headEnd type="none" w="med" len="med"/>
                          <a:tailEnd type="none" w="med" len="med"/>
                        </a:ln>
                      </wps:spPr>
                      <wps:txbx>
                        <w:txbxContent>
                          <w:p w14:paraId="57D8BE9B">
                            <w:pPr>
                              <w:rPr>
                                <w:rFonts w:hint="eastAsia"/>
                              </w:rPr>
                            </w:pPr>
                          </w:p>
                          <w:p w14:paraId="13D7EC24">
                            <w:pPr>
                              <w:rPr>
                                <w:rFonts w:hint="eastAsia"/>
                              </w:rPr>
                            </w:pPr>
                          </w:p>
                          <w:p w14:paraId="2E36B103">
                            <w:pPr>
                              <w:rPr>
                                <w:rFonts w:hint="eastAsia"/>
                              </w:rPr>
                            </w:pPr>
                          </w:p>
                          <w:p w14:paraId="413D83E5">
                            <w:pPr>
                              <w:ind w:firstLine="1365" w:firstLineChars="650"/>
                              <w:rPr>
                                <w:rFonts w:hint="eastAsia"/>
                              </w:rPr>
                            </w:pPr>
                            <w:r>
                              <w:rPr>
                                <w:rFonts w:hint="eastAsia"/>
                              </w:rPr>
                              <w:t>代理人身份证复印件</w:t>
                            </w:r>
                          </w:p>
                          <w:p w14:paraId="1B8D90B5">
                            <w:pPr>
                              <w:ind w:firstLine="1785" w:firstLineChars="850"/>
                              <w:rPr>
                                <w:rFonts w:hint="eastAsia"/>
                              </w:rPr>
                            </w:pPr>
                            <w:r>
                              <w:rPr>
                                <w:rFonts w:hint="eastAsia"/>
                              </w:rPr>
                              <w:t>（正反面）</w:t>
                            </w:r>
                          </w:p>
                        </w:txbxContent>
                      </wps:txbx>
                      <wps:bodyPr upright="1"/>
                    </wps:wsp>
                  </a:graphicData>
                </a:graphic>
              </wp:anchor>
            </w:drawing>
          </mc:Choice>
          <mc:Fallback>
            <w:pict>
              <v:shape id="_x0000_s1026" o:spid="_x0000_s1026" o:spt="202" type="#_x0000_t202" style="position:absolute;left:0pt;margin-left:36pt;margin-top:9.2pt;height:192.75pt;width:357.3pt;z-index:251660288;mso-width-relative:page;mso-height-relative:page;" fillcolor="#FFFFFF" filled="t" stroked="t" coordsize="21600,21600" o:gfxdata="UEsDBAoAAAAAAIdO4kAAAAAAAAAAAAAAAAAEAAAAZHJzL1BLAwQUAAAACACHTuJADi1LwdgAAAAJ&#10;AQAADwAAAGRycy9kb3ducmV2LnhtbE2PwU7DMBBE70j8g7VI3KjTUjlpiNMDUm+gioKEuDnxNomI&#10;11Fst4WvZznBcXZWM2+q7cWN4oRzGDxpWC4yEEittwN1Gt5ed3cFiBANWTN6Qg1fGGBbX19VprT+&#10;TC94OsROcAiF0mjoY5xKKUPbozNh4Sck9o5+diaynDtpZ3PmcDfKVZYp6cxA3NCbCR97bD8PyWl4&#10;b5RLdrf/oFztn56Tid+Yota3N8vsAUTES/x7hl98RoeamRqfyAYxashXPCXyvViDYD8vlALRaFhn&#10;9xuQdSX/L6h/AFBLAwQUAAAACACHTuJAkUSQkAsCAAA2BAAADgAAAGRycy9lMm9Eb2MueG1srVNL&#10;ktMwEN1TxR1U2hMnmSQDrjhTBSFsKKBq4ACKJNuq0q/USuxcAG7Aig17zpVzTEvOZD6wyAIv7Jb6&#10;+anf69bypjea7GUA5WxFJ6MxJdJyJ5RtKvrt6+bVa0ogMiuYdlZW9CCB3qxevlh2vpRT1zotZCBI&#10;YqHsfEXbGH1ZFMBbaRiMnJcWk7ULhkVchqYQgXXIbnQxHY8XReeC8MFxCYC76yFJT4zhEkJX14rL&#10;teM7I20cWIPULKIkaJUHusrV1rXk8XNdg4xEVxSVxvzGQzDepnexWrKyCcy3ip9KYJeU8EyTYcri&#10;oWeqNYuM7IL6i8ooHhy4Oo64M8UgJDuCKibjZ97ctszLrAWtBn82Hf4fLf+0/xKIEhVdUGKZwYYf&#10;f/44/vpz/P2dLJI9nYcSUbcecbF/63ocmvt9wM2kuq+DSV/UQzCP5h7O5so+Eo6bs/nV9fUEUxxz&#10;09ns+s10nniKh999gPhBOkNSUNGA3cumsv1HiAP0HpJOA6eV2Cit8yI023c6kD3DTm/yc2J/AtOW&#10;dKj1ap4KYTi+NY4NhsajBWCbfN6TP+Ax8Tg//yJOha0ZtEMBAqOEYqVRUYYctZKJ91aQePDossXL&#10;RVMtRgpKtMS7mKKMjEzpS5BonbboYGrR0IoUxX7bI00Kt04csG07H1TToqO5cRmO45StP41+mtfH&#10;60z6cN1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4tS8HYAAAACQEAAA8AAAAAAAAAAQAgAAAA&#10;IgAAAGRycy9kb3ducmV2LnhtbFBLAQIUABQAAAAIAIdO4kCRRJCQCwIAADYEAAAOAAAAAAAAAAEA&#10;IAAAACcBAABkcnMvZTJvRG9jLnhtbFBLBQYAAAAABgAGAFkBAACkBQAAAAA=&#10;">
                <v:fill on="t" focussize="0,0"/>
                <v:stroke weight="0.5pt" color="#000000" joinstyle="miter" dashstyle="dash"/>
                <v:imagedata o:title=""/>
                <o:lock v:ext="edit" aspectratio="f"/>
                <v:textbox>
                  <w:txbxContent>
                    <w:p w14:paraId="57D8BE9B">
                      <w:pPr>
                        <w:rPr>
                          <w:rFonts w:hint="eastAsia"/>
                        </w:rPr>
                      </w:pPr>
                    </w:p>
                    <w:p w14:paraId="13D7EC24">
                      <w:pPr>
                        <w:rPr>
                          <w:rFonts w:hint="eastAsia"/>
                        </w:rPr>
                      </w:pPr>
                    </w:p>
                    <w:p w14:paraId="2E36B103">
                      <w:pPr>
                        <w:rPr>
                          <w:rFonts w:hint="eastAsia"/>
                        </w:rPr>
                      </w:pPr>
                    </w:p>
                    <w:p w14:paraId="413D83E5">
                      <w:pPr>
                        <w:ind w:firstLine="1365" w:firstLineChars="650"/>
                        <w:rPr>
                          <w:rFonts w:hint="eastAsia"/>
                        </w:rPr>
                      </w:pPr>
                      <w:r>
                        <w:rPr>
                          <w:rFonts w:hint="eastAsia"/>
                        </w:rPr>
                        <w:t>代理人身份证复印件</w:t>
                      </w:r>
                    </w:p>
                    <w:p w14:paraId="1B8D90B5">
                      <w:pPr>
                        <w:ind w:firstLine="1785" w:firstLineChars="850"/>
                        <w:rPr>
                          <w:rFonts w:hint="eastAsia"/>
                        </w:rPr>
                      </w:pPr>
                      <w:r>
                        <w:rPr>
                          <w:rFonts w:hint="eastAsia"/>
                        </w:rPr>
                        <w:t>（正反面）</w:t>
                      </w:r>
                    </w:p>
                  </w:txbxContent>
                </v:textbox>
              </v:shape>
            </w:pict>
          </mc:Fallback>
        </mc:AlternateContent>
      </w:r>
    </w:p>
    <w:p w14:paraId="4092E3A8">
      <w:pPr>
        <w:spacing w:line="400" w:lineRule="exact"/>
        <w:rPr>
          <w:rFonts w:hint="eastAsia" w:ascii="宋体" w:hAnsi="宋体"/>
          <w:szCs w:val="21"/>
        </w:rPr>
      </w:pPr>
    </w:p>
    <w:p w14:paraId="756AA500">
      <w:pPr>
        <w:spacing w:line="400" w:lineRule="exact"/>
        <w:rPr>
          <w:rFonts w:hint="eastAsia" w:ascii="宋体" w:hAnsi="宋体"/>
          <w:szCs w:val="21"/>
        </w:rPr>
      </w:pPr>
    </w:p>
    <w:p w14:paraId="0E37972F">
      <w:pPr>
        <w:spacing w:line="400" w:lineRule="exact"/>
        <w:rPr>
          <w:rFonts w:hint="eastAsia" w:ascii="宋体" w:hAnsi="宋体"/>
          <w:szCs w:val="21"/>
        </w:rPr>
      </w:pPr>
    </w:p>
    <w:p w14:paraId="0AB748F8">
      <w:pPr>
        <w:spacing w:line="400" w:lineRule="exact"/>
        <w:rPr>
          <w:rFonts w:hint="eastAsia" w:ascii="宋体" w:hAnsi="宋体"/>
          <w:szCs w:val="21"/>
        </w:rPr>
      </w:pPr>
    </w:p>
    <w:p w14:paraId="00EAC796">
      <w:pPr>
        <w:spacing w:line="400" w:lineRule="exact"/>
        <w:rPr>
          <w:rFonts w:hint="eastAsia" w:ascii="宋体" w:hAnsi="宋体"/>
          <w:szCs w:val="21"/>
        </w:rPr>
      </w:pPr>
    </w:p>
    <w:p w14:paraId="3937B0DC">
      <w:pPr>
        <w:rPr>
          <w:rFonts w:hint="eastAsia" w:ascii="宋体" w:hAnsi="宋体"/>
          <w:sz w:val="23"/>
        </w:rPr>
      </w:pPr>
    </w:p>
    <w:p w14:paraId="680CA3DE">
      <w:pPr>
        <w:rPr>
          <w:rFonts w:hint="eastAsia" w:ascii="宋体" w:hAnsi="宋体"/>
          <w:sz w:val="23"/>
        </w:rPr>
      </w:pPr>
    </w:p>
    <w:p w14:paraId="7327D661">
      <w:pPr>
        <w:rPr>
          <w:rFonts w:hint="eastAsia" w:ascii="宋体" w:hAnsi="宋体"/>
          <w:sz w:val="23"/>
        </w:rPr>
      </w:pPr>
    </w:p>
    <w:p w14:paraId="46DB6F2E">
      <w:pPr>
        <w:ind w:firstLine="1200"/>
        <w:rPr>
          <w:rFonts w:hint="eastAsia" w:ascii="宋体" w:hAnsi="宋体"/>
          <w:sz w:val="24"/>
        </w:rPr>
      </w:pPr>
    </w:p>
    <w:p w14:paraId="29DEE0D4">
      <w:pPr>
        <w:ind w:firstLine="1200"/>
        <w:rPr>
          <w:rFonts w:hint="eastAsia" w:ascii="宋体" w:hAnsi="宋体"/>
          <w:sz w:val="24"/>
        </w:rPr>
      </w:pPr>
    </w:p>
    <w:p w14:paraId="03B5D3F2">
      <w:pPr>
        <w:spacing w:line="400" w:lineRule="exact"/>
        <w:rPr>
          <w:rFonts w:hint="eastAsia" w:ascii="宋体" w:hAnsi="宋体"/>
          <w:b/>
          <w:sz w:val="28"/>
          <w:szCs w:val="28"/>
        </w:rPr>
      </w:pPr>
    </w:p>
    <w:p w14:paraId="5D66EFBF">
      <w:pPr>
        <w:spacing w:line="400" w:lineRule="exact"/>
        <w:rPr>
          <w:rFonts w:hint="eastAsia" w:ascii="宋体" w:hAnsi="宋体"/>
          <w:b/>
          <w:sz w:val="28"/>
          <w:szCs w:val="28"/>
        </w:rPr>
      </w:pPr>
    </w:p>
    <w:p w14:paraId="3D797888">
      <w:pPr>
        <w:rPr>
          <w:rFonts w:hint="eastAsia" w:ascii="宋体" w:hAnsi="宋体"/>
          <w:b/>
          <w:bCs/>
          <w:sz w:val="28"/>
        </w:rPr>
      </w:pPr>
      <w:bookmarkStart w:id="164" w:name="_Toc297204985"/>
      <w:bookmarkStart w:id="165" w:name="_Toc237145385"/>
      <w:bookmarkStart w:id="166" w:name="_Toc263753600"/>
      <w:bookmarkStart w:id="167" w:name="_Toc263768864"/>
      <w:bookmarkStart w:id="168" w:name="_Toc256175382"/>
      <w:bookmarkStart w:id="169" w:name="_Toc250041691"/>
      <w:bookmarkStart w:id="170" w:name="_Toc217446085"/>
    </w:p>
    <w:p w14:paraId="291B89FD">
      <w:pPr>
        <w:jc w:val="center"/>
        <w:outlineLvl w:val="1"/>
        <w:rPr>
          <w:rFonts w:hint="eastAsia" w:ascii="宋体" w:hAnsi="宋体"/>
          <w:b/>
          <w:bCs/>
          <w:sz w:val="32"/>
          <w:szCs w:val="32"/>
        </w:rPr>
      </w:pPr>
      <w:bookmarkStart w:id="171" w:name="_Toc29696"/>
      <w:r>
        <w:rPr>
          <w:rFonts w:hint="eastAsia" w:ascii="宋体" w:hAnsi="宋体"/>
          <w:b/>
          <w:bCs/>
          <w:sz w:val="32"/>
          <w:szCs w:val="32"/>
        </w:rPr>
        <w:t>四、开标一览表</w:t>
      </w:r>
      <w:bookmarkEnd w:id="164"/>
      <w:bookmarkEnd w:id="165"/>
      <w:bookmarkEnd w:id="166"/>
      <w:bookmarkEnd w:id="167"/>
      <w:bookmarkEnd w:id="168"/>
      <w:bookmarkEnd w:id="169"/>
      <w:bookmarkEnd w:id="171"/>
    </w:p>
    <w:p w14:paraId="71FA5FB4">
      <w:pPr>
        <w:pStyle w:val="6"/>
        <w:rPr>
          <w:rFonts w:hint="eastAsia"/>
        </w:rPr>
      </w:pPr>
    </w:p>
    <w:p w14:paraId="1C0F5E86">
      <w:pPr>
        <w:pStyle w:val="6"/>
        <w:rPr>
          <w:rFonts w:hint="eastAsia"/>
        </w:rPr>
      </w:pPr>
    </w:p>
    <w:tbl>
      <w:tblPr>
        <w:tblStyle w:val="2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4776"/>
        <w:gridCol w:w="2472"/>
      </w:tblGrid>
      <w:tr w14:paraId="769C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2" w:type="dxa"/>
            <w:noWrap w:val="0"/>
            <w:vAlign w:val="center"/>
          </w:tcPr>
          <w:p w14:paraId="6091CDC6">
            <w:pPr>
              <w:spacing w:line="440" w:lineRule="exact"/>
              <w:rPr>
                <w:rFonts w:hint="eastAsia" w:ascii="宋体" w:hAnsi="宋体" w:eastAsia="宋体" w:cs="宋体"/>
                <w:spacing w:val="-1"/>
                <w:sz w:val="24"/>
                <w:szCs w:val="24"/>
              </w:rPr>
            </w:pPr>
            <w:r>
              <w:rPr>
                <w:rFonts w:hint="eastAsia" w:ascii="宋体" w:hAnsi="宋体" w:eastAsia="宋体" w:cs="宋体"/>
                <w:spacing w:val="-1"/>
                <w:sz w:val="24"/>
                <w:szCs w:val="24"/>
              </w:rPr>
              <w:t>项目名称</w:t>
            </w:r>
          </w:p>
        </w:tc>
        <w:tc>
          <w:tcPr>
            <w:tcW w:w="7248" w:type="dxa"/>
            <w:gridSpan w:val="2"/>
            <w:noWrap w:val="0"/>
            <w:vAlign w:val="center"/>
          </w:tcPr>
          <w:p w14:paraId="50A22B44">
            <w:pPr>
              <w:spacing w:line="440" w:lineRule="exact"/>
              <w:rPr>
                <w:rFonts w:hint="eastAsia" w:ascii="宋体" w:hAnsi="宋体" w:eastAsia="宋体" w:cs="宋体"/>
                <w:spacing w:val="-1"/>
                <w:sz w:val="24"/>
                <w:szCs w:val="24"/>
                <w:lang w:eastAsia="zh-CN"/>
              </w:rPr>
            </w:pPr>
          </w:p>
        </w:tc>
      </w:tr>
      <w:tr w14:paraId="58F6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812" w:type="dxa"/>
            <w:noWrap w:val="0"/>
            <w:vAlign w:val="center"/>
          </w:tcPr>
          <w:p w14:paraId="7EB5A141">
            <w:pPr>
              <w:spacing w:line="440" w:lineRule="exact"/>
              <w:rPr>
                <w:rFonts w:hint="eastAsia" w:ascii="宋体" w:hAnsi="宋体" w:eastAsia="宋体" w:cs="宋体"/>
                <w:spacing w:val="-1"/>
                <w:sz w:val="24"/>
                <w:szCs w:val="24"/>
              </w:rPr>
            </w:pPr>
            <w:r>
              <w:rPr>
                <w:rFonts w:hint="eastAsia" w:ascii="宋体" w:hAnsi="宋体" w:eastAsia="宋体" w:cs="宋体"/>
                <w:spacing w:val="-1"/>
                <w:sz w:val="24"/>
                <w:szCs w:val="24"/>
              </w:rPr>
              <w:t>招标编号</w:t>
            </w:r>
          </w:p>
        </w:tc>
        <w:tc>
          <w:tcPr>
            <w:tcW w:w="7248" w:type="dxa"/>
            <w:gridSpan w:val="2"/>
            <w:noWrap w:val="0"/>
            <w:vAlign w:val="center"/>
          </w:tcPr>
          <w:p w14:paraId="746AFC1F">
            <w:pPr>
              <w:spacing w:line="440" w:lineRule="exact"/>
              <w:rPr>
                <w:rFonts w:hint="eastAsia" w:ascii="宋体" w:hAnsi="宋体" w:eastAsia="宋体" w:cs="宋体"/>
                <w:spacing w:val="-1"/>
                <w:sz w:val="24"/>
                <w:szCs w:val="24"/>
              </w:rPr>
            </w:pPr>
          </w:p>
        </w:tc>
      </w:tr>
      <w:tr w14:paraId="727C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12" w:type="dxa"/>
            <w:noWrap w:val="0"/>
            <w:vAlign w:val="center"/>
          </w:tcPr>
          <w:p w14:paraId="1134164A">
            <w:pPr>
              <w:spacing w:line="440" w:lineRule="exact"/>
              <w:rPr>
                <w:rFonts w:hint="eastAsia" w:ascii="宋体" w:hAnsi="宋体" w:eastAsia="宋体" w:cs="宋体"/>
                <w:spacing w:val="-1"/>
                <w:sz w:val="24"/>
                <w:szCs w:val="24"/>
              </w:rPr>
            </w:pPr>
            <w:r>
              <w:rPr>
                <w:rFonts w:hint="eastAsia" w:ascii="宋体" w:hAnsi="宋体" w:eastAsia="宋体" w:cs="宋体"/>
                <w:spacing w:val="-1"/>
                <w:sz w:val="24"/>
                <w:szCs w:val="24"/>
              </w:rPr>
              <w:t>投标总报价</w:t>
            </w:r>
          </w:p>
        </w:tc>
        <w:tc>
          <w:tcPr>
            <w:tcW w:w="4776" w:type="dxa"/>
            <w:noWrap w:val="0"/>
            <w:vAlign w:val="center"/>
          </w:tcPr>
          <w:p w14:paraId="7A4216AD">
            <w:pPr>
              <w:pStyle w:val="33"/>
              <w:autoSpaceDE w:val="0"/>
              <w:autoSpaceDN w:val="0"/>
              <w:spacing w:before="0" w:after="0"/>
              <w:rPr>
                <w:rFonts w:hint="eastAsia" w:ascii="宋体" w:hAnsi="宋体" w:eastAsia="宋体" w:cs="宋体"/>
                <w:sz w:val="24"/>
                <w:szCs w:val="24"/>
                <w:lang w:eastAsia="zh-CN"/>
              </w:rPr>
            </w:pPr>
            <w:r>
              <w:rPr>
                <w:rFonts w:hint="eastAsia" w:ascii="宋体" w:hAnsi="宋体" w:eastAsia="宋体" w:cs="宋体"/>
                <w:sz w:val="24"/>
                <w:szCs w:val="24"/>
              </w:rPr>
              <w:t>大写：</w:t>
            </w:r>
          </w:p>
        </w:tc>
        <w:tc>
          <w:tcPr>
            <w:tcW w:w="2472" w:type="dxa"/>
            <w:noWrap w:val="0"/>
            <w:vAlign w:val="top"/>
          </w:tcPr>
          <w:p w14:paraId="3FD0A8A3">
            <w:pPr>
              <w:spacing w:line="440" w:lineRule="exact"/>
              <w:rPr>
                <w:rFonts w:hint="eastAsia" w:ascii="宋体" w:hAnsi="宋体" w:eastAsia="宋体" w:cs="宋体"/>
                <w:spacing w:val="-1"/>
                <w:sz w:val="24"/>
                <w:szCs w:val="24"/>
              </w:rPr>
            </w:pPr>
            <w:r>
              <w:rPr>
                <w:rFonts w:hint="eastAsia" w:ascii="宋体" w:hAnsi="宋体" w:eastAsia="宋体" w:cs="宋体"/>
                <w:spacing w:val="-1"/>
                <w:sz w:val="24"/>
                <w:szCs w:val="24"/>
              </w:rPr>
              <w:t>￥：       元</w:t>
            </w:r>
          </w:p>
        </w:tc>
      </w:tr>
      <w:tr w14:paraId="4BBB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12" w:type="dxa"/>
            <w:noWrap w:val="0"/>
            <w:vAlign w:val="center"/>
          </w:tcPr>
          <w:p w14:paraId="72A5544B">
            <w:pPr>
              <w:spacing w:line="440" w:lineRule="exact"/>
              <w:rPr>
                <w:rFonts w:hint="eastAsia" w:ascii="宋体" w:hAnsi="宋体" w:eastAsia="宋体" w:cs="宋体"/>
                <w:spacing w:val="-1"/>
                <w:sz w:val="24"/>
                <w:szCs w:val="24"/>
              </w:rPr>
            </w:pPr>
            <w:r>
              <w:rPr>
                <w:rFonts w:hint="eastAsia" w:ascii="宋体" w:hAnsi="宋体" w:eastAsia="宋体" w:cs="宋体"/>
                <w:sz w:val="24"/>
                <w:szCs w:val="24"/>
              </w:rPr>
              <w:t>项目负责人姓名</w:t>
            </w:r>
          </w:p>
        </w:tc>
        <w:tc>
          <w:tcPr>
            <w:tcW w:w="7248" w:type="dxa"/>
            <w:gridSpan w:val="2"/>
            <w:noWrap w:val="0"/>
            <w:vAlign w:val="center"/>
          </w:tcPr>
          <w:p w14:paraId="1546442F">
            <w:pPr>
              <w:spacing w:line="440" w:lineRule="exact"/>
              <w:rPr>
                <w:rFonts w:hint="eastAsia" w:ascii="宋体" w:hAnsi="宋体" w:eastAsia="宋体" w:cs="宋体"/>
                <w:spacing w:val="-1"/>
                <w:sz w:val="24"/>
                <w:szCs w:val="24"/>
              </w:rPr>
            </w:pPr>
          </w:p>
        </w:tc>
      </w:tr>
      <w:tr w14:paraId="2D37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12" w:type="dxa"/>
            <w:noWrap w:val="0"/>
            <w:vAlign w:val="center"/>
          </w:tcPr>
          <w:p w14:paraId="78AA65B0">
            <w:pPr>
              <w:spacing w:line="440" w:lineRule="exact"/>
              <w:rPr>
                <w:rFonts w:hint="eastAsia" w:ascii="宋体" w:hAnsi="宋体" w:eastAsia="宋体" w:cs="宋体"/>
                <w:spacing w:val="-1"/>
                <w:sz w:val="24"/>
                <w:szCs w:val="24"/>
              </w:rPr>
            </w:pPr>
            <w:r>
              <w:rPr>
                <w:rFonts w:hint="eastAsia" w:ascii="宋体" w:hAnsi="宋体" w:eastAsia="宋体" w:cs="宋体"/>
                <w:spacing w:val="-1"/>
                <w:sz w:val="24"/>
                <w:szCs w:val="24"/>
              </w:rPr>
              <w:t>服务期限</w:t>
            </w:r>
          </w:p>
        </w:tc>
        <w:tc>
          <w:tcPr>
            <w:tcW w:w="7248" w:type="dxa"/>
            <w:gridSpan w:val="2"/>
            <w:noWrap w:val="0"/>
            <w:vAlign w:val="center"/>
          </w:tcPr>
          <w:p w14:paraId="3955022D">
            <w:pPr>
              <w:spacing w:line="440" w:lineRule="exact"/>
              <w:jc w:val="center"/>
              <w:rPr>
                <w:rFonts w:hint="eastAsia" w:ascii="宋体" w:hAnsi="宋体" w:eastAsia="宋体" w:cs="宋体"/>
                <w:spacing w:val="-1"/>
                <w:sz w:val="24"/>
                <w:szCs w:val="24"/>
                <w:lang w:val="en-US" w:eastAsia="zh-CN"/>
              </w:rPr>
            </w:pPr>
            <w:r>
              <w:rPr>
                <w:rFonts w:hint="eastAsia" w:ascii="宋体" w:hAnsi="宋体" w:cs="宋体"/>
                <w:spacing w:val="-1"/>
                <w:sz w:val="24"/>
                <w:szCs w:val="24"/>
                <w:lang w:val="en-US" w:eastAsia="zh-CN"/>
              </w:rPr>
              <w:t>三年</w:t>
            </w:r>
          </w:p>
        </w:tc>
      </w:tr>
      <w:tr w14:paraId="6B0D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812" w:type="dxa"/>
            <w:noWrap w:val="0"/>
            <w:vAlign w:val="center"/>
          </w:tcPr>
          <w:p w14:paraId="52EA19F1">
            <w:pPr>
              <w:spacing w:line="440" w:lineRule="exact"/>
              <w:rPr>
                <w:rFonts w:hint="eastAsia" w:ascii="宋体" w:hAnsi="宋体" w:eastAsia="宋体" w:cs="宋体"/>
                <w:spacing w:val="-1"/>
                <w:sz w:val="24"/>
                <w:szCs w:val="24"/>
              </w:rPr>
            </w:pPr>
            <w:r>
              <w:rPr>
                <w:rFonts w:hint="eastAsia" w:ascii="宋体" w:hAnsi="宋体" w:eastAsia="宋体" w:cs="宋体"/>
                <w:spacing w:val="-1"/>
                <w:sz w:val="24"/>
                <w:szCs w:val="24"/>
              </w:rPr>
              <w:t>备注</w:t>
            </w:r>
          </w:p>
        </w:tc>
        <w:tc>
          <w:tcPr>
            <w:tcW w:w="7248" w:type="dxa"/>
            <w:gridSpan w:val="2"/>
            <w:noWrap w:val="0"/>
            <w:vAlign w:val="center"/>
          </w:tcPr>
          <w:p w14:paraId="111D2734">
            <w:pPr>
              <w:spacing w:line="360" w:lineRule="auto"/>
              <w:rPr>
                <w:rFonts w:hint="eastAsia" w:ascii="宋体" w:hAnsi="宋体" w:eastAsia="宋体" w:cs="宋体"/>
                <w:spacing w:val="-1"/>
                <w:sz w:val="24"/>
                <w:szCs w:val="24"/>
              </w:rPr>
            </w:pPr>
          </w:p>
        </w:tc>
      </w:tr>
    </w:tbl>
    <w:p w14:paraId="5E22C9B8">
      <w:pPr>
        <w:autoSpaceDE w:val="0"/>
        <w:autoSpaceDN w:val="0"/>
        <w:adjustRightInd w:val="0"/>
        <w:snapToGrid w:val="0"/>
        <w:spacing w:line="440" w:lineRule="exact"/>
        <w:jc w:val="left"/>
        <w:rPr>
          <w:rFonts w:hint="eastAsia" w:ascii="宋体" w:hAnsi="宋体" w:eastAsia="宋体" w:cs="宋体"/>
          <w:kern w:val="0"/>
          <w:sz w:val="24"/>
          <w:szCs w:val="24"/>
        </w:rPr>
      </w:pPr>
      <w:bookmarkStart w:id="205" w:name="_GoBack"/>
      <w:bookmarkEnd w:id="205"/>
    </w:p>
    <w:p w14:paraId="088AAB15">
      <w:pPr>
        <w:autoSpaceDE w:val="0"/>
        <w:autoSpaceDN w:val="0"/>
        <w:adjustRightInd w:val="0"/>
        <w:snapToGrid w:val="0"/>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注：1、“投标总价”应与“投标函”中“投标总价”一致。</w:t>
      </w:r>
    </w:p>
    <w:bookmarkEnd w:id="170"/>
    <w:p w14:paraId="71E153B5">
      <w:pPr>
        <w:autoSpaceDE w:val="0"/>
        <w:autoSpaceDN w:val="0"/>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2、</w:t>
      </w:r>
      <w:r>
        <w:rPr>
          <w:rFonts w:hint="eastAsia" w:ascii="宋体" w:hAnsi="宋体" w:eastAsia="宋体" w:cs="宋体"/>
          <w:spacing w:val="-1"/>
          <w:sz w:val="24"/>
          <w:szCs w:val="24"/>
        </w:rPr>
        <w:t xml:space="preserve">以上费用须含本项目所造成的所有费用，招标人不另行支付任何费用。  </w:t>
      </w:r>
    </w:p>
    <w:p w14:paraId="03C4EFDB">
      <w:pPr>
        <w:autoSpaceDE w:val="0"/>
        <w:autoSpaceDN w:val="0"/>
        <w:adjustRightInd w:val="0"/>
        <w:snapToGrid w:val="0"/>
        <w:spacing w:line="440" w:lineRule="exact"/>
        <w:jc w:val="left"/>
        <w:rPr>
          <w:rFonts w:hint="eastAsia" w:ascii="宋体" w:hAnsi="宋体" w:eastAsia="宋体" w:cs="宋体"/>
          <w:kern w:val="0"/>
          <w:sz w:val="24"/>
          <w:szCs w:val="24"/>
        </w:rPr>
      </w:pPr>
    </w:p>
    <w:p w14:paraId="6469005F">
      <w:pPr>
        <w:autoSpaceDE w:val="0"/>
        <w:autoSpaceDN w:val="0"/>
        <w:adjustRightInd w:val="0"/>
        <w:snapToGrid w:val="0"/>
        <w:spacing w:line="440" w:lineRule="exact"/>
        <w:ind w:firstLine="5520" w:firstLineChars="2300"/>
        <w:jc w:val="left"/>
        <w:rPr>
          <w:rFonts w:hint="eastAsia" w:ascii="宋体" w:hAnsi="宋体" w:eastAsia="宋体" w:cs="宋体"/>
          <w:kern w:val="0"/>
          <w:sz w:val="24"/>
          <w:szCs w:val="24"/>
        </w:rPr>
      </w:pPr>
    </w:p>
    <w:p w14:paraId="0F3FB632">
      <w:pPr>
        <w:autoSpaceDE w:val="0"/>
        <w:autoSpaceDN w:val="0"/>
        <w:adjustRightInd w:val="0"/>
        <w:snapToGrid w:val="0"/>
        <w:spacing w:line="440" w:lineRule="exact"/>
        <w:ind w:firstLine="5520" w:firstLineChars="2300"/>
        <w:jc w:val="left"/>
        <w:rPr>
          <w:rFonts w:hint="eastAsia" w:ascii="宋体" w:hAnsi="宋体" w:eastAsia="宋体" w:cs="宋体"/>
          <w:kern w:val="0"/>
          <w:sz w:val="24"/>
          <w:szCs w:val="24"/>
        </w:rPr>
      </w:pPr>
      <w:r>
        <w:rPr>
          <w:rFonts w:hint="eastAsia" w:ascii="宋体" w:hAnsi="宋体" w:eastAsia="宋体" w:cs="宋体"/>
          <w:kern w:val="0"/>
          <w:sz w:val="24"/>
          <w:szCs w:val="24"/>
        </w:rPr>
        <w:t>投标单位名称：        （盖章）</w:t>
      </w:r>
    </w:p>
    <w:p w14:paraId="7EF19129">
      <w:pPr>
        <w:autoSpaceDE w:val="0"/>
        <w:autoSpaceDN w:val="0"/>
        <w:adjustRightInd w:val="0"/>
        <w:snapToGrid w:val="0"/>
        <w:spacing w:line="440" w:lineRule="exact"/>
        <w:ind w:firstLine="5520" w:firstLineChars="230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法定代表人或授权代表（签字或盖章）：</w:t>
      </w:r>
    </w:p>
    <w:p w14:paraId="03620FAB">
      <w:pPr>
        <w:autoSpaceDE w:val="0"/>
        <w:autoSpaceDN w:val="0"/>
        <w:adjustRightInd w:val="0"/>
        <w:snapToGrid w:val="0"/>
        <w:spacing w:line="440" w:lineRule="exact"/>
        <w:ind w:firstLine="5520" w:firstLineChars="2300"/>
        <w:jc w:val="left"/>
        <w:rPr>
          <w:rFonts w:hint="eastAsia" w:ascii="宋体" w:hAnsi="宋体" w:cs="宋体"/>
          <w:kern w:val="0"/>
          <w:szCs w:val="21"/>
        </w:rPr>
        <w:sectPr>
          <w:headerReference r:id="rId8" w:type="default"/>
          <w:footerReference r:id="rId9" w:type="default"/>
          <w:footerReference r:id="rId10" w:type="even"/>
          <w:pgSz w:w="11907" w:h="16840"/>
          <w:pgMar w:top="1440" w:right="1080" w:bottom="1440" w:left="284" w:header="851" w:footer="992" w:gutter="1134"/>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kern w:val="0"/>
          <w:sz w:val="24"/>
          <w:szCs w:val="24"/>
        </w:rPr>
        <w:t>投标日期：   年  月  日</w:t>
      </w:r>
    </w:p>
    <w:p w14:paraId="6EFCB96D">
      <w:pPr>
        <w:jc w:val="center"/>
        <w:outlineLvl w:val="1"/>
        <w:rPr>
          <w:rFonts w:hint="eastAsia" w:ascii="宋体" w:hAnsi="宋体" w:eastAsia="宋体" w:cs="Times New Roman"/>
          <w:b/>
          <w:bCs/>
          <w:sz w:val="32"/>
          <w:szCs w:val="32"/>
        </w:rPr>
      </w:pPr>
      <w:bookmarkStart w:id="172" w:name="_Toc7308"/>
      <w:bookmarkStart w:id="173" w:name="_Toc217446087"/>
      <w:r>
        <w:rPr>
          <w:rFonts w:hint="eastAsia" w:ascii="宋体" w:hAnsi="宋体" w:eastAsia="宋体" w:cs="Times New Roman"/>
          <w:b/>
          <w:bCs/>
          <w:sz w:val="32"/>
          <w:szCs w:val="32"/>
        </w:rPr>
        <w:t>五</w:t>
      </w:r>
      <w:r>
        <w:rPr>
          <w:rFonts w:hint="eastAsia" w:ascii="宋体" w:hAnsi="宋体" w:eastAsia="宋体" w:cs="Times New Roman"/>
          <w:b/>
          <w:bCs/>
          <w:sz w:val="32"/>
          <w:szCs w:val="32"/>
          <w:lang w:eastAsia="zh-CN"/>
        </w:rPr>
        <w:t>、</w:t>
      </w:r>
      <w:bookmarkStart w:id="174" w:name="_Toc1380"/>
      <w:r>
        <w:rPr>
          <w:rFonts w:hint="eastAsia" w:ascii="宋体" w:hAnsi="宋体" w:eastAsia="宋体" w:cs="Times New Roman"/>
          <w:b/>
          <w:bCs/>
          <w:sz w:val="32"/>
          <w:szCs w:val="32"/>
        </w:rPr>
        <w:t>投标报价明细表</w:t>
      </w:r>
      <w:bookmarkEnd w:id="172"/>
    </w:p>
    <w:p w14:paraId="21695625">
      <w:pPr>
        <w:jc w:val="center"/>
        <w:rPr>
          <w:rFonts w:hint="eastAsia"/>
          <w:kern w:val="0"/>
          <w:sz w:val="20"/>
        </w:rPr>
      </w:pPr>
    </w:p>
    <w:p w14:paraId="4B90FF3B">
      <w:pPr>
        <w:pStyle w:val="6"/>
        <w:rPr>
          <w:rFonts w:hint="eastAsia" w:ascii="宋体" w:hAnsi="宋体"/>
          <w:b/>
          <w:bCs/>
          <w:sz w:val="21"/>
          <w:szCs w:val="21"/>
        </w:rPr>
      </w:pPr>
    </w:p>
    <w:p w14:paraId="4EBA8BB6">
      <w:pPr>
        <w:pStyle w:val="6"/>
        <w:rPr>
          <w:rFonts w:hint="eastAsia" w:ascii="宋体" w:hAnsi="宋体" w:eastAsia="宋体" w:cs="宋体"/>
          <w:sz w:val="24"/>
          <w:szCs w:val="24"/>
        </w:rPr>
      </w:pPr>
      <w:r>
        <w:rPr>
          <w:rFonts w:hint="eastAsia" w:ascii="宋体" w:hAnsi="宋体" w:eastAsia="宋体" w:cs="宋体"/>
          <w:b/>
          <w:bCs/>
          <w:sz w:val="24"/>
          <w:szCs w:val="24"/>
        </w:rPr>
        <w:t>项目名称：</w:t>
      </w:r>
    </w:p>
    <w:tbl>
      <w:tblPr>
        <w:tblStyle w:val="20"/>
        <w:tblpPr w:leftFromText="180" w:rightFromText="180" w:vertAnchor="text" w:horzAnchor="page" w:tblpX="1934" w:tblpY="289"/>
        <w:tblOverlap w:val="never"/>
        <w:tblW w:w="9258" w:type="dxa"/>
        <w:tblInd w:w="0" w:type="dxa"/>
        <w:tblLayout w:type="autofit"/>
        <w:tblCellMar>
          <w:top w:w="0" w:type="dxa"/>
          <w:left w:w="108" w:type="dxa"/>
          <w:bottom w:w="0" w:type="dxa"/>
          <w:right w:w="108" w:type="dxa"/>
        </w:tblCellMar>
      </w:tblPr>
      <w:tblGrid>
        <w:gridCol w:w="842"/>
        <w:gridCol w:w="3660"/>
        <w:gridCol w:w="2558"/>
        <w:gridCol w:w="2198"/>
      </w:tblGrid>
      <w:tr w14:paraId="1CB49F42">
        <w:tblPrEx>
          <w:tblCellMar>
            <w:top w:w="0" w:type="dxa"/>
            <w:left w:w="108" w:type="dxa"/>
            <w:bottom w:w="0" w:type="dxa"/>
            <w:right w:w="108" w:type="dxa"/>
          </w:tblCellMar>
        </w:tblPrEx>
        <w:trPr>
          <w:trHeight w:val="1134" w:hRule="atLeast"/>
        </w:trPr>
        <w:tc>
          <w:tcPr>
            <w:tcW w:w="842" w:type="dxa"/>
            <w:tcBorders>
              <w:top w:val="single" w:color="000000" w:sz="8" w:space="0"/>
              <w:left w:val="single" w:color="000000" w:sz="8" w:space="0"/>
              <w:bottom w:val="single" w:color="000000" w:sz="8" w:space="0"/>
              <w:right w:val="single" w:color="000000" w:sz="8" w:space="0"/>
            </w:tcBorders>
            <w:noWrap w:val="0"/>
            <w:vAlign w:val="center"/>
          </w:tcPr>
          <w:p w14:paraId="39BEB367">
            <w:pPr>
              <w:widowControl/>
              <w:autoSpaceDE w:val="0"/>
              <w:spacing w:line="360" w:lineRule="auto"/>
              <w:jc w:val="center"/>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6218" w:type="dxa"/>
            <w:gridSpan w:val="2"/>
            <w:tcBorders>
              <w:top w:val="single" w:color="000000" w:sz="8" w:space="0"/>
              <w:left w:val="nil"/>
              <w:bottom w:val="single" w:color="000000" w:sz="8" w:space="0"/>
              <w:right w:val="single" w:color="000000" w:sz="8" w:space="0"/>
            </w:tcBorders>
            <w:noWrap w:val="0"/>
            <w:vAlign w:val="center"/>
          </w:tcPr>
          <w:p w14:paraId="1ED84EA2">
            <w:pPr>
              <w:widowControl/>
              <w:autoSpaceDE w:val="0"/>
              <w:spacing w:line="360" w:lineRule="auto"/>
              <w:jc w:val="center"/>
              <w:textAlignment w:val="top"/>
              <w:rPr>
                <w:rFonts w:hint="eastAsia" w:ascii="宋体" w:hAnsi="宋体" w:eastAsia="宋体" w:cs="宋体"/>
                <w:sz w:val="24"/>
                <w:szCs w:val="24"/>
              </w:rPr>
            </w:pPr>
            <w:r>
              <w:rPr>
                <w:rFonts w:hint="eastAsia" w:ascii="宋体" w:hAnsi="宋体" w:eastAsia="宋体" w:cs="宋体"/>
                <w:b/>
                <w:bCs/>
                <w:color w:val="000000"/>
                <w:kern w:val="0"/>
                <w:sz w:val="24"/>
                <w:szCs w:val="24"/>
              </w:rPr>
              <w:t>费用名称</w:t>
            </w:r>
          </w:p>
        </w:tc>
        <w:tc>
          <w:tcPr>
            <w:tcW w:w="2198" w:type="dxa"/>
            <w:tcBorders>
              <w:top w:val="single" w:color="000000" w:sz="8" w:space="0"/>
              <w:left w:val="nil"/>
              <w:bottom w:val="single" w:color="000000" w:sz="8" w:space="0"/>
              <w:right w:val="single" w:color="000000" w:sz="8" w:space="0"/>
            </w:tcBorders>
            <w:noWrap w:val="0"/>
            <w:vAlign w:val="center"/>
          </w:tcPr>
          <w:p w14:paraId="3B9E4335">
            <w:pPr>
              <w:widowControl/>
              <w:autoSpaceDE w:val="0"/>
              <w:spacing w:line="360" w:lineRule="auto"/>
              <w:jc w:val="center"/>
              <w:textAlignment w:val="top"/>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报</w:t>
            </w:r>
            <w:r>
              <w:rPr>
                <w:rFonts w:hint="eastAsia" w:ascii="宋体" w:hAnsi="宋体" w:eastAsia="宋体" w:cs="宋体"/>
                <w:b/>
                <w:bCs/>
                <w:color w:val="000000"/>
                <w:sz w:val="24"/>
                <w:szCs w:val="24"/>
              </w:rPr>
              <w:t>价（元）</w:t>
            </w:r>
          </w:p>
        </w:tc>
      </w:tr>
      <w:tr w14:paraId="309675BE">
        <w:tblPrEx>
          <w:tblCellMar>
            <w:top w:w="0" w:type="dxa"/>
            <w:left w:w="108" w:type="dxa"/>
            <w:bottom w:w="0" w:type="dxa"/>
            <w:right w:w="108" w:type="dxa"/>
          </w:tblCellMar>
        </w:tblPrEx>
        <w:trPr>
          <w:trHeight w:val="1134" w:hRule="atLeast"/>
        </w:trPr>
        <w:tc>
          <w:tcPr>
            <w:tcW w:w="842" w:type="dxa"/>
            <w:tcBorders>
              <w:top w:val="nil"/>
              <w:left w:val="single" w:color="000000" w:sz="8" w:space="0"/>
              <w:bottom w:val="single" w:color="000000" w:sz="8" w:space="0"/>
              <w:right w:val="single" w:color="000000" w:sz="8" w:space="0"/>
            </w:tcBorders>
            <w:noWrap w:val="0"/>
            <w:vAlign w:val="center"/>
          </w:tcPr>
          <w:p w14:paraId="3303766F">
            <w:pPr>
              <w:spacing w:line="440" w:lineRule="exact"/>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一</w:t>
            </w:r>
          </w:p>
        </w:tc>
        <w:tc>
          <w:tcPr>
            <w:tcW w:w="6218" w:type="dxa"/>
            <w:gridSpan w:val="2"/>
            <w:tcBorders>
              <w:top w:val="nil"/>
              <w:left w:val="nil"/>
              <w:bottom w:val="single" w:color="000000" w:sz="8" w:space="0"/>
              <w:right w:val="single" w:color="auto" w:sz="4" w:space="0"/>
            </w:tcBorders>
            <w:noWrap w:val="0"/>
            <w:vAlign w:val="center"/>
          </w:tcPr>
          <w:p w14:paraId="2AC676C7">
            <w:pPr>
              <w:spacing w:line="440" w:lineRule="exact"/>
              <w:rPr>
                <w:rFonts w:hint="eastAsia" w:ascii="宋体" w:hAnsi="宋体" w:eastAsia="宋体" w:cs="宋体"/>
                <w:spacing w:val="-1"/>
                <w:sz w:val="24"/>
                <w:szCs w:val="24"/>
                <w:highlight w:val="yellow"/>
              </w:rPr>
            </w:pPr>
            <w:r>
              <w:rPr>
                <w:rFonts w:hint="eastAsia" w:ascii="宋体" w:hAnsi="宋体" w:eastAsia="宋体" w:cs="宋体"/>
                <w:color w:val="000000"/>
                <w:sz w:val="24"/>
                <w:highlight w:val="none"/>
              </w:rPr>
              <w:t>代理记账服务周期：202</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rPr>
              <w:t>年</w:t>
            </w:r>
            <w:r>
              <w:rPr>
                <w:rFonts w:hint="eastAsia" w:ascii="宋体" w:hAnsi="宋体" w:cs="宋体"/>
                <w:color w:val="000000"/>
                <w:sz w:val="24"/>
                <w:highlight w:val="none"/>
                <w:lang w:val="en-US" w:eastAsia="zh-CN"/>
              </w:rPr>
              <w:t>7</w:t>
            </w:r>
            <w:r>
              <w:rPr>
                <w:rFonts w:hint="eastAsia" w:ascii="宋体" w:hAnsi="宋体" w:eastAsia="宋体" w:cs="宋体"/>
                <w:color w:val="000000"/>
                <w:sz w:val="24"/>
                <w:highlight w:val="none"/>
              </w:rPr>
              <w:t>月</w:t>
            </w:r>
            <w:r>
              <w:rPr>
                <w:rFonts w:hint="eastAsia" w:ascii="宋体" w:hAnsi="宋体" w:cs="宋体"/>
                <w:color w:val="000000"/>
                <w:sz w:val="24"/>
                <w:highlight w:val="none"/>
                <w:lang w:val="en-US" w:eastAsia="zh-CN"/>
              </w:rPr>
              <w:t>19</w:t>
            </w:r>
            <w:r>
              <w:rPr>
                <w:rFonts w:hint="eastAsia" w:ascii="宋体" w:hAnsi="宋体" w:eastAsia="宋体" w:cs="宋体"/>
                <w:color w:val="000000"/>
                <w:sz w:val="24"/>
                <w:highlight w:val="none"/>
              </w:rPr>
              <w:t>日-202</w:t>
            </w:r>
            <w:r>
              <w:rPr>
                <w:rFonts w:hint="eastAsia" w:ascii="宋体" w:hAnsi="宋体" w:cs="宋体"/>
                <w:color w:val="000000"/>
                <w:sz w:val="24"/>
                <w:highlight w:val="none"/>
                <w:lang w:val="en-US" w:eastAsia="zh-CN"/>
              </w:rPr>
              <w:t>5</w:t>
            </w:r>
            <w:r>
              <w:rPr>
                <w:rFonts w:hint="eastAsia" w:ascii="宋体" w:hAnsi="宋体" w:eastAsia="宋体" w:cs="宋体"/>
                <w:color w:val="000000"/>
                <w:sz w:val="24"/>
                <w:highlight w:val="none"/>
              </w:rPr>
              <w:t>年</w:t>
            </w:r>
            <w:r>
              <w:rPr>
                <w:rFonts w:hint="eastAsia" w:ascii="宋体" w:hAnsi="宋体" w:cs="宋体"/>
                <w:color w:val="000000"/>
                <w:sz w:val="24"/>
                <w:highlight w:val="none"/>
                <w:lang w:val="en-US" w:eastAsia="zh-CN"/>
              </w:rPr>
              <w:t>7</w:t>
            </w:r>
            <w:r>
              <w:rPr>
                <w:rFonts w:hint="eastAsia" w:ascii="宋体" w:hAnsi="宋体" w:eastAsia="宋体" w:cs="宋体"/>
                <w:color w:val="000000"/>
                <w:sz w:val="24"/>
                <w:highlight w:val="none"/>
              </w:rPr>
              <w:t>月</w:t>
            </w:r>
            <w:r>
              <w:rPr>
                <w:rFonts w:hint="eastAsia" w:ascii="宋体" w:hAnsi="宋体" w:cs="宋体"/>
                <w:color w:val="000000"/>
                <w:sz w:val="24"/>
                <w:highlight w:val="none"/>
                <w:lang w:val="en-US" w:eastAsia="zh-CN"/>
              </w:rPr>
              <w:t>18</w:t>
            </w:r>
            <w:r>
              <w:rPr>
                <w:rFonts w:hint="eastAsia" w:ascii="宋体" w:hAnsi="宋体" w:eastAsia="宋体" w:cs="宋体"/>
                <w:color w:val="000000"/>
                <w:sz w:val="24"/>
                <w:highlight w:val="none"/>
              </w:rPr>
              <w:t>日</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代理记账周期：202</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rPr>
              <w:t>年1月1日-202</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rPr>
              <w:t>年12月31日。</w:t>
            </w:r>
          </w:p>
        </w:tc>
        <w:tc>
          <w:tcPr>
            <w:tcW w:w="2198" w:type="dxa"/>
            <w:tcBorders>
              <w:top w:val="nil"/>
              <w:left w:val="single" w:color="auto" w:sz="4" w:space="0"/>
              <w:bottom w:val="single" w:color="000000" w:sz="8" w:space="0"/>
              <w:right w:val="single" w:color="000000" w:sz="8" w:space="0"/>
            </w:tcBorders>
            <w:noWrap w:val="0"/>
            <w:vAlign w:val="center"/>
          </w:tcPr>
          <w:p w14:paraId="2EB73B93">
            <w:pPr>
              <w:spacing w:line="440" w:lineRule="exact"/>
              <w:rPr>
                <w:rFonts w:hint="eastAsia" w:ascii="宋体" w:hAnsi="宋体" w:eastAsia="宋体" w:cs="宋体"/>
                <w:spacing w:val="-1"/>
                <w:sz w:val="24"/>
                <w:szCs w:val="24"/>
                <w:lang w:val="en-US" w:eastAsia="zh-CN"/>
              </w:rPr>
            </w:pPr>
          </w:p>
        </w:tc>
      </w:tr>
      <w:tr w14:paraId="57A3C3EB">
        <w:tblPrEx>
          <w:tblCellMar>
            <w:top w:w="0" w:type="dxa"/>
            <w:left w:w="108" w:type="dxa"/>
            <w:bottom w:w="0" w:type="dxa"/>
            <w:right w:w="108" w:type="dxa"/>
          </w:tblCellMar>
        </w:tblPrEx>
        <w:trPr>
          <w:trHeight w:val="1134" w:hRule="atLeast"/>
        </w:trPr>
        <w:tc>
          <w:tcPr>
            <w:tcW w:w="842" w:type="dxa"/>
            <w:tcBorders>
              <w:top w:val="nil"/>
              <w:left w:val="single" w:color="000000" w:sz="8" w:space="0"/>
              <w:bottom w:val="single" w:color="000000" w:sz="8" w:space="0"/>
              <w:right w:val="single" w:color="000000" w:sz="8" w:space="0"/>
            </w:tcBorders>
            <w:noWrap w:val="0"/>
            <w:vAlign w:val="center"/>
          </w:tcPr>
          <w:p w14:paraId="0E972FAB">
            <w:pPr>
              <w:spacing w:line="440" w:lineRule="exact"/>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二</w:t>
            </w:r>
          </w:p>
        </w:tc>
        <w:tc>
          <w:tcPr>
            <w:tcW w:w="6218" w:type="dxa"/>
            <w:gridSpan w:val="2"/>
            <w:tcBorders>
              <w:top w:val="nil"/>
              <w:left w:val="nil"/>
              <w:bottom w:val="single" w:color="000000" w:sz="8" w:space="0"/>
              <w:right w:val="single" w:color="auto" w:sz="4" w:space="0"/>
            </w:tcBorders>
            <w:noWrap w:val="0"/>
            <w:vAlign w:val="center"/>
          </w:tcPr>
          <w:p w14:paraId="38638346">
            <w:pPr>
              <w:spacing w:line="440" w:lineRule="exact"/>
              <w:rPr>
                <w:rFonts w:hint="eastAsia" w:ascii="宋体" w:hAnsi="宋体" w:eastAsia="宋体" w:cs="宋体"/>
                <w:spacing w:val="-1"/>
                <w:sz w:val="24"/>
                <w:szCs w:val="24"/>
                <w:highlight w:val="yellow"/>
              </w:rPr>
            </w:pPr>
            <w:r>
              <w:rPr>
                <w:rFonts w:hint="eastAsia" w:ascii="宋体" w:hAnsi="宋体" w:eastAsia="宋体" w:cs="宋体"/>
                <w:color w:val="000000"/>
                <w:sz w:val="24"/>
                <w:highlight w:val="none"/>
              </w:rPr>
              <w:t>代理记账服务周期：202</w:t>
            </w:r>
            <w:r>
              <w:rPr>
                <w:rFonts w:hint="eastAsia" w:ascii="宋体" w:hAnsi="宋体" w:cs="宋体"/>
                <w:color w:val="000000"/>
                <w:sz w:val="24"/>
                <w:highlight w:val="none"/>
                <w:lang w:val="en-US" w:eastAsia="zh-CN"/>
              </w:rPr>
              <w:t>5</w:t>
            </w:r>
            <w:r>
              <w:rPr>
                <w:rFonts w:hint="eastAsia" w:ascii="宋体" w:hAnsi="宋体" w:eastAsia="宋体" w:cs="宋体"/>
                <w:color w:val="000000"/>
                <w:sz w:val="24"/>
                <w:highlight w:val="none"/>
              </w:rPr>
              <w:t>年</w:t>
            </w:r>
            <w:r>
              <w:rPr>
                <w:rFonts w:hint="eastAsia" w:ascii="宋体" w:hAnsi="宋体" w:cs="宋体"/>
                <w:color w:val="000000"/>
                <w:sz w:val="24"/>
                <w:highlight w:val="none"/>
                <w:lang w:val="en-US" w:eastAsia="zh-CN"/>
              </w:rPr>
              <w:t>7</w:t>
            </w:r>
            <w:r>
              <w:rPr>
                <w:rFonts w:hint="eastAsia" w:ascii="宋体" w:hAnsi="宋体" w:eastAsia="宋体" w:cs="宋体"/>
                <w:color w:val="000000"/>
                <w:sz w:val="24"/>
                <w:highlight w:val="none"/>
              </w:rPr>
              <w:t>月</w:t>
            </w:r>
            <w:r>
              <w:rPr>
                <w:rFonts w:hint="eastAsia" w:ascii="宋体" w:hAnsi="宋体" w:cs="宋体"/>
                <w:color w:val="000000"/>
                <w:sz w:val="24"/>
                <w:highlight w:val="none"/>
                <w:lang w:val="en-US" w:eastAsia="zh-CN"/>
              </w:rPr>
              <w:t>19</w:t>
            </w:r>
            <w:r>
              <w:rPr>
                <w:rFonts w:hint="eastAsia" w:ascii="宋体" w:hAnsi="宋体" w:eastAsia="宋体" w:cs="宋体"/>
                <w:color w:val="000000"/>
                <w:sz w:val="24"/>
                <w:highlight w:val="none"/>
              </w:rPr>
              <w:t>日-202</w:t>
            </w:r>
            <w:r>
              <w:rPr>
                <w:rFonts w:hint="eastAsia" w:ascii="宋体" w:hAnsi="宋体" w:cs="宋体"/>
                <w:color w:val="000000"/>
                <w:sz w:val="24"/>
                <w:highlight w:val="none"/>
                <w:lang w:val="en-US" w:eastAsia="zh-CN"/>
              </w:rPr>
              <w:t>6</w:t>
            </w:r>
            <w:r>
              <w:rPr>
                <w:rFonts w:hint="eastAsia" w:ascii="宋体" w:hAnsi="宋体" w:eastAsia="宋体" w:cs="宋体"/>
                <w:color w:val="000000"/>
                <w:sz w:val="24"/>
                <w:highlight w:val="none"/>
              </w:rPr>
              <w:t>年</w:t>
            </w:r>
            <w:r>
              <w:rPr>
                <w:rFonts w:hint="eastAsia" w:ascii="宋体" w:hAnsi="宋体" w:cs="宋体"/>
                <w:color w:val="000000"/>
                <w:sz w:val="24"/>
                <w:highlight w:val="none"/>
                <w:lang w:val="en-US" w:eastAsia="zh-CN"/>
              </w:rPr>
              <w:t>7</w:t>
            </w:r>
            <w:r>
              <w:rPr>
                <w:rFonts w:hint="eastAsia" w:ascii="宋体" w:hAnsi="宋体" w:eastAsia="宋体" w:cs="宋体"/>
                <w:color w:val="000000"/>
                <w:sz w:val="24"/>
                <w:highlight w:val="none"/>
              </w:rPr>
              <w:t>月</w:t>
            </w:r>
            <w:r>
              <w:rPr>
                <w:rFonts w:hint="eastAsia" w:ascii="宋体" w:hAnsi="宋体" w:cs="宋体"/>
                <w:color w:val="000000"/>
                <w:sz w:val="24"/>
                <w:highlight w:val="none"/>
                <w:lang w:val="en-US" w:eastAsia="zh-CN"/>
              </w:rPr>
              <w:t>18</w:t>
            </w:r>
            <w:r>
              <w:rPr>
                <w:rFonts w:hint="eastAsia" w:ascii="宋体" w:hAnsi="宋体" w:eastAsia="宋体" w:cs="宋体"/>
                <w:color w:val="000000"/>
                <w:sz w:val="24"/>
                <w:highlight w:val="none"/>
              </w:rPr>
              <w:t>日</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代理记账周期：202</w:t>
            </w:r>
            <w:r>
              <w:rPr>
                <w:rFonts w:hint="eastAsia" w:ascii="宋体" w:hAnsi="宋体" w:cs="宋体"/>
                <w:color w:val="000000"/>
                <w:sz w:val="24"/>
                <w:highlight w:val="none"/>
                <w:lang w:val="en-US" w:eastAsia="zh-CN"/>
              </w:rPr>
              <w:t>5</w:t>
            </w:r>
            <w:r>
              <w:rPr>
                <w:rFonts w:hint="eastAsia" w:ascii="宋体" w:hAnsi="宋体" w:eastAsia="宋体" w:cs="宋体"/>
                <w:color w:val="000000"/>
                <w:sz w:val="24"/>
                <w:highlight w:val="none"/>
              </w:rPr>
              <w:t>年1月1日-202</w:t>
            </w:r>
            <w:r>
              <w:rPr>
                <w:rFonts w:hint="eastAsia" w:ascii="宋体" w:hAnsi="宋体" w:cs="宋体"/>
                <w:color w:val="000000"/>
                <w:sz w:val="24"/>
                <w:highlight w:val="none"/>
                <w:lang w:val="en-US" w:eastAsia="zh-CN"/>
              </w:rPr>
              <w:t>5</w:t>
            </w:r>
            <w:r>
              <w:rPr>
                <w:rFonts w:hint="eastAsia" w:ascii="宋体" w:hAnsi="宋体" w:eastAsia="宋体" w:cs="宋体"/>
                <w:color w:val="000000"/>
                <w:sz w:val="24"/>
                <w:highlight w:val="none"/>
              </w:rPr>
              <w:t>年12月31日。</w:t>
            </w:r>
          </w:p>
        </w:tc>
        <w:tc>
          <w:tcPr>
            <w:tcW w:w="2198" w:type="dxa"/>
            <w:tcBorders>
              <w:top w:val="nil"/>
              <w:left w:val="single" w:color="auto" w:sz="4" w:space="0"/>
              <w:bottom w:val="single" w:color="000000" w:sz="8" w:space="0"/>
              <w:right w:val="single" w:color="000000" w:sz="8" w:space="0"/>
            </w:tcBorders>
            <w:noWrap w:val="0"/>
            <w:vAlign w:val="center"/>
          </w:tcPr>
          <w:p w14:paraId="7EAEFD77">
            <w:pPr>
              <w:spacing w:line="440" w:lineRule="exact"/>
              <w:rPr>
                <w:rFonts w:hint="eastAsia" w:ascii="宋体" w:hAnsi="宋体" w:eastAsia="宋体" w:cs="宋体"/>
                <w:spacing w:val="-1"/>
                <w:sz w:val="24"/>
                <w:szCs w:val="24"/>
              </w:rPr>
            </w:pPr>
          </w:p>
        </w:tc>
      </w:tr>
      <w:tr w14:paraId="49C08A12">
        <w:tblPrEx>
          <w:tblCellMar>
            <w:top w:w="0" w:type="dxa"/>
            <w:left w:w="108" w:type="dxa"/>
            <w:bottom w:w="0" w:type="dxa"/>
            <w:right w:w="108" w:type="dxa"/>
          </w:tblCellMar>
        </w:tblPrEx>
        <w:trPr>
          <w:trHeight w:val="1134" w:hRule="atLeast"/>
        </w:trPr>
        <w:tc>
          <w:tcPr>
            <w:tcW w:w="842" w:type="dxa"/>
            <w:tcBorders>
              <w:top w:val="nil"/>
              <w:left w:val="single" w:color="000000" w:sz="8" w:space="0"/>
              <w:bottom w:val="single" w:color="000000" w:sz="8" w:space="0"/>
              <w:right w:val="single" w:color="000000" w:sz="8" w:space="0"/>
            </w:tcBorders>
            <w:noWrap w:val="0"/>
            <w:vAlign w:val="center"/>
          </w:tcPr>
          <w:p w14:paraId="457CA3B2">
            <w:pPr>
              <w:spacing w:line="440" w:lineRule="exact"/>
              <w:jc w:val="center"/>
              <w:rPr>
                <w:rFonts w:hint="default" w:ascii="宋体" w:hAnsi="宋体" w:eastAsia="宋体" w:cs="宋体"/>
                <w:spacing w:val="-1"/>
                <w:sz w:val="24"/>
                <w:szCs w:val="24"/>
                <w:lang w:val="en-US" w:eastAsia="zh-CN"/>
              </w:rPr>
            </w:pPr>
            <w:r>
              <w:rPr>
                <w:rFonts w:hint="eastAsia" w:ascii="宋体" w:hAnsi="宋体" w:cs="宋体"/>
                <w:spacing w:val="-1"/>
                <w:sz w:val="24"/>
                <w:szCs w:val="24"/>
                <w:lang w:val="en-US" w:eastAsia="zh-CN"/>
              </w:rPr>
              <w:t>三</w:t>
            </w:r>
          </w:p>
        </w:tc>
        <w:tc>
          <w:tcPr>
            <w:tcW w:w="6218" w:type="dxa"/>
            <w:gridSpan w:val="2"/>
            <w:tcBorders>
              <w:top w:val="nil"/>
              <w:left w:val="nil"/>
              <w:bottom w:val="single" w:color="000000" w:sz="8" w:space="0"/>
              <w:right w:val="single" w:color="auto" w:sz="4" w:space="0"/>
            </w:tcBorders>
            <w:noWrap w:val="0"/>
            <w:vAlign w:val="center"/>
          </w:tcPr>
          <w:p w14:paraId="606319E2">
            <w:pPr>
              <w:spacing w:line="44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代理记账服务周期：202</w:t>
            </w:r>
            <w:r>
              <w:rPr>
                <w:rFonts w:hint="eastAsia" w:ascii="宋体" w:hAnsi="宋体" w:cs="宋体"/>
                <w:color w:val="000000"/>
                <w:sz w:val="24"/>
                <w:highlight w:val="none"/>
                <w:lang w:val="en-US" w:eastAsia="zh-CN"/>
              </w:rPr>
              <w:t>6</w:t>
            </w:r>
            <w:r>
              <w:rPr>
                <w:rFonts w:hint="eastAsia" w:ascii="宋体" w:hAnsi="宋体" w:eastAsia="宋体" w:cs="宋体"/>
                <w:color w:val="000000"/>
                <w:sz w:val="24"/>
                <w:highlight w:val="none"/>
              </w:rPr>
              <w:t>年</w:t>
            </w:r>
            <w:r>
              <w:rPr>
                <w:rFonts w:hint="eastAsia" w:ascii="宋体" w:hAnsi="宋体" w:cs="宋体"/>
                <w:color w:val="000000"/>
                <w:sz w:val="24"/>
                <w:highlight w:val="none"/>
                <w:lang w:val="en-US" w:eastAsia="zh-CN"/>
              </w:rPr>
              <w:t>7</w:t>
            </w:r>
            <w:r>
              <w:rPr>
                <w:rFonts w:hint="eastAsia" w:ascii="宋体" w:hAnsi="宋体" w:eastAsia="宋体" w:cs="宋体"/>
                <w:color w:val="000000"/>
                <w:sz w:val="24"/>
                <w:highlight w:val="none"/>
              </w:rPr>
              <w:t>月</w:t>
            </w:r>
            <w:r>
              <w:rPr>
                <w:rFonts w:hint="eastAsia" w:ascii="宋体" w:hAnsi="宋体" w:cs="宋体"/>
                <w:color w:val="000000"/>
                <w:sz w:val="24"/>
                <w:highlight w:val="none"/>
                <w:lang w:val="en-US" w:eastAsia="zh-CN"/>
              </w:rPr>
              <w:t>19</w:t>
            </w:r>
            <w:r>
              <w:rPr>
                <w:rFonts w:hint="eastAsia" w:ascii="宋体" w:hAnsi="宋体" w:eastAsia="宋体" w:cs="宋体"/>
                <w:color w:val="000000"/>
                <w:sz w:val="24"/>
                <w:highlight w:val="none"/>
              </w:rPr>
              <w:t>日-202</w:t>
            </w:r>
            <w:r>
              <w:rPr>
                <w:rFonts w:hint="eastAsia" w:ascii="宋体" w:hAnsi="宋体" w:cs="宋体"/>
                <w:color w:val="000000"/>
                <w:sz w:val="24"/>
                <w:highlight w:val="none"/>
                <w:lang w:val="en-US" w:eastAsia="zh-CN"/>
              </w:rPr>
              <w:t>7</w:t>
            </w:r>
            <w:r>
              <w:rPr>
                <w:rFonts w:hint="eastAsia" w:ascii="宋体" w:hAnsi="宋体" w:eastAsia="宋体" w:cs="宋体"/>
                <w:color w:val="000000"/>
                <w:sz w:val="24"/>
                <w:highlight w:val="none"/>
              </w:rPr>
              <w:t>年</w:t>
            </w:r>
            <w:r>
              <w:rPr>
                <w:rFonts w:hint="eastAsia" w:ascii="宋体" w:hAnsi="宋体" w:cs="宋体"/>
                <w:color w:val="000000"/>
                <w:sz w:val="24"/>
                <w:highlight w:val="none"/>
                <w:lang w:val="en-US" w:eastAsia="zh-CN"/>
              </w:rPr>
              <w:t>7</w:t>
            </w:r>
            <w:r>
              <w:rPr>
                <w:rFonts w:hint="eastAsia" w:ascii="宋体" w:hAnsi="宋体" w:eastAsia="宋体" w:cs="宋体"/>
                <w:color w:val="000000"/>
                <w:sz w:val="24"/>
                <w:highlight w:val="none"/>
              </w:rPr>
              <w:t>月</w:t>
            </w:r>
            <w:r>
              <w:rPr>
                <w:rFonts w:hint="eastAsia" w:ascii="宋体" w:hAnsi="宋体" w:cs="宋体"/>
                <w:color w:val="000000"/>
                <w:sz w:val="24"/>
                <w:highlight w:val="none"/>
                <w:lang w:val="en-US" w:eastAsia="zh-CN"/>
              </w:rPr>
              <w:t>18</w:t>
            </w:r>
            <w:r>
              <w:rPr>
                <w:rFonts w:hint="eastAsia" w:ascii="宋体" w:hAnsi="宋体" w:eastAsia="宋体" w:cs="宋体"/>
                <w:color w:val="000000"/>
                <w:sz w:val="24"/>
                <w:highlight w:val="none"/>
              </w:rPr>
              <w:t>日</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代理记账周期：202</w:t>
            </w:r>
            <w:r>
              <w:rPr>
                <w:rFonts w:hint="eastAsia" w:ascii="宋体" w:hAnsi="宋体" w:cs="宋体"/>
                <w:color w:val="000000"/>
                <w:sz w:val="24"/>
                <w:highlight w:val="none"/>
                <w:lang w:val="en-US" w:eastAsia="zh-CN"/>
              </w:rPr>
              <w:t>6</w:t>
            </w:r>
            <w:r>
              <w:rPr>
                <w:rFonts w:hint="eastAsia" w:ascii="宋体" w:hAnsi="宋体" w:eastAsia="宋体" w:cs="宋体"/>
                <w:color w:val="000000"/>
                <w:sz w:val="24"/>
                <w:highlight w:val="none"/>
              </w:rPr>
              <w:t>年1月1日-202</w:t>
            </w:r>
            <w:r>
              <w:rPr>
                <w:rFonts w:hint="eastAsia" w:ascii="宋体" w:hAnsi="宋体" w:cs="宋体"/>
                <w:color w:val="000000"/>
                <w:sz w:val="24"/>
                <w:highlight w:val="none"/>
                <w:lang w:val="en-US" w:eastAsia="zh-CN"/>
              </w:rPr>
              <w:t>6</w:t>
            </w:r>
            <w:r>
              <w:rPr>
                <w:rFonts w:hint="eastAsia" w:ascii="宋体" w:hAnsi="宋体" w:eastAsia="宋体" w:cs="宋体"/>
                <w:color w:val="000000"/>
                <w:sz w:val="24"/>
                <w:highlight w:val="none"/>
              </w:rPr>
              <w:t>年12月31日。</w:t>
            </w:r>
          </w:p>
        </w:tc>
        <w:tc>
          <w:tcPr>
            <w:tcW w:w="2198" w:type="dxa"/>
            <w:tcBorders>
              <w:top w:val="nil"/>
              <w:left w:val="single" w:color="auto" w:sz="4" w:space="0"/>
              <w:bottom w:val="single" w:color="000000" w:sz="8" w:space="0"/>
              <w:right w:val="single" w:color="000000" w:sz="8" w:space="0"/>
            </w:tcBorders>
            <w:noWrap w:val="0"/>
            <w:vAlign w:val="center"/>
          </w:tcPr>
          <w:p w14:paraId="598061A5">
            <w:pPr>
              <w:spacing w:line="440" w:lineRule="exact"/>
              <w:rPr>
                <w:rFonts w:hint="eastAsia" w:ascii="宋体" w:hAnsi="宋体" w:eastAsia="宋体" w:cs="宋体"/>
                <w:spacing w:val="-1"/>
                <w:sz w:val="24"/>
                <w:szCs w:val="24"/>
              </w:rPr>
            </w:pPr>
          </w:p>
        </w:tc>
      </w:tr>
      <w:tr w14:paraId="5737413D">
        <w:tblPrEx>
          <w:tblCellMar>
            <w:top w:w="0" w:type="dxa"/>
            <w:left w:w="108" w:type="dxa"/>
            <w:bottom w:w="0" w:type="dxa"/>
            <w:right w:w="108" w:type="dxa"/>
          </w:tblCellMar>
        </w:tblPrEx>
        <w:trPr>
          <w:trHeight w:val="1134" w:hRule="atLeast"/>
        </w:trPr>
        <w:tc>
          <w:tcPr>
            <w:tcW w:w="842" w:type="dxa"/>
            <w:vMerge w:val="restart"/>
            <w:tcBorders>
              <w:top w:val="nil"/>
              <w:left w:val="single" w:color="000000" w:sz="8" w:space="0"/>
              <w:right w:val="single" w:color="000000" w:sz="8" w:space="0"/>
            </w:tcBorders>
            <w:noWrap w:val="0"/>
            <w:vAlign w:val="center"/>
          </w:tcPr>
          <w:p w14:paraId="680FEF75">
            <w:pPr>
              <w:widowControl/>
              <w:autoSpaceDE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w:t>
            </w:r>
          </w:p>
        </w:tc>
        <w:tc>
          <w:tcPr>
            <w:tcW w:w="3660" w:type="dxa"/>
            <w:vMerge w:val="restart"/>
            <w:tcBorders>
              <w:top w:val="nil"/>
              <w:left w:val="nil"/>
              <w:right w:val="single" w:color="000000" w:sz="8" w:space="0"/>
            </w:tcBorders>
            <w:noWrap w:val="0"/>
            <w:vAlign w:val="center"/>
          </w:tcPr>
          <w:p w14:paraId="751EE272">
            <w:pPr>
              <w:widowControl/>
              <w:autoSpaceDE w:val="0"/>
              <w:spacing w:line="360" w:lineRule="auto"/>
              <w:jc w:val="center"/>
              <w:textAlignment w:val="top"/>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rPr>
              <w:t>合计</w:t>
            </w:r>
            <w:r>
              <w:rPr>
                <w:rFonts w:hint="eastAsia" w:ascii="宋体" w:hAnsi="宋体" w:eastAsia="宋体" w:cs="宋体"/>
                <w:color w:val="000000"/>
                <w:kern w:val="0"/>
                <w:sz w:val="24"/>
                <w:szCs w:val="24"/>
                <w:lang w:val="en-US" w:eastAsia="zh-CN"/>
              </w:rPr>
              <w:t>金额</w:t>
            </w:r>
          </w:p>
        </w:tc>
        <w:tc>
          <w:tcPr>
            <w:tcW w:w="4756" w:type="dxa"/>
            <w:gridSpan w:val="2"/>
            <w:tcBorders>
              <w:top w:val="nil"/>
              <w:left w:val="nil"/>
              <w:bottom w:val="nil"/>
              <w:right w:val="single" w:color="000000" w:sz="8" w:space="0"/>
            </w:tcBorders>
            <w:noWrap w:val="0"/>
            <w:vAlign w:val="center"/>
          </w:tcPr>
          <w:p w14:paraId="46F0D888">
            <w:pPr>
              <w:rPr>
                <w:rFonts w:hint="eastAsia" w:ascii="宋体" w:hAnsi="宋体" w:eastAsia="宋体" w:cs="宋体"/>
                <w:color w:val="000000"/>
                <w:sz w:val="24"/>
                <w:szCs w:val="24"/>
              </w:rPr>
            </w:pPr>
            <w:r>
              <w:rPr>
                <w:rFonts w:hint="eastAsia" w:ascii="宋体" w:hAnsi="宋体" w:eastAsia="宋体" w:cs="宋体"/>
                <w:color w:val="000000"/>
                <w:sz w:val="24"/>
                <w:szCs w:val="24"/>
                <w:lang w:bidi="ar"/>
              </w:rPr>
              <w:t>小写：</w:t>
            </w:r>
          </w:p>
        </w:tc>
      </w:tr>
      <w:tr w14:paraId="6A190BF4">
        <w:tblPrEx>
          <w:tblCellMar>
            <w:top w:w="0" w:type="dxa"/>
            <w:left w:w="108" w:type="dxa"/>
            <w:bottom w:w="0" w:type="dxa"/>
            <w:right w:w="108" w:type="dxa"/>
          </w:tblCellMar>
        </w:tblPrEx>
        <w:trPr>
          <w:trHeight w:val="1134" w:hRule="atLeast"/>
        </w:trPr>
        <w:tc>
          <w:tcPr>
            <w:tcW w:w="842" w:type="dxa"/>
            <w:vMerge w:val="continue"/>
            <w:tcBorders>
              <w:left w:val="single" w:color="000000" w:sz="8" w:space="0"/>
              <w:bottom w:val="single" w:color="000000" w:sz="8" w:space="0"/>
              <w:right w:val="single" w:color="000000" w:sz="8" w:space="0"/>
            </w:tcBorders>
            <w:noWrap w:val="0"/>
            <w:vAlign w:val="center"/>
          </w:tcPr>
          <w:p w14:paraId="10C7871D">
            <w:pPr>
              <w:widowControl/>
              <w:autoSpaceDE w:val="0"/>
              <w:spacing w:line="360" w:lineRule="auto"/>
              <w:jc w:val="center"/>
              <w:rPr>
                <w:rFonts w:hint="eastAsia" w:ascii="宋体" w:hAnsi="宋体" w:eastAsia="宋体" w:cs="宋体"/>
                <w:color w:val="000000"/>
                <w:sz w:val="24"/>
                <w:szCs w:val="24"/>
              </w:rPr>
            </w:pPr>
          </w:p>
        </w:tc>
        <w:tc>
          <w:tcPr>
            <w:tcW w:w="3660" w:type="dxa"/>
            <w:vMerge w:val="continue"/>
            <w:tcBorders>
              <w:left w:val="nil"/>
              <w:bottom w:val="single" w:color="000000" w:sz="8" w:space="0"/>
              <w:right w:val="single" w:color="000000" w:sz="8" w:space="0"/>
            </w:tcBorders>
            <w:noWrap w:val="0"/>
            <w:vAlign w:val="center"/>
          </w:tcPr>
          <w:p w14:paraId="36929039">
            <w:pPr>
              <w:widowControl/>
              <w:autoSpaceDE w:val="0"/>
              <w:spacing w:line="360" w:lineRule="auto"/>
              <w:jc w:val="center"/>
              <w:textAlignment w:val="top"/>
              <w:rPr>
                <w:rFonts w:hint="eastAsia" w:ascii="宋体" w:hAnsi="宋体" w:eastAsia="宋体" w:cs="宋体"/>
                <w:color w:val="000000"/>
                <w:kern w:val="0"/>
                <w:sz w:val="24"/>
                <w:szCs w:val="24"/>
              </w:rPr>
            </w:pPr>
          </w:p>
        </w:tc>
        <w:tc>
          <w:tcPr>
            <w:tcW w:w="4756" w:type="dxa"/>
            <w:gridSpan w:val="2"/>
            <w:tcBorders>
              <w:top w:val="nil"/>
              <w:left w:val="nil"/>
              <w:bottom w:val="single" w:color="000000" w:sz="8" w:space="0"/>
              <w:right w:val="single" w:color="000000" w:sz="8" w:space="0"/>
            </w:tcBorders>
            <w:noWrap w:val="0"/>
            <w:vAlign w:val="center"/>
          </w:tcPr>
          <w:p w14:paraId="6A5D8CA5">
            <w:pPr>
              <w:rPr>
                <w:rFonts w:hint="eastAsia" w:ascii="宋体" w:hAnsi="宋体" w:eastAsia="宋体" w:cs="宋体"/>
                <w:color w:val="000000"/>
                <w:sz w:val="24"/>
                <w:szCs w:val="24"/>
              </w:rPr>
            </w:pPr>
            <w:r>
              <w:rPr>
                <w:rFonts w:hint="eastAsia" w:ascii="宋体" w:hAnsi="宋体" w:eastAsia="宋体" w:cs="宋体"/>
                <w:color w:val="000000"/>
                <w:sz w:val="24"/>
                <w:szCs w:val="24"/>
                <w:lang w:bidi="ar"/>
              </w:rPr>
              <w:t>大写：</w:t>
            </w:r>
          </w:p>
        </w:tc>
      </w:tr>
    </w:tbl>
    <w:p w14:paraId="60F543FE">
      <w:pPr>
        <w:jc w:val="center"/>
        <w:rPr>
          <w:rFonts w:hint="eastAsia" w:ascii="宋体" w:hAnsi="宋体" w:eastAsia="宋体" w:cs="宋体"/>
          <w:color w:val="FF0000"/>
          <w:spacing w:val="10"/>
          <w:sz w:val="24"/>
          <w:szCs w:val="24"/>
        </w:rPr>
      </w:pPr>
      <w:r>
        <w:rPr>
          <w:rFonts w:hint="eastAsia" w:ascii="宋体" w:hAnsi="宋体" w:eastAsia="宋体" w:cs="宋体"/>
          <w:color w:val="FF0000"/>
          <w:spacing w:val="10"/>
          <w:sz w:val="24"/>
          <w:szCs w:val="24"/>
        </w:rPr>
        <w:t xml:space="preserve">  </w:t>
      </w:r>
    </w:p>
    <w:p w14:paraId="503EDD8B">
      <w:pPr>
        <w:jc w:val="left"/>
        <w:rPr>
          <w:rFonts w:hint="default" w:ascii="宋体" w:hAnsi="宋体" w:eastAsia="宋体" w:cs="宋体"/>
          <w:spacing w:val="10"/>
          <w:sz w:val="24"/>
          <w:szCs w:val="24"/>
          <w:lang w:val="en-US" w:eastAsia="zh-CN"/>
        </w:rPr>
      </w:pPr>
      <w:r>
        <w:rPr>
          <w:rFonts w:hint="eastAsia" w:ascii="宋体" w:hAnsi="宋体" w:eastAsia="宋体" w:cs="宋体"/>
          <w:spacing w:val="10"/>
          <w:sz w:val="24"/>
          <w:szCs w:val="24"/>
        </w:rPr>
        <w:t xml:space="preserve">  </w:t>
      </w:r>
      <w:r>
        <w:rPr>
          <w:rFonts w:hint="eastAsia" w:ascii="宋体" w:hAnsi="宋体" w:eastAsia="宋体" w:cs="宋体"/>
          <w:b/>
          <w:bCs/>
          <w:spacing w:val="10"/>
          <w:sz w:val="24"/>
          <w:szCs w:val="24"/>
        </w:rPr>
        <w:t>注：</w:t>
      </w:r>
      <w:r>
        <w:rPr>
          <w:rFonts w:hint="eastAsia" w:ascii="宋体" w:hAnsi="宋体" w:eastAsia="宋体" w:cs="宋体"/>
          <w:b/>
          <w:bCs/>
          <w:spacing w:val="10"/>
          <w:sz w:val="24"/>
          <w:szCs w:val="24"/>
          <w:lang w:val="en-US" w:eastAsia="zh-CN"/>
        </w:rPr>
        <w:t>合计金额应为各分项价格之和。</w:t>
      </w:r>
    </w:p>
    <w:p w14:paraId="0686EDC0">
      <w:pPr>
        <w:pStyle w:val="6"/>
        <w:rPr>
          <w:rFonts w:hint="eastAsia" w:ascii="宋体" w:hAnsi="宋体" w:eastAsia="宋体" w:cs="宋体"/>
          <w:bCs/>
          <w:sz w:val="24"/>
          <w:szCs w:val="24"/>
        </w:rPr>
      </w:pPr>
    </w:p>
    <w:p w14:paraId="4F2D3685">
      <w:pPr>
        <w:autoSpaceDE w:val="0"/>
        <w:autoSpaceDN w:val="0"/>
        <w:adjustRightInd w:val="0"/>
        <w:snapToGrid w:val="0"/>
        <w:spacing w:line="440" w:lineRule="exact"/>
        <w:ind w:left="0" w:leftChars="0" w:firstLine="5040" w:firstLineChars="2100"/>
        <w:jc w:val="left"/>
        <w:rPr>
          <w:rFonts w:hint="eastAsia" w:ascii="宋体" w:hAnsi="宋体" w:eastAsia="宋体" w:cs="宋体"/>
          <w:kern w:val="0"/>
          <w:sz w:val="24"/>
          <w:szCs w:val="24"/>
        </w:rPr>
      </w:pPr>
      <w:r>
        <w:rPr>
          <w:rFonts w:hint="eastAsia" w:ascii="宋体" w:hAnsi="宋体" w:eastAsia="宋体" w:cs="宋体"/>
          <w:kern w:val="0"/>
          <w:sz w:val="24"/>
          <w:szCs w:val="24"/>
        </w:rPr>
        <w:t>投标单位名称：        （盖章）</w:t>
      </w:r>
    </w:p>
    <w:p w14:paraId="4C148199">
      <w:pPr>
        <w:autoSpaceDE w:val="0"/>
        <w:autoSpaceDN w:val="0"/>
        <w:adjustRightInd w:val="0"/>
        <w:snapToGrid w:val="0"/>
        <w:spacing w:line="440" w:lineRule="exact"/>
        <w:ind w:left="0" w:leftChars="0" w:firstLine="5040" w:firstLineChars="210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法定代表人或授权代表（签字或盖章）：</w:t>
      </w:r>
    </w:p>
    <w:p w14:paraId="5142E656">
      <w:pPr>
        <w:autoSpaceDE w:val="0"/>
        <w:autoSpaceDN w:val="0"/>
        <w:adjustRightInd w:val="0"/>
        <w:snapToGrid w:val="0"/>
        <w:spacing w:line="440" w:lineRule="exact"/>
        <w:ind w:left="0" w:leftChars="0" w:firstLine="5040" w:firstLineChars="2100"/>
        <w:jc w:val="left"/>
        <w:rPr>
          <w:rFonts w:hint="eastAsia" w:ascii="宋体" w:hAnsi="宋体" w:eastAsia="宋体" w:cs="宋体"/>
          <w:kern w:val="0"/>
          <w:sz w:val="24"/>
          <w:szCs w:val="24"/>
        </w:rPr>
        <w:sectPr>
          <w:headerReference r:id="rId11" w:type="default"/>
          <w:footerReference r:id="rId12" w:type="default"/>
          <w:footerReference r:id="rId13" w:type="even"/>
          <w:pgSz w:w="11907" w:h="16840"/>
          <w:pgMar w:top="1440" w:right="1080" w:bottom="1440" w:left="284" w:header="851" w:footer="992" w:gutter="1134"/>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kern w:val="0"/>
          <w:sz w:val="24"/>
          <w:szCs w:val="24"/>
        </w:rPr>
        <w:t>投标日期：   年  月  日</w:t>
      </w:r>
    </w:p>
    <w:bookmarkEnd w:id="174"/>
    <w:p w14:paraId="63BFAE55">
      <w:pPr>
        <w:jc w:val="center"/>
        <w:outlineLvl w:val="1"/>
        <w:rPr>
          <w:rFonts w:hint="eastAsia" w:ascii="宋体" w:hAnsi="宋体" w:eastAsia="宋体" w:cs="Times New Roman"/>
          <w:b/>
          <w:bCs/>
          <w:sz w:val="32"/>
          <w:szCs w:val="32"/>
        </w:rPr>
      </w:pPr>
      <w:bookmarkStart w:id="175" w:name="_Toc2618"/>
      <w:r>
        <w:rPr>
          <w:rFonts w:hint="eastAsia" w:ascii="宋体" w:hAnsi="宋体" w:eastAsia="宋体" w:cs="Times New Roman"/>
          <w:b/>
          <w:bCs/>
          <w:sz w:val="32"/>
          <w:szCs w:val="32"/>
        </w:rPr>
        <w:t>六、本项目的服务方案</w:t>
      </w:r>
      <w:bookmarkEnd w:id="175"/>
    </w:p>
    <w:p w14:paraId="482211B2">
      <w:pPr>
        <w:jc w:val="center"/>
        <w:rPr>
          <w:rFonts w:hint="eastAsia" w:ascii="宋体" w:hAnsi="宋体"/>
          <w:b/>
          <w:bCs/>
          <w:sz w:val="28"/>
        </w:rPr>
      </w:pPr>
    </w:p>
    <w:p w14:paraId="414BC4DD">
      <w:pPr>
        <w:ind w:firstLine="1365" w:firstLineChars="650"/>
        <w:rPr>
          <w:rFonts w:hint="eastAsia" w:ascii="宋体" w:hAnsi="宋体"/>
          <w:bCs/>
          <w:szCs w:val="21"/>
        </w:rPr>
      </w:pPr>
      <w:r>
        <w:rPr>
          <w:rFonts w:hint="eastAsia" w:ascii="宋体" w:hAnsi="宋体"/>
          <w:bCs/>
          <w:szCs w:val="21"/>
        </w:rPr>
        <w:t>（根据本项目要求参考评分标准相关内容编制，格式自拟）</w:t>
      </w:r>
    </w:p>
    <w:p w14:paraId="45AEB64D">
      <w:pPr>
        <w:pStyle w:val="6"/>
        <w:rPr>
          <w:rFonts w:hint="eastAsia"/>
        </w:rPr>
      </w:pPr>
    </w:p>
    <w:p w14:paraId="6E7A2A0F">
      <w:pPr>
        <w:pStyle w:val="6"/>
        <w:ind w:firstLine="0"/>
        <w:rPr>
          <w:rFonts w:hint="eastAsia"/>
        </w:rPr>
      </w:pPr>
    </w:p>
    <w:p w14:paraId="0025806C">
      <w:pPr>
        <w:pStyle w:val="6"/>
        <w:rPr>
          <w:rFonts w:hint="eastAsia"/>
        </w:rPr>
      </w:pPr>
    </w:p>
    <w:p w14:paraId="7C76D275">
      <w:pPr>
        <w:pStyle w:val="7"/>
        <w:numPr>
          <w:ilvl w:val="0"/>
          <w:numId w:val="0"/>
        </w:numPr>
        <w:outlineLvl w:val="9"/>
        <w:rPr>
          <w:rFonts w:hint="eastAsia"/>
        </w:rPr>
      </w:pPr>
    </w:p>
    <w:bookmarkEnd w:id="173"/>
    <w:p w14:paraId="628C6677">
      <w:pPr>
        <w:spacing w:line="410" w:lineRule="exact"/>
        <w:jc w:val="center"/>
        <w:rPr>
          <w:rFonts w:hint="eastAsia" w:ascii="宋体" w:hAnsi="宋体"/>
          <w:b/>
          <w:bCs/>
          <w:sz w:val="28"/>
        </w:rPr>
      </w:pPr>
    </w:p>
    <w:p w14:paraId="6084CE53">
      <w:pPr>
        <w:spacing w:line="410" w:lineRule="exact"/>
        <w:jc w:val="center"/>
        <w:rPr>
          <w:rFonts w:hint="eastAsia" w:ascii="宋体" w:hAnsi="宋体"/>
          <w:b/>
          <w:bCs/>
          <w:sz w:val="28"/>
        </w:rPr>
      </w:pPr>
    </w:p>
    <w:p w14:paraId="438AA929">
      <w:pPr>
        <w:spacing w:line="410" w:lineRule="exact"/>
        <w:jc w:val="center"/>
        <w:rPr>
          <w:rFonts w:hint="eastAsia" w:ascii="宋体" w:hAnsi="宋体"/>
          <w:b/>
          <w:bCs/>
          <w:sz w:val="28"/>
        </w:rPr>
      </w:pPr>
    </w:p>
    <w:p w14:paraId="359D9A2B">
      <w:pPr>
        <w:pStyle w:val="12"/>
        <w:rPr>
          <w:rFonts w:hint="eastAsia" w:ascii="宋体" w:hAnsi="宋体"/>
          <w:b/>
          <w:bCs/>
          <w:sz w:val="28"/>
        </w:rPr>
      </w:pPr>
    </w:p>
    <w:p w14:paraId="68E0A5BD">
      <w:pPr>
        <w:pStyle w:val="13"/>
        <w:rPr>
          <w:rFonts w:hint="eastAsia" w:ascii="宋体" w:hAnsi="宋体"/>
          <w:b/>
          <w:bCs/>
          <w:sz w:val="28"/>
        </w:rPr>
      </w:pPr>
    </w:p>
    <w:p w14:paraId="1FBAE2D3">
      <w:pPr>
        <w:pStyle w:val="13"/>
        <w:rPr>
          <w:rFonts w:hint="eastAsia" w:ascii="宋体" w:hAnsi="宋体"/>
          <w:b/>
          <w:bCs/>
          <w:sz w:val="28"/>
        </w:rPr>
      </w:pPr>
    </w:p>
    <w:p w14:paraId="07E2A56A">
      <w:pPr>
        <w:pStyle w:val="13"/>
        <w:rPr>
          <w:rFonts w:hint="eastAsia" w:ascii="宋体" w:hAnsi="宋体"/>
          <w:b/>
          <w:bCs/>
          <w:sz w:val="28"/>
        </w:rPr>
      </w:pPr>
    </w:p>
    <w:p w14:paraId="2C4EB0FC">
      <w:pPr>
        <w:pStyle w:val="13"/>
        <w:rPr>
          <w:rFonts w:hint="eastAsia" w:ascii="宋体" w:hAnsi="宋体"/>
          <w:b/>
          <w:bCs/>
          <w:sz w:val="28"/>
        </w:rPr>
      </w:pPr>
    </w:p>
    <w:p w14:paraId="41D7F643">
      <w:pPr>
        <w:pStyle w:val="13"/>
        <w:rPr>
          <w:rFonts w:hint="eastAsia" w:ascii="宋体" w:hAnsi="宋体"/>
          <w:b/>
          <w:bCs/>
          <w:sz w:val="28"/>
        </w:rPr>
      </w:pPr>
    </w:p>
    <w:p w14:paraId="661DB4E8">
      <w:pPr>
        <w:pStyle w:val="13"/>
        <w:rPr>
          <w:rFonts w:hint="eastAsia" w:ascii="宋体" w:hAnsi="宋体"/>
          <w:b/>
          <w:bCs/>
          <w:sz w:val="28"/>
        </w:rPr>
      </w:pPr>
    </w:p>
    <w:p w14:paraId="59A51587">
      <w:pPr>
        <w:pStyle w:val="13"/>
        <w:rPr>
          <w:rFonts w:hint="eastAsia" w:ascii="宋体" w:hAnsi="宋体"/>
          <w:b/>
          <w:bCs/>
          <w:sz w:val="28"/>
        </w:rPr>
      </w:pPr>
    </w:p>
    <w:p w14:paraId="27ED10F9">
      <w:pPr>
        <w:pStyle w:val="13"/>
        <w:rPr>
          <w:rFonts w:hint="eastAsia" w:ascii="宋体" w:hAnsi="宋体"/>
          <w:b/>
          <w:bCs/>
          <w:sz w:val="28"/>
        </w:rPr>
      </w:pPr>
    </w:p>
    <w:p w14:paraId="5AAF782C">
      <w:pPr>
        <w:pStyle w:val="13"/>
        <w:rPr>
          <w:rFonts w:hint="eastAsia" w:ascii="宋体" w:hAnsi="宋体"/>
          <w:b/>
          <w:bCs/>
          <w:sz w:val="28"/>
        </w:rPr>
      </w:pPr>
    </w:p>
    <w:p w14:paraId="79CD6C29">
      <w:pPr>
        <w:pStyle w:val="13"/>
        <w:rPr>
          <w:rFonts w:hint="eastAsia" w:ascii="宋体" w:hAnsi="宋体"/>
          <w:b/>
          <w:bCs/>
          <w:sz w:val="28"/>
        </w:rPr>
      </w:pPr>
    </w:p>
    <w:p w14:paraId="2CE89941">
      <w:pPr>
        <w:pStyle w:val="13"/>
        <w:rPr>
          <w:rFonts w:hint="eastAsia" w:ascii="宋体" w:hAnsi="宋体"/>
          <w:b/>
          <w:bCs/>
          <w:sz w:val="28"/>
        </w:rPr>
      </w:pPr>
    </w:p>
    <w:p w14:paraId="369AF5BB">
      <w:pPr>
        <w:pStyle w:val="13"/>
        <w:rPr>
          <w:rFonts w:hint="eastAsia" w:ascii="宋体" w:hAnsi="宋体"/>
          <w:b/>
          <w:bCs/>
          <w:sz w:val="28"/>
        </w:rPr>
      </w:pPr>
    </w:p>
    <w:p w14:paraId="75767323">
      <w:pPr>
        <w:pStyle w:val="13"/>
        <w:rPr>
          <w:rFonts w:hint="eastAsia" w:ascii="宋体" w:hAnsi="宋体"/>
          <w:b/>
          <w:bCs/>
          <w:sz w:val="28"/>
        </w:rPr>
      </w:pPr>
    </w:p>
    <w:p w14:paraId="0D10A818">
      <w:pPr>
        <w:pStyle w:val="13"/>
        <w:rPr>
          <w:rFonts w:hint="eastAsia" w:ascii="宋体" w:hAnsi="宋体"/>
          <w:b/>
          <w:bCs/>
          <w:sz w:val="28"/>
        </w:rPr>
      </w:pPr>
    </w:p>
    <w:p w14:paraId="455E3637">
      <w:pPr>
        <w:pStyle w:val="13"/>
        <w:rPr>
          <w:rFonts w:hint="eastAsia" w:ascii="宋体" w:hAnsi="宋体"/>
          <w:b/>
          <w:bCs/>
          <w:sz w:val="28"/>
        </w:rPr>
      </w:pPr>
    </w:p>
    <w:p w14:paraId="77F86DD0">
      <w:pPr>
        <w:pStyle w:val="13"/>
        <w:rPr>
          <w:rFonts w:hint="eastAsia" w:ascii="宋体" w:hAnsi="宋体"/>
          <w:b/>
          <w:bCs/>
          <w:sz w:val="28"/>
        </w:rPr>
      </w:pPr>
    </w:p>
    <w:p w14:paraId="0256AA35">
      <w:pPr>
        <w:pStyle w:val="13"/>
        <w:rPr>
          <w:rFonts w:hint="eastAsia" w:ascii="宋体" w:hAnsi="宋体"/>
          <w:b/>
          <w:bCs/>
          <w:sz w:val="28"/>
        </w:rPr>
      </w:pPr>
    </w:p>
    <w:p w14:paraId="5EAED22D">
      <w:pPr>
        <w:pStyle w:val="13"/>
        <w:rPr>
          <w:rFonts w:hint="eastAsia" w:ascii="宋体" w:hAnsi="宋体"/>
          <w:b/>
          <w:bCs/>
          <w:sz w:val="28"/>
        </w:rPr>
      </w:pPr>
    </w:p>
    <w:p w14:paraId="73200E93">
      <w:pPr>
        <w:spacing w:line="410" w:lineRule="exact"/>
        <w:jc w:val="center"/>
        <w:rPr>
          <w:rFonts w:hint="eastAsia" w:ascii="宋体" w:hAnsi="宋体"/>
          <w:b/>
          <w:bCs/>
          <w:sz w:val="28"/>
        </w:rPr>
      </w:pPr>
    </w:p>
    <w:p w14:paraId="4F61D03C">
      <w:pPr>
        <w:spacing w:line="410" w:lineRule="exact"/>
        <w:jc w:val="center"/>
        <w:rPr>
          <w:rFonts w:hint="eastAsia" w:ascii="宋体" w:hAnsi="宋体"/>
          <w:b/>
          <w:bCs/>
          <w:sz w:val="28"/>
        </w:rPr>
      </w:pPr>
    </w:p>
    <w:p w14:paraId="41845B73">
      <w:pPr>
        <w:spacing w:line="410" w:lineRule="exact"/>
        <w:jc w:val="center"/>
        <w:rPr>
          <w:rFonts w:hint="eastAsia" w:ascii="宋体" w:hAnsi="宋体"/>
          <w:b/>
          <w:bCs/>
          <w:sz w:val="28"/>
        </w:rPr>
      </w:pPr>
    </w:p>
    <w:p w14:paraId="368868E3">
      <w:pPr>
        <w:jc w:val="center"/>
        <w:outlineLvl w:val="1"/>
        <w:rPr>
          <w:rFonts w:hint="eastAsia" w:ascii="宋体" w:hAnsi="宋体" w:eastAsia="宋体" w:cs="Times New Roman"/>
          <w:b/>
          <w:bCs/>
          <w:sz w:val="32"/>
          <w:szCs w:val="32"/>
        </w:rPr>
      </w:pPr>
      <w:bookmarkStart w:id="176" w:name="_Toc19306"/>
      <w:r>
        <w:rPr>
          <w:rFonts w:hint="eastAsia" w:ascii="宋体" w:hAnsi="宋体" w:eastAsia="宋体" w:cs="Times New Roman"/>
          <w:b/>
          <w:bCs/>
          <w:sz w:val="32"/>
          <w:szCs w:val="32"/>
        </w:rPr>
        <w:t>七、服务承诺及保证措施</w:t>
      </w:r>
      <w:bookmarkEnd w:id="176"/>
    </w:p>
    <w:p w14:paraId="18F8BBA6">
      <w:pPr>
        <w:ind w:firstLine="1365" w:firstLineChars="650"/>
        <w:rPr>
          <w:rFonts w:hint="eastAsia" w:ascii="宋体" w:hAnsi="宋体"/>
          <w:bCs/>
          <w:szCs w:val="21"/>
        </w:rPr>
      </w:pPr>
    </w:p>
    <w:p w14:paraId="4F407088">
      <w:pPr>
        <w:ind w:firstLine="3255" w:firstLineChars="1550"/>
        <w:rPr>
          <w:rFonts w:hint="eastAsia" w:ascii="宋体" w:hAnsi="宋体"/>
          <w:bCs/>
          <w:szCs w:val="21"/>
        </w:rPr>
      </w:pPr>
      <w:r>
        <w:rPr>
          <w:rFonts w:hint="eastAsia" w:ascii="宋体" w:hAnsi="宋体"/>
          <w:bCs/>
          <w:szCs w:val="21"/>
        </w:rPr>
        <w:t>（ 格式自拟）</w:t>
      </w:r>
    </w:p>
    <w:p w14:paraId="4A0EAEDC">
      <w:pPr>
        <w:spacing w:line="410" w:lineRule="exact"/>
        <w:jc w:val="center"/>
        <w:rPr>
          <w:rFonts w:hint="eastAsia" w:ascii="宋体" w:hAnsi="宋体"/>
          <w:b/>
          <w:bCs/>
          <w:sz w:val="28"/>
        </w:rPr>
      </w:pPr>
    </w:p>
    <w:p w14:paraId="7CF2BBB8">
      <w:pPr>
        <w:spacing w:line="410" w:lineRule="exact"/>
        <w:jc w:val="center"/>
        <w:rPr>
          <w:rFonts w:hint="eastAsia" w:ascii="宋体" w:hAnsi="宋体"/>
          <w:b/>
          <w:bCs/>
          <w:sz w:val="28"/>
        </w:rPr>
      </w:pPr>
    </w:p>
    <w:p w14:paraId="704D0FF6">
      <w:pPr>
        <w:rPr>
          <w:rFonts w:hint="eastAsia"/>
        </w:rPr>
      </w:pPr>
      <w:bookmarkStart w:id="177" w:name="_Toc217446088"/>
    </w:p>
    <w:p w14:paraId="21AD6A1E">
      <w:pPr>
        <w:adjustRightInd w:val="0"/>
        <w:snapToGrid w:val="0"/>
        <w:spacing w:line="360" w:lineRule="auto"/>
        <w:ind w:firstLine="3514" w:firstLineChars="1250"/>
        <w:outlineLvl w:val="1"/>
        <w:rPr>
          <w:rFonts w:hint="eastAsia" w:ascii="宋体" w:hAnsi="宋体" w:eastAsia="宋体" w:cs="Times New Roman"/>
          <w:b/>
          <w:bCs/>
          <w:sz w:val="32"/>
          <w:szCs w:val="32"/>
        </w:rPr>
      </w:pPr>
      <w:r>
        <w:rPr>
          <w:rFonts w:ascii="宋体" w:hAnsi="宋体"/>
          <w:b/>
          <w:sz w:val="28"/>
          <w:szCs w:val="28"/>
        </w:rPr>
        <w:br w:type="page"/>
      </w:r>
      <w:bookmarkStart w:id="178" w:name="_Toc26782"/>
      <w:r>
        <w:rPr>
          <w:rFonts w:hint="eastAsia" w:ascii="宋体" w:hAnsi="宋体" w:eastAsia="宋体" w:cs="Times New Roman"/>
          <w:b/>
          <w:bCs/>
          <w:sz w:val="32"/>
          <w:szCs w:val="32"/>
        </w:rPr>
        <w:t>八、投标供应商基本情况表</w:t>
      </w:r>
      <w:bookmarkEnd w:id="177"/>
      <w:bookmarkEnd w:id="178"/>
    </w:p>
    <w:tbl>
      <w:tblPr>
        <w:tblStyle w:val="20"/>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710"/>
        <w:gridCol w:w="2012"/>
        <w:gridCol w:w="1823"/>
        <w:gridCol w:w="2623"/>
      </w:tblGrid>
      <w:tr w14:paraId="19E3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5" w:hRule="atLeast"/>
          <w:jc w:val="center"/>
        </w:trPr>
        <w:tc>
          <w:tcPr>
            <w:tcW w:w="952" w:type="dxa"/>
            <w:vMerge w:val="restart"/>
            <w:tcBorders>
              <w:top w:val="single" w:color="auto" w:sz="4" w:space="0"/>
              <w:left w:val="single" w:color="auto" w:sz="4" w:space="0"/>
              <w:bottom w:val="single" w:color="auto" w:sz="4" w:space="0"/>
              <w:right w:val="single" w:color="auto" w:sz="4" w:space="0"/>
            </w:tcBorders>
            <w:noWrap w:val="0"/>
            <w:vAlign w:val="center"/>
          </w:tcPr>
          <w:p w14:paraId="6E972304">
            <w:pPr>
              <w:jc w:val="center"/>
              <w:rPr>
                <w:rFonts w:hint="eastAsia" w:ascii="宋体" w:hAnsi="宋体" w:cs="宋体"/>
                <w:color w:val="000000"/>
                <w:sz w:val="24"/>
              </w:rPr>
            </w:pPr>
          </w:p>
          <w:p w14:paraId="2AE92C2A">
            <w:pPr>
              <w:jc w:val="center"/>
              <w:rPr>
                <w:rFonts w:hint="eastAsia" w:ascii="宋体" w:hAnsi="宋体" w:cs="宋体"/>
                <w:color w:val="000000"/>
                <w:sz w:val="24"/>
              </w:rPr>
            </w:pPr>
          </w:p>
          <w:p w14:paraId="683609F6">
            <w:pPr>
              <w:jc w:val="center"/>
              <w:rPr>
                <w:rFonts w:hint="eastAsia" w:ascii="宋体" w:hAnsi="宋体" w:cs="宋体"/>
                <w:color w:val="000000"/>
                <w:sz w:val="24"/>
              </w:rPr>
            </w:pPr>
            <w:r>
              <w:rPr>
                <w:rFonts w:hint="eastAsia" w:ascii="宋体" w:hAnsi="宋体" w:cs="宋体"/>
                <w:color w:val="000000"/>
                <w:sz w:val="24"/>
                <w:lang w:bidi="ar"/>
              </w:rPr>
              <w:t>投</w:t>
            </w:r>
          </w:p>
          <w:p w14:paraId="61E71137">
            <w:pPr>
              <w:jc w:val="center"/>
              <w:rPr>
                <w:rFonts w:hint="eastAsia" w:ascii="宋体" w:hAnsi="宋体" w:cs="宋体"/>
                <w:color w:val="000000"/>
                <w:sz w:val="24"/>
              </w:rPr>
            </w:pPr>
          </w:p>
          <w:p w14:paraId="74E02D49">
            <w:pPr>
              <w:jc w:val="center"/>
              <w:rPr>
                <w:rFonts w:hint="eastAsia" w:ascii="宋体" w:hAnsi="宋体" w:cs="宋体"/>
                <w:color w:val="000000"/>
                <w:sz w:val="24"/>
              </w:rPr>
            </w:pPr>
            <w:r>
              <w:rPr>
                <w:rFonts w:hint="eastAsia" w:ascii="宋体" w:hAnsi="宋体" w:cs="宋体"/>
                <w:color w:val="000000"/>
                <w:sz w:val="24"/>
                <w:lang w:bidi="ar"/>
              </w:rPr>
              <w:t>标</w:t>
            </w:r>
          </w:p>
          <w:p w14:paraId="3B64C525">
            <w:pPr>
              <w:jc w:val="center"/>
              <w:rPr>
                <w:rFonts w:hint="eastAsia" w:ascii="宋体" w:hAnsi="宋体" w:cs="宋体"/>
                <w:color w:val="000000"/>
                <w:sz w:val="24"/>
              </w:rPr>
            </w:pPr>
          </w:p>
          <w:p w14:paraId="6FA74867">
            <w:pPr>
              <w:jc w:val="center"/>
              <w:rPr>
                <w:rFonts w:hint="eastAsia" w:ascii="宋体" w:hAnsi="宋体" w:cs="宋体"/>
                <w:color w:val="000000"/>
                <w:sz w:val="24"/>
              </w:rPr>
            </w:pPr>
            <w:r>
              <w:rPr>
                <w:rFonts w:hint="eastAsia" w:ascii="宋体" w:hAnsi="宋体" w:cs="宋体"/>
                <w:color w:val="000000"/>
                <w:sz w:val="24"/>
                <w:lang w:bidi="ar"/>
              </w:rPr>
              <w:t>人</w:t>
            </w:r>
          </w:p>
          <w:p w14:paraId="4E87782E">
            <w:pPr>
              <w:jc w:val="center"/>
              <w:rPr>
                <w:rFonts w:hint="eastAsia" w:ascii="宋体" w:hAnsi="宋体" w:cs="宋体"/>
                <w:color w:val="000000"/>
                <w:sz w:val="24"/>
              </w:rPr>
            </w:pPr>
          </w:p>
          <w:p w14:paraId="15B5E263">
            <w:pPr>
              <w:jc w:val="center"/>
              <w:rPr>
                <w:rFonts w:hint="eastAsia" w:ascii="宋体" w:hAnsi="宋体" w:cs="宋体"/>
                <w:color w:val="000000"/>
                <w:sz w:val="24"/>
              </w:rPr>
            </w:pPr>
            <w:r>
              <w:rPr>
                <w:rFonts w:hint="eastAsia" w:ascii="宋体" w:hAnsi="宋体" w:cs="宋体"/>
                <w:color w:val="000000"/>
                <w:sz w:val="24"/>
                <w:lang w:bidi="ar"/>
              </w:rPr>
              <w:t>概</w:t>
            </w:r>
          </w:p>
          <w:p w14:paraId="1C2C5642">
            <w:pPr>
              <w:jc w:val="center"/>
              <w:rPr>
                <w:rFonts w:hint="eastAsia" w:ascii="宋体" w:hAnsi="宋体" w:cs="宋体"/>
                <w:color w:val="000000"/>
                <w:sz w:val="24"/>
              </w:rPr>
            </w:pPr>
          </w:p>
          <w:p w14:paraId="5C25AF3E">
            <w:pPr>
              <w:jc w:val="center"/>
              <w:rPr>
                <w:rFonts w:hint="eastAsia" w:ascii="宋体" w:hAnsi="宋体" w:cs="宋体"/>
                <w:color w:val="000000"/>
                <w:sz w:val="24"/>
              </w:rPr>
            </w:pPr>
            <w:r>
              <w:rPr>
                <w:rFonts w:hint="eastAsia" w:ascii="宋体" w:hAnsi="宋体" w:cs="宋体"/>
                <w:color w:val="000000"/>
                <w:sz w:val="24"/>
                <w:lang w:bidi="ar"/>
              </w:rPr>
              <w:t>况</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3DF5F8D0">
            <w:pPr>
              <w:jc w:val="center"/>
              <w:rPr>
                <w:rFonts w:hint="eastAsia" w:ascii="宋体" w:hAnsi="宋体" w:cs="宋体"/>
                <w:color w:val="000000"/>
                <w:sz w:val="24"/>
              </w:rPr>
            </w:pPr>
            <w:r>
              <w:rPr>
                <w:rFonts w:hint="eastAsia" w:ascii="宋体" w:hAnsi="宋体" w:cs="宋体"/>
                <w:color w:val="000000"/>
                <w:sz w:val="24"/>
                <w:lang w:bidi="ar"/>
              </w:rPr>
              <w:t>公司名称</w:t>
            </w:r>
          </w:p>
        </w:tc>
        <w:tc>
          <w:tcPr>
            <w:tcW w:w="6458" w:type="dxa"/>
            <w:gridSpan w:val="3"/>
            <w:tcBorders>
              <w:top w:val="single" w:color="auto" w:sz="4" w:space="0"/>
              <w:left w:val="single" w:color="auto" w:sz="4" w:space="0"/>
              <w:bottom w:val="single" w:color="auto" w:sz="4" w:space="0"/>
              <w:right w:val="single" w:color="auto" w:sz="4" w:space="0"/>
            </w:tcBorders>
            <w:noWrap w:val="0"/>
            <w:vAlign w:val="center"/>
          </w:tcPr>
          <w:p w14:paraId="0613041A">
            <w:pPr>
              <w:jc w:val="center"/>
              <w:rPr>
                <w:rFonts w:hint="eastAsia" w:ascii="宋体" w:hAnsi="宋体" w:cs="宋体"/>
                <w:color w:val="000000"/>
                <w:sz w:val="24"/>
              </w:rPr>
            </w:pPr>
          </w:p>
        </w:tc>
      </w:tr>
      <w:tr w14:paraId="279D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14:paraId="7DE61DC1">
            <w:pPr>
              <w:rPr>
                <w:sz w:val="2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6973CD3F">
            <w:pPr>
              <w:jc w:val="center"/>
              <w:rPr>
                <w:rFonts w:hint="eastAsia" w:ascii="宋体" w:hAnsi="宋体" w:cs="宋体"/>
                <w:color w:val="000000"/>
                <w:sz w:val="24"/>
              </w:rPr>
            </w:pPr>
            <w:r>
              <w:rPr>
                <w:rFonts w:hint="eastAsia" w:ascii="宋体" w:hAnsi="宋体" w:cs="宋体"/>
                <w:color w:val="000000"/>
                <w:sz w:val="24"/>
                <w:lang w:bidi="ar"/>
              </w:rPr>
              <w:t>地址</w:t>
            </w:r>
          </w:p>
        </w:tc>
        <w:tc>
          <w:tcPr>
            <w:tcW w:w="6458" w:type="dxa"/>
            <w:gridSpan w:val="3"/>
            <w:tcBorders>
              <w:top w:val="single" w:color="auto" w:sz="4" w:space="0"/>
              <w:left w:val="single" w:color="auto" w:sz="4" w:space="0"/>
              <w:bottom w:val="single" w:color="auto" w:sz="4" w:space="0"/>
              <w:right w:val="single" w:color="auto" w:sz="4" w:space="0"/>
            </w:tcBorders>
            <w:noWrap w:val="0"/>
            <w:vAlign w:val="center"/>
          </w:tcPr>
          <w:p w14:paraId="7B540155">
            <w:pPr>
              <w:jc w:val="center"/>
              <w:rPr>
                <w:rFonts w:hint="eastAsia" w:ascii="宋体" w:hAnsi="宋体" w:cs="宋体"/>
                <w:color w:val="000000"/>
                <w:sz w:val="24"/>
              </w:rPr>
            </w:pPr>
          </w:p>
        </w:tc>
      </w:tr>
      <w:tr w14:paraId="5619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14:paraId="52E4A206">
            <w:pPr>
              <w:rPr>
                <w:sz w:val="2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6A658B41">
            <w:pPr>
              <w:jc w:val="center"/>
              <w:rPr>
                <w:rFonts w:hint="eastAsia" w:ascii="宋体" w:hAnsi="宋体" w:cs="宋体"/>
                <w:color w:val="000000"/>
                <w:sz w:val="24"/>
              </w:rPr>
            </w:pPr>
            <w:r>
              <w:rPr>
                <w:rFonts w:hint="eastAsia" w:ascii="宋体" w:hAnsi="宋体" w:cs="宋体"/>
                <w:color w:val="000000"/>
                <w:sz w:val="24"/>
                <w:lang w:bidi="ar"/>
              </w:rPr>
              <w:t>经营范围</w:t>
            </w:r>
          </w:p>
        </w:tc>
        <w:tc>
          <w:tcPr>
            <w:tcW w:w="6458" w:type="dxa"/>
            <w:gridSpan w:val="3"/>
            <w:tcBorders>
              <w:top w:val="single" w:color="auto" w:sz="4" w:space="0"/>
              <w:left w:val="single" w:color="auto" w:sz="4" w:space="0"/>
              <w:bottom w:val="single" w:color="auto" w:sz="4" w:space="0"/>
              <w:right w:val="single" w:color="auto" w:sz="4" w:space="0"/>
            </w:tcBorders>
            <w:noWrap w:val="0"/>
            <w:vAlign w:val="center"/>
          </w:tcPr>
          <w:p w14:paraId="118D99A2">
            <w:pPr>
              <w:jc w:val="center"/>
              <w:rPr>
                <w:rFonts w:hint="eastAsia" w:ascii="宋体" w:hAnsi="宋体" w:cs="宋体"/>
                <w:color w:val="000000"/>
                <w:sz w:val="24"/>
              </w:rPr>
            </w:pPr>
          </w:p>
        </w:tc>
      </w:tr>
      <w:tr w14:paraId="6A16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14:paraId="6BEF875F">
            <w:pPr>
              <w:rPr>
                <w:sz w:val="2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58812BA0">
            <w:pPr>
              <w:jc w:val="center"/>
              <w:rPr>
                <w:rFonts w:hint="eastAsia" w:ascii="宋体" w:hAnsi="宋体" w:cs="宋体"/>
                <w:color w:val="000000"/>
                <w:sz w:val="24"/>
              </w:rPr>
            </w:pPr>
            <w:r>
              <w:rPr>
                <w:rFonts w:hint="eastAsia" w:ascii="宋体" w:hAnsi="宋体" w:cs="宋体"/>
                <w:color w:val="000000"/>
                <w:sz w:val="24"/>
                <w:lang w:bidi="ar"/>
              </w:rPr>
              <w:t>成立时间</w:t>
            </w:r>
          </w:p>
        </w:tc>
        <w:tc>
          <w:tcPr>
            <w:tcW w:w="2012" w:type="dxa"/>
            <w:tcBorders>
              <w:top w:val="single" w:color="auto" w:sz="4" w:space="0"/>
              <w:left w:val="single" w:color="auto" w:sz="4" w:space="0"/>
              <w:bottom w:val="single" w:color="auto" w:sz="4" w:space="0"/>
              <w:right w:val="single" w:color="auto" w:sz="4" w:space="0"/>
            </w:tcBorders>
            <w:noWrap w:val="0"/>
            <w:vAlign w:val="center"/>
          </w:tcPr>
          <w:p w14:paraId="35CF3F5A">
            <w:pPr>
              <w:jc w:val="center"/>
              <w:rPr>
                <w:rFonts w:hint="eastAsia" w:ascii="宋体" w:hAnsi="宋体" w:cs="宋体"/>
                <w:color w:val="000000"/>
                <w:sz w:val="24"/>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14:paraId="0AC86A83">
            <w:pPr>
              <w:jc w:val="center"/>
              <w:rPr>
                <w:rFonts w:hint="eastAsia" w:ascii="宋体" w:hAnsi="宋体" w:cs="宋体"/>
                <w:color w:val="000000"/>
                <w:sz w:val="24"/>
              </w:rPr>
            </w:pPr>
            <w:r>
              <w:rPr>
                <w:rFonts w:hint="eastAsia" w:ascii="宋体" w:hAnsi="宋体" w:cs="宋体"/>
                <w:color w:val="000000"/>
                <w:sz w:val="24"/>
                <w:lang w:bidi="ar"/>
              </w:rPr>
              <w:t>经济性质</w:t>
            </w:r>
          </w:p>
        </w:tc>
        <w:tc>
          <w:tcPr>
            <w:tcW w:w="2623" w:type="dxa"/>
            <w:tcBorders>
              <w:top w:val="single" w:color="auto" w:sz="4" w:space="0"/>
              <w:left w:val="single" w:color="auto" w:sz="4" w:space="0"/>
              <w:bottom w:val="single" w:color="auto" w:sz="4" w:space="0"/>
              <w:right w:val="single" w:color="auto" w:sz="4" w:space="0"/>
            </w:tcBorders>
            <w:noWrap w:val="0"/>
            <w:vAlign w:val="center"/>
          </w:tcPr>
          <w:p w14:paraId="6B186D9F">
            <w:pPr>
              <w:jc w:val="center"/>
              <w:rPr>
                <w:rFonts w:hint="eastAsia" w:ascii="宋体" w:hAnsi="宋体" w:cs="宋体"/>
                <w:color w:val="000000"/>
                <w:sz w:val="24"/>
              </w:rPr>
            </w:pPr>
          </w:p>
        </w:tc>
      </w:tr>
      <w:tr w14:paraId="3BE79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14:paraId="78B652EE">
            <w:pPr>
              <w:rPr>
                <w:sz w:val="2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5036BECB">
            <w:pPr>
              <w:jc w:val="center"/>
              <w:rPr>
                <w:rFonts w:hint="eastAsia" w:ascii="宋体" w:hAnsi="宋体" w:cs="宋体"/>
                <w:color w:val="000000"/>
                <w:sz w:val="24"/>
              </w:rPr>
            </w:pPr>
            <w:r>
              <w:rPr>
                <w:rFonts w:hint="eastAsia" w:ascii="宋体" w:hAnsi="宋体" w:cs="宋体"/>
                <w:color w:val="000000"/>
                <w:sz w:val="24"/>
                <w:lang w:bidi="ar"/>
              </w:rPr>
              <w:t>法定代表人</w:t>
            </w:r>
          </w:p>
        </w:tc>
        <w:tc>
          <w:tcPr>
            <w:tcW w:w="2012" w:type="dxa"/>
            <w:tcBorders>
              <w:top w:val="single" w:color="auto" w:sz="4" w:space="0"/>
              <w:left w:val="single" w:color="auto" w:sz="4" w:space="0"/>
              <w:bottom w:val="single" w:color="auto" w:sz="4" w:space="0"/>
              <w:right w:val="single" w:color="auto" w:sz="4" w:space="0"/>
            </w:tcBorders>
            <w:noWrap w:val="0"/>
            <w:vAlign w:val="center"/>
          </w:tcPr>
          <w:p w14:paraId="234FD632">
            <w:pPr>
              <w:jc w:val="center"/>
              <w:rPr>
                <w:rFonts w:hint="eastAsia" w:ascii="宋体" w:hAnsi="宋体" w:cs="宋体"/>
                <w:color w:val="000000"/>
                <w:sz w:val="24"/>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14:paraId="6649D76D">
            <w:pPr>
              <w:jc w:val="center"/>
              <w:rPr>
                <w:rFonts w:hint="eastAsia" w:ascii="宋体" w:hAnsi="宋体" w:cs="宋体"/>
                <w:color w:val="000000"/>
                <w:sz w:val="24"/>
              </w:rPr>
            </w:pPr>
            <w:r>
              <w:rPr>
                <w:rFonts w:hint="eastAsia" w:ascii="宋体" w:hAnsi="宋体" w:cs="宋体"/>
                <w:color w:val="000000"/>
                <w:sz w:val="24"/>
                <w:lang w:bidi="ar"/>
              </w:rPr>
              <w:t>联系电话</w:t>
            </w:r>
          </w:p>
        </w:tc>
        <w:tc>
          <w:tcPr>
            <w:tcW w:w="2623" w:type="dxa"/>
            <w:tcBorders>
              <w:top w:val="single" w:color="auto" w:sz="4" w:space="0"/>
              <w:left w:val="single" w:color="auto" w:sz="4" w:space="0"/>
              <w:bottom w:val="single" w:color="auto" w:sz="4" w:space="0"/>
              <w:right w:val="single" w:color="auto" w:sz="4" w:space="0"/>
            </w:tcBorders>
            <w:noWrap w:val="0"/>
            <w:vAlign w:val="center"/>
          </w:tcPr>
          <w:p w14:paraId="6C51574A">
            <w:pPr>
              <w:jc w:val="center"/>
              <w:rPr>
                <w:rFonts w:hint="eastAsia" w:ascii="宋体" w:hAnsi="宋体" w:cs="宋体"/>
                <w:color w:val="000000"/>
                <w:sz w:val="24"/>
              </w:rPr>
            </w:pPr>
          </w:p>
        </w:tc>
      </w:tr>
      <w:tr w14:paraId="15E6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14:paraId="69232AFE">
            <w:pPr>
              <w:rPr>
                <w:sz w:val="2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3813A035">
            <w:pPr>
              <w:jc w:val="center"/>
              <w:rPr>
                <w:rFonts w:hint="eastAsia" w:ascii="宋体" w:hAnsi="宋体" w:cs="宋体"/>
                <w:color w:val="000000"/>
                <w:sz w:val="24"/>
              </w:rPr>
            </w:pPr>
            <w:r>
              <w:rPr>
                <w:rFonts w:hint="eastAsia" w:ascii="宋体" w:hAnsi="宋体" w:cs="宋体"/>
                <w:color w:val="000000"/>
                <w:sz w:val="24"/>
                <w:lang w:bidi="ar"/>
              </w:rPr>
              <w:t>注册资金</w:t>
            </w:r>
          </w:p>
        </w:tc>
        <w:tc>
          <w:tcPr>
            <w:tcW w:w="2012" w:type="dxa"/>
            <w:tcBorders>
              <w:top w:val="single" w:color="auto" w:sz="4" w:space="0"/>
              <w:left w:val="single" w:color="auto" w:sz="4" w:space="0"/>
              <w:bottom w:val="single" w:color="auto" w:sz="4" w:space="0"/>
              <w:right w:val="single" w:color="auto" w:sz="4" w:space="0"/>
            </w:tcBorders>
            <w:noWrap w:val="0"/>
            <w:vAlign w:val="center"/>
          </w:tcPr>
          <w:p w14:paraId="273B0B41">
            <w:pPr>
              <w:jc w:val="center"/>
              <w:rPr>
                <w:rFonts w:hint="eastAsia" w:ascii="宋体" w:hAnsi="宋体" w:cs="宋体"/>
                <w:color w:val="000000"/>
                <w:sz w:val="24"/>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14:paraId="5F069AF2">
            <w:pPr>
              <w:jc w:val="center"/>
              <w:rPr>
                <w:rFonts w:hint="eastAsia" w:ascii="宋体" w:hAnsi="宋体" w:cs="宋体"/>
                <w:color w:val="000000"/>
                <w:sz w:val="24"/>
              </w:rPr>
            </w:pPr>
            <w:r>
              <w:rPr>
                <w:rFonts w:hint="eastAsia" w:ascii="宋体" w:hAnsi="宋体" w:cs="宋体"/>
                <w:color w:val="000000"/>
                <w:sz w:val="24"/>
                <w:lang w:bidi="ar"/>
              </w:rPr>
              <w:t>技术人员数</w:t>
            </w:r>
          </w:p>
        </w:tc>
        <w:tc>
          <w:tcPr>
            <w:tcW w:w="2623" w:type="dxa"/>
            <w:tcBorders>
              <w:top w:val="single" w:color="auto" w:sz="4" w:space="0"/>
              <w:left w:val="single" w:color="auto" w:sz="4" w:space="0"/>
              <w:bottom w:val="single" w:color="auto" w:sz="4" w:space="0"/>
              <w:right w:val="single" w:color="auto" w:sz="4" w:space="0"/>
            </w:tcBorders>
            <w:noWrap w:val="0"/>
            <w:vAlign w:val="center"/>
          </w:tcPr>
          <w:p w14:paraId="1DEE6BEE">
            <w:pPr>
              <w:jc w:val="center"/>
              <w:rPr>
                <w:rFonts w:hint="eastAsia" w:ascii="宋体" w:hAnsi="宋体" w:cs="宋体"/>
                <w:color w:val="000000"/>
                <w:sz w:val="24"/>
              </w:rPr>
            </w:pPr>
          </w:p>
        </w:tc>
      </w:tr>
      <w:tr w14:paraId="344E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14:paraId="090000FB">
            <w:pPr>
              <w:rPr>
                <w:sz w:val="2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7CBAA8D">
            <w:pPr>
              <w:jc w:val="center"/>
              <w:rPr>
                <w:rFonts w:hint="eastAsia" w:ascii="宋体" w:hAnsi="宋体" w:cs="宋体"/>
                <w:color w:val="000000"/>
                <w:sz w:val="24"/>
              </w:rPr>
            </w:pPr>
            <w:r>
              <w:rPr>
                <w:rFonts w:hint="eastAsia" w:ascii="宋体" w:hAnsi="宋体" w:cs="宋体"/>
                <w:color w:val="000000"/>
                <w:sz w:val="24"/>
                <w:lang w:bidi="ar"/>
              </w:rPr>
              <w:t>资产总额</w:t>
            </w:r>
          </w:p>
        </w:tc>
        <w:tc>
          <w:tcPr>
            <w:tcW w:w="2012" w:type="dxa"/>
            <w:tcBorders>
              <w:top w:val="single" w:color="auto" w:sz="4" w:space="0"/>
              <w:left w:val="single" w:color="auto" w:sz="4" w:space="0"/>
              <w:bottom w:val="single" w:color="auto" w:sz="4" w:space="0"/>
              <w:right w:val="single" w:color="auto" w:sz="4" w:space="0"/>
            </w:tcBorders>
            <w:noWrap w:val="0"/>
            <w:vAlign w:val="center"/>
          </w:tcPr>
          <w:p w14:paraId="31443908">
            <w:pPr>
              <w:jc w:val="center"/>
              <w:rPr>
                <w:rFonts w:hint="eastAsia" w:ascii="宋体" w:hAnsi="宋体" w:cs="宋体"/>
                <w:color w:val="000000"/>
                <w:sz w:val="24"/>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14:paraId="2D9B7BD5">
            <w:pPr>
              <w:jc w:val="center"/>
              <w:rPr>
                <w:rFonts w:hint="eastAsia" w:ascii="宋体" w:hAnsi="宋体" w:cs="宋体"/>
                <w:color w:val="000000"/>
                <w:sz w:val="24"/>
              </w:rPr>
            </w:pPr>
            <w:r>
              <w:rPr>
                <w:rFonts w:hint="eastAsia" w:ascii="宋体" w:hAnsi="宋体" w:cs="宋体"/>
                <w:color w:val="000000"/>
                <w:sz w:val="24"/>
                <w:lang w:bidi="ar"/>
              </w:rPr>
              <w:t>净资产</w:t>
            </w:r>
          </w:p>
        </w:tc>
        <w:tc>
          <w:tcPr>
            <w:tcW w:w="2623" w:type="dxa"/>
            <w:tcBorders>
              <w:top w:val="single" w:color="auto" w:sz="4" w:space="0"/>
              <w:left w:val="single" w:color="auto" w:sz="4" w:space="0"/>
              <w:bottom w:val="single" w:color="auto" w:sz="4" w:space="0"/>
              <w:right w:val="single" w:color="auto" w:sz="4" w:space="0"/>
            </w:tcBorders>
            <w:noWrap w:val="0"/>
            <w:vAlign w:val="center"/>
          </w:tcPr>
          <w:p w14:paraId="350F7A43">
            <w:pPr>
              <w:jc w:val="center"/>
              <w:rPr>
                <w:rFonts w:hint="eastAsia" w:ascii="宋体" w:hAnsi="宋体" w:cs="宋体"/>
                <w:color w:val="000000"/>
                <w:sz w:val="24"/>
              </w:rPr>
            </w:pPr>
          </w:p>
        </w:tc>
      </w:tr>
      <w:tr w14:paraId="4F63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14:paraId="2A6EDEFA">
            <w:pPr>
              <w:rPr>
                <w:sz w:val="2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5716E081">
            <w:pPr>
              <w:jc w:val="center"/>
              <w:rPr>
                <w:rFonts w:ascii="宋体" w:hAnsi="宋体" w:cs="宋体"/>
                <w:color w:val="000000"/>
                <w:sz w:val="24"/>
              </w:rPr>
            </w:pPr>
            <w:r>
              <w:rPr>
                <w:rFonts w:hint="eastAsia" w:ascii="宋体" w:hAnsi="宋体" w:cs="宋体"/>
                <w:color w:val="000000"/>
                <w:sz w:val="24"/>
                <w:lang w:bidi="ar"/>
              </w:rPr>
              <w:t>社会信用代码</w:t>
            </w:r>
          </w:p>
        </w:tc>
        <w:tc>
          <w:tcPr>
            <w:tcW w:w="6458" w:type="dxa"/>
            <w:gridSpan w:val="3"/>
            <w:tcBorders>
              <w:top w:val="single" w:color="auto" w:sz="4" w:space="0"/>
              <w:left w:val="single" w:color="auto" w:sz="4" w:space="0"/>
              <w:bottom w:val="single" w:color="auto" w:sz="4" w:space="0"/>
              <w:right w:val="single" w:color="auto" w:sz="4" w:space="0"/>
            </w:tcBorders>
            <w:noWrap w:val="0"/>
            <w:vAlign w:val="center"/>
          </w:tcPr>
          <w:p w14:paraId="2E3DFDF0">
            <w:pPr>
              <w:jc w:val="center"/>
              <w:rPr>
                <w:rFonts w:hint="eastAsia" w:ascii="宋体" w:hAnsi="宋体" w:cs="宋体"/>
                <w:color w:val="000000"/>
                <w:sz w:val="24"/>
              </w:rPr>
            </w:pPr>
          </w:p>
        </w:tc>
      </w:tr>
      <w:tr w14:paraId="770C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14:paraId="714F13F6">
            <w:pPr>
              <w:rPr>
                <w:sz w:val="2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316AA7CD">
            <w:pPr>
              <w:jc w:val="center"/>
              <w:rPr>
                <w:rFonts w:hint="eastAsia" w:ascii="宋体" w:hAnsi="宋体" w:cs="宋体"/>
                <w:color w:val="000000"/>
                <w:sz w:val="24"/>
              </w:rPr>
            </w:pPr>
            <w:r>
              <w:rPr>
                <w:rFonts w:hint="eastAsia" w:ascii="宋体" w:hAnsi="宋体" w:cs="宋体"/>
                <w:color w:val="000000"/>
                <w:sz w:val="24"/>
                <w:lang w:bidi="ar"/>
              </w:rPr>
              <w:t>是否依法纳税</w:t>
            </w:r>
          </w:p>
        </w:tc>
        <w:tc>
          <w:tcPr>
            <w:tcW w:w="2012" w:type="dxa"/>
            <w:tcBorders>
              <w:top w:val="single" w:color="auto" w:sz="4" w:space="0"/>
              <w:left w:val="single" w:color="auto" w:sz="4" w:space="0"/>
              <w:bottom w:val="single" w:color="auto" w:sz="4" w:space="0"/>
              <w:right w:val="single" w:color="auto" w:sz="4" w:space="0"/>
            </w:tcBorders>
            <w:noWrap w:val="0"/>
            <w:vAlign w:val="center"/>
          </w:tcPr>
          <w:p w14:paraId="3FB1AB9B">
            <w:pPr>
              <w:jc w:val="center"/>
              <w:rPr>
                <w:rFonts w:hint="eastAsia" w:ascii="宋体" w:hAnsi="宋体" w:cs="宋体"/>
                <w:color w:val="000000"/>
                <w:sz w:val="24"/>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14:paraId="1116D600">
            <w:pPr>
              <w:jc w:val="center"/>
              <w:rPr>
                <w:rFonts w:hint="eastAsia" w:ascii="宋体" w:hAnsi="宋体" w:cs="宋体"/>
                <w:color w:val="000000"/>
                <w:sz w:val="24"/>
              </w:rPr>
            </w:pPr>
            <w:r>
              <w:rPr>
                <w:rFonts w:hint="eastAsia" w:ascii="宋体" w:hAnsi="宋体" w:cs="宋体"/>
                <w:color w:val="000000"/>
                <w:sz w:val="24"/>
                <w:lang w:bidi="ar"/>
              </w:rPr>
              <w:t>是否参加社保</w:t>
            </w:r>
          </w:p>
        </w:tc>
        <w:tc>
          <w:tcPr>
            <w:tcW w:w="2623" w:type="dxa"/>
            <w:tcBorders>
              <w:top w:val="single" w:color="auto" w:sz="4" w:space="0"/>
              <w:left w:val="single" w:color="auto" w:sz="4" w:space="0"/>
              <w:bottom w:val="single" w:color="auto" w:sz="4" w:space="0"/>
              <w:right w:val="single" w:color="auto" w:sz="4" w:space="0"/>
            </w:tcBorders>
            <w:noWrap w:val="0"/>
            <w:vAlign w:val="center"/>
          </w:tcPr>
          <w:p w14:paraId="4E797E39">
            <w:pPr>
              <w:jc w:val="center"/>
              <w:rPr>
                <w:rFonts w:hint="eastAsia" w:ascii="宋体" w:hAnsi="宋体" w:cs="宋体"/>
                <w:color w:val="000000"/>
                <w:sz w:val="24"/>
              </w:rPr>
            </w:pPr>
          </w:p>
        </w:tc>
      </w:tr>
      <w:tr w14:paraId="36B3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jc w:val="center"/>
        </w:trPr>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14:paraId="7400C21D">
            <w:pPr>
              <w:rPr>
                <w:sz w:val="2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538363AF">
            <w:pPr>
              <w:jc w:val="center"/>
              <w:rPr>
                <w:rFonts w:hint="eastAsia" w:ascii="宋体" w:hAnsi="宋体" w:cs="宋体"/>
                <w:color w:val="000000"/>
                <w:sz w:val="24"/>
              </w:rPr>
            </w:pPr>
            <w:r>
              <w:rPr>
                <w:rFonts w:hint="eastAsia" w:ascii="宋体" w:hAnsi="宋体" w:cs="宋体"/>
                <w:color w:val="000000"/>
                <w:sz w:val="24"/>
                <w:lang w:bidi="ar"/>
              </w:rPr>
              <w:t>近三年业绩、</w:t>
            </w:r>
          </w:p>
          <w:p w14:paraId="7A023198">
            <w:pPr>
              <w:jc w:val="center"/>
              <w:rPr>
                <w:rFonts w:hint="eastAsia" w:ascii="宋体" w:hAnsi="宋体" w:cs="宋体"/>
                <w:color w:val="000000"/>
                <w:sz w:val="24"/>
              </w:rPr>
            </w:pPr>
            <w:r>
              <w:rPr>
                <w:rFonts w:hint="eastAsia" w:ascii="宋体" w:hAnsi="宋体" w:cs="宋体"/>
                <w:color w:val="000000"/>
                <w:sz w:val="24"/>
                <w:lang w:bidi="ar"/>
              </w:rPr>
              <w:t>信誉</w:t>
            </w:r>
          </w:p>
        </w:tc>
        <w:tc>
          <w:tcPr>
            <w:tcW w:w="6458" w:type="dxa"/>
            <w:gridSpan w:val="3"/>
            <w:tcBorders>
              <w:top w:val="single" w:color="auto" w:sz="4" w:space="0"/>
              <w:left w:val="single" w:color="auto" w:sz="4" w:space="0"/>
              <w:bottom w:val="single" w:color="auto" w:sz="4" w:space="0"/>
              <w:right w:val="single" w:color="auto" w:sz="4" w:space="0"/>
            </w:tcBorders>
            <w:noWrap w:val="0"/>
            <w:vAlign w:val="center"/>
          </w:tcPr>
          <w:p w14:paraId="49918CB1">
            <w:pPr>
              <w:jc w:val="center"/>
              <w:rPr>
                <w:rFonts w:hint="eastAsia" w:ascii="宋体" w:hAnsi="宋体" w:cs="宋体"/>
                <w:color w:val="000000"/>
                <w:sz w:val="24"/>
              </w:rPr>
            </w:pPr>
            <w:r>
              <w:rPr>
                <w:rFonts w:hint="eastAsia" w:ascii="宋体" w:hAnsi="宋体" w:cs="宋体"/>
                <w:color w:val="000000"/>
                <w:sz w:val="24"/>
                <w:lang w:bidi="ar"/>
              </w:rPr>
              <w:t xml:space="preserve"> </w:t>
            </w:r>
          </w:p>
          <w:p w14:paraId="1512D924">
            <w:pPr>
              <w:rPr>
                <w:rFonts w:hint="eastAsia" w:ascii="宋体" w:hAnsi="宋体" w:cs="宋体"/>
                <w:color w:val="000000"/>
                <w:sz w:val="24"/>
              </w:rPr>
            </w:pPr>
          </w:p>
        </w:tc>
      </w:tr>
      <w:tr w14:paraId="26E9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 w:hRule="atLeast"/>
          <w:jc w:val="center"/>
        </w:trPr>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14:paraId="26F9C3E3">
            <w:pPr>
              <w:rPr>
                <w:sz w:val="20"/>
              </w:rPr>
            </w:pPr>
          </w:p>
        </w:tc>
        <w:tc>
          <w:tcPr>
            <w:tcW w:w="8168" w:type="dxa"/>
            <w:gridSpan w:val="4"/>
            <w:tcBorders>
              <w:top w:val="single" w:color="auto" w:sz="4" w:space="0"/>
              <w:left w:val="single" w:color="auto" w:sz="4" w:space="0"/>
              <w:bottom w:val="single" w:color="auto" w:sz="4" w:space="0"/>
              <w:right w:val="single" w:color="auto" w:sz="4" w:space="0"/>
            </w:tcBorders>
            <w:noWrap w:val="0"/>
            <w:vAlign w:val="top"/>
          </w:tcPr>
          <w:p w14:paraId="1BC860A4">
            <w:pPr>
              <w:rPr>
                <w:rFonts w:hint="eastAsia" w:ascii="宋体" w:hAnsi="宋体" w:cs="宋体"/>
                <w:color w:val="000000"/>
                <w:sz w:val="24"/>
              </w:rPr>
            </w:pPr>
            <w:r>
              <w:rPr>
                <w:rFonts w:hint="eastAsia" w:ascii="宋体" w:hAnsi="宋体" w:cs="宋体"/>
                <w:color w:val="000000"/>
                <w:sz w:val="24"/>
                <w:lang w:bidi="ar"/>
              </w:rPr>
              <w:t>单位优势及服务特点：</w:t>
            </w:r>
          </w:p>
        </w:tc>
      </w:tr>
      <w:tr w14:paraId="747F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2662" w:type="dxa"/>
            <w:gridSpan w:val="2"/>
            <w:tcBorders>
              <w:top w:val="single" w:color="auto" w:sz="4" w:space="0"/>
              <w:left w:val="single" w:color="auto" w:sz="4" w:space="0"/>
              <w:bottom w:val="single" w:color="auto" w:sz="4" w:space="0"/>
              <w:right w:val="single" w:color="auto" w:sz="4" w:space="0"/>
            </w:tcBorders>
            <w:noWrap w:val="0"/>
            <w:vAlign w:val="center"/>
          </w:tcPr>
          <w:p w14:paraId="68EF4599">
            <w:pPr>
              <w:jc w:val="center"/>
              <w:rPr>
                <w:rFonts w:hint="eastAsia" w:ascii="宋体" w:hAnsi="宋体" w:cs="宋体"/>
                <w:color w:val="000000"/>
                <w:sz w:val="24"/>
              </w:rPr>
            </w:pPr>
            <w:r>
              <w:rPr>
                <w:rFonts w:hint="eastAsia" w:ascii="宋体" w:hAnsi="宋体" w:cs="宋体"/>
                <w:color w:val="000000"/>
                <w:sz w:val="24"/>
                <w:lang w:bidi="ar"/>
              </w:rPr>
              <w:t>法定代表人签章</w:t>
            </w:r>
          </w:p>
        </w:tc>
        <w:tc>
          <w:tcPr>
            <w:tcW w:w="6458" w:type="dxa"/>
            <w:gridSpan w:val="3"/>
            <w:tcBorders>
              <w:top w:val="single" w:color="auto" w:sz="4" w:space="0"/>
              <w:left w:val="single" w:color="auto" w:sz="4" w:space="0"/>
              <w:bottom w:val="single" w:color="auto" w:sz="4" w:space="0"/>
              <w:right w:val="single" w:color="auto" w:sz="4" w:space="0"/>
            </w:tcBorders>
            <w:noWrap w:val="0"/>
            <w:vAlign w:val="center"/>
          </w:tcPr>
          <w:p w14:paraId="43C278C0">
            <w:pPr>
              <w:spacing w:line="360" w:lineRule="auto"/>
              <w:jc w:val="center"/>
              <w:rPr>
                <w:rFonts w:hint="eastAsia" w:ascii="宋体" w:hAnsi="宋体" w:cs="宋体"/>
                <w:color w:val="000000"/>
                <w:sz w:val="24"/>
              </w:rPr>
            </w:pPr>
            <w:r>
              <w:rPr>
                <w:rFonts w:hint="eastAsia" w:ascii="宋体" w:hAnsi="宋体" w:cs="宋体"/>
                <w:color w:val="000000"/>
                <w:sz w:val="24"/>
                <w:lang w:bidi="ar"/>
              </w:rPr>
              <w:t>（单位公章）</w:t>
            </w:r>
          </w:p>
          <w:p w14:paraId="464E134C">
            <w:pPr>
              <w:spacing w:line="360" w:lineRule="auto"/>
              <w:jc w:val="right"/>
              <w:rPr>
                <w:rFonts w:hint="eastAsia" w:ascii="宋体" w:hAnsi="宋体" w:cs="宋体"/>
                <w:color w:val="000000"/>
                <w:sz w:val="24"/>
              </w:rPr>
            </w:pPr>
            <w:r>
              <w:rPr>
                <w:rFonts w:hint="eastAsia" w:ascii="宋体" w:hAnsi="宋体" w:cs="宋体"/>
                <w:color w:val="000000"/>
                <w:sz w:val="24"/>
                <w:lang w:bidi="ar"/>
              </w:rPr>
              <w:t>年   月   日</w:t>
            </w:r>
          </w:p>
        </w:tc>
      </w:tr>
    </w:tbl>
    <w:p w14:paraId="19C04D79">
      <w:pPr>
        <w:autoSpaceDE w:val="0"/>
        <w:autoSpaceDN w:val="0"/>
        <w:adjustRightInd w:val="0"/>
        <w:snapToGrid w:val="0"/>
        <w:spacing w:line="440" w:lineRule="exact"/>
        <w:jc w:val="left"/>
        <w:rPr>
          <w:rFonts w:hint="eastAsia" w:ascii="宋体" w:hAnsi="宋体" w:cs="宋体"/>
          <w:kern w:val="0"/>
          <w:szCs w:val="21"/>
        </w:rPr>
      </w:pPr>
    </w:p>
    <w:p w14:paraId="165A3C8A">
      <w:pPr>
        <w:pStyle w:val="12"/>
        <w:tabs>
          <w:tab w:val="left" w:pos="615"/>
        </w:tabs>
        <w:ind w:left="0" w:leftChars="0" w:firstLine="0" w:firstLineChars="0"/>
        <w:rPr>
          <w:rFonts w:hint="eastAsia"/>
        </w:rPr>
      </w:pPr>
    </w:p>
    <w:p w14:paraId="04C7940E">
      <w:pPr>
        <w:autoSpaceDE w:val="0"/>
        <w:autoSpaceDN w:val="0"/>
        <w:adjustRightInd w:val="0"/>
        <w:snapToGrid w:val="0"/>
        <w:spacing w:line="440" w:lineRule="exact"/>
        <w:ind w:firstLine="630" w:firstLineChars="300"/>
        <w:jc w:val="left"/>
        <w:rPr>
          <w:rFonts w:hint="eastAsia" w:ascii="宋体" w:hAnsi="宋体" w:cs="宋体"/>
          <w:kern w:val="0"/>
          <w:szCs w:val="21"/>
        </w:rPr>
      </w:pPr>
      <w:r>
        <w:rPr>
          <w:rFonts w:hint="eastAsia" w:ascii="宋体" w:hAnsi="宋体" w:cs="宋体"/>
          <w:kern w:val="0"/>
          <w:szCs w:val="21"/>
        </w:rPr>
        <w:t>投标单位名称：        （盖章）</w:t>
      </w:r>
    </w:p>
    <w:p w14:paraId="46764FCE">
      <w:pPr>
        <w:autoSpaceDE w:val="0"/>
        <w:autoSpaceDN w:val="0"/>
        <w:adjustRightInd w:val="0"/>
        <w:snapToGrid w:val="0"/>
        <w:spacing w:line="440" w:lineRule="exact"/>
        <w:ind w:firstLine="630" w:firstLineChars="300"/>
        <w:jc w:val="left"/>
        <w:rPr>
          <w:rFonts w:hint="eastAsia" w:ascii="宋体" w:hAnsi="宋体" w:cs="宋体"/>
          <w:kern w:val="0"/>
          <w:szCs w:val="21"/>
        </w:rPr>
      </w:pPr>
      <w:r>
        <w:rPr>
          <w:rFonts w:hint="eastAsia" w:ascii="宋体" w:hAnsi="宋体" w:cs="宋体"/>
          <w:kern w:val="0"/>
          <w:szCs w:val="21"/>
        </w:rPr>
        <w:t>法定代表人或授权代表（签字或盖章）：</w:t>
      </w:r>
    </w:p>
    <w:p w14:paraId="1024E38D">
      <w:pPr>
        <w:autoSpaceDE w:val="0"/>
        <w:autoSpaceDN w:val="0"/>
        <w:adjustRightInd w:val="0"/>
        <w:snapToGrid w:val="0"/>
        <w:spacing w:line="440" w:lineRule="exact"/>
        <w:ind w:firstLine="630" w:firstLineChars="300"/>
        <w:jc w:val="left"/>
        <w:rPr>
          <w:rFonts w:hint="eastAsia" w:ascii="宋体" w:hAnsi="宋体" w:cs="宋体"/>
          <w:kern w:val="0"/>
          <w:szCs w:val="21"/>
        </w:rPr>
      </w:pPr>
      <w:r>
        <w:rPr>
          <w:rFonts w:hint="eastAsia" w:ascii="宋体" w:hAnsi="宋体" w:cs="宋体"/>
          <w:kern w:val="0"/>
          <w:szCs w:val="21"/>
        </w:rPr>
        <w:t>投标日期:    年   月   日</w:t>
      </w:r>
      <w:bookmarkStart w:id="179" w:name="_Toc217446089"/>
    </w:p>
    <w:p w14:paraId="35764F6E">
      <w:pPr>
        <w:pStyle w:val="12"/>
        <w:rPr>
          <w:rFonts w:hint="eastAsia"/>
        </w:rPr>
      </w:pPr>
    </w:p>
    <w:bookmarkEnd w:id="179"/>
    <w:p w14:paraId="44392C3F">
      <w:pPr>
        <w:pStyle w:val="5"/>
        <w:numPr>
          <w:ilvl w:val="0"/>
          <w:numId w:val="0"/>
        </w:numPr>
        <w:spacing w:line="400" w:lineRule="exact"/>
        <w:jc w:val="center"/>
        <w:rPr>
          <w:rFonts w:hint="eastAsia" w:ascii="宋体" w:hAnsi="宋体" w:eastAsia="宋体" w:cs="Times New Roman"/>
          <w:b/>
          <w:bCs/>
          <w:kern w:val="2"/>
          <w:sz w:val="32"/>
          <w:szCs w:val="32"/>
          <w:lang w:val="en-US" w:eastAsia="zh-CN" w:bidi="ar-SA"/>
        </w:rPr>
      </w:pPr>
      <w:bookmarkStart w:id="180" w:name="_Toc12388"/>
      <w:bookmarkStart w:id="181" w:name="_Toc217446091"/>
      <w:r>
        <w:rPr>
          <w:rFonts w:hint="eastAsia" w:ascii="宋体" w:hAnsi="宋体" w:eastAsia="宋体" w:cs="Times New Roman"/>
          <w:b/>
          <w:bCs/>
          <w:kern w:val="2"/>
          <w:sz w:val="32"/>
          <w:szCs w:val="32"/>
          <w:lang w:val="en-US" w:eastAsia="zh-CN" w:bidi="ar-SA"/>
        </w:rPr>
        <w:t>九、拟派项目负责人简历表</w:t>
      </w:r>
      <w:bookmarkEnd w:id="180"/>
    </w:p>
    <w:tbl>
      <w:tblPr>
        <w:tblStyle w:val="20"/>
        <w:tblpPr w:leftFromText="180" w:rightFromText="180" w:vertAnchor="text" w:horzAnchor="margin" w:tblpXSpec="center" w:tblpY="402"/>
        <w:tblOverlap w:val="never"/>
        <w:tblW w:w="9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542"/>
        <w:gridCol w:w="1107"/>
        <w:gridCol w:w="1212"/>
        <w:gridCol w:w="821"/>
        <w:gridCol w:w="541"/>
        <w:gridCol w:w="1430"/>
        <w:gridCol w:w="542"/>
        <w:gridCol w:w="2274"/>
      </w:tblGrid>
      <w:tr w14:paraId="79D8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710" w:type="dxa"/>
            <w:gridSpan w:val="2"/>
            <w:tcBorders>
              <w:top w:val="single" w:color="auto" w:sz="4" w:space="0"/>
              <w:left w:val="single" w:color="auto" w:sz="4" w:space="0"/>
              <w:bottom w:val="single" w:color="auto" w:sz="4" w:space="0"/>
              <w:right w:val="single" w:color="auto" w:sz="4" w:space="0"/>
            </w:tcBorders>
            <w:noWrap w:val="0"/>
            <w:vAlign w:val="center"/>
          </w:tcPr>
          <w:p w14:paraId="1767E6D1">
            <w:pPr>
              <w:jc w:val="center"/>
              <w:rPr>
                <w:rFonts w:hint="eastAsia" w:ascii="宋体" w:hAnsi="宋体" w:eastAsia="宋体" w:cs="宋体"/>
                <w:sz w:val="24"/>
                <w:szCs w:val="24"/>
              </w:rPr>
            </w:pPr>
            <w:r>
              <w:rPr>
                <w:rFonts w:hint="eastAsia" w:ascii="宋体" w:hAnsi="宋体" w:eastAsia="宋体" w:cs="宋体"/>
                <w:sz w:val="24"/>
                <w:szCs w:val="24"/>
                <w:lang w:bidi="ar"/>
              </w:rPr>
              <w:t>姓  名</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2874AEDF">
            <w:pPr>
              <w:jc w:val="center"/>
              <w:rPr>
                <w:rFonts w:hint="eastAsia" w:ascii="宋体" w:hAnsi="宋体" w:eastAsia="宋体" w:cs="宋体"/>
                <w:sz w:val="24"/>
                <w:szCs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D9821D6">
            <w:pPr>
              <w:jc w:val="center"/>
              <w:rPr>
                <w:rFonts w:hint="eastAsia" w:ascii="宋体" w:hAnsi="宋体" w:eastAsia="宋体" w:cs="宋体"/>
                <w:sz w:val="24"/>
                <w:szCs w:val="24"/>
              </w:rPr>
            </w:pPr>
            <w:r>
              <w:rPr>
                <w:rFonts w:hint="eastAsia" w:ascii="宋体" w:hAnsi="宋体" w:eastAsia="宋体" w:cs="宋体"/>
                <w:sz w:val="24"/>
                <w:szCs w:val="24"/>
                <w:lang w:bidi="ar"/>
              </w:rPr>
              <w:t>年  龄</w:t>
            </w:r>
          </w:p>
        </w:tc>
        <w:tc>
          <w:tcPr>
            <w:tcW w:w="1362" w:type="dxa"/>
            <w:gridSpan w:val="2"/>
            <w:tcBorders>
              <w:top w:val="single" w:color="auto" w:sz="4" w:space="0"/>
              <w:left w:val="single" w:color="auto" w:sz="4" w:space="0"/>
              <w:bottom w:val="single" w:color="auto" w:sz="4" w:space="0"/>
              <w:right w:val="single" w:color="auto" w:sz="4" w:space="0"/>
            </w:tcBorders>
            <w:noWrap w:val="0"/>
            <w:vAlign w:val="center"/>
          </w:tcPr>
          <w:p w14:paraId="0C469DFD">
            <w:pPr>
              <w:jc w:val="center"/>
              <w:rPr>
                <w:rFonts w:hint="eastAsia" w:ascii="宋体" w:hAnsi="宋体" w:eastAsia="宋体" w:cs="宋体"/>
                <w:sz w:val="24"/>
                <w:szCs w:val="24"/>
              </w:rPr>
            </w:pPr>
          </w:p>
        </w:tc>
        <w:tc>
          <w:tcPr>
            <w:tcW w:w="1972" w:type="dxa"/>
            <w:gridSpan w:val="2"/>
            <w:tcBorders>
              <w:top w:val="single" w:color="auto" w:sz="4" w:space="0"/>
              <w:left w:val="single" w:color="auto" w:sz="4" w:space="0"/>
              <w:bottom w:val="single" w:color="auto" w:sz="4" w:space="0"/>
              <w:right w:val="single" w:color="auto" w:sz="4" w:space="0"/>
            </w:tcBorders>
            <w:noWrap w:val="0"/>
            <w:vAlign w:val="center"/>
          </w:tcPr>
          <w:p w14:paraId="22B9E6AF">
            <w:pPr>
              <w:jc w:val="center"/>
              <w:rPr>
                <w:rFonts w:hint="eastAsia" w:ascii="宋体" w:hAnsi="宋体" w:eastAsia="宋体" w:cs="宋体"/>
                <w:sz w:val="24"/>
                <w:szCs w:val="24"/>
              </w:rPr>
            </w:pPr>
            <w:r>
              <w:rPr>
                <w:rFonts w:hint="eastAsia" w:ascii="宋体" w:hAnsi="宋体" w:eastAsia="宋体" w:cs="宋体"/>
                <w:sz w:val="24"/>
                <w:szCs w:val="24"/>
                <w:lang w:bidi="ar"/>
              </w:rPr>
              <w:t>学历</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695A7E98">
            <w:pPr>
              <w:jc w:val="center"/>
              <w:rPr>
                <w:rFonts w:hint="eastAsia" w:ascii="宋体" w:hAnsi="宋体" w:eastAsia="宋体" w:cs="宋体"/>
                <w:sz w:val="24"/>
                <w:szCs w:val="24"/>
              </w:rPr>
            </w:pPr>
          </w:p>
        </w:tc>
      </w:tr>
      <w:tr w14:paraId="248C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710" w:type="dxa"/>
            <w:gridSpan w:val="2"/>
            <w:tcBorders>
              <w:top w:val="single" w:color="auto" w:sz="4" w:space="0"/>
              <w:left w:val="single" w:color="auto" w:sz="4" w:space="0"/>
              <w:bottom w:val="single" w:color="auto" w:sz="4" w:space="0"/>
              <w:right w:val="single" w:color="auto" w:sz="4" w:space="0"/>
            </w:tcBorders>
            <w:noWrap w:val="0"/>
            <w:vAlign w:val="center"/>
          </w:tcPr>
          <w:p w14:paraId="2A625506">
            <w:pPr>
              <w:jc w:val="center"/>
              <w:rPr>
                <w:rFonts w:hint="eastAsia" w:ascii="宋体" w:hAnsi="宋体" w:eastAsia="宋体" w:cs="宋体"/>
                <w:sz w:val="24"/>
                <w:szCs w:val="24"/>
              </w:rPr>
            </w:pPr>
            <w:r>
              <w:rPr>
                <w:rFonts w:hint="eastAsia" w:ascii="宋体" w:hAnsi="宋体" w:eastAsia="宋体" w:cs="宋体"/>
                <w:sz w:val="24"/>
                <w:szCs w:val="24"/>
                <w:lang w:bidi="ar"/>
              </w:rPr>
              <w:t>职  称</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6E32EB88">
            <w:pPr>
              <w:jc w:val="center"/>
              <w:rPr>
                <w:rFonts w:hint="eastAsia" w:ascii="宋体" w:hAnsi="宋体" w:eastAsia="宋体" w:cs="宋体"/>
                <w:sz w:val="24"/>
                <w:szCs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29EE98E8">
            <w:pPr>
              <w:jc w:val="center"/>
              <w:rPr>
                <w:rFonts w:hint="eastAsia" w:ascii="宋体" w:hAnsi="宋体" w:eastAsia="宋体" w:cs="宋体"/>
                <w:sz w:val="24"/>
                <w:szCs w:val="24"/>
              </w:rPr>
            </w:pPr>
            <w:r>
              <w:rPr>
                <w:rFonts w:hint="eastAsia" w:ascii="宋体" w:hAnsi="宋体" w:eastAsia="宋体" w:cs="宋体"/>
                <w:sz w:val="24"/>
                <w:szCs w:val="24"/>
                <w:lang w:bidi="ar"/>
              </w:rPr>
              <w:t>职  务</w:t>
            </w:r>
          </w:p>
        </w:tc>
        <w:tc>
          <w:tcPr>
            <w:tcW w:w="1362" w:type="dxa"/>
            <w:gridSpan w:val="2"/>
            <w:tcBorders>
              <w:top w:val="single" w:color="auto" w:sz="4" w:space="0"/>
              <w:left w:val="single" w:color="auto" w:sz="4" w:space="0"/>
              <w:bottom w:val="single" w:color="auto" w:sz="4" w:space="0"/>
              <w:right w:val="single" w:color="auto" w:sz="4" w:space="0"/>
            </w:tcBorders>
            <w:noWrap w:val="0"/>
            <w:vAlign w:val="center"/>
          </w:tcPr>
          <w:p w14:paraId="4A4527CF">
            <w:pPr>
              <w:jc w:val="center"/>
              <w:rPr>
                <w:rFonts w:hint="eastAsia" w:ascii="宋体" w:hAnsi="宋体" w:eastAsia="宋体" w:cs="宋体"/>
                <w:sz w:val="24"/>
                <w:szCs w:val="24"/>
              </w:rPr>
            </w:pPr>
          </w:p>
        </w:tc>
        <w:tc>
          <w:tcPr>
            <w:tcW w:w="1972" w:type="dxa"/>
            <w:gridSpan w:val="2"/>
            <w:tcBorders>
              <w:top w:val="single" w:color="auto" w:sz="4" w:space="0"/>
              <w:left w:val="single" w:color="auto" w:sz="4" w:space="0"/>
              <w:bottom w:val="single" w:color="auto" w:sz="4" w:space="0"/>
              <w:right w:val="single" w:color="auto" w:sz="4" w:space="0"/>
            </w:tcBorders>
            <w:noWrap w:val="0"/>
            <w:vAlign w:val="center"/>
          </w:tcPr>
          <w:p w14:paraId="226DDD01">
            <w:pPr>
              <w:jc w:val="center"/>
              <w:rPr>
                <w:rFonts w:hint="eastAsia" w:ascii="宋体" w:hAnsi="宋体" w:eastAsia="宋体" w:cs="宋体"/>
                <w:sz w:val="24"/>
                <w:szCs w:val="24"/>
              </w:rPr>
            </w:pPr>
            <w:r>
              <w:rPr>
                <w:rFonts w:hint="eastAsia" w:ascii="宋体" w:hAnsi="宋体" w:eastAsia="宋体" w:cs="宋体"/>
                <w:sz w:val="24"/>
                <w:szCs w:val="24"/>
                <w:lang w:bidi="ar"/>
              </w:rPr>
              <w:t>拟在本项目任职</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29C74513">
            <w:pPr>
              <w:jc w:val="center"/>
              <w:rPr>
                <w:rFonts w:hint="eastAsia" w:ascii="宋体" w:hAnsi="宋体" w:eastAsia="宋体" w:cs="宋体"/>
                <w:sz w:val="24"/>
                <w:szCs w:val="24"/>
              </w:rPr>
            </w:pPr>
          </w:p>
        </w:tc>
      </w:tr>
      <w:tr w14:paraId="1EBE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14:paraId="12492EB6">
            <w:pPr>
              <w:jc w:val="center"/>
              <w:rPr>
                <w:rFonts w:hint="eastAsia" w:ascii="宋体" w:hAnsi="宋体" w:eastAsia="宋体" w:cs="宋体"/>
                <w:sz w:val="24"/>
                <w:szCs w:val="24"/>
              </w:rPr>
            </w:pPr>
            <w:r>
              <w:rPr>
                <w:rFonts w:hint="eastAsia" w:ascii="宋体" w:hAnsi="宋体" w:eastAsia="宋体" w:cs="宋体"/>
                <w:sz w:val="24"/>
                <w:szCs w:val="24"/>
                <w:lang w:bidi="ar"/>
              </w:rPr>
              <w:t>毕业学校</w:t>
            </w:r>
          </w:p>
        </w:tc>
        <w:tc>
          <w:tcPr>
            <w:tcW w:w="8469" w:type="dxa"/>
            <w:gridSpan w:val="8"/>
            <w:tcBorders>
              <w:top w:val="single" w:color="auto" w:sz="4" w:space="0"/>
              <w:left w:val="single" w:color="auto" w:sz="4" w:space="0"/>
              <w:bottom w:val="single" w:color="auto" w:sz="4" w:space="0"/>
              <w:right w:val="single" w:color="auto" w:sz="4" w:space="0"/>
            </w:tcBorders>
            <w:noWrap w:val="0"/>
            <w:vAlign w:val="center"/>
          </w:tcPr>
          <w:p w14:paraId="04E63AD6">
            <w:pPr>
              <w:jc w:val="center"/>
              <w:rPr>
                <w:rFonts w:hint="eastAsia" w:ascii="宋体" w:hAnsi="宋体" w:eastAsia="宋体" w:cs="宋体"/>
                <w:sz w:val="24"/>
                <w:szCs w:val="24"/>
              </w:rPr>
            </w:pPr>
            <w:r>
              <w:rPr>
                <w:rFonts w:hint="eastAsia" w:ascii="宋体" w:hAnsi="宋体" w:eastAsia="宋体" w:cs="宋体"/>
                <w:sz w:val="24"/>
                <w:szCs w:val="24"/>
                <w:lang w:bidi="ar"/>
              </w:rPr>
              <w:t>年毕业于                  学校            专业</w:t>
            </w:r>
          </w:p>
        </w:tc>
      </w:tr>
      <w:tr w14:paraId="3FC7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637" w:type="dxa"/>
            <w:gridSpan w:val="9"/>
            <w:tcBorders>
              <w:top w:val="single" w:color="auto" w:sz="4" w:space="0"/>
              <w:left w:val="single" w:color="auto" w:sz="4" w:space="0"/>
              <w:bottom w:val="single" w:color="auto" w:sz="4" w:space="0"/>
              <w:right w:val="single" w:color="auto" w:sz="4" w:space="0"/>
            </w:tcBorders>
            <w:noWrap w:val="0"/>
            <w:vAlign w:val="center"/>
          </w:tcPr>
          <w:p w14:paraId="4E128CE9">
            <w:pPr>
              <w:jc w:val="center"/>
              <w:rPr>
                <w:rFonts w:hint="eastAsia" w:ascii="宋体" w:hAnsi="宋体" w:eastAsia="宋体" w:cs="宋体"/>
                <w:sz w:val="24"/>
                <w:szCs w:val="24"/>
              </w:rPr>
            </w:pPr>
            <w:r>
              <w:rPr>
                <w:rFonts w:hint="eastAsia" w:ascii="宋体" w:hAnsi="宋体" w:eastAsia="宋体" w:cs="宋体"/>
                <w:sz w:val="24"/>
                <w:szCs w:val="24"/>
                <w:lang w:bidi="ar"/>
              </w:rPr>
              <w:t>主要工作经历</w:t>
            </w:r>
          </w:p>
        </w:tc>
      </w:tr>
      <w:tr w14:paraId="0F47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14:paraId="07199FFB">
            <w:pPr>
              <w:jc w:val="center"/>
              <w:rPr>
                <w:rFonts w:hint="eastAsia" w:ascii="宋体" w:hAnsi="宋体" w:eastAsia="宋体" w:cs="宋体"/>
                <w:sz w:val="24"/>
                <w:szCs w:val="24"/>
              </w:rPr>
            </w:pPr>
            <w:r>
              <w:rPr>
                <w:rFonts w:hint="eastAsia" w:ascii="宋体" w:hAnsi="宋体" w:eastAsia="宋体" w:cs="宋体"/>
                <w:sz w:val="24"/>
                <w:szCs w:val="24"/>
                <w:lang w:bidi="ar"/>
              </w:rPr>
              <w:t>时  间</w:t>
            </w:r>
          </w:p>
        </w:tc>
        <w:tc>
          <w:tcPr>
            <w:tcW w:w="3682" w:type="dxa"/>
            <w:gridSpan w:val="4"/>
            <w:tcBorders>
              <w:top w:val="single" w:color="auto" w:sz="4" w:space="0"/>
              <w:left w:val="single" w:color="auto" w:sz="4" w:space="0"/>
              <w:bottom w:val="single" w:color="auto" w:sz="4" w:space="0"/>
              <w:right w:val="single" w:color="auto" w:sz="4" w:space="0"/>
            </w:tcBorders>
            <w:noWrap w:val="0"/>
            <w:vAlign w:val="center"/>
          </w:tcPr>
          <w:p w14:paraId="297DD4D4">
            <w:pPr>
              <w:jc w:val="center"/>
              <w:rPr>
                <w:rFonts w:hint="eastAsia" w:ascii="宋体" w:hAnsi="宋体" w:eastAsia="宋体" w:cs="宋体"/>
                <w:sz w:val="24"/>
                <w:szCs w:val="24"/>
              </w:rPr>
            </w:pPr>
            <w:r>
              <w:rPr>
                <w:rFonts w:hint="eastAsia" w:ascii="宋体" w:hAnsi="宋体" w:eastAsia="宋体" w:cs="宋体"/>
                <w:sz w:val="24"/>
                <w:szCs w:val="24"/>
                <w:lang w:bidi="ar"/>
              </w:rPr>
              <w:t>参加过的类似项目名称</w:t>
            </w:r>
          </w:p>
        </w:tc>
        <w:tc>
          <w:tcPr>
            <w:tcW w:w="1971" w:type="dxa"/>
            <w:gridSpan w:val="2"/>
            <w:tcBorders>
              <w:top w:val="single" w:color="auto" w:sz="4" w:space="0"/>
              <w:left w:val="single" w:color="auto" w:sz="4" w:space="0"/>
              <w:bottom w:val="single" w:color="auto" w:sz="4" w:space="0"/>
              <w:right w:val="single" w:color="auto" w:sz="4" w:space="0"/>
            </w:tcBorders>
            <w:noWrap w:val="0"/>
            <w:vAlign w:val="center"/>
          </w:tcPr>
          <w:p w14:paraId="3A468AF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ar"/>
              </w:rPr>
              <w:t>担任职务</w:t>
            </w:r>
          </w:p>
        </w:tc>
        <w:tc>
          <w:tcPr>
            <w:tcW w:w="2816" w:type="dxa"/>
            <w:gridSpan w:val="2"/>
            <w:tcBorders>
              <w:top w:val="single" w:color="auto" w:sz="4" w:space="0"/>
              <w:left w:val="single" w:color="auto" w:sz="4" w:space="0"/>
              <w:bottom w:val="single" w:color="auto" w:sz="4" w:space="0"/>
              <w:right w:val="single" w:color="auto" w:sz="4" w:space="0"/>
            </w:tcBorders>
            <w:noWrap w:val="0"/>
            <w:vAlign w:val="center"/>
          </w:tcPr>
          <w:p w14:paraId="7A01D3EC">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bidi="ar"/>
              </w:rPr>
              <w:t>备注</w:t>
            </w:r>
          </w:p>
        </w:tc>
      </w:tr>
      <w:tr w14:paraId="7EE6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14:paraId="25C1A1A6">
            <w:pPr>
              <w:jc w:val="center"/>
              <w:rPr>
                <w:rFonts w:hint="eastAsia" w:ascii="宋体" w:hAnsi="宋体" w:eastAsia="宋体" w:cs="宋体"/>
                <w:sz w:val="24"/>
                <w:szCs w:val="24"/>
              </w:rPr>
            </w:pPr>
          </w:p>
        </w:tc>
        <w:tc>
          <w:tcPr>
            <w:tcW w:w="3682" w:type="dxa"/>
            <w:gridSpan w:val="4"/>
            <w:tcBorders>
              <w:top w:val="single" w:color="auto" w:sz="4" w:space="0"/>
              <w:left w:val="single" w:color="auto" w:sz="4" w:space="0"/>
              <w:bottom w:val="single" w:color="auto" w:sz="4" w:space="0"/>
              <w:right w:val="single" w:color="auto" w:sz="4" w:space="0"/>
            </w:tcBorders>
            <w:noWrap w:val="0"/>
            <w:vAlign w:val="center"/>
          </w:tcPr>
          <w:p w14:paraId="0EFD90D8">
            <w:pPr>
              <w:jc w:val="center"/>
              <w:rPr>
                <w:rFonts w:hint="eastAsia" w:ascii="宋体" w:hAnsi="宋体" w:eastAsia="宋体" w:cs="宋体"/>
                <w:sz w:val="24"/>
                <w:szCs w:val="24"/>
              </w:rPr>
            </w:pPr>
          </w:p>
        </w:tc>
        <w:tc>
          <w:tcPr>
            <w:tcW w:w="1971" w:type="dxa"/>
            <w:gridSpan w:val="2"/>
            <w:tcBorders>
              <w:top w:val="single" w:color="auto" w:sz="4" w:space="0"/>
              <w:left w:val="single" w:color="auto" w:sz="4" w:space="0"/>
              <w:bottom w:val="single" w:color="auto" w:sz="4" w:space="0"/>
              <w:right w:val="single" w:color="auto" w:sz="4" w:space="0"/>
            </w:tcBorders>
            <w:noWrap w:val="0"/>
            <w:vAlign w:val="center"/>
          </w:tcPr>
          <w:p w14:paraId="659D97F6">
            <w:pPr>
              <w:jc w:val="center"/>
              <w:rPr>
                <w:rFonts w:hint="eastAsia" w:ascii="宋体" w:hAnsi="宋体" w:eastAsia="宋体" w:cs="宋体"/>
                <w:sz w:val="24"/>
                <w:szCs w:val="24"/>
              </w:rPr>
            </w:pPr>
          </w:p>
        </w:tc>
        <w:tc>
          <w:tcPr>
            <w:tcW w:w="2816" w:type="dxa"/>
            <w:gridSpan w:val="2"/>
            <w:tcBorders>
              <w:top w:val="single" w:color="auto" w:sz="4" w:space="0"/>
              <w:left w:val="single" w:color="auto" w:sz="4" w:space="0"/>
              <w:bottom w:val="single" w:color="auto" w:sz="4" w:space="0"/>
              <w:right w:val="single" w:color="auto" w:sz="4" w:space="0"/>
            </w:tcBorders>
            <w:noWrap w:val="0"/>
            <w:vAlign w:val="center"/>
          </w:tcPr>
          <w:p w14:paraId="60827594">
            <w:pPr>
              <w:jc w:val="center"/>
              <w:rPr>
                <w:rFonts w:hint="eastAsia" w:ascii="宋体" w:hAnsi="宋体" w:eastAsia="宋体" w:cs="宋体"/>
                <w:sz w:val="24"/>
                <w:szCs w:val="24"/>
              </w:rPr>
            </w:pPr>
          </w:p>
        </w:tc>
      </w:tr>
      <w:tr w14:paraId="5788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14:paraId="7ECC841A">
            <w:pPr>
              <w:jc w:val="center"/>
              <w:rPr>
                <w:rFonts w:hint="eastAsia" w:ascii="宋体" w:hAnsi="宋体" w:eastAsia="宋体" w:cs="宋体"/>
                <w:sz w:val="24"/>
                <w:szCs w:val="24"/>
              </w:rPr>
            </w:pPr>
          </w:p>
        </w:tc>
        <w:tc>
          <w:tcPr>
            <w:tcW w:w="3682" w:type="dxa"/>
            <w:gridSpan w:val="4"/>
            <w:tcBorders>
              <w:top w:val="single" w:color="auto" w:sz="4" w:space="0"/>
              <w:left w:val="single" w:color="auto" w:sz="4" w:space="0"/>
              <w:bottom w:val="single" w:color="auto" w:sz="4" w:space="0"/>
              <w:right w:val="single" w:color="auto" w:sz="4" w:space="0"/>
            </w:tcBorders>
            <w:noWrap w:val="0"/>
            <w:vAlign w:val="center"/>
          </w:tcPr>
          <w:p w14:paraId="5A6AE3A0">
            <w:pPr>
              <w:jc w:val="center"/>
              <w:rPr>
                <w:rFonts w:hint="eastAsia" w:ascii="宋体" w:hAnsi="宋体" w:eastAsia="宋体" w:cs="宋体"/>
                <w:sz w:val="24"/>
                <w:szCs w:val="24"/>
              </w:rPr>
            </w:pPr>
          </w:p>
        </w:tc>
        <w:tc>
          <w:tcPr>
            <w:tcW w:w="1971" w:type="dxa"/>
            <w:gridSpan w:val="2"/>
            <w:tcBorders>
              <w:top w:val="single" w:color="auto" w:sz="4" w:space="0"/>
              <w:left w:val="single" w:color="auto" w:sz="4" w:space="0"/>
              <w:bottom w:val="single" w:color="auto" w:sz="4" w:space="0"/>
              <w:right w:val="single" w:color="auto" w:sz="4" w:space="0"/>
            </w:tcBorders>
            <w:noWrap w:val="0"/>
            <w:vAlign w:val="center"/>
          </w:tcPr>
          <w:p w14:paraId="7E666439">
            <w:pPr>
              <w:jc w:val="center"/>
              <w:rPr>
                <w:rFonts w:hint="eastAsia" w:ascii="宋体" w:hAnsi="宋体" w:eastAsia="宋体" w:cs="宋体"/>
                <w:sz w:val="24"/>
                <w:szCs w:val="24"/>
              </w:rPr>
            </w:pPr>
          </w:p>
        </w:tc>
        <w:tc>
          <w:tcPr>
            <w:tcW w:w="2816" w:type="dxa"/>
            <w:gridSpan w:val="2"/>
            <w:tcBorders>
              <w:top w:val="single" w:color="auto" w:sz="4" w:space="0"/>
              <w:left w:val="single" w:color="auto" w:sz="4" w:space="0"/>
              <w:bottom w:val="single" w:color="auto" w:sz="4" w:space="0"/>
              <w:right w:val="single" w:color="auto" w:sz="4" w:space="0"/>
            </w:tcBorders>
            <w:noWrap w:val="0"/>
            <w:vAlign w:val="center"/>
          </w:tcPr>
          <w:p w14:paraId="0C5799EE">
            <w:pPr>
              <w:jc w:val="center"/>
              <w:rPr>
                <w:rFonts w:hint="eastAsia" w:ascii="宋体" w:hAnsi="宋体" w:eastAsia="宋体" w:cs="宋体"/>
                <w:sz w:val="24"/>
                <w:szCs w:val="24"/>
              </w:rPr>
            </w:pPr>
          </w:p>
        </w:tc>
      </w:tr>
      <w:tr w14:paraId="0411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14:paraId="3C2DB284">
            <w:pPr>
              <w:jc w:val="center"/>
              <w:rPr>
                <w:rFonts w:hint="eastAsia" w:ascii="宋体" w:hAnsi="宋体" w:eastAsia="宋体" w:cs="宋体"/>
                <w:sz w:val="24"/>
                <w:szCs w:val="24"/>
              </w:rPr>
            </w:pPr>
          </w:p>
        </w:tc>
        <w:tc>
          <w:tcPr>
            <w:tcW w:w="3682" w:type="dxa"/>
            <w:gridSpan w:val="4"/>
            <w:tcBorders>
              <w:top w:val="single" w:color="auto" w:sz="4" w:space="0"/>
              <w:left w:val="single" w:color="auto" w:sz="4" w:space="0"/>
              <w:bottom w:val="single" w:color="auto" w:sz="4" w:space="0"/>
              <w:right w:val="single" w:color="auto" w:sz="4" w:space="0"/>
            </w:tcBorders>
            <w:noWrap w:val="0"/>
            <w:vAlign w:val="center"/>
          </w:tcPr>
          <w:p w14:paraId="43937889">
            <w:pPr>
              <w:jc w:val="center"/>
              <w:rPr>
                <w:rFonts w:hint="eastAsia" w:ascii="宋体" w:hAnsi="宋体" w:eastAsia="宋体" w:cs="宋体"/>
                <w:sz w:val="24"/>
                <w:szCs w:val="24"/>
              </w:rPr>
            </w:pPr>
          </w:p>
        </w:tc>
        <w:tc>
          <w:tcPr>
            <w:tcW w:w="1971" w:type="dxa"/>
            <w:gridSpan w:val="2"/>
            <w:tcBorders>
              <w:top w:val="single" w:color="auto" w:sz="4" w:space="0"/>
              <w:left w:val="single" w:color="auto" w:sz="4" w:space="0"/>
              <w:bottom w:val="single" w:color="auto" w:sz="4" w:space="0"/>
              <w:right w:val="single" w:color="auto" w:sz="4" w:space="0"/>
            </w:tcBorders>
            <w:noWrap w:val="0"/>
            <w:vAlign w:val="center"/>
          </w:tcPr>
          <w:p w14:paraId="4F91C572">
            <w:pPr>
              <w:jc w:val="center"/>
              <w:rPr>
                <w:rFonts w:hint="eastAsia" w:ascii="宋体" w:hAnsi="宋体" w:eastAsia="宋体" w:cs="宋体"/>
                <w:sz w:val="24"/>
                <w:szCs w:val="24"/>
              </w:rPr>
            </w:pPr>
          </w:p>
        </w:tc>
        <w:tc>
          <w:tcPr>
            <w:tcW w:w="2816" w:type="dxa"/>
            <w:gridSpan w:val="2"/>
            <w:tcBorders>
              <w:top w:val="single" w:color="auto" w:sz="4" w:space="0"/>
              <w:left w:val="single" w:color="auto" w:sz="4" w:space="0"/>
              <w:bottom w:val="single" w:color="auto" w:sz="4" w:space="0"/>
              <w:right w:val="single" w:color="auto" w:sz="4" w:space="0"/>
            </w:tcBorders>
            <w:noWrap w:val="0"/>
            <w:vAlign w:val="center"/>
          </w:tcPr>
          <w:p w14:paraId="08E2262B">
            <w:pPr>
              <w:jc w:val="center"/>
              <w:rPr>
                <w:rFonts w:hint="eastAsia" w:ascii="宋体" w:hAnsi="宋体" w:eastAsia="宋体" w:cs="宋体"/>
                <w:sz w:val="24"/>
                <w:szCs w:val="24"/>
              </w:rPr>
            </w:pPr>
          </w:p>
        </w:tc>
      </w:tr>
      <w:tr w14:paraId="1791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14:paraId="0E8F8DAC">
            <w:pPr>
              <w:jc w:val="center"/>
              <w:rPr>
                <w:rFonts w:hint="eastAsia" w:ascii="宋体" w:hAnsi="宋体" w:eastAsia="宋体" w:cs="宋体"/>
                <w:sz w:val="24"/>
                <w:szCs w:val="24"/>
              </w:rPr>
            </w:pPr>
          </w:p>
        </w:tc>
        <w:tc>
          <w:tcPr>
            <w:tcW w:w="3682" w:type="dxa"/>
            <w:gridSpan w:val="4"/>
            <w:tcBorders>
              <w:top w:val="single" w:color="auto" w:sz="4" w:space="0"/>
              <w:left w:val="single" w:color="auto" w:sz="4" w:space="0"/>
              <w:bottom w:val="single" w:color="auto" w:sz="4" w:space="0"/>
              <w:right w:val="single" w:color="auto" w:sz="4" w:space="0"/>
            </w:tcBorders>
            <w:noWrap w:val="0"/>
            <w:vAlign w:val="center"/>
          </w:tcPr>
          <w:p w14:paraId="5B71E06D">
            <w:pPr>
              <w:jc w:val="center"/>
              <w:rPr>
                <w:rFonts w:hint="eastAsia" w:ascii="宋体" w:hAnsi="宋体" w:eastAsia="宋体" w:cs="宋体"/>
                <w:sz w:val="24"/>
                <w:szCs w:val="24"/>
              </w:rPr>
            </w:pPr>
          </w:p>
        </w:tc>
        <w:tc>
          <w:tcPr>
            <w:tcW w:w="1971" w:type="dxa"/>
            <w:gridSpan w:val="2"/>
            <w:tcBorders>
              <w:top w:val="single" w:color="auto" w:sz="4" w:space="0"/>
              <w:left w:val="single" w:color="auto" w:sz="4" w:space="0"/>
              <w:bottom w:val="single" w:color="auto" w:sz="4" w:space="0"/>
              <w:right w:val="single" w:color="auto" w:sz="4" w:space="0"/>
            </w:tcBorders>
            <w:noWrap w:val="0"/>
            <w:vAlign w:val="center"/>
          </w:tcPr>
          <w:p w14:paraId="3605E07B">
            <w:pPr>
              <w:jc w:val="center"/>
              <w:rPr>
                <w:rFonts w:hint="eastAsia" w:ascii="宋体" w:hAnsi="宋体" w:eastAsia="宋体" w:cs="宋体"/>
                <w:sz w:val="24"/>
                <w:szCs w:val="24"/>
              </w:rPr>
            </w:pPr>
          </w:p>
        </w:tc>
        <w:tc>
          <w:tcPr>
            <w:tcW w:w="2816" w:type="dxa"/>
            <w:gridSpan w:val="2"/>
            <w:tcBorders>
              <w:top w:val="single" w:color="auto" w:sz="4" w:space="0"/>
              <w:left w:val="single" w:color="auto" w:sz="4" w:space="0"/>
              <w:bottom w:val="single" w:color="auto" w:sz="4" w:space="0"/>
              <w:right w:val="single" w:color="auto" w:sz="4" w:space="0"/>
            </w:tcBorders>
            <w:noWrap w:val="0"/>
            <w:vAlign w:val="center"/>
          </w:tcPr>
          <w:p w14:paraId="4D1F0D8C">
            <w:pPr>
              <w:jc w:val="center"/>
              <w:rPr>
                <w:rFonts w:hint="eastAsia" w:ascii="宋体" w:hAnsi="宋体" w:eastAsia="宋体" w:cs="宋体"/>
                <w:sz w:val="24"/>
                <w:szCs w:val="24"/>
              </w:rPr>
            </w:pPr>
          </w:p>
        </w:tc>
      </w:tr>
      <w:tr w14:paraId="7BF9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14:paraId="4A95241D">
            <w:pPr>
              <w:jc w:val="center"/>
              <w:rPr>
                <w:rFonts w:hint="eastAsia" w:ascii="宋体" w:hAnsi="宋体" w:eastAsia="宋体" w:cs="宋体"/>
                <w:sz w:val="24"/>
                <w:szCs w:val="24"/>
              </w:rPr>
            </w:pPr>
          </w:p>
        </w:tc>
        <w:tc>
          <w:tcPr>
            <w:tcW w:w="3682" w:type="dxa"/>
            <w:gridSpan w:val="4"/>
            <w:tcBorders>
              <w:top w:val="single" w:color="auto" w:sz="4" w:space="0"/>
              <w:left w:val="single" w:color="auto" w:sz="4" w:space="0"/>
              <w:bottom w:val="single" w:color="auto" w:sz="4" w:space="0"/>
              <w:right w:val="single" w:color="auto" w:sz="4" w:space="0"/>
            </w:tcBorders>
            <w:noWrap w:val="0"/>
            <w:vAlign w:val="center"/>
          </w:tcPr>
          <w:p w14:paraId="281AF4CD">
            <w:pPr>
              <w:jc w:val="center"/>
              <w:rPr>
                <w:rFonts w:hint="eastAsia" w:ascii="宋体" w:hAnsi="宋体" w:eastAsia="宋体" w:cs="宋体"/>
                <w:sz w:val="24"/>
                <w:szCs w:val="24"/>
              </w:rPr>
            </w:pPr>
          </w:p>
        </w:tc>
        <w:tc>
          <w:tcPr>
            <w:tcW w:w="1971" w:type="dxa"/>
            <w:gridSpan w:val="2"/>
            <w:tcBorders>
              <w:top w:val="single" w:color="auto" w:sz="4" w:space="0"/>
              <w:left w:val="single" w:color="auto" w:sz="4" w:space="0"/>
              <w:bottom w:val="single" w:color="auto" w:sz="4" w:space="0"/>
              <w:right w:val="single" w:color="auto" w:sz="4" w:space="0"/>
            </w:tcBorders>
            <w:noWrap w:val="0"/>
            <w:vAlign w:val="center"/>
          </w:tcPr>
          <w:p w14:paraId="03D40983">
            <w:pPr>
              <w:jc w:val="center"/>
              <w:rPr>
                <w:rFonts w:hint="eastAsia" w:ascii="宋体" w:hAnsi="宋体" w:eastAsia="宋体" w:cs="宋体"/>
                <w:sz w:val="24"/>
                <w:szCs w:val="24"/>
              </w:rPr>
            </w:pPr>
          </w:p>
        </w:tc>
        <w:tc>
          <w:tcPr>
            <w:tcW w:w="2816" w:type="dxa"/>
            <w:gridSpan w:val="2"/>
            <w:tcBorders>
              <w:top w:val="single" w:color="auto" w:sz="4" w:space="0"/>
              <w:left w:val="single" w:color="auto" w:sz="4" w:space="0"/>
              <w:bottom w:val="single" w:color="auto" w:sz="4" w:space="0"/>
              <w:right w:val="single" w:color="auto" w:sz="4" w:space="0"/>
            </w:tcBorders>
            <w:noWrap w:val="0"/>
            <w:vAlign w:val="center"/>
          </w:tcPr>
          <w:p w14:paraId="406EB66C">
            <w:pPr>
              <w:jc w:val="center"/>
              <w:rPr>
                <w:rFonts w:hint="eastAsia" w:ascii="宋体" w:hAnsi="宋体" w:eastAsia="宋体" w:cs="宋体"/>
                <w:sz w:val="24"/>
                <w:szCs w:val="24"/>
              </w:rPr>
            </w:pPr>
          </w:p>
        </w:tc>
      </w:tr>
      <w:tr w14:paraId="72AB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14:paraId="710F6B91">
            <w:pPr>
              <w:jc w:val="center"/>
              <w:rPr>
                <w:rFonts w:hint="eastAsia" w:ascii="宋体" w:hAnsi="宋体" w:eastAsia="宋体" w:cs="宋体"/>
                <w:sz w:val="24"/>
                <w:szCs w:val="24"/>
              </w:rPr>
            </w:pPr>
          </w:p>
        </w:tc>
        <w:tc>
          <w:tcPr>
            <w:tcW w:w="3682" w:type="dxa"/>
            <w:gridSpan w:val="4"/>
            <w:tcBorders>
              <w:top w:val="single" w:color="auto" w:sz="4" w:space="0"/>
              <w:left w:val="single" w:color="auto" w:sz="4" w:space="0"/>
              <w:bottom w:val="single" w:color="auto" w:sz="4" w:space="0"/>
              <w:right w:val="single" w:color="auto" w:sz="4" w:space="0"/>
            </w:tcBorders>
            <w:noWrap w:val="0"/>
            <w:vAlign w:val="center"/>
          </w:tcPr>
          <w:p w14:paraId="3704B8EE">
            <w:pPr>
              <w:jc w:val="center"/>
              <w:rPr>
                <w:rFonts w:hint="eastAsia" w:ascii="宋体" w:hAnsi="宋体" w:eastAsia="宋体" w:cs="宋体"/>
                <w:sz w:val="24"/>
                <w:szCs w:val="24"/>
              </w:rPr>
            </w:pPr>
          </w:p>
        </w:tc>
        <w:tc>
          <w:tcPr>
            <w:tcW w:w="1971" w:type="dxa"/>
            <w:gridSpan w:val="2"/>
            <w:tcBorders>
              <w:top w:val="single" w:color="auto" w:sz="4" w:space="0"/>
              <w:left w:val="single" w:color="auto" w:sz="4" w:space="0"/>
              <w:bottom w:val="single" w:color="auto" w:sz="4" w:space="0"/>
              <w:right w:val="single" w:color="auto" w:sz="4" w:space="0"/>
            </w:tcBorders>
            <w:noWrap w:val="0"/>
            <w:vAlign w:val="center"/>
          </w:tcPr>
          <w:p w14:paraId="213AAFB6">
            <w:pPr>
              <w:jc w:val="center"/>
              <w:rPr>
                <w:rFonts w:hint="eastAsia" w:ascii="宋体" w:hAnsi="宋体" w:eastAsia="宋体" w:cs="宋体"/>
                <w:sz w:val="24"/>
                <w:szCs w:val="24"/>
              </w:rPr>
            </w:pPr>
          </w:p>
        </w:tc>
        <w:tc>
          <w:tcPr>
            <w:tcW w:w="2816" w:type="dxa"/>
            <w:gridSpan w:val="2"/>
            <w:tcBorders>
              <w:top w:val="single" w:color="auto" w:sz="4" w:space="0"/>
              <w:left w:val="single" w:color="auto" w:sz="4" w:space="0"/>
              <w:bottom w:val="single" w:color="auto" w:sz="4" w:space="0"/>
              <w:right w:val="single" w:color="auto" w:sz="4" w:space="0"/>
            </w:tcBorders>
            <w:noWrap w:val="0"/>
            <w:vAlign w:val="center"/>
          </w:tcPr>
          <w:p w14:paraId="5B45DD86">
            <w:pPr>
              <w:jc w:val="center"/>
              <w:rPr>
                <w:rFonts w:hint="eastAsia" w:ascii="宋体" w:hAnsi="宋体" w:eastAsia="宋体" w:cs="宋体"/>
                <w:sz w:val="24"/>
                <w:szCs w:val="24"/>
              </w:rPr>
            </w:pPr>
          </w:p>
        </w:tc>
      </w:tr>
      <w:tr w14:paraId="3689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14:paraId="5BEC8477">
            <w:pPr>
              <w:jc w:val="center"/>
              <w:rPr>
                <w:rFonts w:hint="eastAsia" w:ascii="宋体" w:hAnsi="宋体" w:eastAsia="宋体" w:cs="宋体"/>
                <w:sz w:val="24"/>
                <w:szCs w:val="24"/>
              </w:rPr>
            </w:pPr>
          </w:p>
        </w:tc>
        <w:tc>
          <w:tcPr>
            <w:tcW w:w="3682" w:type="dxa"/>
            <w:gridSpan w:val="4"/>
            <w:tcBorders>
              <w:top w:val="single" w:color="auto" w:sz="4" w:space="0"/>
              <w:left w:val="single" w:color="auto" w:sz="4" w:space="0"/>
              <w:bottom w:val="single" w:color="auto" w:sz="4" w:space="0"/>
              <w:right w:val="single" w:color="auto" w:sz="4" w:space="0"/>
            </w:tcBorders>
            <w:noWrap w:val="0"/>
            <w:vAlign w:val="center"/>
          </w:tcPr>
          <w:p w14:paraId="349075D4">
            <w:pPr>
              <w:jc w:val="center"/>
              <w:rPr>
                <w:rFonts w:hint="eastAsia" w:ascii="宋体" w:hAnsi="宋体" w:eastAsia="宋体" w:cs="宋体"/>
                <w:sz w:val="24"/>
                <w:szCs w:val="24"/>
              </w:rPr>
            </w:pPr>
          </w:p>
        </w:tc>
        <w:tc>
          <w:tcPr>
            <w:tcW w:w="1971" w:type="dxa"/>
            <w:gridSpan w:val="2"/>
            <w:tcBorders>
              <w:top w:val="single" w:color="auto" w:sz="4" w:space="0"/>
              <w:left w:val="single" w:color="auto" w:sz="4" w:space="0"/>
              <w:bottom w:val="single" w:color="auto" w:sz="4" w:space="0"/>
              <w:right w:val="single" w:color="auto" w:sz="4" w:space="0"/>
            </w:tcBorders>
            <w:noWrap w:val="0"/>
            <w:vAlign w:val="center"/>
          </w:tcPr>
          <w:p w14:paraId="5C74C108">
            <w:pPr>
              <w:jc w:val="center"/>
              <w:rPr>
                <w:rFonts w:hint="eastAsia" w:ascii="宋体" w:hAnsi="宋体" w:eastAsia="宋体" w:cs="宋体"/>
                <w:sz w:val="24"/>
                <w:szCs w:val="24"/>
              </w:rPr>
            </w:pPr>
          </w:p>
        </w:tc>
        <w:tc>
          <w:tcPr>
            <w:tcW w:w="2816" w:type="dxa"/>
            <w:gridSpan w:val="2"/>
            <w:tcBorders>
              <w:top w:val="single" w:color="auto" w:sz="4" w:space="0"/>
              <w:left w:val="single" w:color="auto" w:sz="4" w:space="0"/>
              <w:bottom w:val="single" w:color="auto" w:sz="4" w:space="0"/>
              <w:right w:val="single" w:color="auto" w:sz="4" w:space="0"/>
            </w:tcBorders>
            <w:noWrap w:val="0"/>
            <w:vAlign w:val="center"/>
          </w:tcPr>
          <w:p w14:paraId="6074F422">
            <w:pPr>
              <w:jc w:val="center"/>
              <w:rPr>
                <w:rFonts w:hint="eastAsia" w:ascii="宋体" w:hAnsi="宋体" w:eastAsia="宋体" w:cs="宋体"/>
                <w:sz w:val="24"/>
                <w:szCs w:val="24"/>
              </w:rPr>
            </w:pPr>
          </w:p>
        </w:tc>
      </w:tr>
    </w:tbl>
    <w:p w14:paraId="4E5B4A3F">
      <w:pPr>
        <w:spacing w:before="120" w:beforeLines="50"/>
        <w:jc w:val="center"/>
        <w:rPr>
          <w:rFonts w:hint="eastAsia" w:ascii="宋体" w:hAnsi="宋体" w:eastAsia="宋体" w:cs="宋体"/>
          <w:sz w:val="24"/>
          <w:szCs w:val="24"/>
        </w:rPr>
      </w:pPr>
    </w:p>
    <w:p w14:paraId="353878F4">
      <w:pPr>
        <w:spacing w:line="480" w:lineRule="exact"/>
        <w:rPr>
          <w:rFonts w:hint="eastAsia" w:ascii="宋体" w:hAnsi="宋体" w:eastAsia="宋体" w:cs="宋体"/>
          <w:sz w:val="24"/>
          <w:szCs w:val="24"/>
        </w:rPr>
      </w:pPr>
      <w:r>
        <w:rPr>
          <w:rFonts w:hint="eastAsia" w:ascii="宋体" w:hAnsi="宋体" w:eastAsia="宋体" w:cs="宋体"/>
          <w:sz w:val="24"/>
          <w:szCs w:val="24"/>
          <w:lang w:bidi="ar"/>
        </w:rPr>
        <w:t>注：表后附项目负责人相关专业执业资格证书、类似项目</w:t>
      </w:r>
      <w:r>
        <w:rPr>
          <w:rFonts w:hint="eastAsia" w:ascii="宋体" w:hAnsi="宋体" w:eastAsia="宋体" w:cs="宋体"/>
          <w:sz w:val="24"/>
          <w:szCs w:val="24"/>
          <w:lang w:val="en-US" w:eastAsia="zh-CN" w:bidi="ar"/>
        </w:rPr>
        <w:t>业绩</w:t>
      </w:r>
      <w:r>
        <w:rPr>
          <w:rFonts w:hint="eastAsia" w:ascii="宋体" w:hAnsi="宋体" w:eastAsia="宋体" w:cs="宋体"/>
          <w:sz w:val="24"/>
          <w:szCs w:val="24"/>
          <w:lang w:bidi="ar"/>
        </w:rPr>
        <w:t>（附相关证明材料）等原件扫描件。</w:t>
      </w:r>
    </w:p>
    <w:p w14:paraId="0CE97456">
      <w:pPr>
        <w:spacing w:line="480" w:lineRule="exact"/>
        <w:ind w:firstLine="3840" w:firstLineChars="1600"/>
        <w:rPr>
          <w:rFonts w:hint="eastAsia" w:ascii="宋体" w:hAnsi="宋体" w:eastAsia="宋体" w:cs="宋体"/>
          <w:sz w:val="24"/>
          <w:szCs w:val="24"/>
        </w:rPr>
      </w:pPr>
    </w:p>
    <w:p w14:paraId="7FE75D88">
      <w:pPr>
        <w:spacing w:line="480" w:lineRule="exact"/>
        <w:ind w:firstLine="3840" w:firstLineChars="1600"/>
        <w:rPr>
          <w:rFonts w:hint="eastAsia" w:ascii="宋体" w:hAnsi="宋体" w:eastAsia="宋体" w:cs="宋体"/>
          <w:sz w:val="24"/>
          <w:szCs w:val="24"/>
        </w:rPr>
      </w:pPr>
      <w:r>
        <w:rPr>
          <w:rFonts w:hint="eastAsia" w:ascii="宋体" w:hAnsi="宋体" w:eastAsia="宋体" w:cs="宋体"/>
          <w:sz w:val="24"/>
          <w:szCs w:val="24"/>
        </w:rPr>
        <w:t>投标单位：（单位盖章）</w:t>
      </w:r>
    </w:p>
    <w:p w14:paraId="37775B31">
      <w:pPr>
        <w:spacing w:line="480" w:lineRule="exact"/>
        <w:ind w:firstLine="3840" w:firstLineChars="1600"/>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p>
    <w:p w14:paraId="2F311A89">
      <w:pPr>
        <w:jc w:val="right"/>
        <w:rPr>
          <w:rFonts w:hint="eastAsia" w:ascii="宋体" w:hAnsi="宋体" w:eastAsia="宋体" w:cs="宋体"/>
          <w:sz w:val="24"/>
          <w:szCs w:val="24"/>
        </w:rPr>
      </w:pPr>
    </w:p>
    <w:p w14:paraId="1D62D204">
      <w:pPr>
        <w:jc w:val="center"/>
        <w:rPr>
          <w:rFonts w:hint="eastAsia" w:ascii="宋体" w:hAnsi="宋体" w:eastAsia="宋体" w:cs="宋体"/>
          <w:b/>
          <w:bCs/>
          <w:sz w:val="24"/>
          <w:szCs w:val="24"/>
        </w:rPr>
      </w:pPr>
      <w:r>
        <w:rPr>
          <w:rFonts w:hint="eastAsia" w:ascii="宋体" w:hAnsi="宋体" w:eastAsia="宋体" w:cs="宋体"/>
          <w:sz w:val="24"/>
          <w:szCs w:val="24"/>
        </w:rPr>
        <w:t xml:space="preserve">                                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2C2F851">
      <w:pPr>
        <w:pStyle w:val="5"/>
        <w:numPr>
          <w:ilvl w:val="0"/>
          <w:numId w:val="0"/>
        </w:numPr>
        <w:spacing w:line="400" w:lineRule="exact"/>
        <w:jc w:val="center"/>
        <w:outlineLvl w:val="9"/>
        <w:rPr>
          <w:rFonts w:hint="eastAsia" w:ascii="宋体" w:hAnsi="宋体" w:eastAsia="宋体"/>
          <w:i w:val="0"/>
          <w:iCs/>
          <w:szCs w:val="28"/>
        </w:rPr>
      </w:pPr>
    </w:p>
    <w:p w14:paraId="0A39FBBE">
      <w:pPr>
        <w:pStyle w:val="6"/>
        <w:rPr>
          <w:rFonts w:hint="eastAsia"/>
        </w:rPr>
      </w:pPr>
    </w:p>
    <w:bookmarkEnd w:id="181"/>
    <w:p w14:paraId="54333A6D">
      <w:pPr>
        <w:spacing w:before="120" w:beforeLines="50"/>
        <w:rPr>
          <w:rFonts w:hint="eastAsia" w:ascii="宋体" w:hAnsi="宋体" w:cs="仿宋_GB2312"/>
          <w:b/>
          <w:bCs/>
          <w:sz w:val="28"/>
          <w:szCs w:val="28"/>
        </w:rPr>
      </w:pPr>
    </w:p>
    <w:p w14:paraId="39D5569E">
      <w:pPr>
        <w:pStyle w:val="5"/>
        <w:numPr>
          <w:ilvl w:val="0"/>
          <w:numId w:val="0"/>
        </w:numPr>
        <w:spacing w:line="400" w:lineRule="exact"/>
        <w:jc w:val="center"/>
        <w:rPr>
          <w:rFonts w:hint="eastAsia" w:ascii="宋体" w:hAnsi="宋体" w:eastAsia="宋体" w:cs="Times New Roman"/>
          <w:b/>
          <w:bCs/>
          <w:kern w:val="2"/>
          <w:sz w:val="32"/>
          <w:szCs w:val="32"/>
          <w:lang w:val="en-US" w:eastAsia="zh-CN" w:bidi="ar-SA"/>
        </w:rPr>
      </w:pPr>
      <w:bookmarkStart w:id="182" w:name="_Toc30173"/>
      <w:r>
        <w:rPr>
          <w:rFonts w:hint="eastAsia" w:ascii="宋体" w:hAnsi="宋体" w:eastAsia="宋体" w:cs="Times New Roman"/>
          <w:b/>
          <w:bCs/>
          <w:kern w:val="2"/>
          <w:sz w:val="32"/>
          <w:szCs w:val="32"/>
          <w:lang w:val="en-US" w:eastAsia="zh-CN" w:bidi="ar-SA"/>
        </w:rPr>
        <w:t>十、项目人员配置表</w:t>
      </w:r>
      <w:bookmarkEnd w:id="182"/>
    </w:p>
    <w:p w14:paraId="7F2A8B30">
      <w:pPr>
        <w:pStyle w:val="6"/>
        <w:rPr>
          <w:rFonts w:hint="eastAsia"/>
        </w:rPr>
      </w:pPr>
    </w:p>
    <w:p w14:paraId="26A9766B">
      <w:pPr>
        <w:pStyle w:val="6"/>
        <w:rPr>
          <w:rFonts w:hint="eastAsia"/>
        </w:rPr>
      </w:pPr>
    </w:p>
    <w:tbl>
      <w:tblPr>
        <w:tblStyle w:val="20"/>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722"/>
        <w:gridCol w:w="868"/>
        <w:gridCol w:w="868"/>
        <w:gridCol w:w="866"/>
        <w:gridCol w:w="1382"/>
        <w:gridCol w:w="1208"/>
        <w:gridCol w:w="954"/>
      </w:tblGrid>
      <w:tr w14:paraId="1A04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0C6370E5">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bidi="ar"/>
              </w:rPr>
              <w:t>姓名</w:t>
            </w:r>
          </w:p>
        </w:tc>
        <w:tc>
          <w:tcPr>
            <w:tcW w:w="1722" w:type="dxa"/>
            <w:tcBorders>
              <w:top w:val="single" w:color="auto" w:sz="4" w:space="0"/>
              <w:left w:val="single" w:color="auto" w:sz="4" w:space="0"/>
              <w:bottom w:val="single" w:color="auto" w:sz="4" w:space="0"/>
              <w:right w:val="single" w:color="auto" w:sz="4" w:space="0"/>
            </w:tcBorders>
            <w:noWrap w:val="0"/>
            <w:vAlign w:val="center"/>
          </w:tcPr>
          <w:p w14:paraId="4EEC3235">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bidi="ar"/>
              </w:rPr>
              <w:t>本项目</w:t>
            </w:r>
          </w:p>
          <w:p w14:paraId="3B8B81B4">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bidi="ar"/>
              </w:rPr>
              <w:t>拟任岗位</w:t>
            </w:r>
          </w:p>
        </w:tc>
        <w:tc>
          <w:tcPr>
            <w:tcW w:w="868" w:type="dxa"/>
            <w:tcBorders>
              <w:top w:val="single" w:color="auto" w:sz="4" w:space="0"/>
              <w:left w:val="single" w:color="auto" w:sz="4" w:space="0"/>
              <w:bottom w:val="single" w:color="auto" w:sz="4" w:space="0"/>
              <w:right w:val="single" w:color="auto" w:sz="4" w:space="0"/>
            </w:tcBorders>
            <w:noWrap w:val="0"/>
            <w:vAlign w:val="center"/>
          </w:tcPr>
          <w:p w14:paraId="5492DB88">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bidi="ar"/>
              </w:rPr>
              <w:t>性别</w:t>
            </w:r>
          </w:p>
        </w:tc>
        <w:tc>
          <w:tcPr>
            <w:tcW w:w="868" w:type="dxa"/>
            <w:tcBorders>
              <w:top w:val="single" w:color="auto" w:sz="4" w:space="0"/>
              <w:left w:val="single" w:color="auto" w:sz="4" w:space="0"/>
              <w:bottom w:val="single" w:color="auto" w:sz="4" w:space="0"/>
              <w:right w:val="single" w:color="auto" w:sz="4" w:space="0"/>
            </w:tcBorders>
            <w:noWrap w:val="0"/>
            <w:vAlign w:val="center"/>
          </w:tcPr>
          <w:p w14:paraId="15ECDC20">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bidi="ar"/>
              </w:rPr>
              <w:t>年龄</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0A172AFB">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bidi="ar"/>
              </w:rPr>
              <w:t>专业</w:t>
            </w:r>
          </w:p>
        </w:tc>
        <w:tc>
          <w:tcPr>
            <w:tcW w:w="1382" w:type="dxa"/>
            <w:tcBorders>
              <w:top w:val="single" w:color="auto" w:sz="4" w:space="0"/>
              <w:left w:val="single" w:color="auto" w:sz="4" w:space="0"/>
              <w:bottom w:val="single" w:color="auto" w:sz="4" w:space="0"/>
              <w:right w:val="single" w:color="auto" w:sz="4" w:space="0"/>
            </w:tcBorders>
            <w:noWrap w:val="0"/>
            <w:vAlign w:val="center"/>
          </w:tcPr>
          <w:p w14:paraId="35D15A50">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bidi="ar"/>
              </w:rPr>
              <w:t>职务/职称</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752EE652">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bidi="ar"/>
              </w:rPr>
              <w:t>本岗工龄</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199B11BD">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bidi="ar"/>
              </w:rPr>
              <w:t>备注</w:t>
            </w:r>
          </w:p>
        </w:tc>
      </w:tr>
      <w:tr w14:paraId="111C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1F14C506">
            <w:pPr>
              <w:jc w:val="center"/>
              <w:rPr>
                <w:rFonts w:hint="eastAsia" w:ascii="宋体" w:hAnsi="宋体" w:eastAsia="宋体" w:cs="宋体"/>
                <w:bCs/>
                <w:color w:val="000000"/>
                <w:sz w:val="24"/>
                <w:szCs w:val="24"/>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75D120E5">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092FF37F">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189AABFA">
            <w:pPr>
              <w:jc w:val="center"/>
              <w:rPr>
                <w:rFonts w:hint="eastAsia" w:ascii="宋体" w:hAnsi="宋体" w:eastAsia="宋体" w:cs="宋体"/>
                <w:bCs/>
                <w:color w:val="000000"/>
                <w:sz w:val="24"/>
                <w:szCs w:val="24"/>
              </w:rPr>
            </w:pPr>
          </w:p>
        </w:tc>
        <w:tc>
          <w:tcPr>
            <w:tcW w:w="866" w:type="dxa"/>
            <w:tcBorders>
              <w:top w:val="single" w:color="auto" w:sz="4" w:space="0"/>
              <w:left w:val="single" w:color="auto" w:sz="4" w:space="0"/>
              <w:bottom w:val="single" w:color="auto" w:sz="4" w:space="0"/>
              <w:right w:val="single" w:color="auto" w:sz="4" w:space="0"/>
            </w:tcBorders>
            <w:noWrap w:val="0"/>
            <w:vAlign w:val="center"/>
          </w:tcPr>
          <w:p w14:paraId="6E3F851A">
            <w:pPr>
              <w:jc w:val="center"/>
              <w:rPr>
                <w:rFonts w:hint="eastAsia" w:ascii="宋体" w:hAnsi="宋体" w:eastAsia="宋体" w:cs="宋体"/>
                <w:bCs/>
                <w:color w:val="000000"/>
                <w:sz w:val="24"/>
                <w:szCs w:val="24"/>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217BD841">
            <w:pPr>
              <w:jc w:val="center"/>
              <w:rPr>
                <w:rFonts w:hint="eastAsia" w:ascii="宋体" w:hAnsi="宋体" w:eastAsia="宋体" w:cs="宋体"/>
                <w:bCs/>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noWrap w:val="0"/>
            <w:vAlign w:val="top"/>
          </w:tcPr>
          <w:p w14:paraId="4A588FA7">
            <w:pPr>
              <w:jc w:val="center"/>
              <w:rPr>
                <w:rFonts w:hint="eastAsia" w:ascii="宋体" w:hAnsi="宋体" w:eastAsia="宋体" w:cs="宋体"/>
                <w:color w:val="000000"/>
                <w:sz w:val="24"/>
                <w:szCs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525342EB">
            <w:pPr>
              <w:jc w:val="center"/>
              <w:rPr>
                <w:rFonts w:hint="eastAsia" w:ascii="宋体" w:hAnsi="宋体" w:eastAsia="宋体" w:cs="宋体"/>
                <w:color w:val="000000"/>
                <w:sz w:val="24"/>
                <w:szCs w:val="24"/>
              </w:rPr>
            </w:pPr>
          </w:p>
        </w:tc>
      </w:tr>
      <w:tr w14:paraId="670B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75FFBF8A">
            <w:pPr>
              <w:jc w:val="center"/>
              <w:rPr>
                <w:rFonts w:hint="eastAsia" w:ascii="宋体" w:hAnsi="宋体" w:eastAsia="宋体" w:cs="宋体"/>
                <w:bCs/>
                <w:color w:val="000000"/>
                <w:sz w:val="24"/>
                <w:szCs w:val="24"/>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79834A76">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19B8FFB4">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277A39F8">
            <w:pPr>
              <w:jc w:val="center"/>
              <w:rPr>
                <w:rFonts w:hint="eastAsia" w:ascii="宋体" w:hAnsi="宋体" w:eastAsia="宋体" w:cs="宋体"/>
                <w:bCs/>
                <w:color w:val="000000"/>
                <w:sz w:val="24"/>
                <w:szCs w:val="24"/>
              </w:rPr>
            </w:pPr>
          </w:p>
        </w:tc>
        <w:tc>
          <w:tcPr>
            <w:tcW w:w="866" w:type="dxa"/>
            <w:tcBorders>
              <w:top w:val="single" w:color="auto" w:sz="4" w:space="0"/>
              <w:left w:val="single" w:color="auto" w:sz="4" w:space="0"/>
              <w:bottom w:val="single" w:color="auto" w:sz="4" w:space="0"/>
              <w:right w:val="single" w:color="auto" w:sz="4" w:space="0"/>
            </w:tcBorders>
            <w:noWrap w:val="0"/>
            <w:vAlign w:val="center"/>
          </w:tcPr>
          <w:p w14:paraId="2F1313C6">
            <w:pPr>
              <w:jc w:val="center"/>
              <w:rPr>
                <w:rFonts w:hint="eastAsia" w:ascii="宋体" w:hAnsi="宋体" w:eastAsia="宋体" w:cs="宋体"/>
                <w:bCs/>
                <w:color w:val="000000"/>
                <w:sz w:val="24"/>
                <w:szCs w:val="24"/>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6CCBE74F">
            <w:pPr>
              <w:jc w:val="center"/>
              <w:rPr>
                <w:rFonts w:hint="eastAsia" w:ascii="宋体" w:hAnsi="宋体" w:eastAsia="宋体" w:cs="宋体"/>
                <w:bCs/>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noWrap w:val="0"/>
            <w:vAlign w:val="top"/>
          </w:tcPr>
          <w:p w14:paraId="64F08D1B">
            <w:pPr>
              <w:jc w:val="center"/>
              <w:rPr>
                <w:rFonts w:hint="eastAsia" w:ascii="宋体" w:hAnsi="宋体" w:eastAsia="宋体" w:cs="宋体"/>
                <w:color w:val="000000"/>
                <w:sz w:val="24"/>
                <w:szCs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070927C8">
            <w:pPr>
              <w:jc w:val="center"/>
              <w:rPr>
                <w:rFonts w:hint="eastAsia" w:ascii="宋体" w:hAnsi="宋体" w:eastAsia="宋体" w:cs="宋体"/>
                <w:color w:val="000000"/>
                <w:sz w:val="24"/>
                <w:szCs w:val="24"/>
              </w:rPr>
            </w:pPr>
          </w:p>
        </w:tc>
      </w:tr>
      <w:tr w14:paraId="0D47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73D6BAAD">
            <w:pPr>
              <w:jc w:val="center"/>
              <w:rPr>
                <w:rFonts w:hint="eastAsia" w:ascii="宋体" w:hAnsi="宋体" w:eastAsia="宋体" w:cs="宋体"/>
                <w:bCs/>
                <w:color w:val="000000"/>
                <w:sz w:val="24"/>
                <w:szCs w:val="24"/>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206D9EC0">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1A200C7C">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23FA7D62">
            <w:pPr>
              <w:jc w:val="center"/>
              <w:rPr>
                <w:rFonts w:hint="eastAsia" w:ascii="宋体" w:hAnsi="宋体" w:eastAsia="宋体" w:cs="宋体"/>
                <w:bCs/>
                <w:color w:val="000000"/>
                <w:sz w:val="24"/>
                <w:szCs w:val="24"/>
              </w:rPr>
            </w:pPr>
          </w:p>
        </w:tc>
        <w:tc>
          <w:tcPr>
            <w:tcW w:w="866" w:type="dxa"/>
            <w:tcBorders>
              <w:top w:val="single" w:color="auto" w:sz="4" w:space="0"/>
              <w:left w:val="single" w:color="auto" w:sz="4" w:space="0"/>
              <w:bottom w:val="single" w:color="auto" w:sz="4" w:space="0"/>
              <w:right w:val="single" w:color="auto" w:sz="4" w:space="0"/>
            </w:tcBorders>
            <w:noWrap w:val="0"/>
            <w:vAlign w:val="center"/>
          </w:tcPr>
          <w:p w14:paraId="7E3CAAB6">
            <w:pPr>
              <w:jc w:val="center"/>
              <w:rPr>
                <w:rFonts w:hint="eastAsia" w:ascii="宋体" w:hAnsi="宋体" w:eastAsia="宋体" w:cs="宋体"/>
                <w:bCs/>
                <w:color w:val="000000"/>
                <w:sz w:val="24"/>
                <w:szCs w:val="24"/>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3346D073">
            <w:pPr>
              <w:jc w:val="center"/>
              <w:rPr>
                <w:rFonts w:hint="eastAsia" w:ascii="宋体" w:hAnsi="宋体" w:eastAsia="宋体" w:cs="宋体"/>
                <w:bCs/>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noWrap w:val="0"/>
            <w:vAlign w:val="top"/>
          </w:tcPr>
          <w:p w14:paraId="03618056">
            <w:pPr>
              <w:jc w:val="center"/>
              <w:rPr>
                <w:rFonts w:hint="eastAsia" w:ascii="宋体" w:hAnsi="宋体" w:eastAsia="宋体" w:cs="宋体"/>
                <w:color w:val="000000"/>
                <w:sz w:val="24"/>
                <w:szCs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7384B7F5">
            <w:pPr>
              <w:jc w:val="center"/>
              <w:rPr>
                <w:rFonts w:hint="eastAsia" w:ascii="宋体" w:hAnsi="宋体" w:eastAsia="宋体" w:cs="宋体"/>
                <w:color w:val="000000"/>
                <w:sz w:val="24"/>
                <w:szCs w:val="24"/>
              </w:rPr>
            </w:pPr>
          </w:p>
        </w:tc>
      </w:tr>
      <w:tr w14:paraId="1BB9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7557BD0F">
            <w:pPr>
              <w:jc w:val="center"/>
              <w:rPr>
                <w:rFonts w:hint="eastAsia" w:ascii="宋体" w:hAnsi="宋体" w:eastAsia="宋体" w:cs="宋体"/>
                <w:bCs/>
                <w:color w:val="000000"/>
                <w:sz w:val="24"/>
                <w:szCs w:val="24"/>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79EAC7F4">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7F501F82">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48C5D4A9">
            <w:pPr>
              <w:jc w:val="center"/>
              <w:rPr>
                <w:rFonts w:hint="eastAsia" w:ascii="宋体" w:hAnsi="宋体" w:eastAsia="宋体" w:cs="宋体"/>
                <w:bCs/>
                <w:color w:val="000000"/>
                <w:sz w:val="24"/>
                <w:szCs w:val="24"/>
              </w:rPr>
            </w:pPr>
          </w:p>
        </w:tc>
        <w:tc>
          <w:tcPr>
            <w:tcW w:w="866" w:type="dxa"/>
            <w:tcBorders>
              <w:top w:val="single" w:color="auto" w:sz="4" w:space="0"/>
              <w:left w:val="single" w:color="auto" w:sz="4" w:space="0"/>
              <w:bottom w:val="single" w:color="auto" w:sz="4" w:space="0"/>
              <w:right w:val="single" w:color="auto" w:sz="4" w:space="0"/>
            </w:tcBorders>
            <w:noWrap w:val="0"/>
            <w:vAlign w:val="center"/>
          </w:tcPr>
          <w:p w14:paraId="512EE594">
            <w:pPr>
              <w:jc w:val="center"/>
              <w:rPr>
                <w:rFonts w:hint="eastAsia" w:ascii="宋体" w:hAnsi="宋体" w:eastAsia="宋体" w:cs="宋体"/>
                <w:bCs/>
                <w:color w:val="000000"/>
                <w:sz w:val="24"/>
                <w:szCs w:val="24"/>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6B84A316">
            <w:pPr>
              <w:jc w:val="center"/>
              <w:rPr>
                <w:rFonts w:hint="eastAsia" w:ascii="宋体" w:hAnsi="宋体" w:eastAsia="宋体" w:cs="宋体"/>
                <w:bCs/>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noWrap w:val="0"/>
            <w:vAlign w:val="top"/>
          </w:tcPr>
          <w:p w14:paraId="6D2964AF">
            <w:pPr>
              <w:jc w:val="center"/>
              <w:rPr>
                <w:rFonts w:hint="eastAsia" w:ascii="宋体" w:hAnsi="宋体" w:eastAsia="宋体" w:cs="宋体"/>
                <w:color w:val="000000"/>
                <w:sz w:val="24"/>
                <w:szCs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4A8098E9">
            <w:pPr>
              <w:jc w:val="center"/>
              <w:rPr>
                <w:rFonts w:hint="eastAsia" w:ascii="宋体" w:hAnsi="宋体" w:eastAsia="宋体" w:cs="宋体"/>
                <w:color w:val="000000"/>
                <w:sz w:val="24"/>
                <w:szCs w:val="24"/>
              </w:rPr>
            </w:pPr>
          </w:p>
        </w:tc>
      </w:tr>
      <w:tr w14:paraId="4462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32427788">
            <w:pPr>
              <w:jc w:val="center"/>
              <w:rPr>
                <w:rFonts w:hint="eastAsia" w:ascii="宋体" w:hAnsi="宋体" w:eastAsia="宋体" w:cs="宋体"/>
                <w:bCs/>
                <w:color w:val="000000"/>
                <w:sz w:val="24"/>
                <w:szCs w:val="24"/>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5C5AF901">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6A0F0180">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21CA6596">
            <w:pPr>
              <w:jc w:val="center"/>
              <w:rPr>
                <w:rFonts w:hint="eastAsia" w:ascii="宋体" w:hAnsi="宋体" w:eastAsia="宋体" w:cs="宋体"/>
                <w:bCs/>
                <w:color w:val="000000"/>
                <w:sz w:val="24"/>
                <w:szCs w:val="24"/>
              </w:rPr>
            </w:pPr>
          </w:p>
        </w:tc>
        <w:tc>
          <w:tcPr>
            <w:tcW w:w="866" w:type="dxa"/>
            <w:tcBorders>
              <w:top w:val="single" w:color="auto" w:sz="4" w:space="0"/>
              <w:left w:val="single" w:color="auto" w:sz="4" w:space="0"/>
              <w:bottom w:val="single" w:color="auto" w:sz="4" w:space="0"/>
              <w:right w:val="single" w:color="auto" w:sz="4" w:space="0"/>
            </w:tcBorders>
            <w:noWrap w:val="0"/>
            <w:vAlign w:val="center"/>
          </w:tcPr>
          <w:p w14:paraId="66D8DAD5">
            <w:pPr>
              <w:jc w:val="center"/>
              <w:rPr>
                <w:rFonts w:hint="eastAsia" w:ascii="宋体" w:hAnsi="宋体" w:eastAsia="宋体" w:cs="宋体"/>
                <w:bCs/>
                <w:color w:val="000000"/>
                <w:sz w:val="24"/>
                <w:szCs w:val="24"/>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5CAD2B9C">
            <w:pPr>
              <w:jc w:val="center"/>
              <w:rPr>
                <w:rFonts w:hint="eastAsia" w:ascii="宋体" w:hAnsi="宋体" w:eastAsia="宋体" w:cs="宋体"/>
                <w:bCs/>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noWrap w:val="0"/>
            <w:vAlign w:val="top"/>
          </w:tcPr>
          <w:p w14:paraId="29EBF081">
            <w:pPr>
              <w:jc w:val="center"/>
              <w:rPr>
                <w:rFonts w:hint="eastAsia" w:ascii="宋体" w:hAnsi="宋体" w:eastAsia="宋体" w:cs="宋体"/>
                <w:color w:val="000000"/>
                <w:sz w:val="24"/>
                <w:szCs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2043B50F">
            <w:pPr>
              <w:jc w:val="center"/>
              <w:rPr>
                <w:rFonts w:hint="eastAsia" w:ascii="宋体" w:hAnsi="宋体" w:eastAsia="宋体" w:cs="宋体"/>
                <w:color w:val="000000"/>
                <w:sz w:val="24"/>
                <w:szCs w:val="24"/>
              </w:rPr>
            </w:pPr>
          </w:p>
        </w:tc>
      </w:tr>
      <w:tr w14:paraId="7399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127647A5">
            <w:pPr>
              <w:jc w:val="center"/>
              <w:rPr>
                <w:rFonts w:hint="eastAsia" w:ascii="宋体" w:hAnsi="宋体" w:eastAsia="宋体" w:cs="宋体"/>
                <w:bCs/>
                <w:color w:val="000000"/>
                <w:sz w:val="24"/>
                <w:szCs w:val="24"/>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6CF759BF">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2FE3F042">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75BA31F1">
            <w:pPr>
              <w:jc w:val="center"/>
              <w:rPr>
                <w:rFonts w:hint="eastAsia" w:ascii="宋体" w:hAnsi="宋体" w:eastAsia="宋体" w:cs="宋体"/>
                <w:bCs/>
                <w:color w:val="000000"/>
                <w:sz w:val="24"/>
                <w:szCs w:val="24"/>
              </w:rPr>
            </w:pPr>
          </w:p>
        </w:tc>
        <w:tc>
          <w:tcPr>
            <w:tcW w:w="866" w:type="dxa"/>
            <w:tcBorders>
              <w:top w:val="single" w:color="auto" w:sz="4" w:space="0"/>
              <w:left w:val="single" w:color="auto" w:sz="4" w:space="0"/>
              <w:bottom w:val="single" w:color="auto" w:sz="4" w:space="0"/>
              <w:right w:val="single" w:color="auto" w:sz="4" w:space="0"/>
            </w:tcBorders>
            <w:noWrap w:val="0"/>
            <w:vAlign w:val="center"/>
          </w:tcPr>
          <w:p w14:paraId="74238CA9">
            <w:pPr>
              <w:jc w:val="center"/>
              <w:rPr>
                <w:rFonts w:hint="eastAsia" w:ascii="宋体" w:hAnsi="宋体" w:eastAsia="宋体" w:cs="宋体"/>
                <w:bCs/>
                <w:color w:val="000000"/>
                <w:sz w:val="24"/>
                <w:szCs w:val="24"/>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7E5FF945">
            <w:pPr>
              <w:jc w:val="center"/>
              <w:rPr>
                <w:rFonts w:hint="eastAsia" w:ascii="宋体" w:hAnsi="宋体" w:eastAsia="宋体" w:cs="宋体"/>
                <w:bCs/>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noWrap w:val="0"/>
            <w:vAlign w:val="top"/>
          </w:tcPr>
          <w:p w14:paraId="3C066DC8">
            <w:pPr>
              <w:jc w:val="center"/>
              <w:rPr>
                <w:rFonts w:hint="eastAsia" w:ascii="宋体" w:hAnsi="宋体" w:eastAsia="宋体" w:cs="宋体"/>
                <w:color w:val="000000"/>
                <w:sz w:val="24"/>
                <w:szCs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307DDB25">
            <w:pPr>
              <w:jc w:val="center"/>
              <w:rPr>
                <w:rFonts w:hint="eastAsia" w:ascii="宋体" w:hAnsi="宋体" w:eastAsia="宋体" w:cs="宋体"/>
                <w:color w:val="000000"/>
                <w:sz w:val="24"/>
                <w:szCs w:val="24"/>
              </w:rPr>
            </w:pPr>
          </w:p>
        </w:tc>
      </w:tr>
      <w:tr w14:paraId="175A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15D19DED">
            <w:pPr>
              <w:jc w:val="center"/>
              <w:rPr>
                <w:rFonts w:hint="eastAsia" w:ascii="宋体" w:hAnsi="宋体" w:eastAsia="宋体" w:cs="宋体"/>
                <w:bCs/>
                <w:color w:val="000000"/>
                <w:sz w:val="24"/>
                <w:szCs w:val="24"/>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18BA36B9">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1ABD19FC">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1A06C984">
            <w:pPr>
              <w:jc w:val="center"/>
              <w:rPr>
                <w:rFonts w:hint="eastAsia" w:ascii="宋体" w:hAnsi="宋体" w:eastAsia="宋体" w:cs="宋体"/>
                <w:bCs/>
                <w:color w:val="000000"/>
                <w:sz w:val="24"/>
                <w:szCs w:val="24"/>
              </w:rPr>
            </w:pPr>
          </w:p>
        </w:tc>
        <w:tc>
          <w:tcPr>
            <w:tcW w:w="866" w:type="dxa"/>
            <w:tcBorders>
              <w:top w:val="single" w:color="auto" w:sz="4" w:space="0"/>
              <w:left w:val="single" w:color="auto" w:sz="4" w:space="0"/>
              <w:bottom w:val="single" w:color="auto" w:sz="4" w:space="0"/>
              <w:right w:val="single" w:color="auto" w:sz="4" w:space="0"/>
            </w:tcBorders>
            <w:noWrap w:val="0"/>
            <w:vAlign w:val="center"/>
          </w:tcPr>
          <w:p w14:paraId="21547DFB">
            <w:pPr>
              <w:jc w:val="center"/>
              <w:rPr>
                <w:rFonts w:hint="eastAsia" w:ascii="宋体" w:hAnsi="宋体" w:eastAsia="宋体" w:cs="宋体"/>
                <w:bCs/>
                <w:color w:val="000000"/>
                <w:sz w:val="24"/>
                <w:szCs w:val="24"/>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655FD456">
            <w:pPr>
              <w:jc w:val="center"/>
              <w:rPr>
                <w:rFonts w:hint="eastAsia" w:ascii="宋体" w:hAnsi="宋体" w:eastAsia="宋体" w:cs="宋体"/>
                <w:bCs/>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noWrap w:val="0"/>
            <w:vAlign w:val="top"/>
          </w:tcPr>
          <w:p w14:paraId="43F4ACDF">
            <w:pPr>
              <w:jc w:val="center"/>
              <w:rPr>
                <w:rFonts w:hint="eastAsia" w:ascii="宋体" w:hAnsi="宋体" w:eastAsia="宋体" w:cs="宋体"/>
                <w:color w:val="000000"/>
                <w:sz w:val="24"/>
                <w:szCs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4FA33729">
            <w:pPr>
              <w:jc w:val="center"/>
              <w:rPr>
                <w:rFonts w:hint="eastAsia" w:ascii="宋体" w:hAnsi="宋体" w:eastAsia="宋体" w:cs="宋体"/>
                <w:color w:val="000000"/>
                <w:sz w:val="24"/>
                <w:szCs w:val="24"/>
              </w:rPr>
            </w:pPr>
          </w:p>
        </w:tc>
      </w:tr>
      <w:tr w14:paraId="3911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641376DB">
            <w:pPr>
              <w:jc w:val="center"/>
              <w:rPr>
                <w:rFonts w:hint="eastAsia" w:ascii="宋体" w:hAnsi="宋体" w:eastAsia="宋体" w:cs="宋体"/>
                <w:bCs/>
                <w:color w:val="000000"/>
                <w:sz w:val="24"/>
                <w:szCs w:val="24"/>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5E5B096D">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1C2E66FC">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6DD69F2B">
            <w:pPr>
              <w:jc w:val="center"/>
              <w:rPr>
                <w:rFonts w:hint="eastAsia" w:ascii="宋体" w:hAnsi="宋体" w:eastAsia="宋体" w:cs="宋体"/>
                <w:bCs/>
                <w:color w:val="000000"/>
                <w:sz w:val="24"/>
                <w:szCs w:val="24"/>
              </w:rPr>
            </w:pPr>
          </w:p>
        </w:tc>
        <w:tc>
          <w:tcPr>
            <w:tcW w:w="866" w:type="dxa"/>
            <w:tcBorders>
              <w:top w:val="single" w:color="auto" w:sz="4" w:space="0"/>
              <w:left w:val="single" w:color="auto" w:sz="4" w:space="0"/>
              <w:bottom w:val="single" w:color="auto" w:sz="4" w:space="0"/>
              <w:right w:val="single" w:color="auto" w:sz="4" w:space="0"/>
            </w:tcBorders>
            <w:noWrap w:val="0"/>
            <w:vAlign w:val="center"/>
          </w:tcPr>
          <w:p w14:paraId="6FAE5CCC">
            <w:pPr>
              <w:jc w:val="center"/>
              <w:rPr>
                <w:rFonts w:hint="eastAsia" w:ascii="宋体" w:hAnsi="宋体" w:eastAsia="宋体" w:cs="宋体"/>
                <w:bCs/>
                <w:color w:val="000000"/>
                <w:sz w:val="24"/>
                <w:szCs w:val="24"/>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41AE33E7">
            <w:pPr>
              <w:jc w:val="center"/>
              <w:rPr>
                <w:rFonts w:hint="eastAsia" w:ascii="宋体" w:hAnsi="宋体" w:eastAsia="宋体" w:cs="宋体"/>
                <w:bCs/>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noWrap w:val="0"/>
            <w:vAlign w:val="top"/>
          </w:tcPr>
          <w:p w14:paraId="4CF76D31">
            <w:pPr>
              <w:jc w:val="center"/>
              <w:rPr>
                <w:rFonts w:hint="eastAsia" w:ascii="宋体" w:hAnsi="宋体" w:eastAsia="宋体" w:cs="宋体"/>
                <w:color w:val="000000"/>
                <w:sz w:val="24"/>
                <w:szCs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26169328">
            <w:pPr>
              <w:jc w:val="center"/>
              <w:rPr>
                <w:rFonts w:hint="eastAsia" w:ascii="宋体" w:hAnsi="宋体" w:eastAsia="宋体" w:cs="宋体"/>
                <w:color w:val="000000"/>
                <w:sz w:val="24"/>
                <w:szCs w:val="24"/>
              </w:rPr>
            </w:pPr>
          </w:p>
        </w:tc>
      </w:tr>
      <w:tr w14:paraId="5556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645A4AA2">
            <w:pPr>
              <w:jc w:val="center"/>
              <w:rPr>
                <w:rFonts w:hint="eastAsia" w:ascii="宋体" w:hAnsi="宋体" w:eastAsia="宋体" w:cs="宋体"/>
                <w:bCs/>
                <w:color w:val="000000"/>
                <w:sz w:val="24"/>
                <w:szCs w:val="24"/>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0797D524">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3D12192A">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37DF1264">
            <w:pPr>
              <w:jc w:val="center"/>
              <w:rPr>
                <w:rFonts w:hint="eastAsia" w:ascii="宋体" w:hAnsi="宋体" w:eastAsia="宋体" w:cs="宋体"/>
                <w:bCs/>
                <w:color w:val="000000"/>
                <w:sz w:val="24"/>
                <w:szCs w:val="24"/>
              </w:rPr>
            </w:pPr>
          </w:p>
        </w:tc>
        <w:tc>
          <w:tcPr>
            <w:tcW w:w="866" w:type="dxa"/>
            <w:tcBorders>
              <w:top w:val="single" w:color="auto" w:sz="4" w:space="0"/>
              <w:left w:val="single" w:color="auto" w:sz="4" w:space="0"/>
              <w:bottom w:val="single" w:color="auto" w:sz="4" w:space="0"/>
              <w:right w:val="single" w:color="auto" w:sz="4" w:space="0"/>
            </w:tcBorders>
            <w:noWrap w:val="0"/>
            <w:vAlign w:val="center"/>
          </w:tcPr>
          <w:p w14:paraId="07206692">
            <w:pPr>
              <w:jc w:val="center"/>
              <w:rPr>
                <w:rFonts w:hint="eastAsia" w:ascii="宋体" w:hAnsi="宋体" w:eastAsia="宋体" w:cs="宋体"/>
                <w:bCs/>
                <w:color w:val="000000"/>
                <w:sz w:val="24"/>
                <w:szCs w:val="24"/>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0A77F6E4">
            <w:pPr>
              <w:jc w:val="center"/>
              <w:rPr>
                <w:rFonts w:hint="eastAsia" w:ascii="宋体" w:hAnsi="宋体" w:eastAsia="宋体" w:cs="宋体"/>
                <w:bCs/>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noWrap w:val="0"/>
            <w:vAlign w:val="top"/>
          </w:tcPr>
          <w:p w14:paraId="0F22E410">
            <w:pPr>
              <w:jc w:val="center"/>
              <w:rPr>
                <w:rFonts w:hint="eastAsia" w:ascii="宋体" w:hAnsi="宋体" w:eastAsia="宋体" w:cs="宋体"/>
                <w:color w:val="000000"/>
                <w:sz w:val="24"/>
                <w:szCs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63044524">
            <w:pPr>
              <w:jc w:val="center"/>
              <w:rPr>
                <w:rFonts w:hint="eastAsia" w:ascii="宋体" w:hAnsi="宋体" w:eastAsia="宋体" w:cs="宋体"/>
                <w:color w:val="000000"/>
                <w:sz w:val="24"/>
                <w:szCs w:val="24"/>
              </w:rPr>
            </w:pPr>
          </w:p>
        </w:tc>
      </w:tr>
      <w:tr w14:paraId="65C0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401C02E7">
            <w:pPr>
              <w:jc w:val="center"/>
              <w:rPr>
                <w:rFonts w:hint="eastAsia" w:ascii="宋体" w:hAnsi="宋体" w:eastAsia="宋体" w:cs="宋体"/>
                <w:bCs/>
                <w:color w:val="000000"/>
                <w:sz w:val="24"/>
                <w:szCs w:val="24"/>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181ADCD5">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343062B9">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4860C118">
            <w:pPr>
              <w:jc w:val="center"/>
              <w:rPr>
                <w:rFonts w:hint="eastAsia" w:ascii="宋体" w:hAnsi="宋体" w:eastAsia="宋体" w:cs="宋体"/>
                <w:bCs/>
                <w:color w:val="000000"/>
                <w:sz w:val="24"/>
                <w:szCs w:val="24"/>
              </w:rPr>
            </w:pPr>
          </w:p>
        </w:tc>
        <w:tc>
          <w:tcPr>
            <w:tcW w:w="866" w:type="dxa"/>
            <w:tcBorders>
              <w:top w:val="single" w:color="auto" w:sz="4" w:space="0"/>
              <w:left w:val="single" w:color="auto" w:sz="4" w:space="0"/>
              <w:bottom w:val="single" w:color="auto" w:sz="4" w:space="0"/>
              <w:right w:val="single" w:color="auto" w:sz="4" w:space="0"/>
            </w:tcBorders>
            <w:noWrap w:val="0"/>
            <w:vAlign w:val="center"/>
          </w:tcPr>
          <w:p w14:paraId="0F2907BA">
            <w:pPr>
              <w:jc w:val="center"/>
              <w:rPr>
                <w:rFonts w:hint="eastAsia" w:ascii="宋体" w:hAnsi="宋体" w:eastAsia="宋体" w:cs="宋体"/>
                <w:bCs/>
                <w:color w:val="000000"/>
                <w:sz w:val="24"/>
                <w:szCs w:val="24"/>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6B807E89">
            <w:pPr>
              <w:jc w:val="center"/>
              <w:rPr>
                <w:rFonts w:hint="eastAsia" w:ascii="宋体" w:hAnsi="宋体" w:eastAsia="宋体" w:cs="宋体"/>
                <w:bCs/>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noWrap w:val="0"/>
            <w:vAlign w:val="top"/>
          </w:tcPr>
          <w:p w14:paraId="604E801D">
            <w:pPr>
              <w:jc w:val="center"/>
              <w:rPr>
                <w:rFonts w:hint="eastAsia" w:ascii="宋体" w:hAnsi="宋体" w:eastAsia="宋体" w:cs="宋体"/>
                <w:color w:val="000000"/>
                <w:sz w:val="24"/>
                <w:szCs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0825FC73">
            <w:pPr>
              <w:jc w:val="center"/>
              <w:rPr>
                <w:rFonts w:hint="eastAsia" w:ascii="宋体" w:hAnsi="宋体" w:eastAsia="宋体" w:cs="宋体"/>
                <w:color w:val="000000"/>
                <w:sz w:val="24"/>
                <w:szCs w:val="24"/>
              </w:rPr>
            </w:pPr>
          </w:p>
        </w:tc>
      </w:tr>
      <w:tr w14:paraId="7D9B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2F73F400">
            <w:pPr>
              <w:jc w:val="center"/>
              <w:rPr>
                <w:rFonts w:hint="eastAsia" w:ascii="宋体" w:hAnsi="宋体" w:eastAsia="宋体" w:cs="宋体"/>
                <w:bCs/>
                <w:color w:val="000000"/>
                <w:sz w:val="24"/>
                <w:szCs w:val="24"/>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54011305">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0BF6AF5E">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491AD2C8">
            <w:pPr>
              <w:jc w:val="center"/>
              <w:rPr>
                <w:rFonts w:hint="eastAsia" w:ascii="宋体" w:hAnsi="宋体" w:eastAsia="宋体" w:cs="宋体"/>
                <w:bCs/>
                <w:color w:val="000000"/>
                <w:sz w:val="24"/>
                <w:szCs w:val="24"/>
              </w:rPr>
            </w:pPr>
          </w:p>
        </w:tc>
        <w:tc>
          <w:tcPr>
            <w:tcW w:w="866" w:type="dxa"/>
            <w:tcBorders>
              <w:top w:val="single" w:color="auto" w:sz="4" w:space="0"/>
              <w:left w:val="single" w:color="auto" w:sz="4" w:space="0"/>
              <w:bottom w:val="single" w:color="auto" w:sz="4" w:space="0"/>
              <w:right w:val="single" w:color="auto" w:sz="4" w:space="0"/>
            </w:tcBorders>
            <w:noWrap w:val="0"/>
            <w:vAlign w:val="center"/>
          </w:tcPr>
          <w:p w14:paraId="5EE4871E">
            <w:pPr>
              <w:jc w:val="center"/>
              <w:rPr>
                <w:rFonts w:hint="eastAsia" w:ascii="宋体" w:hAnsi="宋体" w:eastAsia="宋体" w:cs="宋体"/>
                <w:bCs/>
                <w:color w:val="000000"/>
                <w:sz w:val="24"/>
                <w:szCs w:val="24"/>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17A8C27E">
            <w:pPr>
              <w:jc w:val="center"/>
              <w:rPr>
                <w:rFonts w:hint="eastAsia" w:ascii="宋体" w:hAnsi="宋体" w:eastAsia="宋体" w:cs="宋体"/>
                <w:bCs/>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noWrap w:val="0"/>
            <w:vAlign w:val="top"/>
          </w:tcPr>
          <w:p w14:paraId="6E0A61F3">
            <w:pPr>
              <w:jc w:val="center"/>
              <w:rPr>
                <w:rFonts w:hint="eastAsia" w:ascii="宋体" w:hAnsi="宋体" w:eastAsia="宋体" w:cs="宋体"/>
                <w:color w:val="000000"/>
                <w:sz w:val="24"/>
                <w:szCs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6D5C854E">
            <w:pPr>
              <w:jc w:val="center"/>
              <w:rPr>
                <w:rFonts w:hint="eastAsia" w:ascii="宋体" w:hAnsi="宋体" w:eastAsia="宋体" w:cs="宋体"/>
                <w:color w:val="000000"/>
                <w:sz w:val="24"/>
                <w:szCs w:val="24"/>
              </w:rPr>
            </w:pPr>
          </w:p>
        </w:tc>
      </w:tr>
      <w:tr w14:paraId="6126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57652F75">
            <w:pPr>
              <w:jc w:val="center"/>
              <w:rPr>
                <w:rFonts w:hint="eastAsia" w:ascii="宋体" w:hAnsi="宋体" w:eastAsia="宋体" w:cs="宋体"/>
                <w:bCs/>
                <w:color w:val="000000"/>
                <w:sz w:val="24"/>
                <w:szCs w:val="24"/>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617FC852">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6F96F233">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5666C4D4">
            <w:pPr>
              <w:jc w:val="center"/>
              <w:rPr>
                <w:rFonts w:hint="eastAsia" w:ascii="宋体" w:hAnsi="宋体" w:eastAsia="宋体" w:cs="宋体"/>
                <w:bCs/>
                <w:color w:val="000000"/>
                <w:sz w:val="24"/>
                <w:szCs w:val="24"/>
              </w:rPr>
            </w:pPr>
          </w:p>
        </w:tc>
        <w:tc>
          <w:tcPr>
            <w:tcW w:w="866" w:type="dxa"/>
            <w:tcBorders>
              <w:top w:val="single" w:color="auto" w:sz="4" w:space="0"/>
              <w:left w:val="single" w:color="auto" w:sz="4" w:space="0"/>
              <w:bottom w:val="single" w:color="auto" w:sz="4" w:space="0"/>
              <w:right w:val="single" w:color="auto" w:sz="4" w:space="0"/>
            </w:tcBorders>
            <w:noWrap w:val="0"/>
            <w:vAlign w:val="center"/>
          </w:tcPr>
          <w:p w14:paraId="2CD9B334">
            <w:pPr>
              <w:jc w:val="center"/>
              <w:rPr>
                <w:rFonts w:hint="eastAsia" w:ascii="宋体" w:hAnsi="宋体" w:eastAsia="宋体" w:cs="宋体"/>
                <w:bCs/>
                <w:color w:val="000000"/>
                <w:sz w:val="24"/>
                <w:szCs w:val="24"/>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33CB8D68">
            <w:pPr>
              <w:jc w:val="center"/>
              <w:rPr>
                <w:rFonts w:hint="eastAsia" w:ascii="宋体" w:hAnsi="宋体" w:eastAsia="宋体" w:cs="宋体"/>
                <w:bCs/>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noWrap w:val="0"/>
            <w:vAlign w:val="top"/>
          </w:tcPr>
          <w:p w14:paraId="1A577085">
            <w:pPr>
              <w:jc w:val="center"/>
              <w:rPr>
                <w:rFonts w:hint="eastAsia" w:ascii="宋体" w:hAnsi="宋体" w:eastAsia="宋体" w:cs="宋体"/>
                <w:color w:val="000000"/>
                <w:sz w:val="24"/>
                <w:szCs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098DF16B">
            <w:pPr>
              <w:jc w:val="center"/>
              <w:rPr>
                <w:rFonts w:hint="eastAsia" w:ascii="宋体" w:hAnsi="宋体" w:eastAsia="宋体" w:cs="宋体"/>
                <w:color w:val="000000"/>
                <w:sz w:val="24"/>
                <w:szCs w:val="24"/>
              </w:rPr>
            </w:pPr>
          </w:p>
        </w:tc>
      </w:tr>
      <w:tr w14:paraId="2246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54E889FB">
            <w:pPr>
              <w:jc w:val="center"/>
              <w:rPr>
                <w:rFonts w:hint="eastAsia" w:ascii="宋体" w:hAnsi="宋体" w:eastAsia="宋体" w:cs="宋体"/>
                <w:bCs/>
                <w:color w:val="000000"/>
                <w:sz w:val="24"/>
                <w:szCs w:val="24"/>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46DEB2E6">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046976E3">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5498771B">
            <w:pPr>
              <w:jc w:val="center"/>
              <w:rPr>
                <w:rFonts w:hint="eastAsia" w:ascii="宋体" w:hAnsi="宋体" w:eastAsia="宋体" w:cs="宋体"/>
                <w:bCs/>
                <w:color w:val="000000"/>
                <w:sz w:val="24"/>
                <w:szCs w:val="24"/>
              </w:rPr>
            </w:pPr>
          </w:p>
        </w:tc>
        <w:tc>
          <w:tcPr>
            <w:tcW w:w="866" w:type="dxa"/>
            <w:tcBorders>
              <w:top w:val="single" w:color="auto" w:sz="4" w:space="0"/>
              <w:left w:val="single" w:color="auto" w:sz="4" w:space="0"/>
              <w:bottom w:val="single" w:color="auto" w:sz="4" w:space="0"/>
              <w:right w:val="single" w:color="auto" w:sz="4" w:space="0"/>
            </w:tcBorders>
            <w:noWrap w:val="0"/>
            <w:vAlign w:val="center"/>
          </w:tcPr>
          <w:p w14:paraId="7EC10489">
            <w:pPr>
              <w:jc w:val="center"/>
              <w:rPr>
                <w:rFonts w:hint="eastAsia" w:ascii="宋体" w:hAnsi="宋体" w:eastAsia="宋体" w:cs="宋体"/>
                <w:bCs/>
                <w:color w:val="000000"/>
                <w:sz w:val="24"/>
                <w:szCs w:val="24"/>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725C164D">
            <w:pPr>
              <w:jc w:val="center"/>
              <w:rPr>
                <w:rFonts w:hint="eastAsia" w:ascii="宋体" w:hAnsi="宋体" w:eastAsia="宋体" w:cs="宋体"/>
                <w:bCs/>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noWrap w:val="0"/>
            <w:vAlign w:val="top"/>
          </w:tcPr>
          <w:p w14:paraId="3A498D5B">
            <w:pPr>
              <w:jc w:val="center"/>
              <w:rPr>
                <w:rFonts w:hint="eastAsia" w:ascii="宋体" w:hAnsi="宋体" w:eastAsia="宋体" w:cs="宋体"/>
                <w:color w:val="000000"/>
                <w:sz w:val="24"/>
                <w:szCs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081AA882">
            <w:pPr>
              <w:jc w:val="center"/>
              <w:rPr>
                <w:rFonts w:hint="eastAsia" w:ascii="宋体" w:hAnsi="宋体" w:eastAsia="宋体" w:cs="宋体"/>
                <w:color w:val="000000"/>
                <w:sz w:val="24"/>
                <w:szCs w:val="24"/>
              </w:rPr>
            </w:pPr>
          </w:p>
        </w:tc>
      </w:tr>
      <w:tr w14:paraId="0D19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74D1EC2E">
            <w:pPr>
              <w:jc w:val="center"/>
              <w:rPr>
                <w:rFonts w:hint="eastAsia" w:ascii="宋体" w:hAnsi="宋体" w:eastAsia="宋体" w:cs="宋体"/>
                <w:bCs/>
                <w:color w:val="000000"/>
                <w:sz w:val="24"/>
                <w:szCs w:val="24"/>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1BA79639">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3A0659C6">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23B8EA45">
            <w:pPr>
              <w:jc w:val="center"/>
              <w:rPr>
                <w:rFonts w:hint="eastAsia" w:ascii="宋体" w:hAnsi="宋体" w:eastAsia="宋体" w:cs="宋体"/>
                <w:bCs/>
                <w:color w:val="000000"/>
                <w:sz w:val="24"/>
                <w:szCs w:val="24"/>
              </w:rPr>
            </w:pPr>
          </w:p>
        </w:tc>
        <w:tc>
          <w:tcPr>
            <w:tcW w:w="866" w:type="dxa"/>
            <w:tcBorders>
              <w:top w:val="single" w:color="auto" w:sz="4" w:space="0"/>
              <w:left w:val="single" w:color="auto" w:sz="4" w:space="0"/>
              <w:bottom w:val="single" w:color="auto" w:sz="4" w:space="0"/>
              <w:right w:val="single" w:color="auto" w:sz="4" w:space="0"/>
            </w:tcBorders>
            <w:noWrap w:val="0"/>
            <w:vAlign w:val="center"/>
          </w:tcPr>
          <w:p w14:paraId="2044F086">
            <w:pPr>
              <w:jc w:val="center"/>
              <w:rPr>
                <w:rFonts w:hint="eastAsia" w:ascii="宋体" w:hAnsi="宋体" w:eastAsia="宋体" w:cs="宋体"/>
                <w:bCs/>
                <w:color w:val="000000"/>
                <w:sz w:val="24"/>
                <w:szCs w:val="24"/>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40732AEF">
            <w:pPr>
              <w:jc w:val="center"/>
              <w:rPr>
                <w:rFonts w:hint="eastAsia" w:ascii="宋体" w:hAnsi="宋体" w:eastAsia="宋体" w:cs="宋体"/>
                <w:bCs/>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noWrap w:val="0"/>
            <w:vAlign w:val="top"/>
          </w:tcPr>
          <w:p w14:paraId="7976D38B">
            <w:pPr>
              <w:jc w:val="center"/>
              <w:rPr>
                <w:rFonts w:hint="eastAsia" w:ascii="宋体" w:hAnsi="宋体" w:eastAsia="宋体" w:cs="宋体"/>
                <w:color w:val="000000"/>
                <w:sz w:val="24"/>
                <w:szCs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59170D5C">
            <w:pPr>
              <w:jc w:val="center"/>
              <w:rPr>
                <w:rFonts w:hint="eastAsia" w:ascii="宋体" w:hAnsi="宋体" w:eastAsia="宋体" w:cs="宋体"/>
                <w:color w:val="000000"/>
                <w:sz w:val="24"/>
                <w:szCs w:val="24"/>
              </w:rPr>
            </w:pPr>
          </w:p>
        </w:tc>
      </w:tr>
      <w:tr w14:paraId="1537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14:paraId="63511CDD">
            <w:pPr>
              <w:jc w:val="center"/>
              <w:rPr>
                <w:rFonts w:hint="eastAsia" w:ascii="宋体" w:hAnsi="宋体" w:eastAsia="宋体" w:cs="宋体"/>
                <w:bCs/>
                <w:color w:val="000000"/>
                <w:sz w:val="24"/>
                <w:szCs w:val="24"/>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04E15270">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753387EC">
            <w:pPr>
              <w:jc w:val="center"/>
              <w:rPr>
                <w:rFonts w:hint="eastAsia" w:ascii="宋体" w:hAnsi="宋体" w:eastAsia="宋体" w:cs="宋体"/>
                <w:bCs/>
                <w:color w:val="000000"/>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32E4B680">
            <w:pPr>
              <w:jc w:val="center"/>
              <w:rPr>
                <w:rFonts w:hint="eastAsia" w:ascii="宋体" w:hAnsi="宋体" w:eastAsia="宋体" w:cs="宋体"/>
                <w:bCs/>
                <w:color w:val="000000"/>
                <w:sz w:val="24"/>
                <w:szCs w:val="24"/>
              </w:rPr>
            </w:pPr>
          </w:p>
        </w:tc>
        <w:tc>
          <w:tcPr>
            <w:tcW w:w="866" w:type="dxa"/>
            <w:tcBorders>
              <w:top w:val="single" w:color="auto" w:sz="4" w:space="0"/>
              <w:left w:val="single" w:color="auto" w:sz="4" w:space="0"/>
              <w:bottom w:val="single" w:color="auto" w:sz="4" w:space="0"/>
              <w:right w:val="single" w:color="auto" w:sz="4" w:space="0"/>
            </w:tcBorders>
            <w:noWrap w:val="0"/>
            <w:vAlign w:val="center"/>
          </w:tcPr>
          <w:p w14:paraId="722C3760">
            <w:pPr>
              <w:jc w:val="center"/>
              <w:rPr>
                <w:rFonts w:hint="eastAsia" w:ascii="宋体" w:hAnsi="宋体" w:eastAsia="宋体" w:cs="宋体"/>
                <w:bCs/>
                <w:color w:val="000000"/>
                <w:sz w:val="24"/>
                <w:szCs w:val="24"/>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5E308B57">
            <w:pPr>
              <w:jc w:val="center"/>
              <w:rPr>
                <w:rFonts w:hint="eastAsia" w:ascii="宋体" w:hAnsi="宋体" w:eastAsia="宋体" w:cs="宋体"/>
                <w:bCs/>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noWrap w:val="0"/>
            <w:vAlign w:val="top"/>
          </w:tcPr>
          <w:p w14:paraId="01BB585D">
            <w:pPr>
              <w:jc w:val="center"/>
              <w:rPr>
                <w:rFonts w:hint="eastAsia" w:ascii="宋体" w:hAnsi="宋体" w:eastAsia="宋体" w:cs="宋体"/>
                <w:color w:val="000000"/>
                <w:sz w:val="24"/>
                <w:szCs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745A4AD1">
            <w:pPr>
              <w:jc w:val="center"/>
              <w:rPr>
                <w:rFonts w:hint="eastAsia" w:ascii="宋体" w:hAnsi="宋体" w:eastAsia="宋体" w:cs="宋体"/>
                <w:color w:val="000000"/>
                <w:sz w:val="24"/>
                <w:szCs w:val="24"/>
              </w:rPr>
            </w:pPr>
          </w:p>
        </w:tc>
      </w:tr>
    </w:tbl>
    <w:p w14:paraId="58A6BF76">
      <w:pPr>
        <w:spacing w:line="480" w:lineRule="auto"/>
        <w:rPr>
          <w:rFonts w:hint="eastAsia" w:ascii="宋体" w:hAnsi="宋体" w:eastAsia="宋体" w:cs="宋体"/>
          <w:b/>
          <w:bCs/>
          <w:sz w:val="24"/>
          <w:szCs w:val="24"/>
        </w:rPr>
      </w:pPr>
    </w:p>
    <w:p w14:paraId="368177F6">
      <w:pPr>
        <w:spacing w:line="480" w:lineRule="auto"/>
        <w:rPr>
          <w:rFonts w:hint="eastAsia" w:ascii="宋体" w:hAnsi="宋体" w:eastAsia="宋体" w:cs="宋体"/>
          <w:sz w:val="24"/>
          <w:szCs w:val="24"/>
        </w:rPr>
      </w:pPr>
      <w:r>
        <w:rPr>
          <w:rFonts w:hint="eastAsia" w:ascii="宋体" w:hAnsi="宋体" w:eastAsia="宋体" w:cs="宋体"/>
          <w:sz w:val="24"/>
          <w:szCs w:val="24"/>
        </w:rPr>
        <w:t>注:提供人员相关各专业证书原件扫描件。</w:t>
      </w:r>
    </w:p>
    <w:p w14:paraId="3EBEF2EB">
      <w:pPr>
        <w:spacing w:line="480" w:lineRule="exact"/>
        <w:ind w:firstLine="5040" w:firstLineChars="2100"/>
        <w:rPr>
          <w:rFonts w:hint="eastAsia" w:ascii="宋体" w:hAnsi="宋体" w:eastAsia="宋体" w:cs="宋体"/>
          <w:sz w:val="24"/>
          <w:szCs w:val="24"/>
        </w:rPr>
      </w:pPr>
    </w:p>
    <w:p w14:paraId="55D2249B">
      <w:pPr>
        <w:spacing w:line="480" w:lineRule="exact"/>
        <w:ind w:firstLine="5040" w:firstLineChars="2100"/>
        <w:rPr>
          <w:rFonts w:hint="eastAsia" w:ascii="宋体" w:hAnsi="宋体" w:eastAsia="宋体" w:cs="宋体"/>
          <w:sz w:val="24"/>
          <w:szCs w:val="24"/>
        </w:rPr>
      </w:pPr>
      <w:r>
        <w:rPr>
          <w:rFonts w:hint="eastAsia" w:ascii="宋体" w:hAnsi="宋体" w:eastAsia="宋体" w:cs="宋体"/>
          <w:sz w:val="24"/>
          <w:szCs w:val="24"/>
        </w:rPr>
        <w:t>投标单位：（单位盖章）</w:t>
      </w:r>
    </w:p>
    <w:p w14:paraId="5C747E8B">
      <w:pPr>
        <w:spacing w:line="480" w:lineRule="exact"/>
        <w:ind w:firstLine="5040" w:firstLineChars="2100"/>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p>
    <w:p w14:paraId="7D9B6B6C">
      <w:pPr>
        <w:jc w:val="right"/>
        <w:rPr>
          <w:rFonts w:hint="eastAsia" w:ascii="宋体" w:hAnsi="宋体" w:eastAsia="宋体" w:cs="宋体"/>
          <w:sz w:val="24"/>
          <w:szCs w:val="24"/>
        </w:rPr>
      </w:pPr>
    </w:p>
    <w:p w14:paraId="4C2E47FE">
      <w:pPr>
        <w:jc w:val="center"/>
        <w:rPr>
          <w:rFonts w:hint="eastAsia" w:ascii="宋体" w:hAnsi="宋体" w:eastAsia="宋体" w:cs="宋体"/>
          <w:b/>
          <w:bCs/>
          <w:sz w:val="24"/>
          <w:szCs w:val="24"/>
        </w:rPr>
      </w:pPr>
      <w:r>
        <w:rPr>
          <w:rFonts w:hint="eastAsia" w:ascii="宋体" w:hAnsi="宋体" w:eastAsia="宋体" w:cs="宋体"/>
          <w:sz w:val="24"/>
          <w:szCs w:val="24"/>
        </w:rPr>
        <w:t xml:space="preserve">                                 投标日期：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77D5E1F">
      <w:pPr>
        <w:autoSpaceDE w:val="0"/>
        <w:autoSpaceDN w:val="0"/>
        <w:adjustRightInd w:val="0"/>
        <w:snapToGrid w:val="0"/>
        <w:spacing w:line="440" w:lineRule="exact"/>
        <w:ind w:firstLine="480" w:firstLineChars="200"/>
        <w:jc w:val="left"/>
        <w:rPr>
          <w:rFonts w:hint="eastAsia" w:ascii="宋体" w:hAnsi="宋体" w:eastAsia="宋体" w:cs="宋体"/>
          <w:kern w:val="0"/>
          <w:sz w:val="24"/>
          <w:szCs w:val="24"/>
        </w:rPr>
      </w:pPr>
    </w:p>
    <w:p w14:paraId="4F11BD2E">
      <w:pPr>
        <w:autoSpaceDE w:val="0"/>
        <w:autoSpaceDN w:val="0"/>
        <w:adjustRightInd w:val="0"/>
        <w:snapToGrid w:val="0"/>
        <w:spacing w:line="440" w:lineRule="exact"/>
        <w:ind w:firstLine="420" w:firstLineChars="200"/>
        <w:jc w:val="left"/>
        <w:rPr>
          <w:rFonts w:hint="eastAsia" w:ascii="宋体" w:hAnsi="宋体" w:cs="宋体"/>
          <w:kern w:val="0"/>
          <w:szCs w:val="21"/>
        </w:rPr>
      </w:pPr>
    </w:p>
    <w:p w14:paraId="6BBF0338">
      <w:pPr>
        <w:spacing w:line="410" w:lineRule="exact"/>
        <w:jc w:val="center"/>
        <w:rPr>
          <w:rFonts w:hint="eastAsia" w:ascii="宋体" w:hAnsi="宋体"/>
          <w:b/>
          <w:bCs/>
          <w:sz w:val="28"/>
        </w:rPr>
      </w:pPr>
      <w:r>
        <w:rPr>
          <w:rFonts w:ascii="宋体" w:hAnsi="宋体"/>
          <w:b/>
          <w:bCs/>
          <w:sz w:val="28"/>
        </w:rPr>
        <w:br w:type="page"/>
      </w:r>
    </w:p>
    <w:p w14:paraId="695EFF39">
      <w:pPr>
        <w:pStyle w:val="5"/>
        <w:numPr>
          <w:ilvl w:val="0"/>
          <w:numId w:val="0"/>
        </w:numPr>
        <w:spacing w:line="400" w:lineRule="exact"/>
        <w:jc w:val="center"/>
        <w:rPr>
          <w:rFonts w:hint="eastAsia" w:ascii="宋体" w:hAnsi="宋体" w:eastAsia="宋体" w:cs="Times New Roman"/>
          <w:b/>
          <w:bCs/>
          <w:kern w:val="2"/>
          <w:sz w:val="32"/>
          <w:szCs w:val="32"/>
          <w:lang w:val="en-US" w:eastAsia="zh-CN" w:bidi="ar-SA"/>
        </w:rPr>
      </w:pPr>
      <w:bookmarkStart w:id="183" w:name="_Toc7748"/>
      <w:r>
        <w:rPr>
          <w:rFonts w:hint="eastAsia" w:ascii="宋体" w:hAnsi="宋体" w:eastAsia="宋体" w:cs="Times New Roman"/>
          <w:b/>
          <w:bCs/>
          <w:kern w:val="2"/>
          <w:sz w:val="32"/>
          <w:szCs w:val="32"/>
          <w:lang w:val="en-US" w:eastAsia="zh-CN" w:bidi="ar-SA"/>
        </w:rPr>
        <w:t>十一、技术/商务响应与偏离表</w:t>
      </w:r>
      <w:bookmarkEnd w:id="183"/>
    </w:p>
    <w:p w14:paraId="20F85689">
      <w:pPr>
        <w:pStyle w:val="6"/>
        <w:rPr>
          <w:rFonts w:hint="eastAsia"/>
          <w:b/>
          <w:bCs/>
        </w:rPr>
      </w:pPr>
    </w:p>
    <w:p w14:paraId="4D8ED8EB">
      <w:pPr>
        <w:pStyle w:val="6"/>
        <w:ind w:firstLine="0"/>
        <w:rPr>
          <w:b/>
          <w:bCs/>
          <w:sz w:val="24"/>
          <w:szCs w:val="24"/>
        </w:rPr>
      </w:pPr>
      <w:r>
        <w:rPr>
          <w:rFonts w:hint="eastAsia"/>
          <w:b/>
          <w:bCs/>
          <w:sz w:val="24"/>
          <w:szCs w:val="24"/>
        </w:rPr>
        <w:t>项目名称：</w:t>
      </w:r>
    </w:p>
    <w:tbl>
      <w:tblPr>
        <w:tblStyle w:val="2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6"/>
        <w:gridCol w:w="1612"/>
        <w:gridCol w:w="1821"/>
        <w:gridCol w:w="2879"/>
        <w:gridCol w:w="2032"/>
        <w:gridCol w:w="766"/>
      </w:tblGrid>
      <w:tr w14:paraId="4BAE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766" w:type="dxa"/>
            <w:tcBorders>
              <w:tl2br w:val="nil"/>
              <w:tr2bl w:val="nil"/>
            </w:tcBorders>
            <w:noWrap w:val="0"/>
            <w:vAlign w:val="center"/>
          </w:tcPr>
          <w:p w14:paraId="2788745B">
            <w:pPr>
              <w:adjustRightInd w:val="0"/>
              <w:snapToGrid w:val="0"/>
              <w:ind w:left="-708" w:leftChars="-337" w:firstLine="708" w:firstLineChars="295"/>
              <w:jc w:val="center"/>
              <w:rPr>
                <w:rFonts w:hint="eastAsia" w:ascii="宋体" w:hAnsi="宋体"/>
                <w:bCs/>
                <w:sz w:val="24"/>
                <w:szCs w:val="24"/>
              </w:rPr>
            </w:pPr>
            <w:r>
              <w:rPr>
                <w:rFonts w:hint="eastAsia" w:ascii="宋体" w:hAnsi="宋体"/>
                <w:bCs/>
                <w:sz w:val="24"/>
                <w:szCs w:val="24"/>
              </w:rPr>
              <w:t>序号</w:t>
            </w:r>
          </w:p>
        </w:tc>
        <w:tc>
          <w:tcPr>
            <w:tcW w:w="1612" w:type="dxa"/>
            <w:tcBorders>
              <w:tl2br w:val="nil"/>
              <w:tr2bl w:val="nil"/>
            </w:tcBorders>
            <w:noWrap w:val="0"/>
            <w:vAlign w:val="center"/>
          </w:tcPr>
          <w:p w14:paraId="5C1D429A">
            <w:pPr>
              <w:adjustRightInd w:val="0"/>
              <w:snapToGrid w:val="0"/>
              <w:ind w:left="-88" w:leftChars="-42"/>
              <w:jc w:val="center"/>
              <w:rPr>
                <w:rFonts w:hint="eastAsia" w:ascii="宋体" w:hAnsi="宋体"/>
                <w:sz w:val="24"/>
                <w:szCs w:val="24"/>
              </w:rPr>
            </w:pPr>
            <w:r>
              <w:rPr>
                <w:rFonts w:hint="eastAsia" w:ascii="宋体" w:hAnsi="宋体"/>
                <w:sz w:val="24"/>
                <w:szCs w:val="24"/>
              </w:rPr>
              <w:t>招标文件</w:t>
            </w:r>
          </w:p>
          <w:p w14:paraId="41238B10">
            <w:pPr>
              <w:adjustRightInd w:val="0"/>
              <w:snapToGrid w:val="0"/>
              <w:ind w:left="-88" w:leftChars="-42"/>
              <w:jc w:val="center"/>
              <w:rPr>
                <w:rFonts w:hint="eastAsia" w:ascii="宋体" w:hAnsi="宋体"/>
                <w:sz w:val="24"/>
                <w:szCs w:val="24"/>
              </w:rPr>
            </w:pPr>
            <w:r>
              <w:rPr>
                <w:rFonts w:hint="eastAsia" w:ascii="宋体" w:hAnsi="宋体"/>
                <w:sz w:val="24"/>
                <w:szCs w:val="24"/>
              </w:rPr>
              <w:t>条目号</w:t>
            </w:r>
          </w:p>
        </w:tc>
        <w:tc>
          <w:tcPr>
            <w:tcW w:w="1821" w:type="dxa"/>
            <w:tcBorders>
              <w:tl2br w:val="nil"/>
              <w:tr2bl w:val="nil"/>
            </w:tcBorders>
            <w:noWrap w:val="0"/>
            <w:vAlign w:val="center"/>
          </w:tcPr>
          <w:p w14:paraId="0F4C7199">
            <w:pPr>
              <w:adjustRightInd w:val="0"/>
              <w:snapToGrid w:val="0"/>
              <w:ind w:left="-88" w:leftChars="-42"/>
              <w:jc w:val="center"/>
              <w:rPr>
                <w:rFonts w:hint="eastAsia" w:ascii="宋体" w:hAnsi="宋体"/>
                <w:sz w:val="24"/>
                <w:szCs w:val="24"/>
              </w:rPr>
            </w:pPr>
            <w:r>
              <w:rPr>
                <w:rFonts w:hint="eastAsia" w:ascii="宋体" w:hAnsi="宋体"/>
                <w:sz w:val="24"/>
                <w:szCs w:val="24"/>
              </w:rPr>
              <w:t>采购需求</w:t>
            </w:r>
          </w:p>
          <w:p w14:paraId="58E8813E">
            <w:pPr>
              <w:adjustRightInd w:val="0"/>
              <w:snapToGrid w:val="0"/>
              <w:ind w:left="-88" w:leftChars="-42"/>
              <w:jc w:val="center"/>
              <w:rPr>
                <w:rFonts w:hint="eastAsia" w:ascii="宋体" w:hAnsi="宋体"/>
                <w:sz w:val="24"/>
                <w:szCs w:val="24"/>
              </w:rPr>
            </w:pPr>
            <w:r>
              <w:rPr>
                <w:rFonts w:hint="eastAsia" w:ascii="宋体" w:hAnsi="宋体"/>
                <w:sz w:val="24"/>
                <w:szCs w:val="24"/>
              </w:rPr>
              <w:t>技术/商务条款</w:t>
            </w:r>
          </w:p>
        </w:tc>
        <w:tc>
          <w:tcPr>
            <w:tcW w:w="2879" w:type="dxa"/>
            <w:tcBorders>
              <w:tl2br w:val="nil"/>
              <w:tr2bl w:val="nil"/>
            </w:tcBorders>
            <w:noWrap w:val="0"/>
            <w:vAlign w:val="center"/>
          </w:tcPr>
          <w:p w14:paraId="4B9F6203">
            <w:pPr>
              <w:adjustRightInd w:val="0"/>
              <w:snapToGrid w:val="0"/>
              <w:ind w:left="-88" w:leftChars="-42"/>
              <w:jc w:val="center"/>
              <w:rPr>
                <w:rFonts w:hint="eastAsia" w:ascii="宋体" w:hAnsi="宋体"/>
                <w:sz w:val="24"/>
                <w:szCs w:val="24"/>
              </w:rPr>
            </w:pPr>
            <w:r>
              <w:rPr>
                <w:rFonts w:hint="eastAsia" w:ascii="宋体" w:hAnsi="宋体"/>
                <w:sz w:val="24"/>
                <w:szCs w:val="24"/>
              </w:rPr>
              <w:t>投标文件</w:t>
            </w:r>
          </w:p>
          <w:p w14:paraId="3B92B101">
            <w:pPr>
              <w:adjustRightInd w:val="0"/>
              <w:snapToGrid w:val="0"/>
              <w:ind w:left="-88" w:leftChars="-42"/>
              <w:jc w:val="center"/>
              <w:rPr>
                <w:rFonts w:hint="eastAsia" w:ascii="宋体" w:hAnsi="宋体"/>
                <w:sz w:val="24"/>
                <w:szCs w:val="24"/>
              </w:rPr>
            </w:pPr>
            <w:r>
              <w:rPr>
                <w:rFonts w:hint="eastAsia" w:ascii="宋体" w:hAnsi="宋体"/>
                <w:sz w:val="24"/>
                <w:szCs w:val="24"/>
              </w:rPr>
              <w:t>技术/商务条款</w:t>
            </w:r>
          </w:p>
        </w:tc>
        <w:tc>
          <w:tcPr>
            <w:tcW w:w="2032" w:type="dxa"/>
            <w:tcBorders>
              <w:tl2br w:val="nil"/>
              <w:tr2bl w:val="nil"/>
            </w:tcBorders>
            <w:noWrap w:val="0"/>
            <w:vAlign w:val="center"/>
          </w:tcPr>
          <w:p w14:paraId="26CE5335">
            <w:pPr>
              <w:adjustRightInd w:val="0"/>
              <w:snapToGrid w:val="0"/>
              <w:ind w:left="-88" w:leftChars="-42"/>
              <w:jc w:val="center"/>
              <w:rPr>
                <w:rFonts w:hint="eastAsia" w:ascii="宋体" w:hAnsi="宋体"/>
                <w:sz w:val="24"/>
                <w:szCs w:val="24"/>
              </w:rPr>
            </w:pPr>
            <w:r>
              <w:rPr>
                <w:rFonts w:hint="eastAsia" w:ascii="宋体" w:hAnsi="宋体"/>
                <w:sz w:val="24"/>
                <w:szCs w:val="24"/>
              </w:rPr>
              <w:t>响应与偏离</w:t>
            </w:r>
          </w:p>
        </w:tc>
        <w:tc>
          <w:tcPr>
            <w:tcW w:w="766" w:type="dxa"/>
            <w:tcBorders>
              <w:tl2br w:val="nil"/>
              <w:tr2bl w:val="nil"/>
            </w:tcBorders>
            <w:noWrap w:val="0"/>
            <w:vAlign w:val="center"/>
          </w:tcPr>
          <w:p w14:paraId="3C7C4C34">
            <w:pPr>
              <w:adjustRightInd w:val="0"/>
              <w:snapToGrid w:val="0"/>
              <w:ind w:left="-88" w:leftChars="-42"/>
              <w:jc w:val="center"/>
              <w:rPr>
                <w:rFonts w:hint="eastAsia" w:ascii="宋体" w:hAnsi="宋体"/>
                <w:sz w:val="24"/>
                <w:szCs w:val="24"/>
              </w:rPr>
            </w:pPr>
            <w:r>
              <w:rPr>
                <w:rFonts w:hint="eastAsia" w:ascii="宋体" w:hAnsi="宋体"/>
                <w:sz w:val="24"/>
                <w:szCs w:val="24"/>
              </w:rPr>
              <w:t>说明</w:t>
            </w:r>
          </w:p>
        </w:tc>
      </w:tr>
      <w:tr w14:paraId="3BAC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8" w:hRule="atLeast"/>
          <w:jc w:val="center"/>
        </w:trPr>
        <w:tc>
          <w:tcPr>
            <w:tcW w:w="766" w:type="dxa"/>
            <w:tcBorders>
              <w:tl2br w:val="nil"/>
              <w:tr2bl w:val="nil"/>
            </w:tcBorders>
            <w:noWrap w:val="0"/>
            <w:vAlign w:val="center"/>
          </w:tcPr>
          <w:p w14:paraId="2D1358AE">
            <w:pPr>
              <w:adjustRightInd w:val="0"/>
              <w:snapToGrid w:val="0"/>
              <w:ind w:left="-88" w:leftChars="-42"/>
              <w:jc w:val="center"/>
              <w:rPr>
                <w:rFonts w:hint="eastAsia" w:ascii="宋体" w:hAnsi="宋体"/>
                <w:sz w:val="24"/>
                <w:szCs w:val="24"/>
              </w:rPr>
            </w:pPr>
          </w:p>
        </w:tc>
        <w:tc>
          <w:tcPr>
            <w:tcW w:w="1612" w:type="dxa"/>
            <w:tcBorders>
              <w:tl2br w:val="nil"/>
              <w:tr2bl w:val="nil"/>
            </w:tcBorders>
            <w:noWrap w:val="0"/>
            <w:vAlign w:val="center"/>
          </w:tcPr>
          <w:p w14:paraId="58E345A4">
            <w:pPr>
              <w:adjustRightInd w:val="0"/>
              <w:snapToGrid w:val="0"/>
              <w:ind w:left="-88" w:leftChars="-42"/>
              <w:jc w:val="center"/>
              <w:rPr>
                <w:rFonts w:hint="eastAsia" w:ascii="宋体" w:hAnsi="宋体"/>
                <w:sz w:val="24"/>
                <w:szCs w:val="24"/>
              </w:rPr>
            </w:pPr>
          </w:p>
        </w:tc>
        <w:tc>
          <w:tcPr>
            <w:tcW w:w="1821" w:type="dxa"/>
            <w:tcBorders>
              <w:tl2br w:val="nil"/>
              <w:tr2bl w:val="nil"/>
            </w:tcBorders>
            <w:noWrap w:val="0"/>
            <w:vAlign w:val="center"/>
          </w:tcPr>
          <w:p w14:paraId="6CF70FC0">
            <w:pPr>
              <w:adjustRightInd w:val="0"/>
              <w:snapToGrid w:val="0"/>
              <w:ind w:left="-88" w:leftChars="-42"/>
              <w:jc w:val="center"/>
              <w:rPr>
                <w:rFonts w:hint="eastAsia" w:ascii="宋体" w:hAnsi="宋体"/>
                <w:sz w:val="24"/>
                <w:szCs w:val="24"/>
              </w:rPr>
            </w:pPr>
          </w:p>
        </w:tc>
        <w:tc>
          <w:tcPr>
            <w:tcW w:w="2879" w:type="dxa"/>
            <w:tcBorders>
              <w:tl2br w:val="nil"/>
              <w:tr2bl w:val="nil"/>
            </w:tcBorders>
            <w:noWrap w:val="0"/>
            <w:vAlign w:val="center"/>
          </w:tcPr>
          <w:p w14:paraId="2E1E0659">
            <w:pPr>
              <w:adjustRightInd w:val="0"/>
              <w:snapToGrid w:val="0"/>
              <w:ind w:left="-88" w:leftChars="-42"/>
              <w:jc w:val="center"/>
              <w:rPr>
                <w:rFonts w:hint="eastAsia" w:ascii="宋体" w:hAnsi="宋体"/>
                <w:sz w:val="24"/>
                <w:szCs w:val="24"/>
              </w:rPr>
            </w:pPr>
          </w:p>
        </w:tc>
        <w:tc>
          <w:tcPr>
            <w:tcW w:w="2032" w:type="dxa"/>
            <w:tcBorders>
              <w:tl2br w:val="nil"/>
              <w:tr2bl w:val="nil"/>
            </w:tcBorders>
            <w:noWrap w:val="0"/>
            <w:vAlign w:val="center"/>
          </w:tcPr>
          <w:p w14:paraId="244BC315">
            <w:pPr>
              <w:adjustRightInd w:val="0"/>
              <w:snapToGrid w:val="0"/>
              <w:ind w:left="-88" w:leftChars="-42"/>
              <w:jc w:val="center"/>
              <w:rPr>
                <w:rFonts w:hint="eastAsia" w:ascii="宋体" w:hAnsi="宋体"/>
                <w:sz w:val="24"/>
                <w:szCs w:val="24"/>
              </w:rPr>
            </w:pPr>
          </w:p>
        </w:tc>
        <w:tc>
          <w:tcPr>
            <w:tcW w:w="766" w:type="dxa"/>
            <w:tcBorders>
              <w:tl2br w:val="nil"/>
              <w:tr2bl w:val="nil"/>
            </w:tcBorders>
            <w:noWrap w:val="0"/>
            <w:vAlign w:val="center"/>
          </w:tcPr>
          <w:p w14:paraId="0CA97D8C">
            <w:pPr>
              <w:adjustRightInd w:val="0"/>
              <w:snapToGrid w:val="0"/>
              <w:ind w:left="-88" w:leftChars="-42"/>
              <w:jc w:val="center"/>
              <w:rPr>
                <w:rFonts w:hint="eastAsia" w:ascii="宋体" w:hAnsi="宋体"/>
                <w:sz w:val="24"/>
                <w:szCs w:val="24"/>
              </w:rPr>
            </w:pPr>
          </w:p>
        </w:tc>
      </w:tr>
      <w:tr w14:paraId="221B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8" w:hRule="atLeast"/>
          <w:jc w:val="center"/>
        </w:trPr>
        <w:tc>
          <w:tcPr>
            <w:tcW w:w="766" w:type="dxa"/>
            <w:tcBorders>
              <w:tl2br w:val="nil"/>
              <w:tr2bl w:val="nil"/>
            </w:tcBorders>
            <w:noWrap w:val="0"/>
            <w:vAlign w:val="center"/>
          </w:tcPr>
          <w:p w14:paraId="0EB4B358">
            <w:pPr>
              <w:adjustRightInd w:val="0"/>
              <w:snapToGrid w:val="0"/>
              <w:ind w:left="-88" w:leftChars="-42"/>
              <w:jc w:val="center"/>
              <w:rPr>
                <w:rFonts w:hint="eastAsia" w:ascii="宋体" w:hAnsi="宋体"/>
                <w:sz w:val="24"/>
                <w:szCs w:val="24"/>
              </w:rPr>
            </w:pPr>
          </w:p>
        </w:tc>
        <w:tc>
          <w:tcPr>
            <w:tcW w:w="1612" w:type="dxa"/>
            <w:tcBorders>
              <w:tl2br w:val="nil"/>
              <w:tr2bl w:val="nil"/>
            </w:tcBorders>
            <w:noWrap w:val="0"/>
            <w:vAlign w:val="center"/>
          </w:tcPr>
          <w:p w14:paraId="6DE82D1F">
            <w:pPr>
              <w:adjustRightInd w:val="0"/>
              <w:snapToGrid w:val="0"/>
              <w:ind w:left="-88" w:leftChars="-42"/>
              <w:jc w:val="center"/>
              <w:rPr>
                <w:rFonts w:hint="eastAsia" w:ascii="宋体" w:hAnsi="宋体"/>
                <w:sz w:val="24"/>
                <w:szCs w:val="24"/>
              </w:rPr>
            </w:pPr>
          </w:p>
        </w:tc>
        <w:tc>
          <w:tcPr>
            <w:tcW w:w="1821" w:type="dxa"/>
            <w:tcBorders>
              <w:tl2br w:val="nil"/>
              <w:tr2bl w:val="nil"/>
            </w:tcBorders>
            <w:noWrap w:val="0"/>
            <w:vAlign w:val="center"/>
          </w:tcPr>
          <w:p w14:paraId="2DEA2ED5">
            <w:pPr>
              <w:adjustRightInd w:val="0"/>
              <w:snapToGrid w:val="0"/>
              <w:ind w:left="-88" w:leftChars="-42"/>
              <w:jc w:val="center"/>
              <w:rPr>
                <w:rFonts w:hint="eastAsia" w:ascii="宋体" w:hAnsi="宋体"/>
                <w:sz w:val="24"/>
                <w:szCs w:val="24"/>
              </w:rPr>
            </w:pPr>
          </w:p>
        </w:tc>
        <w:tc>
          <w:tcPr>
            <w:tcW w:w="2879" w:type="dxa"/>
            <w:tcBorders>
              <w:tl2br w:val="nil"/>
              <w:tr2bl w:val="nil"/>
            </w:tcBorders>
            <w:noWrap w:val="0"/>
            <w:vAlign w:val="center"/>
          </w:tcPr>
          <w:p w14:paraId="79D3E0F2">
            <w:pPr>
              <w:adjustRightInd w:val="0"/>
              <w:snapToGrid w:val="0"/>
              <w:ind w:left="-88" w:leftChars="-42"/>
              <w:jc w:val="center"/>
              <w:rPr>
                <w:rFonts w:hint="eastAsia" w:ascii="宋体" w:hAnsi="宋体"/>
                <w:sz w:val="24"/>
                <w:szCs w:val="24"/>
              </w:rPr>
            </w:pPr>
          </w:p>
        </w:tc>
        <w:tc>
          <w:tcPr>
            <w:tcW w:w="2032" w:type="dxa"/>
            <w:tcBorders>
              <w:tl2br w:val="nil"/>
              <w:tr2bl w:val="nil"/>
            </w:tcBorders>
            <w:noWrap w:val="0"/>
            <w:vAlign w:val="center"/>
          </w:tcPr>
          <w:p w14:paraId="2970352B">
            <w:pPr>
              <w:adjustRightInd w:val="0"/>
              <w:snapToGrid w:val="0"/>
              <w:ind w:left="-88" w:leftChars="-42"/>
              <w:jc w:val="center"/>
              <w:rPr>
                <w:rFonts w:hint="eastAsia" w:ascii="宋体" w:hAnsi="宋体"/>
                <w:sz w:val="24"/>
                <w:szCs w:val="24"/>
              </w:rPr>
            </w:pPr>
          </w:p>
        </w:tc>
        <w:tc>
          <w:tcPr>
            <w:tcW w:w="766" w:type="dxa"/>
            <w:tcBorders>
              <w:tl2br w:val="nil"/>
              <w:tr2bl w:val="nil"/>
            </w:tcBorders>
            <w:noWrap w:val="0"/>
            <w:vAlign w:val="center"/>
          </w:tcPr>
          <w:p w14:paraId="5AD102F7">
            <w:pPr>
              <w:adjustRightInd w:val="0"/>
              <w:snapToGrid w:val="0"/>
              <w:ind w:left="-88" w:leftChars="-42"/>
              <w:jc w:val="center"/>
              <w:rPr>
                <w:rFonts w:hint="eastAsia" w:ascii="宋体" w:hAnsi="宋体"/>
                <w:sz w:val="24"/>
                <w:szCs w:val="24"/>
              </w:rPr>
            </w:pPr>
          </w:p>
        </w:tc>
      </w:tr>
      <w:tr w14:paraId="2FB8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8" w:hRule="atLeast"/>
          <w:jc w:val="center"/>
        </w:trPr>
        <w:tc>
          <w:tcPr>
            <w:tcW w:w="766" w:type="dxa"/>
            <w:tcBorders>
              <w:tl2br w:val="nil"/>
              <w:tr2bl w:val="nil"/>
            </w:tcBorders>
            <w:noWrap w:val="0"/>
            <w:vAlign w:val="center"/>
          </w:tcPr>
          <w:p w14:paraId="1297AA84">
            <w:pPr>
              <w:adjustRightInd w:val="0"/>
              <w:snapToGrid w:val="0"/>
              <w:ind w:left="-88" w:leftChars="-42"/>
              <w:jc w:val="center"/>
              <w:rPr>
                <w:rFonts w:hint="eastAsia" w:ascii="宋体" w:hAnsi="宋体"/>
                <w:sz w:val="24"/>
                <w:szCs w:val="24"/>
              </w:rPr>
            </w:pPr>
          </w:p>
        </w:tc>
        <w:tc>
          <w:tcPr>
            <w:tcW w:w="1612" w:type="dxa"/>
            <w:tcBorders>
              <w:tl2br w:val="nil"/>
              <w:tr2bl w:val="nil"/>
            </w:tcBorders>
            <w:noWrap w:val="0"/>
            <w:vAlign w:val="center"/>
          </w:tcPr>
          <w:p w14:paraId="14E2F23F">
            <w:pPr>
              <w:adjustRightInd w:val="0"/>
              <w:snapToGrid w:val="0"/>
              <w:ind w:left="-88" w:leftChars="-42"/>
              <w:jc w:val="center"/>
              <w:rPr>
                <w:rFonts w:hint="eastAsia" w:ascii="宋体" w:hAnsi="宋体"/>
                <w:sz w:val="24"/>
                <w:szCs w:val="24"/>
              </w:rPr>
            </w:pPr>
          </w:p>
        </w:tc>
        <w:tc>
          <w:tcPr>
            <w:tcW w:w="1821" w:type="dxa"/>
            <w:tcBorders>
              <w:tl2br w:val="nil"/>
              <w:tr2bl w:val="nil"/>
            </w:tcBorders>
            <w:noWrap w:val="0"/>
            <w:vAlign w:val="center"/>
          </w:tcPr>
          <w:p w14:paraId="3A1D4E47">
            <w:pPr>
              <w:adjustRightInd w:val="0"/>
              <w:snapToGrid w:val="0"/>
              <w:ind w:left="-88" w:leftChars="-42"/>
              <w:jc w:val="center"/>
              <w:rPr>
                <w:rFonts w:hint="eastAsia" w:ascii="宋体" w:hAnsi="宋体"/>
                <w:sz w:val="24"/>
                <w:szCs w:val="24"/>
              </w:rPr>
            </w:pPr>
          </w:p>
        </w:tc>
        <w:tc>
          <w:tcPr>
            <w:tcW w:w="2879" w:type="dxa"/>
            <w:tcBorders>
              <w:tl2br w:val="nil"/>
              <w:tr2bl w:val="nil"/>
            </w:tcBorders>
            <w:noWrap w:val="0"/>
            <w:vAlign w:val="center"/>
          </w:tcPr>
          <w:p w14:paraId="69ED652F">
            <w:pPr>
              <w:adjustRightInd w:val="0"/>
              <w:snapToGrid w:val="0"/>
              <w:ind w:left="-88" w:leftChars="-42"/>
              <w:jc w:val="center"/>
              <w:rPr>
                <w:rFonts w:hint="eastAsia" w:ascii="宋体" w:hAnsi="宋体"/>
                <w:sz w:val="24"/>
                <w:szCs w:val="24"/>
              </w:rPr>
            </w:pPr>
          </w:p>
        </w:tc>
        <w:tc>
          <w:tcPr>
            <w:tcW w:w="2032" w:type="dxa"/>
            <w:tcBorders>
              <w:tl2br w:val="nil"/>
              <w:tr2bl w:val="nil"/>
            </w:tcBorders>
            <w:noWrap w:val="0"/>
            <w:vAlign w:val="center"/>
          </w:tcPr>
          <w:p w14:paraId="22533891">
            <w:pPr>
              <w:adjustRightInd w:val="0"/>
              <w:snapToGrid w:val="0"/>
              <w:ind w:left="-88" w:leftChars="-42"/>
              <w:jc w:val="center"/>
              <w:rPr>
                <w:rFonts w:hint="eastAsia" w:ascii="宋体" w:hAnsi="宋体"/>
                <w:sz w:val="24"/>
                <w:szCs w:val="24"/>
              </w:rPr>
            </w:pPr>
          </w:p>
        </w:tc>
        <w:tc>
          <w:tcPr>
            <w:tcW w:w="766" w:type="dxa"/>
            <w:tcBorders>
              <w:tl2br w:val="nil"/>
              <w:tr2bl w:val="nil"/>
            </w:tcBorders>
            <w:noWrap w:val="0"/>
            <w:vAlign w:val="center"/>
          </w:tcPr>
          <w:p w14:paraId="066A17F0">
            <w:pPr>
              <w:adjustRightInd w:val="0"/>
              <w:snapToGrid w:val="0"/>
              <w:ind w:left="-88" w:leftChars="-42"/>
              <w:jc w:val="center"/>
              <w:rPr>
                <w:rFonts w:hint="eastAsia" w:ascii="宋体" w:hAnsi="宋体"/>
                <w:sz w:val="24"/>
                <w:szCs w:val="24"/>
              </w:rPr>
            </w:pPr>
          </w:p>
        </w:tc>
      </w:tr>
      <w:tr w14:paraId="1614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8" w:hRule="atLeast"/>
          <w:jc w:val="center"/>
        </w:trPr>
        <w:tc>
          <w:tcPr>
            <w:tcW w:w="766" w:type="dxa"/>
            <w:tcBorders>
              <w:tl2br w:val="nil"/>
              <w:tr2bl w:val="nil"/>
            </w:tcBorders>
            <w:noWrap w:val="0"/>
            <w:vAlign w:val="center"/>
          </w:tcPr>
          <w:p w14:paraId="302A0371">
            <w:pPr>
              <w:adjustRightInd w:val="0"/>
              <w:snapToGrid w:val="0"/>
              <w:ind w:left="-88" w:leftChars="-42"/>
              <w:jc w:val="center"/>
              <w:rPr>
                <w:rFonts w:hint="eastAsia" w:ascii="宋体" w:hAnsi="宋体"/>
                <w:sz w:val="24"/>
                <w:szCs w:val="24"/>
              </w:rPr>
            </w:pPr>
          </w:p>
        </w:tc>
        <w:tc>
          <w:tcPr>
            <w:tcW w:w="1612" w:type="dxa"/>
            <w:tcBorders>
              <w:tl2br w:val="nil"/>
              <w:tr2bl w:val="nil"/>
            </w:tcBorders>
            <w:noWrap w:val="0"/>
            <w:vAlign w:val="center"/>
          </w:tcPr>
          <w:p w14:paraId="4461952C">
            <w:pPr>
              <w:adjustRightInd w:val="0"/>
              <w:snapToGrid w:val="0"/>
              <w:ind w:left="-88" w:leftChars="-42"/>
              <w:jc w:val="center"/>
              <w:rPr>
                <w:rFonts w:hint="eastAsia" w:ascii="宋体" w:hAnsi="宋体"/>
                <w:sz w:val="24"/>
                <w:szCs w:val="24"/>
              </w:rPr>
            </w:pPr>
          </w:p>
        </w:tc>
        <w:tc>
          <w:tcPr>
            <w:tcW w:w="1821" w:type="dxa"/>
            <w:tcBorders>
              <w:tl2br w:val="nil"/>
              <w:tr2bl w:val="nil"/>
            </w:tcBorders>
            <w:noWrap w:val="0"/>
            <w:vAlign w:val="center"/>
          </w:tcPr>
          <w:p w14:paraId="09F08286">
            <w:pPr>
              <w:adjustRightInd w:val="0"/>
              <w:snapToGrid w:val="0"/>
              <w:ind w:left="-88" w:leftChars="-42"/>
              <w:jc w:val="center"/>
              <w:rPr>
                <w:rFonts w:hint="eastAsia" w:ascii="宋体" w:hAnsi="宋体"/>
                <w:sz w:val="24"/>
                <w:szCs w:val="24"/>
              </w:rPr>
            </w:pPr>
          </w:p>
        </w:tc>
        <w:tc>
          <w:tcPr>
            <w:tcW w:w="2879" w:type="dxa"/>
            <w:tcBorders>
              <w:tl2br w:val="nil"/>
              <w:tr2bl w:val="nil"/>
            </w:tcBorders>
            <w:noWrap w:val="0"/>
            <w:vAlign w:val="center"/>
          </w:tcPr>
          <w:p w14:paraId="3D8904D4">
            <w:pPr>
              <w:adjustRightInd w:val="0"/>
              <w:snapToGrid w:val="0"/>
              <w:ind w:left="-88" w:leftChars="-42"/>
              <w:jc w:val="center"/>
              <w:rPr>
                <w:rFonts w:hint="eastAsia" w:ascii="宋体" w:hAnsi="宋体"/>
                <w:sz w:val="24"/>
                <w:szCs w:val="24"/>
              </w:rPr>
            </w:pPr>
          </w:p>
        </w:tc>
        <w:tc>
          <w:tcPr>
            <w:tcW w:w="2032" w:type="dxa"/>
            <w:tcBorders>
              <w:tl2br w:val="nil"/>
              <w:tr2bl w:val="nil"/>
            </w:tcBorders>
            <w:noWrap w:val="0"/>
            <w:vAlign w:val="center"/>
          </w:tcPr>
          <w:p w14:paraId="51645E54">
            <w:pPr>
              <w:adjustRightInd w:val="0"/>
              <w:snapToGrid w:val="0"/>
              <w:ind w:left="-88" w:leftChars="-42"/>
              <w:jc w:val="center"/>
              <w:rPr>
                <w:rFonts w:hint="eastAsia" w:ascii="宋体" w:hAnsi="宋体"/>
                <w:sz w:val="24"/>
                <w:szCs w:val="24"/>
              </w:rPr>
            </w:pPr>
          </w:p>
        </w:tc>
        <w:tc>
          <w:tcPr>
            <w:tcW w:w="766" w:type="dxa"/>
            <w:tcBorders>
              <w:tl2br w:val="nil"/>
              <w:tr2bl w:val="nil"/>
            </w:tcBorders>
            <w:noWrap w:val="0"/>
            <w:vAlign w:val="center"/>
          </w:tcPr>
          <w:p w14:paraId="16539F55">
            <w:pPr>
              <w:adjustRightInd w:val="0"/>
              <w:snapToGrid w:val="0"/>
              <w:ind w:left="-88" w:leftChars="-42"/>
              <w:jc w:val="center"/>
              <w:rPr>
                <w:rFonts w:hint="eastAsia" w:ascii="宋体" w:hAnsi="宋体"/>
                <w:sz w:val="24"/>
                <w:szCs w:val="24"/>
              </w:rPr>
            </w:pPr>
          </w:p>
        </w:tc>
      </w:tr>
      <w:tr w14:paraId="3C07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8" w:hRule="atLeast"/>
          <w:jc w:val="center"/>
        </w:trPr>
        <w:tc>
          <w:tcPr>
            <w:tcW w:w="766" w:type="dxa"/>
            <w:tcBorders>
              <w:tl2br w:val="nil"/>
              <w:tr2bl w:val="nil"/>
            </w:tcBorders>
            <w:noWrap w:val="0"/>
            <w:vAlign w:val="center"/>
          </w:tcPr>
          <w:p w14:paraId="4740B44A">
            <w:pPr>
              <w:adjustRightInd w:val="0"/>
              <w:snapToGrid w:val="0"/>
              <w:ind w:left="-88" w:leftChars="-42"/>
              <w:jc w:val="center"/>
              <w:rPr>
                <w:rFonts w:hint="eastAsia" w:ascii="宋体" w:hAnsi="宋体"/>
                <w:sz w:val="24"/>
                <w:szCs w:val="24"/>
              </w:rPr>
            </w:pPr>
          </w:p>
        </w:tc>
        <w:tc>
          <w:tcPr>
            <w:tcW w:w="1612" w:type="dxa"/>
            <w:tcBorders>
              <w:tl2br w:val="nil"/>
              <w:tr2bl w:val="nil"/>
            </w:tcBorders>
            <w:noWrap w:val="0"/>
            <w:vAlign w:val="center"/>
          </w:tcPr>
          <w:p w14:paraId="65EC3D7E">
            <w:pPr>
              <w:adjustRightInd w:val="0"/>
              <w:snapToGrid w:val="0"/>
              <w:ind w:left="-88" w:leftChars="-42"/>
              <w:jc w:val="center"/>
              <w:rPr>
                <w:rFonts w:hint="eastAsia" w:ascii="宋体" w:hAnsi="宋体"/>
                <w:sz w:val="24"/>
                <w:szCs w:val="24"/>
              </w:rPr>
            </w:pPr>
          </w:p>
        </w:tc>
        <w:tc>
          <w:tcPr>
            <w:tcW w:w="1821" w:type="dxa"/>
            <w:tcBorders>
              <w:tl2br w:val="nil"/>
              <w:tr2bl w:val="nil"/>
            </w:tcBorders>
            <w:noWrap w:val="0"/>
            <w:vAlign w:val="center"/>
          </w:tcPr>
          <w:p w14:paraId="6ECBF405">
            <w:pPr>
              <w:adjustRightInd w:val="0"/>
              <w:snapToGrid w:val="0"/>
              <w:ind w:left="-88" w:leftChars="-42"/>
              <w:jc w:val="center"/>
              <w:rPr>
                <w:rFonts w:hint="eastAsia" w:ascii="宋体" w:hAnsi="宋体"/>
                <w:sz w:val="24"/>
                <w:szCs w:val="24"/>
              </w:rPr>
            </w:pPr>
          </w:p>
        </w:tc>
        <w:tc>
          <w:tcPr>
            <w:tcW w:w="2879" w:type="dxa"/>
            <w:tcBorders>
              <w:tl2br w:val="nil"/>
              <w:tr2bl w:val="nil"/>
            </w:tcBorders>
            <w:noWrap w:val="0"/>
            <w:vAlign w:val="center"/>
          </w:tcPr>
          <w:p w14:paraId="7ED5DA0A">
            <w:pPr>
              <w:adjustRightInd w:val="0"/>
              <w:snapToGrid w:val="0"/>
              <w:ind w:left="-88" w:leftChars="-42"/>
              <w:jc w:val="center"/>
              <w:rPr>
                <w:rFonts w:hint="eastAsia" w:ascii="宋体" w:hAnsi="宋体"/>
                <w:sz w:val="24"/>
                <w:szCs w:val="24"/>
              </w:rPr>
            </w:pPr>
          </w:p>
        </w:tc>
        <w:tc>
          <w:tcPr>
            <w:tcW w:w="2032" w:type="dxa"/>
            <w:tcBorders>
              <w:tl2br w:val="nil"/>
              <w:tr2bl w:val="nil"/>
            </w:tcBorders>
            <w:noWrap w:val="0"/>
            <w:vAlign w:val="center"/>
          </w:tcPr>
          <w:p w14:paraId="652E7B48">
            <w:pPr>
              <w:adjustRightInd w:val="0"/>
              <w:snapToGrid w:val="0"/>
              <w:ind w:left="-88" w:leftChars="-42"/>
              <w:jc w:val="center"/>
              <w:rPr>
                <w:rFonts w:hint="eastAsia" w:ascii="宋体" w:hAnsi="宋体"/>
                <w:sz w:val="24"/>
                <w:szCs w:val="24"/>
              </w:rPr>
            </w:pPr>
          </w:p>
        </w:tc>
        <w:tc>
          <w:tcPr>
            <w:tcW w:w="766" w:type="dxa"/>
            <w:tcBorders>
              <w:tl2br w:val="nil"/>
              <w:tr2bl w:val="nil"/>
            </w:tcBorders>
            <w:noWrap w:val="0"/>
            <w:vAlign w:val="center"/>
          </w:tcPr>
          <w:p w14:paraId="4009F0B5">
            <w:pPr>
              <w:adjustRightInd w:val="0"/>
              <w:snapToGrid w:val="0"/>
              <w:ind w:left="-88" w:leftChars="-42"/>
              <w:jc w:val="center"/>
              <w:rPr>
                <w:rFonts w:hint="eastAsia" w:ascii="宋体" w:hAnsi="宋体"/>
                <w:sz w:val="24"/>
                <w:szCs w:val="24"/>
              </w:rPr>
            </w:pPr>
          </w:p>
        </w:tc>
      </w:tr>
    </w:tbl>
    <w:p w14:paraId="0063E21A">
      <w:pPr>
        <w:adjustRightInd w:val="0"/>
        <w:snapToGrid w:val="0"/>
        <w:spacing w:line="360" w:lineRule="auto"/>
        <w:rPr>
          <w:rFonts w:hint="eastAsia" w:ascii="宋体" w:hAnsi="宋体"/>
          <w:sz w:val="24"/>
          <w:szCs w:val="24"/>
        </w:rPr>
      </w:pPr>
    </w:p>
    <w:p w14:paraId="3553BC27">
      <w:pPr>
        <w:adjustRightInd w:val="0"/>
        <w:snapToGrid w:val="0"/>
        <w:spacing w:line="360" w:lineRule="auto"/>
        <w:rPr>
          <w:rFonts w:hint="eastAsia" w:ascii="宋体" w:hAnsi="宋体"/>
          <w:b/>
          <w:bCs/>
          <w:sz w:val="24"/>
          <w:szCs w:val="24"/>
        </w:rPr>
      </w:pPr>
      <w:r>
        <w:rPr>
          <w:rFonts w:hint="eastAsia" w:ascii="宋体" w:hAnsi="宋体"/>
          <w:b/>
          <w:bCs/>
          <w:sz w:val="24"/>
          <w:szCs w:val="24"/>
        </w:rPr>
        <w:t>说明：1、“响应与偏离”应注明“响应”或“偏离”。</w:t>
      </w:r>
    </w:p>
    <w:p w14:paraId="744F2E96">
      <w:pPr>
        <w:rPr>
          <w:rFonts w:hint="eastAsia" w:ascii="宋体" w:hAnsi="宋体"/>
          <w:sz w:val="24"/>
          <w:szCs w:val="24"/>
        </w:rPr>
      </w:pPr>
    </w:p>
    <w:p w14:paraId="65B71306">
      <w:pPr>
        <w:autoSpaceDE w:val="0"/>
        <w:autoSpaceDN w:val="0"/>
        <w:adjustRightInd w:val="0"/>
        <w:snapToGrid w:val="0"/>
        <w:spacing w:line="440" w:lineRule="exact"/>
        <w:ind w:firstLine="4800" w:firstLineChars="2000"/>
        <w:jc w:val="left"/>
        <w:rPr>
          <w:rFonts w:hint="eastAsia" w:ascii="宋体" w:hAnsi="宋体" w:cs="宋体"/>
          <w:kern w:val="0"/>
          <w:sz w:val="24"/>
          <w:szCs w:val="24"/>
        </w:rPr>
      </w:pPr>
      <w:r>
        <w:rPr>
          <w:rFonts w:hint="eastAsia" w:ascii="宋体" w:hAnsi="宋体" w:cs="宋体"/>
          <w:kern w:val="0"/>
          <w:sz w:val="24"/>
          <w:szCs w:val="24"/>
        </w:rPr>
        <w:t>投标单位名称：        （盖章）</w:t>
      </w:r>
    </w:p>
    <w:p w14:paraId="13A9712A">
      <w:pPr>
        <w:autoSpaceDE w:val="0"/>
        <w:autoSpaceDN w:val="0"/>
        <w:adjustRightInd w:val="0"/>
        <w:snapToGrid w:val="0"/>
        <w:spacing w:line="440" w:lineRule="exact"/>
        <w:ind w:firstLine="4800" w:firstLineChars="2000"/>
        <w:jc w:val="left"/>
        <w:rPr>
          <w:rFonts w:hint="eastAsia" w:ascii="宋体" w:hAnsi="宋体" w:cs="宋体"/>
          <w:kern w:val="0"/>
          <w:sz w:val="24"/>
          <w:szCs w:val="24"/>
        </w:rPr>
      </w:pPr>
      <w:r>
        <w:rPr>
          <w:rFonts w:hint="eastAsia" w:ascii="宋体" w:hAnsi="宋体" w:cs="宋体"/>
          <w:kern w:val="0"/>
          <w:sz w:val="24"/>
          <w:szCs w:val="24"/>
        </w:rPr>
        <w:t>法定代表人或授权代表（签字）：</w:t>
      </w:r>
    </w:p>
    <w:p w14:paraId="30040167">
      <w:pPr>
        <w:autoSpaceDE w:val="0"/>
        <w:autoSpaceDN w:val="0"/>
        <w:adjustRightInd w:val="0"/>
        <w:snapToGrid w:val="0"/>
        <w:spacing w:line="440" w:lineRule="exact"/>
        <w:ind w:firstLine="4800" w:firstLineChars="2000"/>
        <w:jc w:val="left"/>
        <w:rPr>
          <w:rFonts w:hint="eastAsia" w:ascii="宋体" w:hAnsi="宋体" w:cs="宋体"/>
          <w:kern w:val="0"/>
          <w:sz w:val="24"/>
          <w:szCs w:val="24"/>
        </w:rPr>
        <w:sectPr>
          <w:headerReference r:id="rId14" w:type="default"/>
          <w:footerReference r:id="rId15" w:type="default"/>
          <w:pgSz w:w="11907" w:h="16840"/>
          <w:pgMar w:top="896" w:right="884" w:bottom="901" w:left="264" w:header="851" w:footer="992" w:gutter="1134"/>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kern w:val="0"/>
          <w:sz w:val="24"/>
          <w:szCs w:val="24"/>
        </w:rPr>
        <w:t>投标日期：   年  月  日</w:t>
      </w:r>
    </w:p>
    <w:p w14:paraId="15D04568">
      <w:pPr>
        <w:pStyle w:val="6"/>
        <w:rPr>
          <w:rFonts w:hint="eastAsia"/>
        </w:rPr>
      </w:pPr>
    </w:p>
    <w:p w14:paraId="40940DB9">
      <w:pPr>
        <w:pStyle w:val="5"/>
        <w:numPr>
          <w:ilvl w:val="0"/>
          <w:numId w:val="0"/>
        </w:numPr>
        <w:spacing w:line="400" w:lineRule="exact"/>
        <w:jc w:val="center"/>
        <w:rPr>
          <w:rFonts w:hint="eastAsia" w:ascii="宋体" w:hAnsi="宋体" w:eastAsia="宋体" w:cs="Times New Roman"/>
          <w:b/>
          <w:bCs/>
          <w:kern w:val="2"/>
          <w:sz w:val="32"/>
          <w:szCs w:val="32"/>
          <w:lang w:val="en-US" w:eastAsia="zh-CN" w:bidi="ar-SA"/>
        </w:rPr>
      </w:pPr>
      <w:bookmarkStart w:id="184" w:name="_Toc3337"/>
      <w:r>
        <w:rPr>
          <w:rFonts w:hint="eastAsia" w:ascii="宋体" w:hAnsi="宋体" w:eastAsia="宋体" w:cs="Times New Roman"/>
          <w:b/>
          <w:bCs/>
          <w:kern w:val="2"/>
          <w:sz w:val="32"/>
          <w:szCs w:val="32"/>
          <w:lang w:val="en-US" w:eastAsia="zh-CN" w:bidi="ar-SA"/>
        </w:rPr>
        <w:t>十二、近三年投标人类似项目业绩一览表</w:t>
      </w:r>
      <w:bookmarkEnd w:id="184"/>
    </w:p>
    <w:p w14:paraId="22B8725A">
      <w:pPr>
        <w:pStyle w:val="5"/>
        <w:numPr>
          <w:ilvl w:val="0"/>
          <w:numId w:val="0"/>
        </w:numPr>
        <w:spacing w:line="400" w:lineRule="exact"/>
        <w:jc w:val="center"/>
        <w:rPr>
          <w:rFonts w:hint="eastAsia" w:ascii="宋体" w:hAnsi="宋体" w:eastAsia="宋体" w:cs="Arial"/>
          <w:i w:val="0"/>
          <w:iCs/>
          <w:color w:val="000000"/>
          <w:sz w:val="28"/>
          <w:szCs w:val="28"/>
        </w:rPr>
      </w:pPr>
      <w:bookmarkStart w:id="185" w:name="_Toc20858"/>
      <w:r>
        <w:rPr>
          <w:rFonts w:hint="eastAsia" w:ascii="宋体" w:hAnsi="宋体" w:eastAsia="宋体" w:cs="Arial"/>
          <w:i w:val="0"/>
          <w:iCs/>
          <w:color w:val="000000"/>
          <w:sz w:val="28"/>
          <w:szCs w:val="28"/>
        </w:rPr>
        <w:t>（20</w:t>
      </w:r>
      <w:r>
        <w:rPr>
          <w:rFonts w:hint="eastAsia" w:ascii="宋体" w:hAnsi="宋体" w:eastAsia="宋体" w:cs="Arial"/>
          <w:i w:val="0"/>
          <w:iCs/>
          <w:color w:val="000000"/>
          <w:sz w:val="28"/>
          <w:szCs w:val="28"/>
          <w:lang w:val="en-US" w:eastAsia="zh-CN"/>
        </w:rPr>
        <w:t>21</w:t>
      </w:r>
      <w:r>
        <w:rPr>
          <w:rFonts w:hint="eastAsia" w:ascii="宋体" w:hAnsi="宋体" w:eastAsia="宋体" w:cs="Arial"/>
          <w:i w:val="0"/>
          <w:iCs/>
          <w:color w:val="000000"/>
          <w:sz w:val="28"/>
          <w:szCs w:val="28"/>
        </w:rPr>
        <w:t>年</w:t>
      </w:r>
      <w:r>
        <w:rPr>
          <w:rFonts w:hint="eastAsia" w:ascii="宋体" w:hAnsi="宋体" w:eastAsia="宋体" w:cs="Arial"/>
          <w:i w:val="0"/>
          <w:iCs/>
          <w:color w:val="000000"/>
          <w:sz w:val="28"/>
          <w:szCs w:val="28"/>
          <w:lang w:val="en-US" w:eastAsia="zh-CN"/>
        </w:rPr>
        <w:t>06</w:t>
      </w:r>
      <w:r>
        <w:rPr>
          <w:rFonts w:hint="eastAsia" w:ascii="宋体" w:hAnsi="宋体" w:eastAsia="宋体" w:cs="Arial"/>
          <w:i w:val="0"/>
          <w:iCs/>
          <w:color w:val="000000"/>
          <w:sz w:val="28"/>
          <w:szCs w:val="28"/>
        </w:rPr>
        <w:t>月-</w:t>
      </w:r>
      <w:r>
        <w:rPr>
          <w:rFonts w:hint="eastAsia" w:ascii="宋体" w:hAnsi="宋体" w:eastAsia="宋体" w:cs="Arial"/>
          <w:i w:val="0"/>
          <w:iCs/>
          <w:color w:val="000000"/>
          <w:sz w:val="28"/>
          <w:szCs w:val="28"/>
          <w:lang w:val="en-US" w:eastAsia="zh-CN"/>
        </w:rPr>
        <w:t>至</w:t>
      </w:r>
      <w:r>
        <w:rPr>
          <w:rFonts w:hint="eastAsia" w:ascii="宋体" w:hAnsi="宋体" w:eastAsia="宋体" w:cs="Arial"/>
          <w:i w:val="0"/>
          <w:iCs/>
          <w:color w:val="000000"/>
          <w:sz w:val="28"/>
          <w:szCs w:val="28"/>
        </w:rPr>
        <w:t>今）</w:t>
      </w:r>
      <w:bookmarkEnd w:id="185"/>
    </w:p>
    <w:tbl>
      <w:tblPr>
        <w:tblStyle w:val="20"/>
        <w:tblW w:w="85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14:paraId="69AF17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0"/>
            <w:vAlign w:val="center"/>
          </w:tcPr>
          <w:p w14:paraId="12EDDE15">
            <w:pPr>
              <w:autoSpaceDE w:val="0"/>
              <w:autoSpaceDN w:val="0"/>
              <w:adjustRightInd w:val="0"/>
              <w:snapToGrid w:val="0"/>
              <w:spacing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年份</w:t>
            </w:r>
          </w:p>
        </w:tc>
        <w:tc>
          <w:tcPr>
            <w:tcW w:w="1440" w:type="dxa"/>
            <w:noWrap w:val="0"/>
            <w:vAlign w:val="center"/>
          </w:tcPr>
          <w:p w14:paraId="380B3429">
            <w:pPr>
              <w:autoSpaceDE w:val="0"/>
              <w:autoSpaceDN w:val="0"/>
              <w:adjustRightInd w:val="0"/>
              <w:snapToGrid w:val="0"/>
              <w:spacing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用户名称</w:t>
            </w:r>
          </w:p>
        </w:tc>
        <w:tc>
          <w:tcPr>
            <w:tcW w:w="1320" w:type="dxa"/>
            <w:noWrap w:val="0"/>
            <w:vAlign w:val="center"/>
          </w:tcPr>
          <w:p w14:paraId="472134F0">
            <w:pPr>
              <w:autoSpaceDE w:val="0"/>
              <w:autoSpaceDN w:val="0"/>
              <w:adjustRightInd w:val="0"/>
              <w:snapToGrid w:val="0"/>
              <w:spacing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1161" w:type="dxa"/>
            <w:noWrap w:val="0"/>
            <w:vAlign w:val="center"/>
          </w:tcPr>
          <w:p w14:paraId="13220E15">
            <w:pPr>
              <w:autoSpaceDE w:val="0"/>
              <w:autoSpaceDN w:val="0"/>
              <w:adjustRightInd w:val="0"/>
              <w:snapToGrid w:val="0"/>
              <w:spacing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完成时间</w:t>
            </w:r>
          </w:p>
        </w:tc>
        <w:tc>
          <w:tcPr>
            <w:tcW w:w="1260" w:type="dxa"/>
            <w:noWrap w:val="0"/>
            <w:vAlign w:val="center"/>
          </w:tcPr>
          <w:p w14:paraId="0A0E17E7">
            <w:pPr>
              <w:autoSpaceDE w:val="0"/>
              <w:autoSpaceDN w:val="0"/>
              <w:adjustRightInd w:val="0"/>
              <w:snapToGrid w:val="0"/>
              <w:spacing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合同金额</w:t>
            </w:r>
          </w:p>
        </w:tc>
        <w:tc>
          <w:tcPr>
            <w:tcW w:w="1374" w:type="dxa"/>
            <w:gridSpan w:val="3"/>
            <w:tcBorders>
              <w:right w:val="single" w:color="auto" w:sz="4" w:space="0"/>
            </w:tcBorders>
            <w:noWrap w:val="0"/>
            <w:vAlign w:val="center"/>
          </w:tcPr>
          <w:p w14:paraId="4F7E40B1">
            <w:pPr>
              <w:autoSpaceDE w:val="0"/>
              <w:autoSpaceDN w:val="0"/>
              <w:adjustRightInd w:val="0"/>
              <w:snapToGrid w:val="0"/>
              <w:spacing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完成项目质量</w:t>
            </w:r>
          </w:p>
        </w:tc>
        <w:tc>
          <w:tcPr>
            <w:tcW w:w="1305" w:type="dxa"/>
            <w:tcBorders>
              <w:left w:val="single" w:color="auto" w:sz="4" w:space="0"/>
            </w:tcBorders>
            <w:noWrap w:val="0"/>
            <w:vAlign w:val="center"/>
          </w:tcPr>
          <w:p w14:paraId="4B641742">
            <w:pPr>
              <w:autoSpaceDE w:val="0"/>
              <w:autoSpaceDN w:val="0"/>
              <w:adjustRightInd w:val="0"/>
              <w:snapToGrid w:val="0"/>
              <w:spacing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备注</w:t>
            </w:r>
          </w:p>
        </w:tc>
      </w:tr>
      <w:tr w14:paraId="1BDBE6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14:paraId="7647110D">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440" w:type="dxa"/>
            <w:noWrap w:val="0"/>
            <w:vAlign w:val="center"/>
          </w:tcPr>
          <w:p w14:paraId="26FD1E5D">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20" w:type="dxa"/>
            <w:noWrap w:val="0"/>
            <w:vAlign w:val="center"/>
          </w:tcPr>
          <w:p w14:paraId="69884FFB">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161" w:type="dxa"/>
            <w:noWrap w:val="0"/>
            <w:vAlign w:val="center"/>
          </w:tcPr>
          <w:p w14:paraId="703058FB">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260" w:type="dxa"/>
            <w:noWrap w:val="0"/>
            <w:vAlign w:val="center"/>
          </w:tcPr>
          <w:p w14:paraId="5FE48C76">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74" w:type="dxa"/>
            <w:gridSpan w:val="3"/>
            <w:tcBorders>
              <w:right w:val="single" w:color="auto" w:sz="4" w:space="0"/>
            </w:tcBorders>
            <w:noWrap w:val="0"/>
            <w:vAlign w:val="center"/>
          </w:tcPr>
          <w:p w14:paraId="74EAE55E">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05" w:type="dxa"/>
            <w:tcBorders>
              <w:left w:val="single" w:color="auto" w:sz="4" w:space="0"/>
            </w:tcBorders>
            <w:noWrap w:val="0"/>
            <w:vAlign w:val="center"/>
          </w:tcPr>
          <w:p w14:paraId="31DD2DDC">
            <w:pPr>
              <w:autoSpaceDE w:val="0"/>
              <w:autoSpaceDN w:val="0"/>
              <w:adjustRightInd w:val="0"/>
              <w:snapToGrid w:val="0"/>
              <w:spacing w:line="440" w:lineRule="exact"/>
              <w:jc w:val="left"/>
              <w:rPr>
                <w:rFonts w:hint="eastAsia" w:ascii="宋体" w:hAnsi="宋体" w:eastAsia="宋体" w:cs="宋体"/>
                <w:kern w:val="0"/>
                <w:sz w:val="24"/>
                <w:szCs w:val="24"/>
              </w:rPr>
            </w:pPr>
          </w:p>
        </w:tc>
      </w:tr>
      <w:tr w14:paraId="1EE3CA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14:paraId="4A3BEBB2">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440" w:type="dxa"/>
            <w:noWrap w:val="0"/>
            <w:vAlign w:val="center"/>
          </w:tcPr>
          <w:p w14:paraId="6C435F21">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20" w:type="dxa"/>
            <w:noWrap w:val="0"/>
            <w:vAlign w:val="center"/>
          </w:tcPr>
          <w:p w14:paraId="4DF1CA1A">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161" w:type="dxa"/>
            <w:noWrap w:val="0"/>
            <w:vAlign w:val="center"/>
          </w:tcPr>
          <w:p w14:paraId="715F76DC">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260" w:type="dxa"/>
            <w:noWrap w:val="0"/>
            <w:vAlign w:val="center"/>
          </w:tcPr>
          <w:p w14:paraId="6D2AF4EA">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74" w:type="dxa"/>
            <w:gridSpan w:val="3"/>
            <w:tcBorders>
              <w:right w:val="single" w:color="auto" w:sz="4" w:space="0"/>
            </w:tcBorders>
            <w:noWrap w:val="0"/>
            <w:vAlign w:val="center"/>
          </w:tcPr>
          <w:p w14:paraId="3F145053">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05" w:type="dxa"/>
            <w:tcBorders>
              <w:left w:val="single" w:color="auto" w:sz="4" w:space="0"/>
            </w:tcBorders>
            <w:noWrap w:val="0"/>
            <w:vAlign w:val="center"/>
          </w:tcPr>
          <w:p w14:paraId="0B51B9DB">
            <w:pPr>
              <w:autoSpaceDE w:val="0"/>
              <w:autoSpaceDN w:val="0"/>
              <w:adjustRightInd w:val="0"/>
              <w:snapToGrid w:val="0"/>
              <w:spacing w:line="440" w:lineRule="exact"/>
              <w:jc w:val="left"/>
              <w:rPr>
                <w:rFonts w:hint="eastAsia" w:ascii="宋体" w:hAnsi="宋体" w:eastAsia="宋体" w:cs="宋体"/>
                <w:kern w:val="0"/>
                <w:sz w:val="24"/>
                <w:szCs w:val="24"/>
              </w:rPr>
            </w:pPr>
          </w:p>
        </w:tc>
      </w:tr>
      <w:tr w14:paraId="1C14D9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14:paraId="1F6D6242">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440" w:type="dxa"/>
            <w:noWrap w:val="0"/>
            <w:vAlign w:val="center"/>
          </w:tcPr>
          <w:p w14:paraId="394C518B">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20" w:type="dxa"/>
            <w:noWrap w:val="0"/>
            <w:vAlign w:val="center"/>
          </w:tcPr>
          <w:p w14:paraId="6257CBD0">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161" w:type="dxa"/>
            <w:noWrap w:val="0"/>
            <w:vAlign w:val="center"/>
          </w:tcPr>
          <w:p w14:paraId="7B7C2A4B">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260" w:type="dxa"/>
            <w:noWrap w:val="0"/>
            <w:vAlign w:val="center"/>
          </w:tcPr>
          <w:p w14:paraId="47EF5DCD">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74" w:type="dxa"/>
            <w:gridSpan w:val="3"/>
            <w:tcBorders>
              <w:right w:val="single" w:color="auto" w:sz="4" w:space="0"/>
            </w:tcBorders>
            <w:noWrap w:val="0"/>
            <w:vAlign w:val="center"/>
          </w:tcPr>
          <w:p w14:paraId="7B5BBAA4">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05" w:type="dxa"/>
            <w:tcBorders>
              <w:left w:val="single" w:color="auto" w:sz="4" w:space="0"/>
            </w:tcBorders>
            <w:noWrap w:val="0"/>
            <w:vAlign w:val="center"/>
          </w:tcPr>
          <w:p w14:paraId="3C6C6659">
            <w:pPr>
              <w:autoSpaceDE w:val="0"/>
              <w:autoSpaceDN w:val="0"/>
              <w:adjustRightInd w:val="0"/>
              <w:snapToGrid w:val="0"/>
              <w:spacing w:line="440" w:lineRule="exact"/>
              <w:jc w:val="left"/>
              <w:rPr>
                <w:rFonts w:hint="eastAsia" w:ascii="宋体" w:hAnsi="宋体" w:eastAsia="宋体" w:cs="宋体"/>
                <w:kern w:val="0"/>
                <w:sz w:val="24"/>
                <w:szCs w:val="24"/>
              </w:rPr>
            </w:pPr>
          </w:p>
        </w:tc>
      </w:tr>
      <w:tr w14:paraId="6A5568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14:paraId="4C2118FC">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440" w:type="dxa"/>
            <w:tcBorders>
              <w:right w:val="single" w:color="auto" w:sz="4" w:space="0"/>
            </w:tcBorders>
            <w:noWrap w:val="0"/>
            <w:vAlign w:val="center"/>
          </w:tcPr>
          <w:p w14:paraId="18F10045">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20" w:type="dxa"/>
            <w:tcBorders>
              <w:left w:val="single" w:color="auto" w:sz="4" w:space="0"/>
            </w:tcBorders>
            <w:noWrap w:val="0"/>
            <w:vAlign w:val="center"/>
          </w:tcPr>
          <w:p w14:paraId="0B0845D2">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161" w:type="dxa"/>
            <w:noWrap w:val="0"/>
            <w:vAlign w:val="center"/>
          </w:tcPr>
          <w:p w14:paraId="1FFF1AFD">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260" w:type="dxa"/>
            <w:noWrap w:val="0"/>
            <w:vAlign w:val="center"/>
          </w:tcPr>
          <w:p w14:paraId="539720BE">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74" w:type="dxa"/>
            <w:gridSpan w:val="3"/>
            <w:tcBorders>
              <w:right w:val="single" w:color="auto" w:sz="4" w:space="0"/>
            </w:tcBorders>
            <w:noWrap w:val="0"/>
            <w:vAlign w:val="center"/>
          </w:tcPr>
          <w:p w14:paraId="06D54E4D">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05" w:type="dxa"/>
            <w:tcBorders>
              <w:left w:val="single" w:color="auto" w:sz="4" w:space="0"/>
            </w:tcBorders>
            <w:noWrap w:val="0"/>
            <w:vAlign w:val="center"/>
          </w:tcPr>
          <w:p w14:paraId="2FD894D7">
            <w:pPr>
              <w:autoSpaceDE w:val="0"/>
              <w:autoSpaceDN w:val="0"/>
              <w:adjustRightInd w:val="0"/>
              <w:snapToGrid w:val="0"/>
              <w:spacing w:line="440" w:lineRule="exact"/>
              <w:jc w:val="left"/>
              <w:rPr>
                <w:rFonts w:hint="eastAsia" w:ascii="宋体" w:hAnsi="宋体" w:eastAsia="宋体" w:cs="宋体"/>
                <w:kern w:val="0"/>
                <w:sz w:val="24"/>
                <w:szCs w:val="24"/>
              </w:rPr>
            </w:pPr>
          </w:p>
        </w:tc>
      </w:tr>
      <w:tr w14:paraId="03D7C6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0"/>
            <w:vAlign w:val="center"/>
          </w:tcPr>
          <w:p w14:paraId="66FABF9F">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440" w:type="dxa"/>
            <w:tcBorders>
              <w:left w:val="single" w:color="auto" w:sz="4" w:space="0"/>
              <w:right w:val="single" w:color="auto" w:sz="4" w:space="0"/>
            </w:tcBorders>
            <w:noWrap w:val="0"/>
            <w:vAlign w:val="center"/>
          </w:tcPr>
          <w:p w14:paraId="5EF8F7C2">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20" w:type="dxa"/>
            <w:tcBorders>
              <w:left w:val="single" w:color="auto" w:sz="4" w:space="0"/>
              <w:right w:val="single" w:color="auto" w:sz="4" w:space="0"/>
            </w:tcBorders>
            <w:noWrap w:val="0"/>
            <w:vAlign w:val="center"/>
          </w:tcPr>
          <w:p w14:paraId="27D7DDCC">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161" w:type="dxa"/>
            <w:tcBorders>
              <w:left w:val="single" w:color="auto" w:sz="4" w:space="0"/>
              <w:right w:val="single" w:color="auto" w:sz="4" w:space="0"/>
            </w:tcBorders>
            <w:noWrap w:val="0"/>
            <w:vAlign w:val="center"/>
          </w:tcPr>
          <w:p w14:paraId="7BF10D77">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269" w:type="dxa"/>
            <w:gridSpan w:val="2"/>
            <w:tcBorders>
              <w:left w:val="single" w:color="auto" w:sz="4" w:space="0"/>
              <w:right w:val="single" w:color="auto" w:sz="4" w:space="0"/>
            </w:tcBorders>
            <w:noWrap w:val="0"/>
            <w:vAlign w:val="center"/>
          </w:tcPr>
          <w:p w14:paraId="73D9FD46">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65" w:type="dxa"/>
            <w:gridSpan w:val="2"/>
            <w:tcBorders>
              <w:left w:val="single" w:color="auto" w:sz="4" w:space="0"/>
              <w:right w:val="single" w:color="auto" w:sz="4" w:space="0"/>
            </w:tcBorders>
            <w:noWrap w:val="0"/>
            <w:vAlign w:val="center"/>
          </w:tcPr>
          <w:p w14:paraId="2EB79613">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05" w:type="dxa"/>
            <w:tcBorders>
              <w:left w:val="single" w:color="auto" w:sz="4" w:space="0"/>
            </w:tcBorders>
            <w:noWrap w:val="0"/>
            <w:vAlign w:val="center"/>
          </w:tcPr>
          <w:p w14:paraId="5D2E2FE4">
            <w:pPr>
              <w:autoSpaceDE w:val="0"/>
              <w:autoSpaceDN w:val="0"/>
              <w:adjustRightInd w:val="0"/>
              <w:snapToGrid w:val="0"/>
              <w:spacing w:line="440" w:lineRule="exact"/>
              <w:jc w:val="left"/>
              <w:rPr>
                <w:rFonts w:hint="eastAsia" w:ascii="宋体" w:hAnsi="宋体" w:eastAsia="宋体" w:cs="宋体"/>
                <w:kern w:val="0"/>
                <w:sz w:val="24"/>
                <w:szCs w:val="24"/>
              </w:rPr>
            </w:pPr>
          </w:p>
        </w:tc>
      </w:tr>
      <w:tr w14:paraId="4F1EA8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14:paraId="3D6F945D">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440" w:type="dxa"/>
            <w:noWrap w:val="0"/>
            <w:vAlign w:val="center"/>
          </w:tcPr>
          <w:p w14:paraId="53876449">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20" w:type="dxa"/>
            <w:noWrap w:val="0"/>
            <w:vAlign w:val="center"/>
          </w:tcPr>
          <w:p w14:paraId="48919BA6">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161" w:type="dxa"/>
            <w:noWrap w:val="0"/>
            <w:vAlign w:val="center"/>
          </w:tcPr>
          <w:p w14:paraId="56A2C771">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269" w:type="dxa"/>
            <w:gridSpan w:val="2"/>
            <w:tcBorders>
              <w:right w:val="single" w:color="auto" w:sz="4" w:space="0"/>
            </w:tcBorders>
            <w:noWrap w:val="0"/>
            <w:vAlign w:val="center"/>
          </w:tcPr>
          <w:p w14:paraId="3670A63F">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56" w:type="dxa"/>
            <w:tcBorders>
              <w:left w:val="single" w:color="auto" w:sz="4" w:space="0"/>
              <w:right w:val="single" w:color="auto" w:sz="4" w:space="0"/>
            </w:tcBorders>
            <w:noWrap w:val="0"/>
            <w:vAlign w:val="center"/>
          </w:tcPr>
          <w:p w14:paraId="7B0CD2D1">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14" w:type="dxa"/>
            <w:gridSpan w:val="2"/>
            <w:tcBorders>
              <w:left w:val="single" w:color="auto" w:sz="4" w:space="0"/>
            </w:tcBorders>
            <w:noWrap w:val="0"/>
            <w:vAlign w:val="center"/>
          </w:tcPr>
          <w:p w14:paraId="60C2A043">
            <w:pPr>
              <w:autoSpaceDE w:val="0"/>
              <w:autoSpaceDN w:val="0"/>
              <w:adjustRightInd w:val="0"/>
              <w:snapToGrid w:val="0"/>
              <w:spacing w:line="440" w:lineRule="exact"/>
              <w:jc w:val="left"/>
              <w:rPr>
                <w:rFonts w:hint="eastAsia" w:ascii="宋体" w:hAnsi="宋体" w:eastAsia="宋体" w:cs="宋体"/>
                <w:kern w:val="0"/>
                <w:sz w:val="24"/>
                <w:szCs w:val="24"/>
              </w:rPr>
            </w:pPr>
          </w:p>
        </w:tc>
      </w:tr>
      <w:tr w14:paraId="48DA82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14:paraId="42EB79D0">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440" w:type="dxa"/>
            <w:noWrap w:val="0"/>
            <w:vAlign w:val="center"/>
          </w:tcPr>
          <w:p w14:paraId="6CA39967">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20" w:type="dxa"/>
            <w:noWrap w:val="0"/>
            <w:vAlign w:val="center"/>
          </w:tcPr>
          <w:p w14:paraId="3170953B">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161" w:type="dxa"/>
            <w:noWrap w:val="0"/>
            <w:vAlign w:val="center"/>
          </w:tcPr>
          <w:p w14:paraId="1F51AE43">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269" w:type="dxa"/>
            <w:gridSpan w:val="2"/>
            <w:tcBorders>
              <w:right w:val="single" w:color="auto" w:sz="4" w:space="0"/>
            </w:tcBorders>
            <w:noWrap w:val="0"/>
            <w:vAlign w:val="center"/>
          </w:tcPr>
          <w:p w14:paraId="55377013">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56" w:type="dxa"/>
            <w:tcBorders>
              <w:left w:val="single" w:color="auto" w:sz="4" w:space="0"/>
              <w:right w:val="single" w:color="auto" w:sz="4" w:space="0"/>
            </w:tcBorders>
            <w:noWrap w:val="0"/>
            <w:vAlign w:val="center"/>
          </w:tcPr>
          <w:p w14:paraId="0B5898D6">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14" w:type="dxa"/>
            <w:gridSpan w:val="2"/>
            <w:tcBorders>
              <w:left w:val="single" w:color="auto" w:sz="4" w:space="0"/>
            </w:tcBorders>
            <w:noWrap w:val="0"/>
            <w:vAlign w:val="center"/>
          </w:tcPr>
          <w:p w14:paraId="4587A3CE">
            <w:pPr>
              <w:autoSpaceDE w:val="0"/>
              <w:autoSpaceDN w:val="0"/>
              <w:adjustRightInd w:val="0"/>
              <w:snapToGrid w:val="0"/>
              <w:spacing w:line="440" w:lineRule="exact"/>
              <w:jc w:val="left"/>
              <w:rPr>
                <w:rFonts w:hint="eastAsia" w:ascii="宋体" w:hAnsi="宋体" w:eastAsia="宋体" w:cs="宋体"/>
                <w:kern w:val="0"/>
                <w:sz w:val="24"/>
                <w:szCs w:val="24"/>
              </w:rPr>
            </w:pPr>
          </w:p>
        </w:tc>
      </w:tr>
      <w:tr w14:paraId="7A86B0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14:paraId="0F854774">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440" w:type="dxa"/>
            <w:noWrap w:val="0"/>
            <w:vAlign w:val="center"/>
          </w:tcPr>
          <w:p w14:paraId="22927539">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20" w:type="dxa"/>
            <w:noWrap w:val="0"/>
            <w:vAlign w:val="center"/>
          </w:tcPr>
          <w:p w14:paraId="50D882F4">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161" w:type="dxa"/>
            <w:noWrap w:val="0"/>
            <w:vAlign w:val="center"/>
          </w:tcPr>
          <w:p w14:paraId="5170D3B7">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269" w:type="dxa"/>
            <w:gridSpan w:val="2"/>
            <w:tcBorders>
              <w:right w:val="single" w:color="auto" w:sz="4" w:space="0"/>
            </w:tcBorders>
            <w:noWrap w:val="0"/>
            <w:vAlign w:val="center"/>
          </w:tcPr>
          <w:p w14:paraId="18E5587F">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56" w:type="dxa"/>
            <w:tcBorders>
              <w:left w:val="single" w:color="auto" w:sz="4" w:space="0"/>
              <w:right w:val="single" w:color="auto" w:sz="4" w:space="0"/>
            </w:tcBorders>
            <w:noWrap w:val="0"/>
            <w:vAlign w:val="center"/>
          </w:tcPr>
          <w:p w14:paraId="64BE0466">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14" w:type="dxa"/>
            <w:gridSpan w:val="2"/>
            <w:tcBorders>
              <w:left w:val="single" w:color="auto" w:sz="4" w:space="0"/>
            </w:tcBorders>
            <w:noWrap w:val="0"/>
            <w:vAlign w:val="center"/>
          </w:tcPr>
          <w:p w14:paraId="7FF38FA9">
            <w:pPr>
              <w:autoSpaceDE w:val="0"/>
              <w:autoSpaceDN w:val="0"/>
              <w:adjustRightInd w:val="0"/>
              <w:snapToGrid w:val="0"/>
              <w:spacing w:line="440" w:lineRule="exact"/>
              <w:jc w:val="left"/>
              <w:rPr>
                <w:rFonts w:hint="eastAsia" w:ascii="宋体" w:hAnsi="宋体" w:eastAsia="宋体" w:cs="宋体"/>
                <w:kern w:val="0"/>
                <w:sz w:val="24"/>
                <w:szCs w:val="24"/>
              </w:rPr>
            </w:pPr>
          </w:p>
        </w:tc>
      </w:tr>
      <w:tr w14:paraId="399D20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0"/>
            <w:vAlign w:val="center"/>
          </w:tcPr>
          <w:p w14:paraId="5B3FB47E">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440" w:type="dxa"/>
            <w:tcBorders>
              <w:bottom w:val="single" w:color="auto" w:sz="4" w:space="0"/>
            </w:tcBorders>
            <w:noWrap w:val="0"/>
            <w:vAlign w:val="center"/>
          </w:tcPr>
          <w:p w14:paraId="64E5E386">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20" w:type="dxa"/>
            <w:tcBorders>
              <w:bottom w:val="single" w:color="auto" w:sz="4" w:space="0"/>
            </w:tcBorders>
            <w:noWrap w:val="0"/>
            <w:vAlign w:val="center"/>
          </w:tcPr>
          <w:p w14:paraId="521D543D">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161" w:type="dxa"/>
            <w:tcBorders>
              <w:bottom w:val="single" w:color="auto" w:sz="4" w:space="0"/>
            </w:tcBorders>
            <w:noWrap w:val="0"/>
            <w:vAlign w:val="center"/>
          </w:tcPr>
          <w:p w14:paraId="16976799">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269" w:type="dxa"/>
            <w:gridSpan w:val="2"/>
            <w:tcBorders>
              <w:bottom w:val="single" w:color="auto" w:sz="4" w:space="0"/>
              <w:right w:val="single" w:color="auto" w:sz="4" w:space="0"/>
            </w:tcBorders>
            <w:noWrap w:val="0"/>
            <w:vAlign w:val="center"/>
          </w:tcPr>
          <w:p w14:paraId="7DC94C26">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56" w:type="dxa"/>
            <w:tcBorders>
              <w:left w:val="single" w:color="auto" w:sz="4" w:space="0"/>
              <w:bottom w:val="single" w:color="auto" w:sz="4" w:space="0"/>
              <w:right w:val="single" w:color="auto" w:sz="4" w:space="0"/>
            </w:tcBorders>
            <w:noWrap w:val="0"/>
            <w:vAlign w:val="center"/>
          </w:tcPr>
          <w:p w14:paraId="3292FF3A">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14" w:type="dxa"/>
            <w:gridSpan w:val="2"/>
            <w:tcBorders>
              <w:left w:val="single" w:color="auto" w:sz="4" w:space="0"/>
              <w:bottom w:val="single" w:color="auto" w:sz="4" w:space="0"/>
            </w:tcBorders>
            <w:noWrap w:val="0"/>
            <w:vAlign w:val="center"/>
          </w:tcPr>
          <w:p w14:paraId="5CDFA994">
            <w:pPr>
              <w:autoSpaceDE w:val="0"/>
              <w:autoSpaceDN w:val="0"/>
              <w:adjustRightInd w:val="0"/>
              <w:snapToGrid w:val="0"/>
              <w:spacing w:line="440" w:lineRule="exact"/>
              <w:jc w:val="left"/>
              <w:rPr>
                <w:rFonts w:hint="eastAsia" w:ascii="宋体" w:hAnsi="宋体" w:eastAsia="宋体" w:cs="宋体"/>
                <w:kern w:val="0"/>
                <w:sz w:val="24"/>
                <w:szCs w:val="24"/>
              </w:rPr>
            </w:pPr>
          </w:p>
        </w:tc>
      </w:tr>
      <w:tr w14:paraId="031E57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0"/>
            <w:vAlign w:val="center"/>
          </w:tcPr>
          <w:p w14:paraId="1F267CD5">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440" w:type="dxa"/>
            <w:tcBorders>
              <w:top w:val="single" w:color="auto" w:sz="4" w:space="0"/>
              <w:bottom w:val="single" w:color="auto" w:sz="4" w:space="0"/>
            </w:tcBorders>
            <w:noWrap w:val="0"/>
            <w:vAlign w:val="center"/>
          </w:tcPr>
          <w:p w14:paraId="01902C25">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20" w:type="dxa"/>
            <w:tcBorders>
              <w:top w:val="single" w:color="auto" w:sz="4" w:space="0"/>
              <w:bottom w:val="single" w:color="auto" w:sz="4" w:space="0"/>
            </w:tcBorders>
            <w:noWrap w:val="0"/>
            <w:vAlign w:val="center"/>
          </w:tcPr>
          <w:p w14:paraId="1F2DC0DA">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161" w:type="dxa"/>
            <w:tcBorders>
              <w:top w:val="single" w:color="auto" w:sz="4" w:space="0"/>
              <w:bottom w:val="single" w:color="auto" w:sz="4" w:space="0"/>
            </w:tcBorders>
            <w:noWrap w:val="0"/>
            <w:vAlign w:val="center"/>
          </w:tcPr>
          <w:p w14:paraId="3C40085A">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269" w:type="dxa"/>
            <w:gridSpan w:val="2"/>
            <w:tcBorders>
              <w:top w:val="single" w:color="auto" w:sz="4" w:space="0"/>
              <w:bottom w:val="single" w:color="auto" w:sz="4" w:space="0"/>
              <w:right w:val="single" w:color="auto" w:sz="4" w:space="0"/>
            </w:tcBorders>
            <w:noWrap w:val="0"/>
            <w:vAlign w:val="center"/>
          </w:tcPr>
          <w:p w14:paraId="3729052A">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5762B0D9">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14" w:type="dxa"/>
            <w:gridSpan w:val="2"/>
            <w:tcBorders>
              <w:top w:val="single" w:color="auto" w:sz="4" w:space="0"/>
              <w:left w:val="single" w:color="auto" w:sz="4" w:space="0"/>
              <w:bottom w:val="single" w:color="auto" w:sz="4" w:space="0"/>
            </w:tcBorders>
            <w:noWrap w:val="0"/>
            <w:vAlign w:val="center"/>
          </w:tcPr>
          <w:p w14:paraId="04FE7E89">
            <w:pPr>
              <w:autoSpaceDE w:val="0"/>
              <w:autoSpaceDN w:val="0"/>
              <w:adjustRightInd w:val="0"/>
              <w:snapToGrid w:val="0"/>
              <w:spacing w:line="440" w:lineRule="exact"/>
              <w:jc w:val="left"/>
              <w:rPr>
                <w:rFonts w:hint="eastAsia" w:ascii="宋体" w:hAnsi="宋体" w:eastAsia="宋体" w:cs="宋体"/>
                <w:kern w:val="0"/>
                <w:sz w:val="24"/>
                <w:szCs w:val="24"/>
              </w:rPr>
            </w:pPr>
          </w:p>
        </w:tc>
      </w:tr>
      <w:tr w14:paraId="738353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0"/>
            <w:vAlign w:val="center"/>
          </w:tcPr>
          <w:p w14:paraId="235AE571">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440" w:type="dxa"/>
            <w:tcBorders>
              <w:top w:val="single" w:color="auto" w:sz="4" w:space="0"/>
              <w:bottom w:val="single" w:color="auto" w:sz="4" w:space="0"/>
            </w:tcBorders>
            <w:noWrap w:val="0"/>
            <w:vAlign w:val="center"/>
          </w:tcPr>
          <w:p w14:paraId="73805944">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20" w:type="dxa"/>
            <w:tcBorders>
              <w:top w:val="single" w:color="auto" w:sz="4" w:space="0"/>
              <w:bottom w:val="single" w:color="auto" w:sz="4" w:space="0"/>
            </w:tcBorders>
            <w:noWrap w:val="0"/>
            <w:vAlign w:val="center"/>
          </w:tcPr>
          <w:p w14:paraId="1DA4F528">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161" w:type="dxa"/>
            <w:tcBorders>
              <w:top w:val="single" w:color="auto" w:sz="4" w:space="0"/>
              <w:bottom w:val="single" w:color="auto" w:sz="4" w:space="0"/>
            </w:tcBorders>
            <w:noWrap w:val="0"/>
            <w:vAlign w:val="center"/>
          </w:tcPr>
          <w:p w14:paraId="55D07788">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269" w:type="dxa"/>
            <w:gridSpan w:val="2"/>
            <w:tcBorders>
              <w:top w:val="single" w:color="auto" w:sz="4" w:space="0"/>
              <w:bottom w:val="single" w:color="auto" w:sz="4" w:space="0"/>
              <w:right w:val="single" w:color="auto" w:sz="4" w:space="0"/>
            </w:tcBorders>
            <w:noWrap w:val="0"/>
            <w:vAlign w:val="center"/>
          </w:tcPr>
          <w:p w14:paraId="60F3CB29">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3A73E171">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14" w:type="dxa"/>
            <w:gridSpan w:val="2"/>
            <w:tcBorders>
              <w:top w:val="single" w:color="auto" w:sz="4" w:space="0"/>
              <w:left w:val="single" w:color="auto" w:sz="4" w:space="0"/>
              <w:bottom w:val="single" w:color="auto" w:sz="4" w:space="0"/>
            </w:tcBorders>
            <w:noWrap w:val="0"/>
            <w:vAlign w:val="center"/>
          </w:tcPr>
          <w:p w14:paraId="541B0B71">
            <w:pPr>
              <w:autoSpaceDE w:val="0"/>
              <w:autoSpaceDN w:val="0"/>
              <w:adjustRightInd w:val="0"/>
              <w:snapToGrid w:val="0"/>
              <w:spacing w:line="440" w:lineRule="exact"/>
              <w:jc w:val="left"/>
              <w:rPr>
                <w:rFonts w:hint="eastAsia" w:ascii="宋体" w:hAnsi="宋体" w:eastAsia="宋体" w:cs="宋体"/>
                <w:kern w:val="0"/>
                <w:sz w:val="24"/>
                <w:szCs w:val="24"/>
              </w:rPr>
            </w:pPr>
          </w:p>
        </w:tc>
      </w:tr>
      <w:tr w14:paraId="7911FE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0"/>
            <w:vAlign w:val="center"/>
          </w:tcPr>
          <w:p w14:paraId="0CE1FB1D">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440" w:type="dxa"/>
            <w:tcBorders>
              <w:top w:val="single" w:color="auto" w:sz="4" w:space="0"/>
              <w:bottom w:val="single" w:color="auto" w:sz="4" w:space="0"/>
            </w:tcBorders>
            <w:noWrap w:val="0"/>
            <w:vAlign w:val="center"/>
          </w:tcPr>
          <w:p w14:paraId="78772C7E">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20" w:type="dxa"/>
            <w:tcBorders>
              <w:top w:val="single" w:color="auto" w:sz="4" w:space="0"/>
              <w:bottom w:val="single" w:color="auto" w:sz="4" w:space="0"/>
            </w:tcBorders>
            <w:noWrap w:val="0"/>
            <w:vAlign w:val="center"/>
          </w:tcPr>
          <w:p w14:paraId="255CFCE5">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161" w:type="dxa"/>
            <w:tcBorders>
              <w:top w:val="single" w:color="auto" w:sz="4" w:space="0"/>
              <w:bottom w:val="single" w:color="auto" w:sz="4" w:space="0"/>
            </w:tcBorders>
            <w:noWrap w:val="0"/>
            <w:vAlign w:val="center"/>
          </w:tcPr>
          <w:p w14:paraId="41CF68F1">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269" w:type="dxa"/>
            <w:gridSpan w:val="2"/>
            <w:tcBorders>
              <w:top w:val="single" w:color="auto" w:sz="4" w:space="0"/>
              <w:bottom w:val="single" w:color="auto" w:sz="4" w:space="0"/>
              <w:right w:val="single" w:color="auto" w:sz="4" w:space="0"/>
            </w:tcBorders>
            <w:noWrap w:val="0"/>
            <w:vAlign w:val="center"/>
          </w:tcPr>
          <w:p w14:paraId="47B0B22A">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033386D4">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14" w:type="dxa"/>
            <w:gridSpan w:val="2"/>
            <w:tcBorders>
              <w:top w:val="single" w:color="auto" w:sz="4" w:space="0"/>
              <w:left w:val="single" w:color="auto" w:sz="4" w:space="0"/>
              <w:bottom w:val="single" w:color="auto" w:sz="4" w:space="0"/>
            </w:tcBorders>
            <w:noWrap w:val="0"/>
            <w:vAlign w:val="center"/>
          </w:tcPr>
          <w:p w14:paraId="4F38DD0C">
            <w:pPr>
              <w:autoSpaceDE w:val="0"/>
              <w:autoSpaceDN w:val="0"/>
              <w:adjustRightInd w:val="0"/>
              <w:snapToGrid w:val="0"/>
              <w:spacing w:line="440" w:lineRule="exact"/>
              <w:jc w:val="left"/>
              <w:rPr>
                <w:rFonts w:hint="eastAsia" w:ascii="宋体" w:hAnsi="宋体" w:eastAsia="宋体" w:cs="宋体"/>
                <w:kern w:val="0"/>
                <w:sz w:val="24"/>
                <w:szCs w:val="24"/>
              </w:rPr>
            </w:pPr>
          </w:p>
        </w:tc>
      </w:tr>
      <w:tr w14:paraId="5363FC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0"/>
            <w:vAlign w:val="center"/>
          </w:tcPr>
          <w:p w14:paraId="3A8E3A12">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440" w:type="dxa"/>
            <w:tcBorders>
              <w:top w:val="single" w:color="auto" w:sz="4" w:space="0"/>
            </w:tcBorders>
            <w:noWrap w:val="0"/>
            <w:vAlign w:val="center"/>
          </w:tcPr>
          <w:p w14:paraId="52478158">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20" w:type="dxa"/>
            <w:tcBorders>
              <w:top w:val="single" w:color="auto" w:sz="4" w:space="0"/>
            </w:tcBorders>
            <w:noWrap w:val="0"/>
            <w:vAlign w:val="center"/>
          </w:tcPr>
          <w:p w14:paraId="0807919D">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161" w:type="dxa"/>
            <w:tcBorders>
              <w:top w:val="single" w:color="auto" w:sz="4" w:space="0"/>
            </w:tcBorders>
            <w:noWrap w:val="0"/>
            <w:vAlign w:val="center"/>
          </w:tcPr>
          <w:p w14:paraId="2523F1CA">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269" w:type="dxa"/>
            <w:gridSpan w:val="2"/>
            <w:tcBorders>
              <w:top w:val="single" w:color="auto" w:sz="4" w:space="0"/>
              <w:right w:val="single" w:color="auto" w:sz="4" w:space="0"/>
            </w:tcBorders>
            <w:noWrap w:val="0"/>
            <w:vAlign w:val="center"/>
          </w:tcPr>
          <w:p w14:paraId="7DD0A178">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56" w:type="dxa"/>
            <w:tcBorders>
              <w:top w:val="single" w:color="auto" w:sz="4" w:space="0"/>
              <w:left w:val="single" w:color="auto" w:sz="4" w:space="0"/>
              <w:right w:val="single" w:color="auto" w:sz="4" w:space="0"/>
            </w:tcBorders>
            <w:noWrap w:val="0"/>
            <w:vAlign w:val="center"/>
          </w:tcPr>
          <w:p w14:paraId="6201CC9B">
            <w:pPr>
              <w:autoSpaceDE w:val="0"/>
              <w:autoSpaceDN w:val="0"/>
              <w:adjustRightInd w:val="0"/>
              <w:snapToGrid w:val="0"/>
              <w:spacing w:line="440" w:lineRule="exact"/>
              <w:jc w:val="left"/>
              <w:rPr>
                <w:rFonts w:hint="eastAsia" w:ascii="宋体" w:hAnsi="宋体" w:eastAsia="宋体" w:cs="宋体"/>
                <w:kern w:val="0"/>
                <w:sz w:val="24"/>
                <w:szCs w:val="24"/>
              </w:rPr>
            </w:pPr>
          </w:p>
        </w:tc>
        <w:tc>
          <w:tcPr>
            <w:tcW w:w="1314" w:type="dxa"/>
            <w:gridSpan w:val="2"/>
            <w:tcBorders>
              <w:top w:val="single" w:color="auto" w:sz="4" w:space="0"/>
              <w:left w:val="single" w:color="auto" w:sz="4" w:space="0"/>
            </w:tcBorders>
            <w:noWrap w:val="0"/>
            <w:vAlign w:val="center"/>
          </w:tcPr>
          <w:p w14:paraId="19EE8DA6">
            <w:pPr>
              <w:autoSpaceDE w:val="0"/>
              <w:autoSpaceDN w:val="0"/>
              <w:adjustRightInd w:val="0"/>
              <w:snapToGrid w:val="0"/>
              <w:spacing w:line="440" w:lineRule="exact"/>
              <w:jc w:val="left"/>
              <w:rPr>
                <w:rFonts w:hint="eastAsia" w:ascii="宋体" w:hAnsi="宋体" w:eastAsia="宋体" w:cs="宋体"/>
                <w:kern w:val="0"/>
                <w:sz w:val="24"/>
                <w:szCs w:val="24"/>
              </w:rPr>
            </w:pPr>
          </w:p>
        </w:tc>
      </w:tr>
    </w:tbl>
    <w:p w14:paraId="7B0EC369">
      <w:pPr>
        <w:autoSpaceDE w:val="0"/>
        <w:autoSpaceDN w:val="0"/>
        <w:adjustRightInd w:val="0"/>
        <w:snapToGrid w:val="0"/>
        <w:spacing w:line="440" w:lineRule="exact"/>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注：需提供类似项目业绩合同原件的扫描件</w:t>
      </w:r>
      <w:r>
        <w:rPr>
          <w:rFonts w:hint="eastAsia" w:ascii="宋体" w:hAnsi="宋体" w:cs="宋体"/>
          <w:b/>
          <w:bCs/>
          <w:kern w:val="0"/>
          <w:sz w:val="24"/>
          <w:szCs w:val="24"/>
          <w:lang w:eastAsia="zh-CN"/>
        </w:rPr>
        <w:t>；业绩合同关键页须能体现合同名称、合同当事人名称、标的、金额、签字或盖章、签订日期等信息。</w:t>
      </w:r>
    </w:p>
    <w:p w14:paraId="4A36B51E">
      <w:pPr>
        <w:autoSpaceDE w:val="0"/>
        <w:autoSpaceDN w:val="0"/>
        <w:adjustRightInd w:val="0"/>
        <w:snapToGrid w:val="0"/>
        <w:spacing w:line="440" w:lineRule="exact"/>
        <w:jc w:val="left"/>
        <w:rPr>
          <w:rFonts w:hint="eastAsia" w:ascii="宋体" w:hAnsi="宋体" w:eastAsia="宋体" w:cs="宋体"/>
          <w:kern w:val="0"/>
          <w:sz w:val="24"/>
          <w:szCs w:val="24"/>
        </w:rPr>
      </w:pPr>
    </w:p>
    <w:p w14:paraId="71485CD1">
      <w:pPr>
        <w:autoSpaceDE w:val="0"/>
        <w:autoSpaceDN w:val="0"/>
        <w:adjustRightInd w:val="0"/>
        <w:snapToGrid w:val="0"/>
        <w:spacing w:line="440" w:lineRule="exact"/>
        <w:jc w:val="left"/>
        <w:rPr>
          <w:rFonts w:hint="eastAsia" w:ascii="宋体" w:hAnsi="宋体" w:eastAsia="宋体" w:cs="宋体"/>
          <w:kern w:val="0"/>
          <w:sz w:val="24"/>
          <w:szCs w:val="24"/>
        </w:rPr>
      </w:pPr>
    </w:p>
    <w:p w14:paraId="20B2ED41">
      <w:pPr>
        <w:autoSpaceDE w:val="0"/>
        <w:autoSpaceDN w:val="0"/>
        <w:adjustRightInd w:val="0"/>
        <w:snapToGrid w:val="0"/>
        <w:spacing w:line="440" w:lineRule="exact"/>
        <w:ind w:firstLine="6000" w:firstLineChars="2500"/>
        <w:jc w:val="left"/>
        <w:rPr>
          <w:rFonts w:hint="eastAsia" w:ascii="宋体" w:hAnsi="宋体" w:eastAsia="宋体" w:cs="宋体"/>
          <w:kern w:val="0"/>
          <w:sz w:val="24"/>
          <w:szCs w:val="24"/>
        </w:rPr>
      </w:pPr>
      <w:r>
        <w:rPr>
          <w:rFonts w:hint="eastAsia" w:ascii="宋体" w:hAnsi="宋体" w:eastAsia="宋体" w:cs="宋体"/>
          <w:kern w:val="0"/>
          <w:sz w:val="24"/>
          <w:szCs w:val="24"/>
        </w:rPr>
        <w:t>投标单位名称：         （盖章）</w:t>
      </w:r>
    </w:p>
    <w:p w14:paraId="341401E3">
      <w:pPr>
        <w:autoSpaceDE w:val="0"/>
        <w:autoSpaceDN w:val="0"/>
        <w:adjustRightInd w:val="0"/>
        <w:snapToGrid w:val="0"/>
        <w:spacing w:line="440" w:lineRule="exact"/>
        <w:ind w:firstLine="6000" w:firstLineChars="250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法定代表人或授权代表（签字）：</w:t>
      </w:r>
    </w:p>
    <w:p w14:paraId="7C2315E4">
      <w:pPr>
        <w:autoSpaceDE w:val="0"/>
        <w:autoSpaceDN w:val="0"/>
        <w:adjustRightInd w:val="0"/>
        <w:snapToGrid w:val="0"/>
        <w:spacing w:line="440" w:lineRule="exact"/>
        <w:ind w:firstLine="6000" w:firstLineChars="2500"/>
        <w:jc w:val="left"/>
        <w:rPr>
          <w:rFonts w:hint="eastAsia" w:ascii="宋体" w:hAnsi="宋体" w:eastAsia="宋体" w:cs="宋体"/>
          <w:kern w:val="0"/>
          <w:sz w:val="24"/>
          <w:szCs w:val="24"/>
        </w:rPr>
      </w:pPr>
      <w:r>
        <w:rPr>
          <w:rFonts w:hint="eastAsia" w:ascii="宋体" w:hAnsi="宋体" w:eastAsia="宋体" w:cs="宋体"/>
          <w:kern w:val="0"/>
          <w:sz w:val="24"/>
          <w:szCs w:val="24"/>
        </w:rPr>
        <w:t>投标日期:    年   月   日</w:t>
      </w:r>
    </w:p>
    <w:p w14:paraId="1E90DA6A">
      <w:pPr>
        <w:autoSpaceDE w:val="0"/>
        <w:autoSpaceDN w:val="0"/>
        <w:adjustRightInd w:val="0"/>
        <w:snapToGrid w:val="0"/>
        <w:spacing w:line="440" w:lineRule="exact"/>
        <w:jc w:val="left"/>
        <w:rPr>
          <w:rFonts w:hint="eastAsia" w:ascii="宋体" w:hAnsi="宋体" w:cs="宋体"/>
          <w:kern w:val="0"/>
          <w:szCs w:val="21"/>
        </w:rPr>
      </w:pPr>
    </w:p>
    <w:p w14:paraId="1821B9F3">
      <w:pPr>
        <w:adjustRightInd w:val="0"/>
        <w:snapToGrid w:val="0"/>
        <w:spacing w:line="360" w:lineRule="auto"/>
        <w:ind w:right="24"/>
        <w:rPr>
          <w:rFonts w:hint="eastAsia" w:ascii="黑体" w:hAnsi="宋体" w:eastAsia="黑体"/>
          <w:color w:val="000000"/>
          <w:sz w:val="28"/>
          <w:szCs w:val="28"/>
        </w:rPr>
      </w:pPr>
    </w:p>
    <w:p w14:paraId="407DB812">
      <w:pPr>
        <w:pStyle w:val="5"/>
        <w:numPr>
          <w:ilvl w:val="0"/>
          <w:numId w:val="0"/>
        </w:numPr>
        <w:spacing w:line="400" w:lineRule="exact"/>
        <w:jc w:val="center"/>
        <w:rPr>
          <w:rFonts w:hint="eastAsia" w:ascii="宋体" w:hAnsi="宋体" w:eastAsia="宋体" w:cs="Times New Roman"/>
          <w:b/>
          <w:bCs/>
          <w:kern w:val="2"/>
          <w:sz w:val="32"/>
          <w:szCs w:val="32"/>
          <w:lang w:val="en-US" w:eastAsia="zh-CN" w:bidi="ar-SA"/>
        </w:rPr>
      </w:pPr>
      <w:bookmarkStart w:id="186" w:name="_Toc14294"/>
      <w:r>
        <w:rPr>
          <w:rFonts w:hint="eastAsia" w:ascii="宋体" w:hAnsi="宋体" w:eastAsia="宋体" w:cs="Times New Roman"/>
          <w:b/>
          <w:bCs/>
          <w:kern w:val="2"/>
          <w:sz w:val="32"/>
          <w:szCs w:val="32"/>
          <w:lang w:val="en-US" w:eastAsia="zh-CN" w:bidi="ar-SA"/>
        </w:rPr>
        <w:t>十三、  投标单位（供应商）反商业贿赂承诺书</w:t>
      </w:r>
      <w:bookmarkEnd w:id="186"/>
    </w:p>
    <w:p w14:paraId="4F3F69B4">
      <w:pPr>
        <w:widowControl/>
        <w:spacing w:before="100" w:beforeAutospacing="1" w:after="100" w:afterAutospacing="1" w:line="400" w:lineRule="exact"/>
        <w:jc w:val="left"/>
        <w:rPr>
          <w:rFonts w:ascii="宋体" w:hAnsi="宋体"/>
          <w:sz w:val="24"/>
          <w:szCs w:val="24"/>
        </w:rPr>
      </w:pPr>
      <w:r>
        <w:rPr>
          <w:rFonts w:ascii="宋体" w:hAnsi="宋体"/>
          <w:szCs w:val="21"/>
        </w:rPr>
        <w:t xml:space="preserve">   </w:t>
      </w:r>
      <w:r>
        <w:rPr>
          <w:rFonts w:hint="eastAsia" w:ascii="宋体" w:hAnsi="宋体"/>
          <w:szCs w:val="21"/>
        </w:rPr>
        <w:t xml:space="preserve">  </w:t>
      </w:r>
      <w:r>
        <w:rPr>
          <w:rFonts w:hint="eastAsia" w:ascii="宋体" w:hAnsi="宋体"/>
          <w:sz w:val="24"/>
          <w:szCs w:val="24"/>
        </w:rPr>
        <w:t xml:space="preserve"> 我公司承诺在（项目编号、项目名称）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4BA0CA3E">
      <w:pPr>
        <w:spacing w:line="410" w:lineRule="exact"/>
        <w:ind w:left="283" w:leftChars="135" w:firstLine="4920" w:firstLineChars="2050"/>
        <w:jc w:val="left"/>
        <w:rPr>
          <w:rFonts w:hint="eastAsia" w:ascii="宋体" w:hAnsi="宋体"/>
          <w:sz w:val="24"/>
          <w:szCs w:val="24"/>
        </w:rPr>
      </w:pPr>
      <w:r>
        <w:rPr>
          <w:rFonts w:hint="eastAsia" w:ascii="宋体" w:hAnsi="宋体"/>
          <w:sz w:val="24"/>
          <w:szCs w:val="24"/>
        </w:rPr>
        <w:t>公司法人代表：</w:t>
      </w:r>
    </w:p>
    <w:p w14:paraId="5A8D48C7">
      <w:pPr>
        <w:spacing w:line="410" w:lineRule="exact"/>
        <w:ind w:left="943" w:leftChars="449" w:firstLine="4200" w:firstLineChars="1750"/>
        <w:jc w:val="left"/>
        <w:rPr>
          <w:rFonts w:hint="eastAsia" w:ascii="宋体" w:hAnsi="宋体"/>
          <w:sz w:val="24"/>
          <w:szCs w:val="24"/>
        </w:rPr>
      </w:pPr>
      <w:r>
        <w:rPr>
          <w:rFonts w:hint="eastAsia" w:ascii="宋体" w:hAnsi="宋体"/>
          <w:sz w:val="24"/>
          <w:szCs w:val="24"/>
        </w:rPr>
        <w:t>法人授权代表：</w:t>
      </w:r>
    </w:p>
    <w:p w14:paraId="28270CDB">
      <w:pPr>
        <w:spacing w:line="410" w:lineRule="exact"/>
        <w:ind w:left="943" w:leftChars="449" w:firstLine="4200" w:firstLineChars="1750"/>
        <w:jc w:val="left"/>
        <w:rPr>
          <w:rFonts w:hint="eastAsia" w:ascii="宋体" w:hAnsi="宋体"/>
          <w:sz w:val="24"/>
          <w:szCs w:val="24"/>
        </w:rPr>
      </w:pPr>
      <w:r>
        <w:rPr>
          <w:rFonts w:hint="eastAsia" w:ascii="宋体" w:hAnsi="宋体"/>
          <w:sz w:val="24"/>
          <w:szCs w:val="24"/>
        </w:rPr>
        <w:t>项目经办人：</w:t>
      </w:r>
    </w:p>
    <w:p w14:paraId="00FBEC7A">
      <w:pPr>
        <w:spacing w:line="410" w:lineRule="exact"/>
        <w:ind w:left="973" w:leftChars="349" w:hanging="240" w:hangingChars="100"/>
        <w:rPr>
          <w:rFonts w:hint="eastAsia" w:ascii="宋体" w:hAnsi="宋体"/>
          <w:b/>
          <w:sz w:val="24"/>
          <w:szCs w:val="24"/>
        </w:rPr>
      </w:pPr>
      <w:r>
        <w:rPr>
          <w:rFonts w:hint="eastAsia" w:ascii="宋体" w:hAnsi="宋体"/>
          <w:sz w:val="24"/>
          <w:szCs w:val="24"/>
        </w:rPr>
        <w:t xml:space="preserve">                                     日期：</w:t>
      </w:r>
    </w:p>
    <w:p w14:paraId="54F5AFCB">
      <w:pPr>
        <w:spacing w:line="410" w:lineRule="exact"/>
        <w:jc w:val="center"/>
        <w:rPr>
          <w:rFonts w:hint="eastAsia" w:ascii="宋体" w:hAnsi="宋体"/>
          <w:b/>
          <w:sz w:val="28"/>
          <w:szCs w:val="28"/>
        </w:rPr>
      </w:pPr>
    </w:p>
    <w:p w14:paraId="66E495D6">
      <w:pPr>
        <w:spacing w:line="410" w:lineRule="exact"/>
        <w:jc w:val="center"/>
        <w:rPr>
          <w:rFonts w:hint="eastAsia" w:ascii="宋体" w:hAnsi="宋体"/>
          <w:b/>
          <w:sz w:val="28"/>
          <w:szCs w:val="28"/>
        </w:rPr>
      </w:pPr>
    </w:p>
    <w:p w14:paraId="0E6BE70B">
      <w:pPr>
        <w:widowControl/>
        <w:spacing w:before="100" w:beforeAutospacing="1" w:after="100" w:afterAutospacing="1" w:line="400" w:lineRule="exact"/>
        <w:ind w:firstLine="550"/>
        <w:jc w:val="right"/>
        <w:rPr>
          <w:rFonts w:hint="eastAsia" w:ascii="宋体" w:hAnsi="宋体"/>
          <w:szCs w:val="21"/>
        </w:rPr>
      </w:pPr>
    </w:p>
    <w:p w14:paraId="36929BBD">
      <w:pPr>
        <w:widowControl/>
        <w:spacing w:before="100" w:beforeAutospacing="1" w:after="100" w:afterAutospacing="1" w:line="400" w:lineRule="exact"/>
        <w:ind w:firstLine="550"/>
        <w:jc w:val="right"/>
        <w:rPr>
          <w:rFonts w:hint="eastAsia" w:ascii="宋体" w:hAnsi="宋体"/>
          <w:szCs w:val="21"/>
        </w:rPr>
      </w:pPr>
    </w:p>
    <w:p w14:paraId="079EC00E">
      <w:pPr>
        <w:widowControl/>
        <w:spacing w:before="100" w:beforeAutospacing="1" w:after="100" w:afterAutospacing="1" w:line="400" w:lineRule="exact"/>
        <w:ind w:firstLine="550"/>
        <w:jc w:val="right"/>
        <w:rPr>
          <w:rFonts w:hint="eastAsia" w:ascii="宋体" w:hAnsi="宋体"/>
          <w:szCs w:val="21"/>
        </w:rPr>
      </w:pPr>
    </w:p>
    <w:p w14:paraId="1D92CCF3">
      <w:pPr>
        <w:widowControl/>
        <w:spacing w:before="100" w:beforeAutospacing="1" w:after="100" w:afterAutospacing="1" w:line="400" w:lineRule="exact"/>
        <w:ind w:firstLine="550"/>
        <w:jc w:val="right"/>
        <w:rPr>
          <w:rFonts w:hint="eastAsia" w:ascii="宋体" w:hAnsi="宋体"/>
          <w:szCs w:val="21"/>
        </w:rPr>
      </w:pPr>
    </w:p>
    <w:p w14:paraId="12E8C1DA">
      <w:pPr>
        <w:widowControl/>
        <w:spacing w:before="100" w:beforeAutospacing="1" w:after="100" w:afterAutospacing="1" w:line="400" w:lineRule="exact"/>
        <w:ind w:firstLine="550"/>
        <w:jc w:val="right"/>
        <w:rPr>
          <w:rFonts w:hint="eastAsia" w:ascii="宋体" w:hAnsi="宋体"/>
          <w:szCs w:val="21"/>
        </w:rPr>
      </w:pPr>
    </w:p>
    <w:p w14:paraId="294DE347">
      <w:pPr>
        <w:widowControl/>
        <w:spacing w:before="100" w:beforeAutospacing="1" w:after="100" w:afterAutospacing="1" w:line="400" w:lineRule="exact"/>
        <w:ind w:firstLine="550"/>
        <w:jc w:val="right"/>
        <w:rPr>
          <w:rFonts w:hint="eastAsia" w:ascii="宋体" w:hAnsi="宋体"/>
          <w:szCs w:val="21"/>
        </w:rPr>
      </w:pPr>
    </w:p>
    <w:p w14:paraId="43368CF0">
      <w:pPr>
        <w:widowControl/>
        <w:spacing w:before="100" w:beforeAutospacing="1" w:after="100" w:afterAutospacing="1" w:line="400" w:lineRule="exact"/>
        <w:ind w:firstLine="550"/>
        <w:jc w:val="right"/>
        <w:rPr>
          <w:rFonts w:hint="eastAsia" w:ascii="宋体" w:hAnsi="宋体"/>
          <w:szCs w:val="21"/>
        </w:rPr>
      </w:pPr>
    </w:p>
    <w:p w14:paraId="51697E47">
      <w:pPr>
        <w:rPr>
          <w:rFonts w:hint="eastAsia" w:ascii="宋体" w:hAnsi="宋体"/>
          <w:b/>
          <w:iCs/>
          <w:kern w:val="0"/>
          <w:sz w:val="28"/>
          <w:szCs w:val="28"/>
        </w:rPr>
      </w:pPr>
      <w:r>
        <w:rPr>
          <w:rFonts w:hint="eastAsia" w:ascii="宋体" w:hAnsi="宋体"/>
          <w:b/>
          <w:iCs/>
          <w:kern w:val="0"/>
          <w:sz w:val="28"/>
          <w:szCs w:val="28"/>
        </w:rPr>
        <w:br w:type="page"/>
      </w:r>
    </w:p>
    <w:p w14:paraId="68228334">
      <w:pPr>
        <w:pStyle w:val="42"/>
        <w:spacing w:after="100" w:afterAutospacing="1" w:line="360" w:lineRule="exact"/>
        <w:ind w:firstLine="480" w:firstLineChars="200"/>
        <w:jc w:val="both"/>
        <w:rPr>
          <w:rFonts w:ascii="仿宋_GB2312" w:hAnsi="仿宋_GB2312" w:eastAsia="仿宋_GB2312" w:cs="仿宋_GB2312"/>
          <w:kern w:val="2"/>
        </w:rPr>
      </w:pPr>
      <w:bookmarkStart w:id="187" w:name="_Toc30697"/>
      <w:r>
        <w:rPr>
          <w:rFonts w:ascii="仿宋_GB2312" w:hAnsi="仿宋_GB2312" w:eastAsia="仿宋_GB2312" w:cs="仿宋_GB2312"/>
          <w:kern w:val="2"/>
        </w:rPr>
        <w:t>附件6-1-</w:t>
      </w:r>
      <w:r>
        <w:rPr>
          <w:rFonts w:hint="eastAsia" w:ascii="仿宋_GB2312" w:hAnsi="仿宋_GB2312" w:eastAsia="仿宋_GB2312" w:cs="仿宋_GB2312"/>
          <w:kern w:val="2"/>
        </w:rPr>
        <w:t>8</w:t>
      </w:r>
      <w:r>
        <w:rPr>
          <w:rFonts w:ascii="仿宋_GB2312" w:hAnsi="仿宋_GB2312" w:eastAsia="仿宋_GB2312" w:cs="仿宋_GB2312"/>
          <w:kern w:val="2"/>
        </w:rPr>
        <w:t>声明函</w:t>
      </w:r>
    </w:p>
    <w:p w14:paraId="7A87B146">
      <w:pPr>
        <w:pStyle w:val="42"/>
        <w:spacing w:after="100" w:afterAutospacing="1" w:line="360" w:lineRule="exact"/>
        <w:ind w:firstLine="480" w:firstLineChars="200"/>
        <w:jc w:val="center"/>
        <w:rPr>
          <w:rFonts w:ascii="仿宋_GB2312" w:hAnsi="仿宋_GB2312" w:eastAsia="仿宋_GB2312" w:cs="仿宋_GB2312"/>
          <w:kern w:val="2"/>
        </w:rPr>
      </w:pPr>
      <w:r>
        <w:rPr>
          <w:rFonts w:ascii="仿宋_GB2312" w:hAnsi="仿宋_GB2312" w:eastAsia="仿宋_GB2312" w:cs="仿宋_GB2312"/>
          <w:kern w:val="2"/>
        </w:rPr>
        <w:t>中小企业声明函（服务）</w:t>
      </w:r>
    </w:p>
    <w:p w14:paraId="49DC306F">
      <w:pPr>
        <w:pStyle w:val="42"/>
        <w:spacing w:after="100" w:afterAutospacing="1" w:line="360" w:lineRule="exact"/>
        <w:ind w:firstLine="480" w:firstLineChars="200"/>
        <w:jc w:val="both"/>
        <w:rPr>
          <w:rFonts w:ascii="仿宋_GB2312" w:hAnsi="仿宋_GB2312" w:eastAsia="仿宋_GB2312" w:cs="仿宋_GB2312"/>
          <w:kern w:val="2"/>
        </w:rPr>
      </w:pPr>
      <w:r>
        <w:rPr>
          <w:rFonts w:ascii="仿宋_GB2312" w:hAnsi="仿宋_GB2312" w:eastAsia="仿宋_GB2312" w:cs="仿宋_GB2312"/>
          <w:kern w:val="2"/>
        </w:rPr>
        <w:t>本公司（联合体）郑重声明，根据《政府采购促进中小企业发展管理办法》（财库﹝2020﹞46 号）的规定，本公司（联合体）参加</w:t>
      </w:r>
      <w:r>
        <w:rPr>
          <w:rFonts w:ascii="仿宋_GB2312" w:hAnsi="仿宋_GB2312" w:eastAsia="仿宋_GB2312" w:cs="仿宋_GB2312"/>
          <w:kern w:val="2"/>
          <w:u w:val="single"/>
        </w:rPr>
        <w:t>（单位名称）</w:t>
      </w:r>
      <w:r>
        <w:rPr>
          <w:rFonts w:ascii="仿宋_GB2312" w:hAnsi="仿宋_GB2312" w:eastAsia="仿宋_GB2312" w:cs="仿宋_GB2312"/>
          <w:kern w:val="2"/>
        </w:rPr>
        <w:t>的</w:t>
      </w:r>
      <w:r>
        <w:rPr>
          <w:rFonts w:ascii="仿宋_GB2312" w:hAnsi="仿宋_GB2312" w:eastAsia="仿宋_GB2312" w:cs="仿宋_GB2312"/>
          <w:kern w:val="2"/>
          <w:u w:val="single"/>
        </w:rPr>
        <w:t>（项目名称）</w:t>
      </w:r>
      <w:r>
        <w:rPr>
          <w:rFonts w:ascii="仿宋_GB2312" w:hAnsi="仿宋_GB2312" w:eastAsia="仿宋_GB2312" w:cs="仿宋_GB2312"/>
          <w:kern w:val="2"/>
        </w:rPr>
        <w:t>采购活动，工程的施工单位全部为符合政策要求的中小企业（或者：服务全部由符合政策要求的中小企业承接）。相关企业（含联合体中的中小企业、签订分包意向协议的中小企业）的具体情况如下：</w:t>
      </w:r>
    </w:p>
    <w:p w14:paraId="4E610C2C">
      <w:pPr>
        <w:pStyle w:val="42"/>
        <w:spacing w:after="100" w:afterAutospacing="1" w:line="360" w:lineRule="exact"/>
        <w:ind w:firstLine="480" w:firstLineChars="200"/>
        <w:jc w:val="both"/>
        <w:rPr>
          <w:rFonts w:ascii="仿宋_GB2312" w:hAnsi="仿宋_GB2312" w:eastAsia="仿宋_GB2312" w:cs="仿宋_GB2312"/>
          <w:kern w:val="2"/>
        </w:rPr>
      </w:pPr>
      <w:r>
        <w:rPr>
          <w:rFonts w:ascii="仿宋_GB2312" w:hAnsi="仿宋_GB2312" w:eastAsia="仿宋_GB2312" w:cs="仿宋_GB2312"/>
          <w:kern w:val="2"/>
        </w:rPr>
        <w:t xml:space="preserve">1. </w:t>
      </w:r>
      <w:r>
        <w:rPr>
          <w:rFonts w:ascii="仿宋_GB2312" w:hAnsi="仿宋_GB2312" w:eastAsia="仿宋_GB2312" w:cs="仿宋_GB2312"/>
          <w:kern w:val="2"/>
          <w:u w:val="single"/>
        </w:rPr>
        <w:t>（标的名称）</w:t>
      </w:r>
      <w:r>
        <w:rPr>
          <w:rFonts w:ascii="仿宋_GB2312" w:hAnsi="仿宋_GB2312" w:eastAsia="仿宋_GB2312" w:cs="仿宋_GB2312"/>
          <w:kern w:val="2"/>
        </w:rPr>
        <w:t xml:space="preserve"> ，属于</w:t>
      </w:r>
      <w:r>
        <w:rPr>
          <w:rFonts w:ascii="仿宋_GB2312" w:hAnsi="仿宋_GB2312" w:eastAsia="仿宋_GB2312" w:cs="仿宋_GB2312"/>
          <w:kern w:val="2"/>
          <w:u w:val="single"/>
        </w:rPr>
        <w:t>（</w:t>
      </w:r>
      <w:r>
        <w:rPr>
          <w:rFonts w:hint="eastAsia" w:ascii="仿宋_GB2312" w:hAnsi="仿宋_GB2312" w:eastAsia="仿宋_GB2312" w:cs="仿宋_GB2312"/>
          <w:kern w:val="2"/>
          <w:u w:val="single"/>
        </w:rPr>
        <w:t>租赁和商务服务业</w:t>
      </w:r>
      <w:r>
        <w:rPr>
          <w:rFonts w:ascii="仿宋_GB2312" w:hAnsi="仿宋_GB2312" w:eastAsia="仿宋_GB2312" w:cs="仿宋_GB2312"/>
          <w:kern w:val="2"/>
          <w:u w:val="single"/>
        </w:rPr>
        <w:t>）</w:t>
      </w:r>
      <w:r>
        <w:rPr>
          <w:rFonts w:ascii="仿宋_GB2312" w:hAnsi="仿宋_GB2312" w:eastAsia="仿宋_GB2312" w:cs="仿宋_GB2312"/>
          <w:kern w:val="2"/>
        </w:rPr>
        <w:t>；承建（承接）企业为</w:t>
      </w:r>
      <w:r>
        <w:rPr>
          <w:rFonts w:ascii="仿宋_GB2312" w:hAnsi="仿宋_GB2312" w:eastAsia="仿宋_GB2312" w:cs="仿宋_GB2312"/>
          <w:kern w:val="2"/>
          <w:u w:val="single"/>
        </w:rPr>
        <w:t>（企业名称）</w:t>
      </w:r>
      <w:r>
        <w:rPr>
          <w:rFonts w:ascii="仿宋_GB2312" w:hAnsi="仿宋_GB2312" w:eastAsia="仿宋_GB2312" w:cs="仿宋_GB2312"/>
          <w:kern w:val="2"/>
        </w:rPr>
        <w:t>，从业人员</w:t>
      </w:r>
      <w:r>
        <w:rPr>
          <w:rFonts w:ascii="仿宋_GB2312" w:hAnsi="仿宋_GB2312" w:eastAsia="仿宋_GB2312" w:cs="仿宋_GB2312"/>
          <w:kern w:val="2"/>
          <w:u w:val="single"/>
        </w:rPr>
        <w:t xml:space="preserve">     </w:t>
      </w:r>
      <w:r>
        <w:rPr>
          <w:rFonts w:ascii="仿宋_GB2312" w:hAnsi="仿宋_GB2312" w:eastAsia="仿宋_GB2312" w:cs="仿宋_GB2312"/>
          <w:kern w:val="2"/>
        </w:rPr>
        <w:t>人，营业收入为</w:t>
      </w:r>
      <w:r>
        <w:rPr>
          <w:rFonts w:ascii="仿宋_GB2312" w:hAnsi="仿宋_GB2312" w:eastAsia="仿宋_GB2312" w:cs="仿宋_GB2312"/>
          <w:kern w:val="2"/>
          <w:u w:val="single"/>
        </w:rPr>
        <w:t xml:space="preserve">     </w:t>
      </w:r>
      <w:r>
        <w:rPr>
          <w:rFonts w:ascii="仿宋_GB2312" w:hAnsi="仿宋_GB2312" w:eastAsia="仿宋_GB2312" w:cs="仿宋_GB2312"/>
          <w:kern w:val="2"/>
        </w:rPr>
        <w:t>万元，资产总额为</w:t>
      </w:r>
      <w:r>
        <w:rPr>
          <w:rFonts w:ascii="仿宋_GB2312" w:hAnsi="仿宋_GB2312" w:eastAsia="仿宋_GB2312" w:cs="仿宋_GB2312"/>
          <w:kern w:val="2"/>
          <w:u w:val="single"/>
        </w:rPr>
        <w:t xml:space="preserve">     </w:t>
      </w:r>
      <w:r>
        <w:rPr>
          <w:rFonts w:ascii="仿宋_GB2312" w:hAnsi="仿宋_GB2312" w:eastAsia="仿宋_GB2312" w:cs="仿宋_GB2312"/>
          <w:kern w:val="2"/>
        </w:rPr>
        <w:t>万元，属于</w:t>
      </w:r>
      <w:r>
        <w:rPr>
          <w:rFonts w:ascii="仿宋_GB2312" w:hAnsi="仿宋_GB2312" w:eastAsia="仿宋_GB2312" w:cs="仿宋_GB2312"/>
          <w:kern w:val="2"/>
          <w:u w:val="single"/>
        </w:rPr>
        <w:t>（中型企业、小型企业、微型企业）</w:t>
      </w:r>
      <w:r>
        <w:rPr>
          <w:rFonts w:ascii="仿宋_GB2312" w:hAnsi="仿宋_GB2312" w:eastAsia="仿宋_GB2312" w:cs="仿宋_GB2312"/>
          <w:kern w:val="2"/>
        </w:rPr>
        <w:t>；</w:t>
      </w:r>
    </w:p>
    <w:p w14:paraId="6141BE22">
      <w:pPr>
        <w:pStyle w:val="42"/>
        <w:spacing w:after="100" w:afterAutospacing="1" w:line="360" w:lineRule="exact"/>
        <w:ind w:firstLine="480" w:firstLineChars="200"/>
        <w:jc w:val="both"/>
        <w:rPr>
          <w:rFonts w:ascii="仿宋_GB2312" w:hAnsi="仿宋_GB2312" w:eastAsia="仿宋_GB2312" w:cs="仿宋_GB2312"/>
          <w:kern w:val="2"/>
        </w:rPr>
      </w:pPr>
      <w:r>
        <w:rPr>
          <w:rFonts w:ascii="仿宋_GB2312" w:hAnsi="仿宋_GB2312" w:eastAsia="仿宋_GB2312" w:cs="仿宋_GB2312"/>
          <w:kern w:val="2"/>
        </w:rPr>
        <w:t xml:space="preserve">2. </w:t>
      </w:r>
      <w:r>
        <w:rPr>
          <w:rFonts w:ascii="仿宋_GB2312" w:hAnsi="仿宋_GB2312" w:eastAsia="仿宋_GB2312" w:cs="仿宋_GB2312"/>
          <w:kern w:val="2"/>
          <w:u w:val="single"/>
        </w:rPr>
        <w:t>（标的名称）</w:t>
      </w:r>
      <w:r>
        <w:rPr>
          <w:rFonts w:ascii="仿宋_GB2312" w:hAnsi="仿宋_GB2312" w:eastAsia="仿宋_GB2312" w:cs="仿宋_GB2312"/>
          <w:kern w:val="2"/>
        </w:rPr>
        <w:t xml:space="preserve"> ，属于</w:t>
      </w:r>
      <w:r>
        <w:rPr>
          <w:rFonts w:ascii="仿宋_GB2312" w:hAnsi="仿宋_GB2312" w:eastAsia="仿宋_GB2312" w:cs="仿宋_GB2312"/>
          <w:kern w:val="2"/>
          <w:u w:val="single"/>
        </w:rPr>
        <w:t>（</w:t>
      </w:r>
      <w:r>
        <w:rPr>
          <w:rFonts w:hint="eastAsia" w:ascii="仿宋_GB2312" w:hAnsi="仿宋_GB2312" w:eastAsia="仿宋_GB2312" w:cs="仿宋_GB2312"/>
          <w:kern w:val="2"/>
          <w:u w:val="single"/>
        </w:rPr>
        <w:t>租赁和商务服务业</w:t>
      </w:r>
      <w:r>
        <w:rPr>
          <w:rFonts w:ascii="仿宋_GB2312" w:hAnsi="仿宋_GB2312" w:eastAsia="仿宋_GB2312" w:cs="仿宋_GB2312"/>
          <w:kern w:val="2"/>
          <w:u w:val="single"/>
        </w:rPr>
        <w:t>）</w:t>
      </w:r>
      <w:r>
        <w:rPr>
          <w:rFonts w:ascii="仿宋_GB2312" w:hAnsi="仿宋_GB2312" w:eastAsia="仿宋_GB2312" w:cs="仿宋_GB2312"/>
          <w:kern w:val="2"/>
        </w:rPr>
        <w:t>；承建（承接）企业为</w:t>
      </w:r>
      <w:r>
        <w:rPr>
          <w:rFonts w:ascii="仿宋_GB2312" w:hAnsi="仿宋_GB2312" w:eastAsia="仿宋_GB2312" w:cs="仿宋_GB2312"/>
          <w:kern w:val="2"/>
          <w:u w:val="single"/>
        </w:rPr>
        <w:t>（企业名称）</w:t>
      </w:r>
      <w:r>
        <w:rPr>
          <w:rFonts w:ascii="仿宋_GB2312" w:hAnsi="仿宋_GB2312" w:eastAsia="仿宋_GB2312" w:cs="仿宋_GB2312"/>
          <w:kern w:val="2"/>
        </w:rPr>
        <w:t>，从业人员</w:t>
      </w:r>
      <w:r>
        <w:rPr>
          <w:rFonts w:ascii="仿宋_GB2312" w:hAnsi="仿宋_GB2312" w:eastAsia="仿宋_GB2312" w:cs="仿宋_GB2312"/>
          <w:kern w:val="2"/>
          <w:u w:val="single"/>
        </w:rPr>
        <w:t xml:space="preserve">     </w:t>
      </w:r>
      <w:r>
        <w:rPr>
          <w:rFonts w:ascii="仿宋_GB2312" w:hAnsi="仿宋_GB2312" w:eastAsia="仿宋_GB2312" w:cs="仿宋_GB2312"/>
          <w:kern w:val="2"/>
        </w:rPr>
        <w:t>人，营业收入为</w:t>
      </w:r>
      <w:r>
        <w:rPr>
          <w:rFonts w:ascii="仿宋_GB2312" w:hAnsi="仿宋_GB2312" w:eastAsia="仿宋_GB2312" w:cs="仿宋_GB2312"/>
          <w:kern w:val="2"/>
          <w:u w:val="single"/>
        </w:rPr>
        <w:t xml:space="preserve">     </w:t>
      </w:r>
      <w:r>
        <w:rPr>
          <w:rFonts w:ascii="仿宋_GB2312" w:hAnsi="仿宋_GB2312" w:eastAsia="仿宋_GB2312" w:cs="仿宋_GB2312"/>
          <w:kern w:val="2"/>
        </w:rPr>
        <w:t>万元，资产总额为</w:t>
      </w:r>
      <w:r>
        <w:rPr>
          <w:rFonts w:ascii="仿宋_GB2312" w:hAnsi="仿宋_GB2312" w:eastAsia="仿宋_GB2312" w:cs="仿宋_GB2312"/>
          <w:kern w:val="2"/>
          <w:u w:val="single"/>
        </w:rPr>
        <w:t xml:space="preserve">    </w:t>
      </w:r>
      <w:r>
        <w:rPr>
          <w:rFonts w:ascii="仿宋_GB2312" w:hAnsi="仿宋_GB2312" w:eastAsia="仿宋_GB2312" w:cs="仿宋_GB2312"/>
          <w:kern w:val="2"/>
        </w:rPr>
        <w:t>万元，属于</w:t>
      </w:r>
      <w:r>
        <w:rPr>
          <w:rFonts w:ascii="仿宋_GB2312" w:hAnsi="仿宋_GB2312" w:eastAsia="仿宋_GB2312" w:cs="仿宋_GB2312"/>
          <w:kern w:val="2"/>
          <w:u w:val="single"/>
        </w:rPr>
        <w:t>（中型企业、小型企业、微型企业）</w:t>
      </w:r>
      <w:r>
        <w:rPr>
          <w:rFonts w:ascii="仿宋_GB2312" w:hAnsi="仿宋_GB2312" w:eastAsia="仿宋_GB2312" w:cs="仿宋_GB2312"/>
          <w:kern w:val="2"/>
        </w:rPr>
        <w:t>；</w:t>
      </w:r>
    </w:p>
    <w:p w14:paraId="6E6793F8">
      <w:pPr>
        <w:pStyle w:val="42"/>
        <w:spacing w:after="100" w:afterAutospacing="1" w:line="360" w:lineRule="exact"/>
        <w:ind w:firstLine="480" w:firstLineChars="200"/>
        <w:jc w:val="both"/>
        <w:rPr>
          <w:rFonts w:ascii="仿宋_GB2312" w:hAnsi="仿宋_GB2312" w:eastAsia="仿宋_GB2312" w:cs="仿宋_GB2312"/>
          <w:kern w:val="2"/>
        </w:rPr>
      </w:pPr>
      <w:r>
        <w:rPr>
          <w:rFonts w:ascii="仿宋_GB2312" w:hAnsi="仿宋_GB2312" w:eastAsia="仿宋_GB2312" w:cs="仿宋_GB2312"/>
          <w:kern w:val="2"/>
        </w:rPr>
        <w:t>……</w:t>
      </w:r>
    </w:p>
    <w:p w14:paraId="6E01ACC5">
      <w:pPr>
        <w:pStyle w:val="42"/>
        <w:spacing w:after="100" w:afterAutospacing="1" w:line="360" w:lineRule="exact"/>
        <w:ind w:firstLine="480" w:firstLineChars="200"/>
        <w:jc w:val="both"/>
        <w:rPr>
          <w:rFonts w:ascii="仿宋_GB2312" w:hAnsi="仿宋_GB2312" w:eastAsia="仿宋_GB2312" w:cs="仿宋_GB2312"/>
          <w:kern w:val="2"/>
        </w:rPr>
      </w:pPr>
      <w:r>
        <w:rPr>
          <w:rFonts w:ascii="仿宋_GB2312" w:hAnsi="仿宋_GB2312" w:eastAsia="仿宋_GB2312" w:cs="仿宋_GB2312"/>
          <w:kern w:val="2"/>
        </w:rPr>
        <w:t>以上企业，不属于大企业的分支机构，不存在控股股东为大企业的情形，也不存在与大企业的负责人为同一人的情形。</w:t>
      </w:r>
    </w:p>
    <w:p w14:paraId="0F606D2C">
      <w:pPr>
        <w:pStyle w:val="42"/>
        <w:spacing w:after="100" w:afterAutospacing="1" w:line="360" w:lineRule="exact"/>
        <w:ind w:firstLine="480" w:firstLineChars="200"/>
        <w:jc w:val="both"/>
        <w:rPr>
          <w:rFonts w:ascii="仿宋_GB2312" w:hAnsi="仿宋_GB2312" w:eastAsia="仿宋_GB2312" w:cs="仿宋_GB2312"/>
          <w:kern w:val="2"/>
        </w:rPr>
      </w:pPr>
      <w:r>
        <w:rPr>
          <w:rFonts w:ascii="仿宋_GB2312" w:hAnsi="仿宋_GB2312" w:eastAsia="仿宋_GB2312" w:cs="仿宋_GB2312"/>
          <w:kern w:val="2"/>
        </w:rPr>
        <w:t>本企业对上述声明内容的真实性负责。如有虚假，将依法承担相应责任。</w:t>
      </w:r>
    </w:p>
    <w:p w14:paraId="071B6DA0">
      <w:pPr>
        <w:pStyle w:val="42"/>
        <w:spacing w:after="100" w:afterAutospacing="1" w:line="360" w:lineRule="exact"/>
        <w:ind w:firstLine="480" w:firstLineChars="200"/>
        <w:jc w:val="both"/>
        <w:rPr>
          <w:rFonts w:ascii="仿宋_GB2312" w:hAnsi="仿宋_GB2312" w:eastAsia="仿宋_GB2312" w:cs="仿宋_GB2312"/>
          <w:kern w:val="2"/>
        </w:rPr>
      </w:pPr>
    </w:p>
    <w:p w14:paraId="7A0653DD">
      <w:pPr>
        <w:pStyle w:val="42"/>
        <w:spacing w:after="100" w:afterAutospacing="1" w:line="360" w:lineRule="exact"/>
        <w:ind w:firstLine="480" w:firstLineChars="200"/>
        <w:jc w:val="both"/>
        <w:rPr>
          <w:rFonts w:ascii="仿宋_GB2312" w:hAnsi="仿宋_GB2312" w:eastAsia="仿宋_GB2312" w:cs="仿宋_GB2312"/>
          <w:kern w:val="2"/>
        </w:rPr>
      </w:pPr>
      <w:r>
        <w:rPr>
          <w:rFonts w:ascii="仿宋_GB2312" w:hAnsi="仿宋_GB2312" w:eastAsia="仿宋_GB2312" w:cs="仿宋_GB2312"/>
          <w:kern w:val="2"/>
        </w:rPr>
        <w:t>供应商名称(公章)：____________</w:t>
      </w:r>
    </w:p>
    <w:p w14:paraId="312866DE">
      <w:pPr>
        <w:pStyle w:val="42"/>
        <w:spacing w:after="100" w:afterAutospacing="1" w:line="360" w:lineRule="exact"/>
        <w:ind w:firstLine="480" w:firstLineChars="200"/>
        <w:jc w:val="both"/>
        <w:rPr>
          <w:rFonts w:ascii="仿宋_GB2312" w:hAnsi="仿宋_GB2312" w:eastAsia="仿宋_GB2312" w:cs="仿宋_GB2312"/>
          <w:kern w:val="2"/>
        </w:rPr>
      </w:pPr>
      <w:r>
        <w:rPr>
          <w:rFonts w:ascii="仿宋_GB2312" w:hAnsi="仿宋_GB2312" w:eastAsia="仿宋_GB2312" w:cs="仿宋_GB2312"/>
          <w:kern w:val="2"/>
        </w:rPr>
        <w:t>日期：______年____月____日</w:t>
      </w:r>
    </w:p>
    <w:p w14:paraId="7ABA8BEC">
      <w:pPr>
        <w:pStyle w:val="42"/>
        <w:spacing w:after="100" w:afterAutospacing="1" w:line="360" w:lineRule="exact"/>
        <w:jc w:val="both"/>
        <w:rPr>
          <w:rFonts w:ascii="仿宋_GB2312" w:hAnsi="仿宋_GB2312" w:eastAsia="仿宋_GB2312" w:cs="仿宋_GB2312"/>
          <w:kern w:val="2"/>
        </w:rPr>
      </w:pPr>
    </w:p>
    <w:p w14:paraId="43A1D4DE">
      <w:pPr>
        <w:pStyle w:val="42"/>
        <w:spacing w:after="100" w:afterAutospacing="1" w:line="360" w:lineRule="exact"/>
        <w:ind w:firstLine="480" w:firstLineChars="200"/>
        <w:jc w:val="both"/>
        <w:rPr>
          <w:rFonts w:ascii="仿宋_GB2312" w:hAnsi="仿宋_GB2312" w:eastAsia="仿宋_GB2312" w:cs="仿宋_GB2312"/>
          <w:kern w:val="2"/>
        </w:rPr>
      </w:pPr>
      <w:r>
        <w:rPr>
          <w:rFonts w:ascii="仿宋_GB2312" w:hAnsi="仿宋_GB2312" w:eastAsia="仿宋_GB2312" w:cs="仿宋_GB2312"/>
          <w:kern w:val="2"/>
        </w:rPr>
        <w:t>备注：1、从业人员、营业收入、资产总额填报上一年度数据，无上一年度数据的新成立企业可不填报。</w:t>
      </w:r>
    </w:p>
    <w:p w14:paraId="46084FEE">
      <w:pPr>
        <w:pStyle w:val="6"/>
        <w:rPr>
          <w:rFonts w:hint="eastAsia" w:ascii="宋体" w:hAnsi="宋体" w:eastAsia="宋体" w:cs="Times New Roman"/>
          <w:b/>
          <w:bCs/>
          <w:kern w:val="2"/>
          <w:sz w:val="32"/>
          <w:szCs w:val="32"/>
          <w:lang w:val="en-US" w:eastAsia="zh-CN" w:bidi="ar-SA"/>
        </w:rPr>
      </w:pPr>
    </w:p>
    <w:p w14:paraId="6CA2EE92">
      <w:pPr>
        <w:rPr>
          <w:rFonts w:hint="eastAsia"/>
          <w:lang w:val="en-US" w:eastAsia="zh-CN"/>
        </w:rPr>
      </w:pPr>
      <w:r>
        <w:rPr>
          <w:rFonts w:hint="eastAsia"/>
          <w:lang w:val="en-US" w:eastAsia="zh-CN"/>
        </w:rPr>
        <w:br w:type="page"/>
      </w:r>
    </w:p>
    <w:p w14:paraId="64FE0ACB">
      <w:pPr>
        <w:pStyle w:val="5"/>
        <w:numPr>
          <w:ilvl w:val="0"/>
          <w:numId w:val="0"/>
        </w:numPr>
        <w:spacing w:line="400" w:lineRule="exact"/>
        <w:jc w:val="center"/>
        <w:rPr>
          <w:rFonts w:hint="eastAsia" w:ascii="宋体" w:hAnsi="宋体" w:eastAsia="宋体" w:cs="Times New Roman"/>
          <w:b/>
          <w:bCs/>
          <w:kern w:val="2"/>
          <w:sz w:val="32"/>
          <w:szCs w:val="32"/>
          <w:lang w:val="en-US" w:eastAsia="zh-CN" w:bidi="ar-SA"/>
        </w:rPr>
      </w:pPr>
      <w:r>
        <w:rPr>
          <w:rFonts w:hint="eastAsia" w:ascii="宋体" w:hAnsi="宋体" w:eastAsia="宋体" w:cs="Times New Roman"/>
          <w:b/>
          <w:bCs/>
          <w:kern w:val="2"/>
          <w:sz w:val="32"/>
          <w:szCs w:val="32"/>
          <w:lang w:val="en-US" w:eastAsia="zh-CN" w:bidi="ar-SA"/>
        </w:rPr>
        <w:t>十四、投标供应商认为必要提供的资料</w:t>
      </w:r>
      <w:bookmarkEnd w:id="187"/>
    </w:p>
    <w:p w14:paraId="31524837">
      <w:pPr>
        <w:spacing w:line="410" w:lineRule="exact"/>
        <w:jc w:val="center"/>
        <w:rPr>
          <w:rFonts w:hint="eastAsia" w:ascii="宋体" w:hAnsi="宋体"/>
          <w:b/>
          <w:iCs/>
          <w:kern w:val="0"/>
          <w:sz w:val="28"/>
          <w:szCs w:val="28"/>
        </w:rPr>
      </w:pPr>
      <w:r>
        <w:rPr>
          <w:rFonts w:hint="eastAsia"/>
          <w:szCs w:val="21"/>
        </w:rPr>
        <w:t>（证明企业综合实力、信誉等的相关证明材料）</w:t>
      </w:r>
    </w:p>
    <w:p w14:paraId="38A1658F">
      <w:pPr>
        <w:spacing w:line="410" w:lineRule="exact"/>
        <w:jc w:val="center"/>
        <w:rPr>
          <w:rFonts w:hint="eastAsia" w:ascii="宋体" w:hAnsi="宋体"/>
          <w:b/>
          <w:iCs/>
          <w:kern w:val="0"/>
          <w:sz w:val="28"/>
          <w:szCs w:val="28"/>
        </w:rPr>
      </w:pPr>
    </w:p>
    <w:p w14:paraId="1F7B749A">
      <w:pPr>
        <w:spacing w:line="410" w:lineRule="exact"/>
        <w:jc w:val="center"/>
        <w:rPr>
          <w:rFonts w:hint="eastAsia" w:ascii="宋体" w:hAnsi="宋体"/>
          <w:b/>
          <w:iCs/>
          <w:kern w:val="0"/>
          <w:sz w:val="28"/>
          <w:szCs w:val="28"/>
        </w:rPr>
      </w:pPr>
      <w:r>
        <w:rPr>
          <w:rFonts w:hint="eastAsia" w:ascii="宋体" w:hAnsi="宋体"/>
          <w:b/>
          <w:iCs/>
          <w:kern w:val="0"/>
          <w:sz w:val="28"/>
          <w:szCs w:val="28"/>
        </w:rPr>
        <w:br w:type="page"/>
      </w:r>
    </w:p>
    <w:p w14:paraId="26692720">
      <w:pPr>
        <w:pStyle w:val="5"/>
        <w:numPr>
          <w:ilvl w:val="0"/>
          <w:numId w:val="0"/>
        </w:numPr>
        <w:spacing w:line="400" w:lineRule="exact"/>
        <w:jc w:val="center"/>
        <w:rPr>
          <w:rFonts w:hint="eastAsia" w:ascii="宋体" w:hAnsi="宋体" w:eastAsia="宋体" w:cs="Times New Roman"/>
          <w:b/>
          <w:bCs/>
          <w:kern w:val="2"/>
          <w:sz w:val="32"/>
          <w:szCs w:val="32"/>
          <w:lang w:val="en-US" w:eastAsia="zh-CN" w:bidi="ar-SA"/>
        </w:rPr>
      </w:pPr>
      <w:bookmarkStart w:id="188" w:name="_Toc29613"/>
      <w:r>
        <w:rPr>
          <w:rFonts w:hint="eastAsia" w:ascii="宋体" w:hAnsi="宋体" w:eastAsia="宋体" w:cs="Times New Roman"/>
          <w:b/>
          <w:bCs/>
          <w:kern w:val="2"/>
          <w:sz w:val="32"/>
          <w:szCs w:val="32"/>
          <w:lang w:val="en-US" w:eastAsia="zh-CN" w:bidi="ar-SA"/>
        </w:rPr>
        <w:t>十五、投标供应商资格证明材料</w:t>
      </w:r>
      <w:bookmarkEnd w:id="188"/>
    </w:p>
    <w:p w14:paraId="371BE1CB">
      <w:pPr>
        <w:spacing w:line="410" w:lineRule="exact"/>
        <w:rPr>
          <w:rFonts w:hint="eastAsia" w:ascii="宋体" w:hAnsi="宋体"/>
        </w:rPr>
      </w:pPr>
    </w:p>
    <w:p w14:paraId="6783479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szCs w:val="24"/>
        </w:rPr>
      </w:pPr>
      <w:r>
        <w:rPr>
          <w:rFonts w:hint="eastAsia" w:ascii="宋体" w:hAnsi="宋体"/>
          <w:sz w:val="24"/>
          <w:szCs w:val="24"/>
        </w:rPr>
        <w:t>投标供应商资格证明材料，具体包括：</w:t>
      </w:r>
    </w:p>
    <w:p w14:paraId="560ED721">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rPr>
        <w:t xml:space="preserve">① </w:t>
      </w:r>
      <w:r>
        <w:rPr>
          <w:rFonts w:hint="eastAsia" w:ascii="宋体" w:hAnsi="宋体" w:cs="宋体"/>
          <w:sz w:val="24"/>
          <w:szCs w:val="24"/>
          <w:lang w:val="zh-CN"/>
        </w:rPr>
        <w:t>《营业执照》（须有二维码）、《基本账户开户许可证》</w:t>
      </w:r>
      <w:r>
        <w:rPr>
          <w:rFonts w:hint="eastAsia" w:ascii="宋体" w:hAnsi="宋体" w:cs="宋体"/>
          <w:sz w:val="24"/>
          <w:szCs w:val="24"/>
        </w:rPr>
        <w:t>；</w:t>
      </w:r>
    </w:p>
    <w:p w14:paraId="053F623F">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② 投标供应商通过“信用中国”和“中国政府采购网”渠道查询的加盖公章的主体信用记录网页截图</w:t>
      </w:r>
      <w:r>
        <w:rPr>
          <w:rFonts w:hint="eastAsia" w:ascii="宋体" w:hAnsi="宋体" w:cs="宋体"/>
          <w:spacing w:val="-1"/>
          <w:sz w:val="24"/>
          <w:szCs w:val="24"/>
        </w:rPr>
        <w:t>（查询时间为</w:t>
      </w:r>
      <w:r>
        <w:rPr>
          <w:rFonts w:hint="eastAsia" w:ascii="宋体" w:hAnsi="宋体" w:cs="宋体"/>
          <w:spacing w:val="-1"/>
          <w:sz w:val="24"/>
          <w:szCs w:val="24"/>
          <w:lang w:val="en-US" w:eastAsia="zh-CN"/>
        </w:rPr>
        <w:t>公告发布之日后</w:t>
      </w:r>
      <w:r>
        <w:rPr>
          <w:rFonts w:hint="eastAsia" w:ascii="宋体" w:hAnsi="宋体" w:cs="宋体"/>
          <w:spacing w:val="-1"/>
          <w:sz w:val="24"/>
          <w:szCs w:val="24"/>
        </w:rPr>
        <w:t>）</w:t>
      </w:r>
      <w:r>
        <w:rPr>
          <w:rFonts w:hint="eastAsia" w:ascii="宋体" w:hAnsi="宋体" w:cs="宋体"/>
          <w:sz w:val="24"/>
          <w:szCs w:val="24"/>
          <w:lang w:val="zh-CN"/>
        </w:rPr>
        <w:t>；</w:t>
      </w:r>
    </w:p>
    <w:p w14:paraId="50EBFFFA">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③ 参加政府采购活动前三年内在经营活动中没有重大违法记录的书面声明；</w:t>
      </w:r>
    </w:p>
    <w:p w14:paraId="4DF7C7D7">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 xml:space="preserve">④ </w:t>
      </w:r>
      <w:r>
        <w:rPr>
          <w:rFonts w:hint="eastAsia" w:ascii="宋体" w:hAnsi="宋体" w:cs="宋体"/>
          <w:spacing w:val="-3"/>
          <w:sz w:val="24"/>
          <w:szCs w:val="24"/>
          <w:lang w:bidi="ar"/>
        </w:rPr>
        <w:t>具有履行合同所必须的设备和专业技术能力承诺书（格式自拟）；</w:t>
      </w:r>
    </w:p>
    <w:p w14:paraId="4119E996">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⑤  财务状况、缴纳税收和社会保障资金证明</w:t>
      </w:r>
      <w:r>
        <w:rPr>
          <w:rFonts w:hint="eastAsia" w:ascii="宋体" w:hAnsi="宋体" w:cs="宋体"/>
          <w:sz w:val="24"/>
          <w:szCs w:val="24"/>
        </w:rPr>
        <w:t>材料</w:t>
      </w:r>
      <w:r>
        <w:rPr>
          <w:rFonts w:hint="eastAsia" w:ascii="宋体" w:hAnsi="宋体" w:cs="宋体"/>
          <w:sz w:val="24"/>
          <w:szCs w:val="24"/>
          <w:lang w:val="zh-CN"/>
        </w:rPr>
        <w:t>：</w:t>
      </w:r>
    </w:p>
    <w:p w14:paraId="6CB318E7">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spacing w:val="-3"/>
          <w:sz w:val="24"/>
          <w:szCs w:val="24"/>
          <w:lang w:bidi="ar"/>
        </w:rPr>
      </w:pPr>
      <w:r>
        <w:rPr>
          <w:rFonts w:hint="eastAsia" w:ascii="宋体" w:hAnsi="宋体" w:cs="宋体"/>
          <w:kern w:val="0"/>
          <w:sz w:val="24"/>
          <w:szCs w:val="24"/>
        </w:rPr>
        <w:t>a、</w:t>
      </w:r>
      <w:r>
        <w:rPr>
          <w:rFonts w:hint="eastAsia" w:ascii="宋体" w:hAnsi="宋体" w:cs="宋体"/>
          <w:spacing w:val="-3"/>
          <w:sz w:val="24"/>
          <w:szCs w:val="24"/>
          <w:lang w:bidi="ar"/>
        </w:rPr>
        <w:t>经审计的</w:t>
      </w:r>
      <w:r>
        <w:rPr>
          <w:rFonts w:hint="eastAsia" w:ascii="宋体" w:hAnsi="宋体" w:cs="宋体"/>
          <w:spacing w:val="-3"/>
          <w:sz w:val="24"/>
          <w:szCs w:val="24"/>
          <w:lang w:val="en-US" w:eastAsia="zh-CN" w:bidi="ar"/>
        </w:rPr>
        <w:t>上一年度</w:t>
      </w:r>
      <w:r>
        <w:rPr>
          <w:rFonts w:hint="eastAsia" w:ascii="宋体" w:hAnsi="宋体" w:cs="宋体"/>
          <w:spacing w:val="-3"/>
          <w:sz w:val="24"/>
          <w:szCs w:val="24"/>
          <w:lang w:bidi="ar"/>
        </w:rPr>
        <w:t>年度财务状况审计报告或财务会计报表；包括资产负债表、现金流量表、利润表和财务情况说明书；</w:t>
      </w:r>
    </w:p>
    <w:p w14:paraId="228670E7">
      <w:pPr>
        <w:pStyle w:val="6"/>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cs="宋体"/>
          <w:sz w:val="24"/>
          <w:szCs w:val="24"/>
          <w:lang w:val="zh-CN"/>
        </w:rPr>
      </w:pPr>
      <w:r>
        <w:rPr>
          <w:rFonts w:hint="eastAsia" w:ascii="宋体" w:hAnsi="宋体" w:cs="宋体"/>
          <w:sz w:val="24"/>
          <w:szCs w:val="24"/>
          <w:lang w:val="zh-CN"/>
        </w:rPr>
        <w:t>b、提供开标前近</w:t>
      </w:r>
      <w:r>
        <w:rPr>
          <w:rFonts w:hint="eastAsia" w:ascii="宋体" w:hAnsi="宋体" w:cs="宋体"/>
          <w:sz w:val="24"/>
          <w:szCs w:val="24"/>
          <w:lang w:val="en-US" w:eastAsia="zh-CN"/>
        </w:rPr>
        <w:t>6</w:t>
      </w:r>
      <w:r>
        <w:rPr>
          <w:rFonts w:hint="eastAsia" w:ascii="宋体" w:hAnsi="宋体" w:cs="宋体"/>
          <w:sz w:val="24"/>
          <w:szCs w:val="24"/>
          <w:lang w:val="zh-CN"/>
        </w:rPr>
        <w:t>个月依法缴纳税收和社会保障资金记录的证明材料；</w:t>
      </w:r>
    </w:p>
    <w:p w14:paraId="067F2475">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zh-CN"/>
        </w:rPr>
        <w:t xml:space="preserve">⑥  </w:t>
      </w:r>
      <w:r>
        <w:rPr>
          <w:rFonts w:hint="eastAsia" w:ascii="宋体" w:hAnsi="宋体" w:cs="宋体"/>
          <w:sz w:val="24"/>
          <w:szCs w:val="24"/>
        </w:rPr>
        <w:t>投标保证金缴纳证明</w:t>
      </w:r>
      <w:r>
        <w:rPr>
          <w:rFonts w:hint="eastAsia" w:ascii="宋体" w:hAnsi="宋体" w:cs="宋体"/>
          <w:sz w:val="24"/>
          <w:szCs w:val="24"/>
          <w:lang w:eastAsia="zh-CN"/>
        </w:rPr>
        <w:t>；</w:t>
      </w:r>
    </w:p>
    <w:p w14:paraId="270F8A56">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 7 \* GB3 \* MERGEFORMAT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⑦</w:t>
      </w:r>
      <w:r>
        <w:rPr>
          <w:rFonts w:hint="eastAsia" w:ascii="宋体" w:hAnsi="宋体" w:eastAsia="宋体" w:cs="宋体"/>
          <w:sz w:val="24"/>
          <w:szCs w:val="24"/>
          <w:lang w:val="zh-CN"/>
        </w:rPr>
        <w:fldChar w:fldCharType="end"/>
      </w:r>
      <w:r>
        <w:rPr>
          <w:rFonts w:hint="eastAsia" w:ascii="宋体" w:hAnsi="宋体" w:eastAsia="宋体" w:cs="宋体"/>
          <w:sz w:val="24"/>
          <w:szCs w:val="24"/>
          <w:lang w:val="en-US" w:eastAsia="zh-CN"/>
        </w:rPr>
        <w:t xml:space="preserve">  固定办公场所</w:t>
      </w:r>
      <w:r>
        <w:rPr>
          <w:rFonts w:hint="eastAsia" w:ascii="宋体" w:hAnsi="宋体" w:cs="宋体"/>
          <w:sz w:val="24"/>
          <w:szCs w:val="24"/>
          <w:lang w:val="en-US" w:eastAsia="zh-CN"/>
        </w:rPr>
        <w:t>证明</w:t>
      </w:r>
      <w:r>
        <w:rPr>
          <w:rFonts w:hint="eastAsia" w:ascii="宋体" w:hAnsi="宋体" w:eastAsia="宋体" w:cs="宋体"/>
          <w:sz w:val="24"/>
          <w:szCs w:val="24"/>
          <w:lang w:val="zh-CN" w:eastAsia="zh-CN"/>
        </w:rPr>
        <w:t>；</w:t>
      </w:r>
    </w:p>
    <w:p w14:paraId="49A7AE3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⑧</w:t>
      </w:r>
      <w:r>
        <w:rPr>
          <w:rFonts w:hint="eastAsia" w:ascii="宋体" w:hAnsi="宋体" w:eastAsia="宋体" w:cs="宋体"/>
          <w:sz w:val="24"/>
          <w:szCs w:val="24"/>
          <w:lang w:val="en-US" w:eastAsia="zh-CN"/>
        </w:rPr>
        <w:t xml:space="preserve"> 会计师事务所执业证书或代理记账许可证书；</w:t>
      </w:r>
    </w:p>
    <w:p w14:paraId="5160928F">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⑨ 提交本项目反商业贿赂承诺书。</w:t>
      </w:r>
    </w:p>
    <w:p w14:paraId="67C4E312">
      <w:pPr>
        <w:spacing w:line="410" w:lineRule="exact"/>
        <w:rPr>
          <w:rFonts w:hint="eastAsia" w:ascii="宋体" w:hAnsi="宋体"/>
          <w:b/>
          <w:iCs/>
          <w:kern w:val="0"/>
          <w:sz w:val="28"/>
          <w:szCs w:val="28"/>
        </w:rPr>
      </w:pPr>
    </w:p>
    <w:p w14:paraId="554B1B82">
      <w:pPr>
        <w:pStyle w:val="12"/>
        <w:rPr>
          <w:rFonts w:hint="eastAsia" w:ascii="宋体" w:hAnsi="宋体"/>
          <w:b/>
          <w:iCs/>
          <w:kern w:val="0"/>
          <w:sz w:val="28"/>
          <w:szCs w:val="28"/>
        </w:rPr>
      </w:pPr>
    </w:p>
    <w:p w14:paraId="008B5868">
      <w:pPr>
        <w:pStyle w:val="13"/>
        <w:rPr>
          <w:rFonts w:hint="eastAsia" w:ascii="宋体" w:hAnsi="宋体"/>
          <w:b/>
          <w:iCs/>
          <w:kern w:val="0"/>
          <w:sz w:val="28"/>
          <w:szCs w:val="28"/>
        </w:rPr>
      </w:pPr>
    </w:p>
    <w:p w14:paraId="2A80C1B9">
      <w:pPr>
        <w:pStyle w:val="13"/>
        <w:rPr>
          <w:rFonts w:hint="eastAsia" w:ascii="宋体" w:hAnsi="宋体"/>
          <w:b/>
          <w:iCs/>
          <w:kern w:val="0"/>
          <w:sz w:val="28"/>
          <w:szCs w:val="28"/>
        </w:rPr>
      </w:pPr>
    </w:p>
    <w:p w14:paraId="1582AE55">
      <w:pPr>
        <w:spacing w:line="410" w:lineRule="exact"/>
        <w:jc w:val="both"/>
        <w:rPr>
          <w:rFonts w:hint="eastAsia" w:ascii="宋体" w:hAnsi="宋体"/>
          <w:b/>
          <w:sz w:val="28"/>
          <w:szCs w:val="28"/>
        </w:rPr>
      </w:pPr>
      <w:bookmarkStart w:id="189" w:name="_Toc476057307"/>
      <w:bookmarkStart w:id="190" w:name="_Toc245865427"/>
    </w:p>
    <w:p w14:paraId="76C3AF2C">
      <w:pPr>
        <w:pStyle w:val="12"/>
        <w:rPr>
          <w:rFonts w:hint="eastAsia"/>
        </w:rPr>
      </w:pPr>
    </w:p>
    <w:p w14:paraId="547919FE">
      <w:pPr>
        <w:pStyle w:val="13"/>
        <w:rPr>
          <w:rFonts w:hint="eastAsia"/>
        </w:rPr>
      </w:pPr>
    </w:p>
    <w:p w14:paraId="604947F0">
      <w:pPr>
        <w:pStyle w:val="13"/>
        <w:rPr>
          <w:rFonts w:hint="eastAsia"/>
        </w:rPr>
      </w:pPr>
    </w:p>
    <w:p w14:paraId="52B4A923">
      <w:pPr>
        <w:pStyle w:val="13"/>
        <w:rPr>
          <w:rFonts w:hint="eastAsia"/>
        </w:rPr>
      </w:pPr>
    </w:p>
    <w:p w14:paraId="34ACFD76">
      <w:pPr>
        <w:pStyle w:val="13"/>
        <w:rPr>
          <w:rFonts w:hint="eastAsia"/>
        </w:rPr>
      </w:pPr>
    </w:p>
    <w:p w14:paraId="59E05FF9">
      <w:pPr>
        <w:pStyle w:val="4"/>
        <w:numPr>
          <w:ilvl w:val="0"/>
          <w:numId w:val="0"/>
        </w:numPr>
        <w:tabs>
          <w:tab w:val="left" w:pos="720"/>
        </w:tabs>
        <w:spacing w:before="0" w:after="0" w:line="400" w:lineRule="exact"/>
        <w:jc w:val="center"/>
        <w:outlineLvl w:val="0"/>
        <w:rPr>
          <w:rFonts w:hint="eastAsia" w:ascii="宋体" w:hAnsi="宋体" w:eastAsia="宋体"/>
          <w:sz w:val="32"/>
          <w:szCs w:val="32"/>
        </w:rPr>
      </w:pPr>
      <w:bookmarkStart w:id="191" w:name="_Toc19483"/>
      <w:r>
        <w:rPr>
          <w:rFonts w:hint="eastAsia" w:ascii="宋体" w:hAnsi="宋体" w:eastAsia="宋体"/>
          <w:sz w:val="32"/>
          <w:szCs w:val="32"/>
        </w:rPr>
        <w:t>第五章 评标标准及办法</w:t>
      </w:r>
      <w:bookmarkEnd w:id="189"/>
      <w:bookmarkEnd w:id="190"/>
      <w:bookmarkEnd w:id="191"/>
    </w:p>
    <w:p w14:paraId="54B7AA67">
      <w:pPr>
        <w:pStyle w:val="4"/>
        <w:spacing w:line="400" w:lineRule="exact"/>
        <w:ind w:firstLine="482" w:firstLineChars="200"/>
        <w:outlineLvl w:val="1"/>
        <w:rPr>
          <w:rFonts w:hint="eastAsia" w:ascii="宋体" w:hAnsi="宋体" w:eastAsia="宋体" w:cs="宋体"/>
          <w:bCs w:val="0"/>
          <w:kern w:val="2"/>
          <w:sz w:val="24"/>
          <w:szCs w:val="24"/>
        </w:rPr>
      </w:pPr>
      <w:bookmarkStart w:id="192" w:name="_Toc8334"/>
      <w:r>
        <w:rPr>
          <w:rFonts w:hint="eastAsia" w:ascii="宋体" w:hAnsi="宋体" w:eastAsia="宋体" w:cs="宋体"/>
          <w:bCs w:val="0"/>
          <w:kern w:val="2"/>
          <w:sz w:val="24"/>
          <w:szCs w:val="24"/>
        </w:rPr>
        <w:t>1. 总则</w:t>
      </w:r>
      <w:bookmarkEnd w:id="192"/>
    </w:p>
    <w:p w14:paraId="3B60868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 根据《中华人民共和国政府采购法》和《政府采购货物和服务招标投标管理办法》（财政部第18号令）等法律规章，结合采购项目特点制定本评标办法。</w:t>
      </w:r>
    </w:p>
    <w:p w14:paraId="7CC2300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 评标工作由采购人负责组织，具体评标事务由采购人依法组建的评标委员会负责。评标委会由五人及以上单数的有关技术、经济等方面的专家和采购人代表组成。</w:t>
      </w:r>
    </w:p>
    <w:p w14:paraId="366E5CF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 评标工作应遵循公平、公正、科学及择优的原则，并以相同的评标程序和标准对待所有的投标供应商。</w:t>
      </w:r>
    </w:p>
    <w:p w14:paraId="46232D7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 评标委员会按照招标文件规定的评标方法和标准进行评标，并独立履行下列职责：</w:t>
      </w:r>
    </w:p>
    <w:p w14:paraId="7E964596">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（1）审查投标文件是否符合招标文件要求，并作出评价；</w:t>
      </w:r>
    </w:p>
    <w:p w14:paraId="0B875B4C">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（2）要求投标供应商对投标文件有关事项作出解释或者澄清；</w:t>
      </w:r>
    </w:p>
    <w:p w14:paraId="76C8A796">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（3）推荐中标候选人名单，或者受采购人委托按照事先确定的办法直接确定中标人；</w:t>
      </w:r>
    </w:p>
    <w:p w14:paraId="7EA7A3CF">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（4）向采购人或者有关部门报告非法干预评标工作的行为。</w:t>
      </w:r>
      <w:bookmarkStart w:id="193" w:name="_Toc217446098"/>
    </w:p>
    <w:p w14:paraId="5C52670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 评标过程严格保密。投标供应商对评委会的评标过程或合同授予决定施加影响的任何行为都可能导致其投标被拒绝。</w:t>
      </w:r>
    </w:p>
    <w:p w14:paraId="4258A5B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1.6评委会决定投标文件的响应性依据投标文件本身的内容，而不寻求外部的证据。</w:t>
      </w:r>
    </w:p>
    <w:p w14:paraId="6BFBFC5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1.7评委会发现招标文件表述不明确或需要说明的事项，可提请招标采购单位书面解释说明。发现招标文件违反有关法律、法规和规章的，可以拒绝评标，并向招标采购单位书面说明情况。</w:t>
      </w:r>
    </w:p>
    <w:p w14:paraId="0939E835">
      <w:pPr>
        <w:spacing w:line="400" w:lineRule="exact"/>
        <w:ind w:firstLine="482" w:firstLineChars="200"/>
        <w:outlineLvl w:val="1"/>
        <w:rPr>
          <w:rFonts w:hint="eastAsia" w:ascii="宋体" w:hAnsi="宋体" w:eastAsia="宋体" w:cs="宋体"/>
          <w:sz w:val="24"/>
          <w:szCs w:val="24"/>
        </w:rPr>
      </w:pPr>
      <w:bookmarkStart w:id="194" w:name="_Toc1838"/>
      <w:r>
        <w:rPr>
          <w:rFonts w:hint="eastAsia" w:ascii="宋体" w:hAnsi="宋体" w:eastAsia="宋体" w:cs="宋体"/>
          <w:b/>
          <w:bCs/>
          <w:sz w:val="24"/>
          <w:szCs w:val="24"/>
        </w:rPr>
        <w:t>2、评标方法</w:t>
      </w:r>
      <w:bookmarkEnd w:id="194"/>
    </w:p>
    <w:p w14:paraId="3325FAB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本项目评标方法为：综合评分法。</w:t>
      </w:r>
    </w:p>
    <w:p w14:paraId="2B3BC6AF">
      <w:pPr>
        <w:spacing w:line="400" w:lineRule="exact"/>
        <w:ind w:firstLine="482" w:firstLineChars="200"/>
        <w:outlineLvl w:val="1"/>
        <w:rPr>
          <w:rFonts w:hint="eastAsia" w:ascii="宋体" w:hAnsi="宋体" w:eastAsia="宋体" w:cs="宋体"/>
          <w:sz w:val="24"/>
          <w:szCs w:val="24"/>
        </w:rPr>
      </w:pPr>
      <w:bookmarkStart w:id="195" w:name="_Toc28632"/>
      <w:r>
        <w:rPr>
          <w:rFonts w:hint="eastAsia" w:ascii="宋体" w:hAnsi="宋体" w:eastAsia="宋体" w:cs="宋体"/>
          <w:b/>
          <w:bCs/>
          <w:sz w:val="24"/>
          <w:szCs w:val="24"/>
        </w:rPr>
        <w:t>3、 评标程序</w:t>
      </w:r>
      <w:bookmarkEnd w:id="193"/>
      <w:bookmarkEnd w:id="195"/>
    </w:p>
    <w:p w14:paraId="44B28A92">
      <w:pPr>
        <w:spacing w:line="400" w:lineRule="exact"/>
        <w:ind w:firstLine="480" w:firstLineChars="200"/>
        <w:rPr>
          <w:rFonts w:hint="eastAsia" w:ascii="宋体" w:hAnsi="宋体" w:eastAsia="宋体" w:cs="宋体"/>
          <w:sz w:val="24"/>
          <w:szCs w:val="24"/>
        </w:rPr>
      </w:pPr>
      <w:bookmarkStart w:id="196" w:name="_Toc217446099"/>
      <w:r>
        <w:rPr>
          <w:rFonts w:hint="eastAsia" w:ascii="宋体" w:hAnsi="宋体" w:eastAsia="宋体" w:cs="宋体"/>
          <w:sz w:val="24"/>
          <w:szCs w:val="24"/>
        </w:rPr>
        <w:t>3.1投标文件初审。</w:t>
      </w:r>
    </w:p>
    <w:p w14:paraId="4177E52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3.1.1</w:t>
      </w:r>
      <w:r>
        <w:rPr>
          <w:rFonts w:hint="eastAsia" w:ascii="宋体" w:hAnsi="宋体" w:eastAsia="宋体" w:cs="宋体"/>
          <w:sz w:val="24"/>
          <w:szCs w:val="24"/>
          <w:lang w:val="en-US" w:eastAsia="zh-CN"/>
        </w:rPr>
        <w:t>资格审查和</w:t>
      </w:r>
      <w:r>
        <w:rPr>
          <w:rFonts w:hint="eastAsia" w:ascii="宋体" w:hAnsi="宋体" w:eastAsia="宋体" w:cs="宋体"/>
          <w:sz w:val="24"/>
          <w:szCs w:val="24"/>
        </w:rPr>
        <w:t>符合性</w:t>
      </w:r>
      <w:r>
        <w:rPr>
          <w:rFonts w:hint="eastAsia" w:ascii="宋体" w:hAnsi="宋体" w:eastAsia="宋体" w:cs="宋体"/>
          <w:sz w:val="24"/>
          <w:szCs w:val="24"/>
          <w:lang w:val="en-US" w:eastAsia="zh-CN"/>
        </w:rPr>
        <w:t>审</w:t>
      </w:r>
      <w:r>
        <w:rPr>
          <w:rFonts w:hint="eastAsia" w:ascii="宋体" w:hAnsi="宋体" w:eastAsia="宋体" w:cs="宋体"/>
          <w:sz w:val="24"/>
          <w:szCs w:val="24"/>
        </w:rPr>
        <w:t>查。依据招标文件的规定，从投标文件的有效性、完整性和对招标文件的响应程度进行审查，以确定是否对招标文件的实质性要求作出响应。投标供应商投标文件属于下列情况之一的，在</w:t>
      </w:r>
      <w:r>
        <w:rPr>
          <w:rFonts w:hint="eastAsia" w:ascii="宋体" w:hAnsi="宋体" w:eastAsia="宋体" w:cs="宋体"/>
          <w:b/>
          <w:bCs/>
          <w:sz w:val="24"/>
          <w:szCs w:val="24"/>
        </w:rPr>
        <w:t>符合性检查</w:t>
      </w:r>
      <w:r>
        <w:rPr>
          <w:rFonts w:hint="eastAsia" w:ascii="宋体" w:hAnsi="宋体" w:eastAsia="宋体" w:cs="宋体"/>
          <w:sz w:val="24"/>
          <w:szCs w:val="24"/>
        </w:rPr>
        <w:t>时按照无效投标处理：</w:t>
      </w:r>
    </w:p>
    <w:p w14:paraId="67F98979">
      <w:pPr>
        <w:adjustRightInd w:val="0"/>
        <w:snapToGrid w:val="0"/>
        <w:spacing w:line="440" w:lineRule="exact"/>
        <w:ind w:firstLine="420"/>
        <w:rPr>
          <w:rFonts w:hint="eastAsia" w:ascii="宋体" w:hAnsi="宋体" w:eastAsia="宋体" w:cs="宋体"/>
          <w:b/>
          <w:kern w:val="0"/>
          <w:sz w:val="24"/>
          <w:szCs w:val="24"/>
        </w:rPr>
      </w:pPr>
      <w:r>
        <w:rPr>
          <w:rFonts w:hint="eastAsia" w:ascii="宋体" w:hAnsi="宋体" w:eastAsia="宋体" w:cs="宋体"/>
          <w:b/>
          <w:kern w:val="0"/>
          <w:sz w:val="24"/>
          <w:szCs w:val="24"/>
        </w:rPr>
        <w:t>(1)未按要求盖投标人公章、法定代表人或委托代理人签字或盖章的；</w:t>
      </w:r>
    </w:p>
    <w:p w14:paraId="3BFB6DDC">
      <w:pPr>
        <w:adjustRightInd w:val="0"/>
        <w:snapToGrid w:val="0"/>
        <w:spacing w:line="440" w:lineRule="exact"/>
        <w:ind w:firstLine="420"/>
        <w:rPr>
          <w:rFonts w:hint="eastAsia" w:ascii="宋体" w:hAnsi="宋体" w:eastAsia="宋体" w:cs="宋体"/>
          <w:b/>
          <w:kern w:val="0"/>
          <w:sz w:val="24"/>
          <w:szCs w:val="24"/>
        </w:rPr>
      </w:pPr>
      <w:r>
        <w:rPr>
          <w:rFonts w:hint="eastAsia" w:ascii="宋体" w:hAnsi="宋体" w:eastAsia="宋体" w:cs="宋体"/>
          <w:b/>
          <w:kern w:val="0"/>
          <w:sz w:val="24"/>
          <w:szCs w:val="24"/>
        </w:rPr>
        <w:t>(2)投标文件载明的采购项目服务期限不满足招标文件规定期限的；</w:t>
      </w:r>
    </w:p>
    <w:p w14:paraId="4E5B475B">
      <w:pPr>
        <w:adjustRightInd w:val="0"/>
        <w:snapToGrid w:val="0"/>
        <w:spacing w:line="440" w:lineRule="exact"/>
        <w:ind w:firstLine="420"/>
        <w:rPr>
          <w:rFonts w:hint="eastAsia" w:ascii="宋体" w:hAnsi="宋体" w:eastAsia="宋体" w:cs="宋体"/>
          <w:b/>
          <w:kern w:val="0"/>
          <w:sz w:val="24"/>
          <w:szCs w:val="24"/>
        </w:rPr>
      </w:pPr>
      <w:r>
        <w:rPr>
          <w:rFonts w:hint="eastAsia" w:ascii="宋体" w:hAnsi="宋体" w:eastAsia="宋体" w:cs="宋体"/>
          <w:b/>
          <w:kern w:val="0"/>
          <w:sz w:val="24"/>
          <w:szCs w:val="24"/>
        </w:rPr>
        <w:t>(3)投标文件不全且明显不符合招标文件第三章商务条款的实质性要求；</w:t>
      </w:r>
    </w:p>
    <w:p w14:paraId="5074DD85">
      <w:pPr>
        <w:adjustRightInd w:val="0"/>
        <w:snapToGrid w:val="0"/>
        <w:spacing w:line="440" w:lineRule="exact"/>
        <w:ind w:firstLine="420"/>
        <w:rPr>
          <w:rFonts w:hint="eastAsia" w:ascii="宋体" w:hAnsi="宋体" w:eastAsia="宋体" w:cs="宋体"/>
          <w:b/>
          <w:kern w:val="0"/>
          <w:sz w:val="24"/>
          <w:szCs w:val="24"/>
        </w:rPr>
      </w:pPr>
      <w:r>
        <w:rPr>
          <w:rFonts w:hint="eastAsia" w:ascii="宋体" w:hAnsi="宋体" w:eastAsia="宋体" w:cs="宋体"/>
          <w:b/>
          <w:kern w:val="0"/>
          <w:sz w:val="24"/>
          <w:szCs w:val="24"/>
        </w:rPr>
        <w:t>(4)投标文件不全且明显不符合招标文件第三章技术服务条款的实质性要求；</w:t>
      </w:r>
    </w:p>
    <w:p w14:paraId="650D84DB">
      <w:pPr>
        <w:adjustRightInd w:val="0"/>
        <w:snapToGrid w:val="0"/>
        <w:spacing w:line="440" w:lineRule="exact"/>
        <w:ind w:firstLine="420"/>
        <w:rPr>
          <w:rFonts w:hint="eastAsia" w:ascii="宋体" w:hAnsi="宋体" w:eastAsia="宋体" w:cs="宋体"/>
          <w:b/>
          <w:kern w:val="0"/>
          <w:sz w:val="24"/>
          <w:szCs w:val="24"/>
        </w:rPr>
      </w:pPr>
      <w:r>
        <w:rPr>
          <w:rFonts w:hint="eastAsia" w:ascii="宋体" w:hAnsi="宋体" w:eastAsia="宋体" w:cs="宋体"/>
          <w:b/>
          <w:kern w:val="0"/>
          <w:sz w:val="24"/>
          <w:szCs w:val="24"/>
        </w:rPr>
        <w:t>(5)投标文件中附有采购人不能接受的条件；</w:t>
      </w:r>
    </w:p>
    <w:p w14:paraId="734CD124">
      <w:pPr>
        <w:adjustRightInd w:val="0"/>
        <w:snapToGrid w:val="0"/>
        <w:spacing w:line="440" w:lineRule="exact"/>
        <w:ind w:firstLine="420"/>
        <w:rPr>
          <w:rFonts w:hint="eastAsia" w:ascii="宋体" w:hAnsi="宋体" w:eastAsia="宋体" w:cs="宋体"/>
          <w:b/>
          <w:kern w:val="0"/>
          <w:sz w:val="24"/>
          <w:szCs w:val="24"/>
        </w:rPr>
      </w:pPr>
      <w:r>
        <w:rPr>
          <w:rFonts w:hint="eastAsia" w:ascii="宋体" w:hAnsi="宋体" w:eastAsia="宋体" w:cs="宋体"/>
          <w:b/>
          <w:kern w:val="0"/>
          <w:sz w:val="24"/>
          <w:szCs w:val="24"/>
        </w:rPr>
        <w:t>(6)投标人的投标报价超过最高限价的；</w:t>
      </w:r>
    </w:p>
    <w:p w14:paraId="26237DD2">
      <w:pPr>
        <w:adjustRightInd w:val="0"/>
        <w:snapToGrid w:val="0"/>
        <w:spacing w:line="440" w:lineRule="exact"/>
        <w:ind w:firstLine="422"/>
        <w:rPr>
          <w:rFonts w:hint="eastAsia" w:ascii="宋体" w:hAnsi="宋体" w:eastAsia="宋体" w:cs="宋体"/>
          <w:b/>
          <w:kern w:val="0"/>
          <w:sz w:val="24"/>
          <w:szCs w:val="24"/>
        </w:rPr>
      </w:pPr>
      <w:r>
        <w:rPr>
          <w:rFonts w:hint="eastAsia" w:ascii="宋体" w:hAnsi="宋体" w:eastAsia="宋体" w:cs="宋体"/>
          <w:b/>
          <w:kern w:val="0"/>
          <w:sz w:val="24"/>
          <w:szCs w:val="24"/>
        </w:rPr>
        <w:t>(7)在评标过程中，发现投标人的报价明显低于其他投标报价，使得其报价可能低于其个别成本的，应当要求该投标人做出书面说明并提供相关证明材料。投标人不能合理说明或者不能提供相关证明材料的，评标委员会可以认定投标人低于成本报价竞标的；</w:t>
      </w:r>
    </w:p>
    <w:p w14:paraId="552F8E8A">
      <w:pPr>
        <w:adjustRightInd w:val="0"/>
        <w:snapToGrid w:val="0"/>
        <w:spacing w:line="440" w:lineRule="exact"/>
        <w:ind w:firstLine="422"/>
        <w:rPr>
          <w:rFonts w:hint="eastAsia" w:ascii="宋体" w:hAnsi="宋体" w:eastAsia="宋体" w:cs="宋体"/>
          <w:b/>
          <w:kern w:val="0"/>
          <w:sz w:val="24"/>
          <w:szCs w:val="24"/>
        </w:rPr>
      </w:pPr>
      <w:r>
        <w:rPr>
          <w:rFonts w:hint="eastAsia" w:ascii="宋体" w:hAnsi="宋体" w:eastAsia="宋体" w:cs="宋体"/>
          <w:b/>
          <w:kern w:val="0"/>
          <w:sz w:val="24"/>
          <w:szCs w:val="24"/>
        </w:rPr>
        <w:t>(8)投标人在投标过程中提供虚假材料的；</w:t>
      </w:r>
    </w:p>
    <w:p w14:paraId="30147700">
      <w:pPr>
        <w:adjustRightInd w:val="0"/>
        <w:snapToGrid w:val="0"/>
        <w:spacing w:line="440" w:lineRule="exact"/>
        <w:ind w:firstLine="422"/>
        <w:rPr>
          <w:rFonts w:hint="eastAsia" w:ascii="宋体" w:hAnsi="宋体" w:eastAsia="宋体" w:cs="宋体"/>
          <w:b/>
          <w:kern w:val="0"/>
          <w:sz w:val="24"/>
          <w:szCs w:val="24"/>
        </w:rPr>
      </w:pPr>
      <w:r>
        <w:rPr>
          <w:rFonts w:hint="eastAsia" w:ascii="宋体" w:hAnsi="宋体" w:eastAsia="宋体" w:cs="宋体"/>
          <w:b/>
          <w:kern w:val="0"/>
          <w:sz w:val="24"/>
          <w:szCs w:val="24"/>
        </w:rPr>
        <w:t>(9)不符合法律、法规和招标文件中规定的其他实质性要求的；</w:t>
      </w:r>
    </w:p>
    <w:p w14:paraId="31C77C83">
      <w:pPr>
        <w:adjustRightInd w:val="0"/>
        <w:snapToGrid w:val="0"/>
        <w:spacing w:line="440" w:lineRule="exact"/>
        <w:ind w:firstLine="420"/>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rPr>
        <w:t>(10)在评标过程中，投标人以他人名义投标、串通投标、以行贿手段谋取成交或者以其他弄虚作假方式投标的。</w:t>
      </w:r>
      <w:r>
        <w:rPr>
          <w:rFonts w:hint="eastAsia" w:ascii="宋体" w:hAnsi="宋体" w:eastAsia="宋体" w:cs="宋体"/>
          <w:b/>
          <w:kern w:val="0"/>
          <w:sz w:val="24"/>
          <w:szCs w:val="24"/>
          <w:lang w:val="en-US" w:eastAsia="zh-CN"/>
        </w:rPr>
        <w:t xml:space="preserve"> </w:t>
      </w:r>
    </w:p>
    <w:p w14:paraId="5B0B6F82">
      <w:pPr>
        <w:adjustRightInd w:val="0"/>
        <w:snapToGrid w:val="0"/>
        <w:spacing w:line="440" w:lineRule="exact"/>
        <w:ind w:firstLine="420"/>
        <w:rPr>
          <w:rFonts w:hint="eastAsia" w:ascii="宋体" w:hAnsi="宋体" w:eastAsia="宋体" w:cs="宋体"/>
          <w:kern w:val="0"/>
          <w:sz w:val="24"/>
          <w:szCs w:val="24"/>
        </w:rPr>
      </w:pPr>
      <w:r>
        <w:rPr>
          <w:rFonts w:hint="eastAsia" w:ascii="宋体" w:hAnsi="宋体" w:eastAsia="宋体" w:cs="宋体"/>
          <w:kern w:val="0"/>
          <w:sz w:val="24"/>
          <w:szCs w:val="24"/>
        </w:rPr>
        <w:t>3.1.2在投标文件初审过程中，如果出现评标委员会成员意见不一致的情况，按照少数服从多数的原则确定，但不得违背政府采购基本原则和招标文件规定。</w:t>
      </w:r>
    </w:p>
    <w:p w14:paraId="187968B6">
      <w:pPr>
        <w:adjustRightInd w:val="0"/>
        <w:snapToGrid w:val="0"/>
        <w:spacing w:line="440" w:lineRule="exact"/>
        <w:ind w:firstLine="420"/>
        <w:rPr>
          <w:rFonts w:hint="eastAsia" w:ascii="宋体" w:hAnsi="宋体" w:eastAsia="宋体" w:cs="宋体"/>
          <w:kern w:val="0"/>
          <w:sz w:val="24"/>
          <w:szCs w:val="24"/>
        </w:rPr>
      </w:pPr>
      <w:r>
        <w:rPr>
          <w:rFonts w:hint="eastAsia" w:ascii="宋体" w:hAnsi="宋体" w:eastAsia="宋体" w:cs="宋体"/>
          <w:kern w:val="0"/>
          <w:sz w:val="24"/>
          <w:szCs w:val="24"/>
        </w:rPr>
        <w:t>3.2澄清有关问题。对投标文件中含义不明确、同类问题表述不一致或者有明显文字和计算错误的内容，评标委员会可以书面形式（应当由评标委员会专家签字）要求投标供应商作出必要的澄清、说明或者纠正。投标供应商的澄清、说明或者补正应当采用书面形式在线提交，并不得超出投标文件的范围或者改变投标文件的实质性内容。</w:t>
      </w:r>
      <w:bookmarkStart w:id="197" w:name="_Toc217446104"/>
      <w:bookmarkStart w:id="198" w:name="_Toc183582287"/>
      <w:bookmarkStart w:id="199" w:name="_Toc183682422"/>
    </w:p>
    <w:bookmarkEnd w:id="197"/>
    <w:bookmarkEnd w:id="198"/>
    <w:bookmarkEnd w:id="199"/>
    <w:p w14:paraId="152B2B61">
      <w:pPr>
        <w:adjustRightInd w:val="0"/>
        <w:snapToGrid w:val="0"/>
        <w:spacing w:line="440" w:lineRule="exact"/>
        <w:ind w:firstLine="420"/>
        <w:rPr>
          <w:rFonts w:hint="eastAsia" w:ascii="宋体" w:hAnsi="宋体" w:eastAsia="宋体" w:cs="宋体"/>
          <w:sz w:val="24"/>
          <w:szCs w:val="24"/>
        </w:rPr>
      </w:pPr>
      <w:r>
        <w:rPr>
          <w:rFonts w:hint="eastAsia" w:ascii="宋体" w:hAnsi="宋体" w:eastAsia="宋体" w:cs="宋体"/>
          <w:kern w:val="0"/>
          <w:sz w:val="24"/>
          <w:szCs w:val="24"/>
        </w:rPr>
        <w:t>3.3比较与评价。按招标文件</w:t>
      </w:r>
      <w:r>
        <w:rPr>
          <w:rFonts w:hint="eastAsia" w:ascii="宋体" w:hAnsi="宋体" w:eastAsia="宋体" w:cs="宋体"/>
          <w:sz w:val="24"/>
          <w:szCs w:val="24"/>
        </w:rPr>
        <w:t>中规定的评标方法和标准，对资格性检查和符合性检查合格的投标文件进行商务和技术评估，综合比较与评价。</w:t>
      </w:r>
    </w:p>
    <w:p w14:paraId="4118146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3.4推荐中标候选人名单。</w:t>
      </w:r>
    </w:p>
    <w:p w14:paraId="36BA530D">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 3.4.1采用综合评分法的，按评审后得分由高到低顺序排列。得分相同的，按投标报价由低到高顺序排列。得分且投标报价相同的，按技术指标优劣顺序排列。</w:t>
      </w:r>
    </w:p>
    <w:p w14:paraId="03A8498B">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3.5编写评标报告。评标报告是评标委员会根据全体评标成员签字的原始评标记录和评标结果编写的报告，其主要内容包括：</w:t>
      </w:r>
    </w:p>
    <w:p w14:paraId="12A733C6">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（1）采购公告刊登的媒体名称、开标日期和地点；</w:t>
      </w:r>
    </w:p>
    <w:p w14:paraId="51D5C39F">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（2）购买招标文件的投标供应商名单和评标委员会成员名单；</w:t>
      </w:r>
    </w:p>
    <w:p w14:paraId="0A3F8F72">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（3）评标方法和标准；</w:t>
      </w:r>
    </w:p>
    <w:p w14:paraId="7FE58EB6">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（4）开标记录和评标情况及说明，包括投标无效投标供应商名单及原因；</w:t>
      </w:r>
    </w:p>
    <w:p w14:paraId="52E1C9FE">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（5）评标结果和中标候选人排序表；</w:t>
      </w:r>
    </w:p>
    <w:p w14:paraId="4EE64632">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（6）评标委员会的授标建议。</w:t>
      </w:r>
    </w:p>
    <w:p w14:paraId="60C77CA8">
      <w:pPr>
        <w:spacing w:line="400" w:lineRule="exact"/>
        <w:ind w:firstLine="480"/>
        <w:outlineLvl w:val="1"/>
        <w:rPr>
          <w:rFonts w:hint="eastAsia" w:ascii="宋体" w:hAnsi="宋体" w:eastAsia="宋体" w:cs="宋体"/>
          <w:b/>
          <w:sz w:val="24"/>
          <w:szCs w:val="24"/>
        </w:rPr>
      </w:pPr>
      <w:bookmarkStart w:id="200" w:name="_Toc18155"/>
      <w:bookmarkStart w:id="201" w:name="_Toc217446103"/>
      <w:r>
        <w:rPr>
          <w:rFonts w:hint="eastAsia" w:ascii="宋体" w:hAnsi="宋体" w:eastAsia="宋体" w:cs="宋体"/>
          <w:b/>
          <w:sz w:val="24"/>
          <w:szCs w:val="24"/>
        </w:rPr>
        <w:t>4. 评标细则及标准</w:t>
      </w:r>
      <w:bookmarkEnd w:id="200"/>
      <w:bookmarkEnd w:id="201"/>
    </w:p>
    <w:p w14:paraId="3D2B9427">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4.1 评委会只对通过初审的投标文件，根据招标文件的要求采用相同的评标程序、评分办法及标准进行评价和比较。</w:t>
      </w:r>
    </w:p>
    <w:p w14:paraId="34A9C9F7">
      <w:pPr>
        <w:widowControl/>
        <w:spacing w:line="400" w:lineRule="exact"/>
        <w:ind w:firstLine="480" w:firstLineChars="200"/>
        <w:rPr>
          <w:rFonts w:hint="eastAsia" w:ascii="宋体" w:hAnsi="宋体" w:eastAsia="宋体" w:cs="宋体"/>
          <w:bCs/>
          <w:color w:val="000000"/>
          <w:sz w:val="24"/>
          <w:szCs w:val="24"/>
          <w:lang w:val="zh-TW" w:eastAsia="zh-TW"/>
        </w:rPr>
      </w:pPr>
      <w:r>
        <w:rPr>
          <w:rFonts w:hint="eastAsia" w:ascii="宋体" w:hAnsi="宋体" w:eastAsia="宋体" w:cs="宋体"/>
          <w:color w:val="000000"/>
          <w:sz w:val="24"/>
          <w:szCs w:val="24"/>
        </w:rPr>
        <w:t>4.2 本次综合评分的因素是：价格、服务方案、业绩、服务承诺及保证措施、项目负责人、</w:t>
      </w:r>
      <w:r>
        <w:rPr>
          <w:rFonts w:hint="eastAsia" w:ascii="宋体" w:hAnsi="宋体" w:eastAsia="宋体" w:cs="宋体"/>
          <w:bCs/>
          <w:color w:val="000000"/>
          <w:sz w:val="24"/>
          <w:szCs w:val="24"/>
          <w:lang w:val="zh-TW" w:eastAsia="zh-TW"/>
        </w:rPr>
        <w:t>项目</w:t>
      </w:r>
      <w:r>
        <w:rPr>
          <w:rFonts w:hint="eastAsia" w:ascii="宋体" w:hAnsi="宋体" w:eastAsia="宋体" w:cs="宋体"/>
          <w:bCs/>
          <w:color w:val="000000"/>
          <w:sz w:val="24"/>
          <w:szCs w:val="24"/>
          <w:lang w:val="zh-TW"/>
        </w:rPr>
        <w:t>人员配置方案、</w:t>
      </w:r>
      <w:r>
        <w:rPr>
          <w:rFonts w:hint="eastAsia" w:ascii="宋体" w:hAnsi="宋体" w:eastAsia="宋体" w:cs="宋体"/>
          <w:color w:val="000000"/>
          <w:sz w:val="24"/>
          <w:szCs w:val="24"/>
        </w:rPr>
        <w:t>标函质量等。</w:t>
      </w:r>
    </w:p>
    <w:p w14:paraId="1D8536D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 除价格因素外，评委会成员应依据投标文件规定的评分标准和方法独立对其他因素进行比较打分。</w:t>
      </w:r>
    </w:p>
    <w:p w14:paraId="29A312B2">
      <w:pPr>
        <w:pStyle w:val="6"/>
        <w:rPr>
          <w:rFonts w:hint="eastAsia" w:ascii="宋体" w:hAnsi="宋体" w:eastAsia="宋体" w:cs="宋体"/>
          <w:sz w:val="24"/>
          <w:szCs w:val="24"/>
        </w:rPr>
      </w:pPr>
    </w:p>
    <w:p w14:paraId="14288C4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4.4 </w:t>
      </w:r>
      <w:r>
        <w:rPr>
          <w:rFonts w:hint="eastAsia" w:ascii="宋体" w:hAnsi="宋体" w:eastAsia="宋体" w:cs="宋体"/>
          <w:bCs/>
          <w:sz w:val="24"/>
          <w:szCs w:val="24"/>
        </w:rPr>
        <w:t>在评标过程中，投标文件有下列情况之一，评标委员会成员应当按照招标文件规定的非实质性偏离进行扣分：</w:t>
      </w:r>
    </w:p>
    <w:p w14:paraId="05B1975F">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文字表述的内容含义不明确，或者同类问题表述不一致，或者有明显文字和计算错误，或者提供的技术信息和数据资料不完整，投标供应商拒不或在规定的时间内没有进行澄清、说明或补正或澄清、说明、补正的内容也不能说明问题的；</w:t>
      </w:r>
    </w:p>
    <w:p w14:paraId="5205D08F">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（2）认定的与招标文件第三章规定的技术、商务和其他规定要求不符的非实质性偏离。</w:t>
      </w:r>
    </w:p>
    <w:p w14:paraId="43D3C2F0">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（3）认定的其他非实质性偏离。</w:t>
      </w:r>
    </w:p>
    <w:p w14:paraId="7D34709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4.5</w:t>
      </w:r>
      <w:r>
        <w:rPr>
          <w:rFonts w:hint="eastAsia" w:ascii="宋体" w:hAnsi="宋体" w:eastAsia="宋体" w:cs="宋体"/>
          <w:sz w:val="24"/>
          <w:szCs w:val="24"/>
        </w:rPr>
        <w:t>综合评分明细表</w:t>
      </w:r>
    </w:p>
    <w:p w14:paraId="630A7CD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5</w:t>
      </w:r>
      <w:r>
        <w:rPr>
          <w:rFonts w:hint="eastAsia" w:ascii="宋体" w:hAnsi="宋体" w:eastAsia="宋体" w:cs="宋体"/>
          <w:sz w:val="24"/>
          <w:szCs w:val="24"/>
        </w:rPr>
        <w:t>.1综合评分明细表的制定以科学合理、降低评标委员会自由裁量权为原则。</w:t>
      </w:r>
    </w:p>
    <w:p w14:paraId="7101A80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5</w:t>
      </w:r>
      <w:r>
        <w:rPr>
          <w:rFonts w:hint="eastAsia" w:ascii="宋体" w:hAnsi="宋体" w:eastAsia="宋体" w:cs="宋体"/>
          <w:sz w:val="24"/>
          <w:szCs w:val="24"/>
        </w:rPr>
        <w:t>.2综合评分明细表</w:t>
      </w:r>
    </w:p>
    <w:tbl>
      <w:tblPr>
        <w:tblStyle w:val="20"/>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972"/>
        <w:gridCol w:w="754"/>
        <w:gridCol w:w="6939"/>
      </w:tblGrid>
      <w:tr w14:paraId="345B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899" w:type="dxa"/>
            <w:gridSpan w:val="2"/>
            <w:noWrap w:val="0"/>
            <w:vAlign w:val="center"/>
          </w:tcPr>
          <w:p w14:paraId="03E9843A">
            <w:pPr>
              <w:spacing w:before="312" w:beforeLines="100" w:after="312" w:afterLines="100" w:line="400" w:lineRule="exact"/>
              <w:jc w:val="center"/>
              <w:rPr>
                <w:rFonts w:hint="eastAsia" w:ascii="宋体" w:hAnsi="宋体" w:eastAsia="宋体" w:cs="宋体"/>
                <w:sz w:val="24"/>
                <w:szCs w:val="24"/>
              </w:rPr>
            </w:pPr>
            <w:r>
              <w:rPr>
                <w:rFonts w:hint="eastAsia" w:ascii="宋体" w:hAnsi="宋体" w:eastAsia="宋体" w:cs="宋体"/>
                <w:sz w:val="24"/>
                <w:szCs w:val="24"/>
              </w:rPr>
              <w:t>评审项目</w:t>
            </w:r>
          </w:p>
        </w:tc>
        <w:tc>
          <w:tcPr>
            <w:tcW w:w="754" w:type="dxa"/>
            <w:noWrap w:val="0"/>
            <w:vAlign w:val="center"/>
          </w:tcPr>
          <w:p w14:paraId="5A290704">
            <w:pPr>
              <w:spacing w:before="312" w:beforeLines="100" w:after="312" w:afterLines="100" w:line="400" w:lineRule="exact"/>
              <w:jc w:val="center"/>
              <w:rPr>
                <w:rFonts w:hint="eastAsia" w:ascii="宋体" w:hAnsi="宋体" w:eastAsia="宋体" w:cs="宋体"/>
                <w:bCs/>
                <w:sz w:val="24"/>
                <w:szCs w:val="24"/>
              </w:rPr>
            </w:pPr>
            <w:r>
              <w:rPr>
                <w:rFonts w:hint="eastAsia" w:ascii="宋体" w:hAnsi="宋体" w:eastAsia="宋体" w:cs="宋体"/>
                <w:bCs/>
                <w:sz w:val="24"/>
                <w:szCs w:val="24"/>
              </w:rPr>
              <w:t>分数</w:t>
            </w:r>
          </w:p>
        </w:tc>
        <w:tc>
          <w:tcPr>
            <w:tcW w:w="6939" w:type="dxa"/>
            <w:noWrap w:val="0"/>
            <w:vAlign w:val="center"/>
          </w:tcPr>
          <w:p w14:paraId="2B51E7C9">
            <w:pPr>
              <w:spacing w:before="312" w:beforeLines="100" w:after="312" w:afterLines="100" w:line="400" w:lineRule="exact"/>
              <w:jc w:val="center"/>
              <w:rPr>
                <w:rFonts w:hint="eastAsia" w:ascii="宋体" w:hAnsi="宋体" w:eastAsia="宋体" w:cs="宋体"/>
                <w:sz w:val="24"/>
                <w:szCs w:val="24"/>
              </w:rPr>
            </w:pPr>
            <w:r>
              <w:rPr>
                <w:rFonts w:hint="eastAsia" w:ascii="宋体" w:hAnsi="宋体" w:eastAsia="宋体" w:cs="宋体"/>
                <w:sz w:val="24"/>
                <w:szCs w:val="24"/>
              </w:rPr>
              <w:t>评审要素</w:t>
            </w:r>
          </w:p>
        </w:tc>
      </w:tr>
      <w:tr w14:paraId="2F96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7" w:type="dxa"/>
            <w:noWrap w:val="0"/>
            <w:vAlign w:val="center"/>
          </w:tcPr>
          <w:p w14:paraId="29A742AD">
            <w:pPr>
              <w:pStyle w:val="11"/>
              <w:tabs>
                <w:tab w:val="left" w:pos="600"/>
              </w:tabs>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价格因素</w:t>
            </w:r>
          </w:p>
          <w:p w14:paraId="090440C9">
            <w:pPr>
              <w:pStyle w:val="11"/>
              <w:tabs>
                <w:tab w:val="left" w:pos="600"/>
              </w:tabs>
              <w:ind w:left="0" w:leftChars="0" w:firstLine="0" w:firstLineChars="0"/>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15</w:t>
            </w:r>
            <w:r>
              <w:rPr>
                <w:rFonts w:hint="eastAsia" w:ascii="宋体" w:hAnsi="宋体" w:eastAsia="宋体" w:cs="宋体"/>
                <w:color w:val="000000"/>
                <w:sz w:val="24"/>
                <w:szCs w:val="24"/>
              </w:rPr>
              <w:t>分</w:t>
            </w:r>
          </w:p>
        </w:tc>
        <w:tc>
          <w:tcPr>
            <w:tcW w:w="972" w:type="dxa"/>
            <w:noWrap w:val="0"/>
            <w:vAlign w:val="center"/>
          </w:tcPr>
          <w:p w14:paraId="6F14B9C7">
            <w:pPr>
              <w:pStyle w:val="11"/>
              <w:tabs>
                <w:tab w:val="left" w:pos="600"/>
              </w:tabs>
              <w:ind w:left="0" w:leftChars="0" w:firstLine="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报价</w:t>
            </w:r>
          </w:p>
        </w:tc>
        <w:tc>
          <w:tcPr>
            <w:tcW w:w="754" w:type="dxa"/>
            <w:noWrap w:val="0"/>
            <w:vAlign w:val="center"/>
          </w:tcPr>
          <w:p w14:paraId="61C38069">
            <w:pPr>
              <w:pStyle w:val="11"/>
              <w:tabs>
                <w:tab w:val="left" w:pos="600"/>
              </w:tabs>
              <w:ind w:left="0" w:leftChars="0" w:firstLine="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15分</w:t>
            </w:r>
          </w:p>
        </w:tc>
        <w:tc>
          <w:tcPr>
            <w:tcW w:w="6939" w:type="dxa"/>
            <w:noWrap w:val="0"/>
            <w:vAlign w:val="center"/>
          </w:tcPr>
          <w:p w14:paraId="18997D43">
            <w:pPr>
              <w:pStyle w:val="11"/>
              <w:tabs>
                <w:tab w:val="left" w:pos="600"/>
              </w:tabs>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价格分应当采用低价优先法计算，即满足</w:t>
            </w:r>
            <w:r>
              <w:rPr>
                <w:rFonts w:hint="eastAsia" w:ascii="宋体" w:hAnsi="宋体" w:eastAsia="宋体" w:cs="宋体"/>
                <w:kern w:val="0"/>
                <w:sz w:val="24"/>
                <w:szCs w:val="24"/>
                <w:highlight w:val="none"/>
                <w:lang w:val="en-US" w:eastAsia="zh-CN"/>
              </w:rPr>
              <w:t>招标</w:t>
            </w:r>
            <w:r>
              <w:rPr>
                <w:rFonts w:hint="eastAsia" w:ascii="宋体" w:hAnsi="宋体" w:eastAsia="宋体" w:cs="宋体"/>
                <w:sz w:val="24"/>
                <w:szCs w:val="24"/>
              </w:rPr>
              <w:t>文件要求且最后报价最低的供应商的价格为</w:t>
            </w:r>
            <w:r>
              <w:rPr>
                <w:rFonts w:hint="eastAsia" w:ascii="宋体" w:hAnsi="宋体" w:eastAsia="宋体" w:cs="宋体"/>
                <w:kern w:val="0"/>
                <w:sz w:val="24"/>
                <w:szCs w:val="24"/>
                <w:highlight w:val="none"/>
                <w:lang w:val="en-US" w:eastAsia="zh-CN"/>
              </w:rPr>
              <w:t>评标</w:t>
            </w:r>
            <w:r>
              <w:rPr>
                <w:rFonts w:hint="eastAsia" w:ascii="宋体" w:hAnsi="宋体" w:eastAsia="宋体" w:cs="宋体"/>
                <w:sz w:val="24"/>
                <w:szCs w:val="24"/>
              </w:rPr>
              <w:t>基准价，其价格分为满分。其他供应商的价格分统一按照下列公式计算：                                                                                                                                                  投标报价得分=(评标基准价／投标报价)×</w:t>
            </w:r>
            <w:r>
              <w:rPr>
                <w:rFonts w:hint="eastAsia" w:ascii="宋体" w:hAnsi="宋体" w:cs="宋体"/>
                <w:sz w:val="24"/>
                <w:szCs w:val="24"/>
                <w:lang w:val="en-US" w:eastAsia="zh-CN"/>
              </w:rPr>
              <w:t>15</w:t>
            </w:r>
            <w:r>
              <w:rPr>
                <w:rFonts w:hint="eastAsia" w:ascii="宋体" w:hAnsi="宋体" w:eastAsia="宋体" w:cs="宋体"/>
                <w:sz w:val="24"/>
                <w:szCs w:val="24"/>
              </w:rPr>
              <w:t xml:space="preserve">%×100                                                                                                                 </w:t>
            </w:r>
          </w:p>
        </w:tc>
      </w:tr>
      <w:tr w14:paraId="575C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927" w:type="dxa"/>
            <w:vMerge w:val="restart"/>
            <w:noWrap w:val="0"/>
            <w:vAlign w:val="center"/>
          </w:tcPr>
          <w:p w14:paraId="67BF3440">
            <w:pPr>
              <w:pStyle w:val="11"/>
              <w:tabs>
                <w:tab w:val="left" w:pos="600"/>
              </w:tabs>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商务部分</w:t>
            </w:r>
          </w:p>
          <w:p w14:paraId="2134C566">
            <w:pPr>
              <w:pStyle w:val="11"/>
              <w:tabs>
                <w:tab w:val="left" w:pos="600"/>
              </w:tabs>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50</w:t>
            </w:r>
            <w:r>
              <w:rPr>
                <w:rFonts w:hint="eastAsia" w:ascii="宋体" w:hAnsi="宋体" w:eastAsia="宋体" w:cs="宋体"/>
                <w:sz w:val="24"/>
                <w:szCs w:val="24"/>
              </w:rPr>
              <w:t>分</w:t>
            </w:r>
          </w:p>
        </w:tc>
        <w:tc>
          <w:tcPr>
            <w:tcW w:w="972" w:type="dxa"/>
            <w:noWrap w:val="0"/>
            <w:vAlign w:val="center"/>
          </w:tcPr>
          <w:p w14:paraId="689F6556">
            <w:pPr>
              <w:pStyle w:val="11"/>
              <w:tabs>
                <w:tab w:val="left" w:pos="600"/>
              </w:tabs>
              <w:ind w:left="0" w:leftChars="0"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类似业绩</w:t>
            </w:r>
          </w:p>
        </w:tc>
        <w:tc>
          <w:tcPr>
            <w:tcW w:w="754" w:type="dxa"/>
            <w:noWrap w:val="0"/>
            <w:vAlign w:val="center"/>
          </w:tcPr>
          <w:p w14:paraId="09480610">
            <w:pPr>
              <w:pStyle w:val="11"/>
              <w:tabs>
                <w:tab w:val="left" w:pos="600"/>
              </w:tabs>
              <w:ind w:left="0" w:leftChars="0" w:firstLine="0" w:firstLineChars="0"/>
              <w:jc w:val="left"/>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10分</w:t>
            </w:r>
          </w:p>
        </w:tc>
        <w:tc>
          <w:tcPr>
            <w:tcW w:w="6939" w:type="dxa"/>
            <w:noWrap w:val="0"/>
            <w:vAlign w:val="center"/>
          </w:tcPr>
          <w:p w14:paraId="67F917CC">
            <w:pPr>
              <w:pStyle w:val="11"/>
              <w:tabs>
                <w:tab w:val="left" w:pos="600"/>
              </w:tabs>
              <w:ind w:left="0" w:leftChars="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20</w:t>
            </w:r>
            <w:r>
              <w:rPr>
                <w:rFonts w:hint="eastAsia" w:ascii="宋体" w:hAnsi="宋体" w:cs="宋体"/>
                <w:kern w:val="0"/>
                <w:sz w:val="24"/>
                <w:szCs w:val="24"/>
                <w:highlight w:val="none"/>
                <w:lang w:val="en-US" w:eastAsia="zh-CN"/>
              </w:rPr>
              <w:t>21</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06</w:t>
            </w:r>
            <w:r>
              <w:rPr>
                <w:rFonts w:hint="eastAsia" w:ascii="宋体" w:hAnsi="宋体" w:eastAsia="宋体" w:cs="宋体"/>
                <w:kern w:val="0"/>
                <w:sz w:val="24"/>
                <w:szCs w:val="24"/>
                <w:highlight w:val="none"/>
              </w:rPr>
              <w:t>月至今</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投标人与县级及以上财政</w:t>
            </w:r>
            <w:r>
              <w:rPr>
                <w:rFonts w:hint="eastAsia" w:ascii="宋体" w:hAnsi="宋体" w:eastAsia="宋体" w:cs="宋体"/>
                <w:kern w:val="0"/>
                <w:sz w:val="24"/>
                <w:szCs w:val="24"/>
                <w:highlight w:val="none"/>
                <w:lang w:val="en-US" w:eastAsia="zh-CN"/>
              </w:rPr>
              <w:t>局</w:t>
            </w:r>
            <w:r>
              <w:rPr>
                <w:rFonts w:hint="eastAsia" w:ascii="宋体" w:hAnsi="宋体" w:eastAsia="宋体" w:cs="宋体"/>
                <w:kern w:val="0"/>
                <w:sz w:val="24"/>
                <w:szCs w:val="24"/>
                <w:highlight w:val="none"/>
              </w:rPr>
              <w:t>签订类似本项目的案例经验。每有一项服务业绩加</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分，最高得分</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分。未附证明材料的本项不得分。证明材料为：提供项目合同</w:t>
            </w:r>
            <w:r>
              <w:rPr>
                <w:rFonts w:hint="eastAsia" w:ascii="宋体" w:hAnsi="宋体" w:eastAsia="宋体" w:cs="宋体"/>
                <w:kern w:val="0"/>
                <w:sz w:val="24"/>
                <w:szCs w:val="24"/>
                <w:highlight w:val="none"/>
                <w:lang w:eastAsia="zh-CN"/>
              </w:rPr>
              <w:t>或中标通知书及验收单。</w:t>
            </w:r>
          </w:p>
        </w:tc>
      </w:tr>
      <w:tr w14:paraId="3478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27" w:type="dxa"/>
            <w:vMerge w:val="continue"/>
            <w:noWrap w:val="0"/>
            <w:vAlign w:val="center"/>
          </w:tcPr>
          <w:p w14:paraId="0DC9EA9E">
            <w:pPr>
              <w:pStyle w:val="11"/>
              <w:tabs>
                <w:tab w:val="left" w:pos="600"/>
              </w:tabs>
              <w:ind w:left="0" w:leftChars="0" w:firstLine="0" w:firstLineChars="0"/>
              <w:jc w:val="center"/>
              <w:rPr>
                <w:rFonts w:hint="eastAsia" w:ascii="宋体" w:hAnsi="宋体" w:eastAsia="宋体" w:cs="宋体"/>
                <w:sz w:val="24"/>
                <w:szCs w:val="24"/>
                <w:lang w:val="en-US" w:eastAsia="zh-CN"/>
              </w:rPr>
            </w:pPr>
          </w:p>
        </w:tc>
        <w:tc>
          <w:tcPr>
            <w:tcW w:w="972" w:type="dxa"/>
            <w:noWrap w:val="0"/>
            <w:vAlign w:val="center"/>
          </w:tcPr>
          <w:p w14:paraId="0180EFC6">
            <w:pPr>
              <w:ind w:left="0" w:leftChars="0"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服务承诺</w:t>
            </w:r>
          </w:p>
        </w:tc>
        <w:tc>
          <w:tcPr>
            <w:tcW w:w="754" w:type="dxa"/>
            <w:noWrap w:val="0"/>
            <w:vAlign w:val="center"/>
          </w:tcPr>
          <w:p w14:paraId="6DE9F06B">
            <w:pPr>
              <w:pStyle w:val="37"/>
              <w:spacing w:line="240" w:lineRule="auto"/>
              <w:ind w:left="0" w:leftChars="0"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10分</w:t>
            </w:r>
          </w:p>
        </w:tc>
        <w:tc>
          <w:tcPr>
            <w:tcW w:w="6939" w:type="dxa"/>
            <w:noWrap w:val="0"/>
            <w:vAlign w:val="center"/>
          </w:tcPr>
          <w:p w14:paraId="7787485E">
            <w:pPr>
              <w:ind w:left="0" w:leftChars="0" w:firstLine="0" w:firstLineChars="0"/>
              <w:rPr>
                <w:rFonts w:hint="default" w:ascii="宋体" w:hAnsi="宋体" w:eastAsia="宋体" w:cs="宋体"/>
                <w:color w:val="auto"/>
                <w:kern w:val="2"/>
                <w:sz w:val="24"/>
                <w:szCs w:val="24"/>
                <w:highlight w:val="none"/>
                <w:lang w:val="en-US" w:eastAsia="zh-CN" w:bidi="ar-SA"/>
              </w:rPr>
            </w:pPr>
            <w:r>
              <w:rPr>
                <w:rFonts w:hint="eastAsia" w:eastAsia="宋体" w:cs="宋体"/>
                <w:color w:val="auto"/>
                <w:kern w:val="0"/>
                <w:sz w:val="24"/>
                <w:szCs w:val="24"/>
                <w:highlight w:val="none"/>
                <w:lang w:val="en-US" w:eastAsia="zh-CN" w:bidi="ar"/>
              </w:rPr>
              <w:t>根据供应商的服务承诺及保</w:t>
            </w:r>
            <w:r>
              <w:rPr>
                <w:rFonts w:hint="eastAsia" w:cs="宋体"/>
                <w:color w:val="auto"/>
                <w:kern w:val="0"/>
                <w:sz w:val="24"/>
                <w:szCs w:val="24"/>
                <w:highlight w:val="none"/>
                <w:lang w:val="en-US" w:eastAsia="zh-CN" w:bidi="ar"/>
              </w:rPr>
              <w:t>证</w:t>
            </w:r>
            <w:r>
              <w:rPr>
                <w:rFonts w:hint="eastAsia" w:eastAsia="宋体" w:cs="宋体"/>
                <w:color w:val="auto"/>
                <w:kern w:val="0"/>
                <w:sz w:val="24"/>
                <w:szCs w:val="24"/>
                <w:highlight w:val="none"/>
                <w:lang w:val="en-US" w:eastAsia="zh-CN" w:bidi="ar"/>
              </w:rPr>
              <w:t>措施（服务方案、响应时间、服务质量以及保障措施等）的可行性、合理性、可信度等情况横向对比</w:t>
            </w:r>
            <w:r>
              <w:rPr>
                <w:rFonts w:hint="eastAsia" w:cs="宋体"/>
                <w:color w:val="auto"/>
                <w:kern w:val="0"/>
                <w:sz w:val="24"/>
                <w:szCs w:val="24"/>
                <w:highlight w:val="none"/>
                <w:lang w:val="en-US" w:eastAsia="zh-CN" w:bidi="ar"/>
              </w:rPr>
              <w:t>（0-10分）</w:t>
            </w:r>
            <w:r>
              <w:rPr>
                <w:rFonts w:hint="eastAsia" w:eastAsia="宋体" w:cs="宋体"/>
                <w:color w:val="auto"/>
                <w:kern w:val="0"/>
                <w:sz w:val="24"/>
                <w:szCs w:val="24"/>
                <w:highlight w:val="none"/>
                <w:lang w:val="en-US" w:eastAsia="zh-CN" w:bidi="ar"/>
              </w:rPr>
              <w:t>。</w:t>
            </w:r>
          </w:p>
        </w:tc>
      </w:tr>
      <w:tr w14:paraId="6C55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27" w:type="dxa"/>
            <w:vMerge w:val="continue"/>
            <w:noWrap w:val="0"/>
            <w:vAlign w:val="center"/>
          </w:tcPr>
          <w:p w14:paraId="2C945508">
            <w:pPr>
              <w:pStyle w:val="11"/>
              <w:tabs>
                <w:tab w:val="left" w:pos="600"/>
              </w:tabs>
              <w:ind w:left="0" w:leftChars="0" w:firstLine="0" w:firstLineChars="0"/>
              <w:jc w:val="center"/>
              <w:rPr>
                <w:rFonts w:hint="eastAsia" w:ascii="宋体" w:hAnsi="宋体" w:eastAsia="宋体" w:cs="宋体"/>
                <w:sz w:val="24"/>
                <w:szCs w:val="24"/>
                <w:lang w:val="en-US" w:eastAsia="zh-CN"/>
              </w:rPr>
            </w:pPr>
          </w:p>
        </w:tc>
        <w:tc>
          <w:tcPr>
            <w:tcW w:w="972" w:type="dxa"/>
            <w:noWrap w:val="0"/>
            <w:vAlign w:val="center"/>
          </w:tcPr>
          <w:p w14:paraId="71C7B472">
            <w:pPr>
              <w:pStyle w:val="37"/>
              <w:spacing w:before="0" w:after="0" w:line="240" w:lineRule="auto"/>
              <w:ind w:left="0" w:leftChars="0"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业务能力</w:t>
            </w:r>
          </w:p>
        </w:tc>
        <w:tc>
          <w:tcPr>
            <w:tcW w:w="754" w:type="dxa"/>
            <w:noWrap w:val="0"/>
            <w:vAlign w:val="center"/>
          </w:tcPr>
          <w:p w14:paraId="0A1F362C">
            <w:pPr>
              <w:pStyle w:val="37"/>
              <w:spacing w:before="0" w:after="0" w:line="240" w:lineRule="auto"/>
              <w:ind w:left="0" w:leftChars="0"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5分</w:t>
            </w:r>
          </w:p>
        </w:tc>
        <w:tc>
          <w:tcPr>
            <w:tcW w:w="6939" w:type="dxa"/>
            <w:noWrap w:val="0"/>
            <w:vAlign w:val="center"/>
          </w:tcPr>
          <w:p w14:paraId="702477E2">
            <w:pPr>
              <w:autoSpaceDE w:val="0"/>
              <w:autoSpaceDN w:val="0"/>
              <w:adjustRightInd w:val="0"/>
              <w:ind w:left="0" w:leftChars="0" w:firstLine="0" w:firstLineChars="0"/>
              <w:rPr>
                <w:rFonts w:hint="default"/>
                <w:kern w:val="2"/>
                <w:sz w:val="21"/>
                <w:highlight w:val="none"/>
                <w:lang w:val="en-US" w:eastAsia="zh-CN" w:bidi="ar-SA"/>
              </w:rPr>
            </w:pPr>
            <w:r>
              <w:rPr>
                <w:rFonts w:hint="eastAsia" w:ascii="Times New Roman" w:hAnsi="Times New Roman" w:eastAsia="宋体" w:cs="宋体"/>
                <w:color w:val="auto"/>
                <w:kern w:val="0"/>
                <w:sz w:val="24"/>
                <w:szCs w:val="24"/>
                <w:highlight w:val="none"/>
                <w:lang w:val="en-US" w:eastAsia="zh-CN" w:bidi="ar"/>
              </w:rPr>
              <w:t>获得</w:t>
            </w:r>
            <w:r>
              <w:rPr>
                <w:rFonts w:hint="eastAsia" w:cs="宋体"/>
                <w:color w:val="auto"/>
                <w:kern w:val="0"/>
                <w:sz w:val="24"/>
                <w:szCs w:val="24"/>
                <w:highlight w:val="none"/>
                <w:lang w:val="en-US" w:eastAsia="zh-CN" w:bidi="ar"/>
              </w:rPr>
              <w:t>行政事业单位代理记账</w:t>
            </w:r>
            <w:r>
              <w:rPr>
                <w:rFonts w:hint="eastAsia" w:ascii="Times New Roman" w:hAnsi="Times New Roman" w:eastAsia="宋体" w:cs="宋体"/>
                <w:color w:val="auto"/>
                <w:kern w:val="0"/>
                <w:sz w:val="24"/>
                <w:szCs w:val="24"/>
                <w:highlight w:val="none"/>
                <w:lang w:val="en-US" w:eastAsia="zh-CN" w:bidi="ar"/>
              </w:rPr>
              <w:t>服务认可，</w:t>
            </w:r>
            <w:r>
              <w:rPr>
                <w:rFonts w:hint="eastAsia" w:cs="宋体"/>
                <w:color w:val="auto"/>
                <w:kern w:val="0"/>
                <w:sz w:val="24"/>
                <w:szCs w:val="24"/>
                <w:highlight w:val="none"/>
                <w:lang w:val="en-US" w:eastAsia="zh-CN" w:bidi="ar"/>
              </w:rPr>
              <w:t>10</w:t>
            </w:r>
            <w:r>
              <w:rPr>
                <w:rFonts w:hint="eastAsia" w:ascii="Times New Roman" w:hAnsi="Times New Roman" w:eastAsia="宋体" w:cs="宋体"/>
                <w:color w:val="auto"/>
                <w:kern w:val="0"/>
                <w:sz w:val="24"/>
                <w:szCs w:val="24"/>
                <w:highlight w:val="none"/>
                <w:lang w:val="en-US" w:eastAsia="zh-CN" w:bidi="ar"/>
              </w:rPr>
              <w:t>个以上</w:t>
            </w:r>
            <w:r>
              <w:rPr>
                <w:rFonts w:hint="eastAsia" w:cs="宋体"/>
                <w:color w:val="auto"/>
                <w:kern w:val="0"/>
                <w:sz w:val="24"/>
                <w:szCs w:val="24"/>
                <w:highlight w:val="none"/>
                <w:lang w:val="en-US" w:eastAsia="zh-CN" w:bidi="ar"/>
              </w:rPr>
              <w:t>行政事业</w:t>
            </w:r>
            <w:r>
              <w:rPr>
                <w:rFonts w:hint="eastAsia" w:ascii="Times New Roman" w:hAnsi="Times New Roman" w:eastAsia="宋体" w:cs="宋体"/>
                <w:color w:val="auto"/>
                <w:kern w:val="0"/>
                <w:sz w:val="24"/>
                <w:szCs w:val="24"/>
                <w:highlight w:val="none"/>
                <w:lang w:val="en-US" w:eastAsia="zh-CN" w:bidi="ar"/>
              </w:rPr>
              <w:t>单位</w:t>
            </w:r>
            <w:r>
              <w:rPr>
                <w:rFonts w:hint="eastAsia" w:cs="宋体"/>
                <w:color w:val="auto"/>
                <w:kern w:val="0"/>
                <w:sz w:val="24"/>
                <w:szCs w:val="24"/>
                <w:highlight w:val="none"/>
                <w:lang w:val="en-US" w:eastAsia="zh-CN" w:bidi="ar"/>
              </w:rPr>
              <w:t>服务反馈良好</w:t>
            </w:r>
            <w:r>
              <w:rPr>
                <w:rFonts w:hint="eastAsia" w:ascii="Times New Roman" w:hAnsi="Times New Roman" w:eastAsia="宋体" w:cs="宋体"/>
                <w:color w:val="auto"/>
                <w:kern w:val="0"/>
                <w:sz w:val="24"/>
                <w:szCs w:val="24"/>
                <w:highlight w:val="none"/>
                <w:lang w:val="en-US" w:eastAsia="zh-CN" w:bidi="ar"/>
              </w:rPr>
              <w:t>，得基本分3分，每多一个加0.5分，最高得5分。</w:t>
            </w:r>
          </w:p>
        </w:tc>
      </w:tr>
      <w:tr w14:paraId="2F7C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7" w:type="dxa"/>
            <w:vMerge w:val="continue"/>
            <w:noWrap w:val="0"/>
            <w:vAlign w:val="center"/>
          </w:tcPr>
          <w:p w14:paraId="6B0D4A2F">
            <w:pPr>
              <w:pStyle w:val="11"/>
              <w:tabs>
                <w:tab w:val="left" w:pos="600"/>
              </w:tabs>
              <w:ind w:left="0" w:leftChars="0" w:firstLine="0" w:firstLineChars="0"/>
              <w:jc w:val="center"/>
              <w:rPr>
                <w:rFonts w:hint="eastAsia" w:ascii="宋体" w:hAnsi="宋体" w:eastAsia="宋体" w:cs="宋体"/>
                <w:sz w:val="24"/>
                <w:szCs w:val="24"/>
              </w:rPr>
            </w:pPr>
          </w:p>
        </w:tc>
        <w:tc>
          <w:tcPr>
            <w:tcW w:w="972" w:type="dxa"/>
            <w:noWrap w:val="0"/>
            <w:vAlign w:val="center"/>
          </w:tcPr>
          <w:p w14:paraId="112FE8DC">
            <w:pPr>
              <w:pStyle w:val="11"/>
              <w:tabs>
                <w:tab w:val="left" w:pos="600"/>
              </w:tabs>
              <w:ind w:left="0" w:leftChars="0" w:firstLine="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企业综合实力</w:t>
            </w:r>
          </w:p>
        </w:tc>
        <w:tc>
          <w:tcPr>
            <w:tcW w:w="754" w:type="dxa"/>
            <w:noWrap w:val="0"/>
            <w:vAlign w:val="center"/>
          </w:tcPr>
          <w:p w14:paraId="30615040">
            <w:pPr>
              <w:pStyle w:val="11"/>
              <w:tabs>
                <w:tab w:val="left" w:pos="600"/>
              </w:tabs>
              <w:ind w:left="0" w:leftChars="0" w:firstLine="0" w:firstLineChars="0"/>
              <w:jc w:val="left"/>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15分</w:t>
            </w:r>
          </w:p>
        </w:tc>
        <w:tc>
          <w:tcPr>
            <w:tcW w:w="6939" w:type="dxa"/>
            <w:noWrap w:val="0"/>
            <w:vAlign w:val="center"/>
          </w:tcPr>
          <w:p w14:paraId="2D73D5A3">
            <w:pPr>
              <w:pStyle w:val="11"/>
              <w:tabs>
                <w:tab w:val="left" w:pos="600"/>
              </w:tabs>
              <w:ind w:left="0" w:leftChars="0" w:firstLine="0" w:firstLineChars="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具有</w:t>
            </w:r>
            <w:r>
              <w:rPr>
                <w:rFonts w:hint="eastAsia" w:ascii="宋体" w:hAnsi="宋体" w:eastAsia="宋体" w:cs="宋体"/>
                <w:kern w:val="0"/>
                <w:sz w:val="24"/>
                <w:szCs w:val="24"/>
                <w:highlight w:val="none"/>
                <w:lang w:val="en-US" w:eastAsia="zh-CN"/>
              </w:rPr>
              <w:t>30个</w:t>
            </w:r>
            <w:r>
              <w:rPr>
                <w:rFonts w:hint="eastAsia" w:ascii="宋体" w:hAnsi="宋体" w:eastAsia="宋体" w:cs="宋体"/>
                <w:kern w:val="0"/>
                <w:sz w:val="24"/>
                <w:szCs w:val="24"/>
                <w:lang w:val="en-US" w:eastAsia="zh-CN"/>
              </w:rPr>
              <w:t>行政事业单位代理记账业绩的得基本分10分，否则不得分。每增加1个行政事业单位代理记账经历加0.5分，最高得15分。需提供代理记账服务合同。</w:t>
            </w:r>
          </w:p>
        </w:tc>
      </w:tr>
      <w:tr w14:paraId="1F98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927" w:type="dxa"/>
            <w:vMerge w:val="continue"/>
            <w:noWrap w:val="0"/>
            <w:vAlign w:val="center"/>
          </w:tcPr>
          <w:p w14:paraId="4D51E774">
            <w:pPr>
              <w:pStyle w:val="11"/>
              <w:tabs>
                <w:tab w:val="left" w:pos="600"/>
              </w:tabs>
              <w:ind w:left="0" w:leftChars="0" w:firstLine="0" w:firstLineChars="0"/>
              <w:jc w:val="center"/>
              <w:rPr>
                <w:rFonts w:hint="eastAsia" w:ascii="宋体" w:hAnsi="宋体" w:eastAsia="宋体" w:cs="宋体"/>
                <w:sz w:val="24"/>
                <w:szCs w:val="24"/>
              </w:rPr>
            </w:pPr>
          </w:p>
        </w:tc>
        <w:tc>
          <w:tcPr>
            <w:tcW w:w="972" w:type="dxa"/>
            <w:noWrap w:val="0"/>
            <w:vAlign w:val="center"/>
          </w:tcPr>
          <w:p w14:paraId="75FBE70E">
            <w:pPr>
              <w:pStyle w:val="11"/>
              <w:tabs>
                <w:tab w:val="left" w:pos="600"/>
              </w:tabs>
              <w:ind w:left="0" w:leftChars="0" w:firstLine="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组织机构</w:t>
            </w:r>
          </w:p>
        </w:tc>
        <w:tc>
          <w:tcPr>
            <w:tcW w:w="754" w:type="dxa"/>
            <w:noWrap w:val="0"/>
            <w:vAlign w:val="center"/>
          </w:tcPr>
          <w:p w14:paraId="4FE8F36E">
            <w:pPr>
              <w:pStyle w:val="11"/>
              <w:tabs>
                <w:tab w:val="left" w:pos="600"/>
              </w:tabs>
              <w:ind w:left="0" w:leftChars="0" w:firstLine="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5分</w:t>
            </w:r>
          </w:p>
        </w:tc>
        <w:tc>
          <w:tcPr>
            <w:tcW w:w="6939" w:type="dxa"/>
            <w:noWrap w:val="0"/>
            <w:vAlign w:val="center"/>
          </w:tcPr>
          <w:p w14:paraId="64E901D4">
            <w:pPr>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供应商组织机构健全，合理；管理制度（包含合同管理、会计交接管理、票据移交管理、内部培训管理、代理记账业务规范、代理记账监管、会计档案管理等）完善等情况综合对比</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0-5分</w:t>
            </w:r>
            <w:r>
              <w:rPr>
                <w:rFonts w:hint="eastAsia" w:ascii="宋体" w:hAnsi="宋体" w:cs="宋体"/>
                <w:sz w:val="24"/>
                <w:szCs w:val="24"/>
                <w:highlight w:val="none"/>
                <w:lang w:eastAsia="zh-CN"/>
              </w:rPr>
              <w:t>）</w:t>
            </w:r>
            <w:r>
              <w:rPr>
                <w:rFonts w:hint="eastAsia" w:eastAsia="宋体" w:cs="宋体"/>
                <w:color w:val="auto"/>
                <w:kern w:val="0"/>
                <w:sz w:val="24"/>
                <w:szCs w:val="24"/>
                <w:highlight w:val="none"/>
                <w:lang w:val="en-US" w:eastAsia="zh-CN" w:bidi="ar"/>
              </w:rPr>
              <w:t>。</w:t>
            </w:r>
          </w:p>
        </w:tc>
      </w:tr>
      <w:tr w14:paraId="2889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7" w:type="dxa"/>
            <w:vMerge w:val="continue"/>
            <w:noWrap w:val="0"/>
            <w:vAlign w:val="center"/>
          </w:tcPr>
          <w:p w14:paraId="4CF7DA0E">
            <w:pPr>
              <w:pStyle w:val="11"/>
              <w:tabs>
                <w:tab w:val="left" w:pos="600"/>
              </w:tabs>
              <w:ind w:left="0" w:leftChars="0" w:firstLine="0" w:firstLineChars="0"/>
              <w:jc w:val="center"/>
              <w:rPr>
                <w:rFonts w:hint="eastAsia" w:ascii="宋体" w:hAnsi="宋体" w:eastAsia="宋体" w:cs="宋体"/>
                <w:sz w:val="24"/>
                <w:szCs w:val="24"/>
              </w:rPr>
            </w:pPr>
          </w:p>
        </w:tc>
        <w:tc>
          <w:tcPr>
            <w:tcW w:w="972" w:type="dxa"/>
            <w:noWrap w:val="0"/>
            <w:vAlign w:val="center"/>
          </w:tcPr>
          <w:p w14:paraId="73FD52B4">
            <w:pPr>
              <w:pStyle w:val="37"/>
              <w:spacing w:before="0" w:after="0" w:line="240" w:lineRule="auto"/>
              <w:ind w:left="0" w:leftChars="0"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服务响应能力</w:t>
            </w:r>
          </w:p>
          <w:p w14:paraId="42F01140">
            <w:pPr>
              <w:pStyle w:val="11"/>
              <w:tabs>
                <w:tab w:val="left" w:pos="600"/>
              </w:tabs>
              <w:ind w:left="0" w:leftChars="0" w:firstLine="0" w:firstLineChars="0"/>
              <w:jc w:val="center"/>
              <w:rPr>
                <w:rFonts w:hint="eastAsia" w:ascii="宋体" w:hAnsi="宋体" w:eastAsia="宋体" w:cs="宋体"/>
                <w:kern w:val="0"/>
                <w:sz w:val="24"/>
                <w:szCs w:val="24"/>
                <w:highlight w:val="none"/>
                <w:lang w:val="en-US" w:eastAsia="zh-CN" w:bidi="ar-SA"/>
              </w:rPr>
            </w:pPr>
          </w:p>
        </w:tc>
        <w:tc>
          <w:tcPr>
            <w:tcW w:w="754" w:type="dxa"/>
            <w:noWrap w:val="0"/>
            <w:vAlign w:val="center"/>
          </w:tcPr>
          <w:p w14:paraId="2D224494">
            <w:pPr>
              <w:pStyle w:val="11"/>
              <w:tabs>
                <w:tab w:val="left" w:pos="600"/>
              </w:tabs>
              <w:ind w:left="0" w:leftChars="0" w:firstLine="0" w:firstLineChars="0"/>
              <w:jc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5分</w:t>
            </w:r>
          </w:p>
        </w:tc>
        <w:tc>
          <w:tcPr>
            <w:tcW w:w="6939" w:type="dxa"/>
            <w:noWrap w:val="0"/>
            <w:vAlign w:val="center"/>
          </w:tcPr>
          <w:p w14:paraId="07160CEF">
            <w:pPr>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根据供应商提供的本地化服务能力，经营场所设置情况，承诺服务地点设置在轮台县内，并在轮台县注册公司的得5分，轮台县外巴州境内得3分，其他地区得1分。</w:t>
            </w:r>
          </w:p>
        </w:tc>
      </w:tr>
      <w:tr w14:paraId="3920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927" w:type="dxa"/>
            <w:vMerge w:val="restart"/>
            <w:noWrap w:val="0"/>
            <w:vAlign w:val="center"/>
          </w:tcPr>
          <w:p w14:paraId="318A69CB">
            <w:pPr>
              <w:pStyle w:val="11"/>
              <w:tabs>
                <w:tab w:val="left" w:pos="600"/>
              </w:tabs>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技术部分</w:t>
            </w:r>
          </w:p>
          <w:p w14:paraId="08613B1F">
            <w:pPr>
              <w:pStyle w:val="11"/>
              <w:tabs>
                <w:tab w:val="left" w:pos="600"/>
              </w:tabs>
              <w:ind w:left="0" w:leftChars="0"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35</w:t>
            </w:r>
            <w:r>
              <w:rPr>
                <w:rFonts w:hint="eastAsia" w:ascii="宋体" w:hAnsi="宋体" w:eastAsia="宋体" w:cs="宋体"/>
                <w:sz w:val="24"/>
                <w:szCs w:val="24"/>
              </w:rPr>
              <w:t>分</w:t>
            </w:r>
          </w:p>
        </w:tc>
        <w:tc>
          <w:tcPr>
            <w:tcW w:w="972" w:type="dxa"/>
            <w:noWrap w:val="0"/>
            <w:vAlign w:val="center"/>
          </w:tcPr>
          <w:p w14:paraId="17CD7F54">
            <w:pPr>
              <w:pStyle w:val="11"/>
              <w:tabs>
                <w:tab w:val="left" w:pos="600"/>
              </w:tabs>
              <w:ind w:left="0" w:leftChars="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实施方案</w:t>
            </w:r>
          </w:p>
        </w:tc>
        <w:tc>
          <w:tcPr>
            <w:tcW w:w="754" w:type="dxa"/>
            <w:noWrap w:val="0"/>
            <w:vAlign w:val="center"/>
          </w:tcPr>
          <w:p w14:paraId="4A6B5734">
            <w:pPr>
              <w:pStyle w:val="11"/>
              <w:tabs>
                <w:tab w:val="left" w:pos="600"/>
              </w:tabs>
              <w:ind w:left="0" w:leftChars="0" w:firstLine="0" w:firstLineChars="0"/>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20分</w:t>
            </w:r>
          </w:p>
        </w:tc>
        <w:tc>
          <w:tcPr>
            <w:tcW w:w="6939" w:type="dxa"/>
            <w:noWrap w:val="0"/>
            <w:vAlign w:val="center"/>
          </w:tcPr>
          <w:p w14:paraId="77AB93C0">
            <w:pPr>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方案是否可行、内容全面、丝路清晰、符合实际，针对性强等，</w:t>
            </w:r>
            <w:r>
              <w:rPr>
                <w:rFonts w:hint="eastAsia" w:ascii="宋体" w:hAnsi="宋体" w:eastAsia="宋体" w:cs="宋体"/>
                <w:sz w:val="24"/>
                <w:szCs w:val="24"/>
                <w:lang w:eastAsia="zh-CN"/>
              </w:rPr>
              <w:t>综合对比（</w:t>
            </w:r>
            <w:r>
              <w:rPr>
                <w:rFonts w:hint="eastAsia" w:ascii="宋体" w:hAnsi="宋体" w:eastAsia="宋体" w:cs="宋体"/>
                <w:sz w:val="24"/>
                <w:szCs w:val="24"/>
                <w:lang w:val="en-US" w:eastAsia="zh-CN"/>
              </w:rPr>
              <w:t>0-8</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3020ACB3">
            <w:pPr>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项目目标明确，实施周期合理，对影响本项目进度的因素理解分析准确、考虑全面，进度安排得当</w:t>
            </w:r>
            <w:r>
              <w:rPr>
                <w:rFonts w:hint="eastAsia" w:ascii="宋体" w:hAnsi="宋体" w:eastAsia="宋体" w:cs="宋体"/>
                <w:sz w:val="24"/>
                <w:szCs w:val="24"/>
                <w:lang w:eastAsia="zh-CN"/>
              </w:rPr>
              <w:t>等综合对比（</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7</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5D4CD1CF">
            <w:pPr>
              <w:ind w:left="0" w:leftChars="0" w:firstLine="0" w:firstLineChars="0"/>
              <w:jc w:val="left"/>
              <w:rPr>
                <w:rFonts w:hint="eastAsia" w:ascii="宋体" w:hAnsi="宋体" w:eastAsia="宋体" w:cs="宋体"/>
                <w:color w:val="FF0000"/>
                <w:kern w:val="1"/>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后续技术服务承诺与保证措施</w:t>
            </w:r>
            <w:r>
              <w:rPr>
                <w:rFonts w:hint="eastAsia" w:ascii="宋体" w:hAnsi="宋体" w:eastAsia="宋体" w:cs="宋体"/>
                <w:sz w:val="24"/>
                <w:szCs w:val="24"/>
                <w:lang w:eastAsia="zh-CN"/>
              </w:rPr>
              <w:t>以及</w:t>
            </w:r>
            <w:r>
              <w:rPr>
                <w:rFonts w:hint="eastAsia" w:ascii="宋体" w:hAnsi="宋体" w:eastAsia="宋体" w:cs="宋体"/>
                <w:sz w:val="24"/>
                <w:szCs w:val="24"/>
              </w:rPr>
              <w:t>对</w:t>
            </w:r>
            <w:r>
              <w:rPr>
                <w:rFonts w:hint="eastAsia" w:ascii="宋体" w:hAnsi="宋体" w:cs="宋体"/>
                <w:sz w:val="24"/>
                <w:szCs w:val="24"/>
                <w:lang w:eastAsia="zh-CN"/>
              </w:rPr>
              <w:t>评标</w:t>
            </w:r>
            <w:r>
              <w:rPr>
                <w:rFonts w:hint="eastAsia" w:ascii="宋体" w:hAnsi="宋体" w:eastAsia="宋体" w:cs="宋体"/>
                <w:sz w:val="24"/>
                <w:szCs w:val="24"/>
              </w:rPr>
              <w:t>文件的响应情况进行综合评比</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0-5</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w:t>
            </w:r>
          </w:p>
        </w:tc>
      </w:tr>
      <w:tr w14:paraId="182A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27" w:type="dxa"/>
            <w:vMerge w:val="continue"/>
            <w:noWrap w:val="0"/>
            <w:vAlign w:val="center"/>
          </w:tcPr>
          <w:p w14:paraId="0DE1948F">
            <w:pPr>
              <w:pStyle w:val="11"/>
              <w:tabs>
                <w:tab w:val="left" w:pos="600"/>
              </w:tabs>
              <w:ind w:left="0" w:leftChars="0" w:firstLine="0" w:firstLineChars="0"/>
              <w:jc w:val="center"/>
              <w:rPr>
                <w:rFonts w:hint="eastAsia" w:ascii="宋体" w:hAnsi="宋体" w:eastAsia="宋体" w:cs="宋体"/>
                <w:sz w:val="24"/>
                <w:szCs w:val="24"/>
              </w:rPr>
            </w:pPr>
          </w:p>
        </w:tc>
        <w:tc>
          <w:tcPr>
            <w:tcW w:w="972" w:type="dxa"/>
            <w:noWrap w:val="0"/>
            <w:vAlign w:val="center"/>
          </w:tcPr>
          <w:p w14:paraId="672F1A41">
            <w:pPr>
              <w:pStyle w:val="11"/>
              <w:tabs>
                <w:tab w:val="left" w:pos="600"/>
              </w:tabs>
              <w:ind w:left="0" w:leftChars="0" w:firstLine="0" w:firstLine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项目人员配备</w:t>
            </w:r>
          </w:p>
        </w:tc>
        <w:tc>
          <w:tcPr>
            <w:tcW w:w="754" w:type="dxa"/>
            <w:noWrap w:val="0"/>
            <w:vAlign w:val="center"/>
          </w:tcPr>
          <w:p w14:paraId="59C52548">
            <w:pPr>
              <w:pStyle w:val="11"/>
              <w:tabs>
                <w:tab w:val="left" w:pos="600"/>
              </w:tabs>
              <w:ind w:left="0" w:leftChars="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10分</w:t>
            </w:r>
          </w:p>
        </w:tc>
        <w:tc>
          <w:tcPr>
            <w:tcW w:w="6939" w:type="dxa"/>
            <w:noWrap w:val="0"/>
            <w:vAlign w:val="center"/>
          </w:tcPr>
          <w:p w14:paraId="6C04F4F0">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1.拟投入项目</w:t>
            </w:r>
            <w:r>
              <w:rPr>
                <w:rFonts w:hint="eastAsia" w:ascii="宋体" w:hAnsi="宋体" w:cs="宋体"/>
                <w:sz w:val="24"/>
                <w:szCs w:val="24"/>
                <w:lang w:val="en-US" w:eastAsia="zh-CN"/>
              </w:rPr>
              <w:t>常驻</w:t>
            </w:r>
            <w:r>
              <w:rPr>
                <w:rFonts w:hint="eastAsia" w:ascii="宋体" w:hAnsi="宋体" w:eastAsia="宋体" w:cs="宋体"/>
                <w:sz w:val="24"/>
                <w:szCs w:val="24"/>
                <w:lang w:val="en-US" w:eastAsia="zh-CN"/>
              </w:rPr>
              <w:t>人员不得少于1</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人，均需具备专科及以上学历和代理记账从业等相关资格证书，得基本分5分，有1人不具备以上资格的，本项不得分。</w:t>
            </w:r>
          </w:p>
          <w:p w14:paraId="752B109A">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2.拟投入项目人员具备初级会计或会计师及以上专业技术资格的，每一人加0.5分，最高得2分。</w:t>
            </w:r>
          </w:p>
          <w:p w14:paraId="1108BB5B">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3.有培养轮台县本地人才意向，保证服务期限内投入项目人员常驻轮台县的得3分，没有不得分。</w:t>
            </w:r>
          </w:p>
          <w:p w14:paraId="1FEDA4EB">
            <w:pPr>
              <w:numPr>
                <w:ilvl w:val="0"/>
                <w:numId w:val="0"/>
              </w:numPr>
              <w:ind w:left="0" w:leftChars="0" w:firstLine="0" w:firstLineChars="0"/>
              <w:jc w:val="left"/>
              <w:rPr>
                <w:rFonts w:hint="default"/>
                <w:lang w:val="en-US"/>
              </w:rPr>
            </w:pPr>
            <w:r>
              <w:rPr>
                <w:rFonts w:hint="eastAsia" w:ascii="宋体" w:hAnsi="宋体" w:eastAsia="宋体" w:cs="宋体"/>
                <w:sz w:val="24"/>
                <w:szCs w:val="24"/>
                <w:lang w:eastAsia="zh-CN"/>
              </w:rPr>
              <w:t>（投标人需提供相关人员的学历证明、会计资格证书、采购文件要求的社保证明复印件，提供不全或不提供的则此项不得分。）</w:t>
            </w:r>
          </w:p>
        </w:tc>
      </w:tr>
      <w:tr w14:paraId="658A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27" w:type="dxa"/>
            <w:vMerge w:val="continue"/>
            <w:noWrap w:val="0"/>
            <w:vAlign w:val="center"/>
          </w:tcPr>
          <w:p w14:paraId="6D3BCFC9">
            <w:pPr>
              <w:pStyle w:val="11"/>
              <w:tabs>
                <w:tab w:val="left" w:pos="600"/>
              </w:tabs>
              <w:ind w:left="0" w:leftChars="0" w:firstLine="0" w:firstLineChars="0"/>
              <w:jc w:val="center"/>
              <w:rPr>
                <w:rFonts w:hint="eastAsia" w:ascii="宋体" w:hAnsi="宋体" w:eastAsia="宋体" w:cs="宋体"/>
                <w:sz w:val="24"/>
                <w:szCs w:val="24"/>
              </w:rPr>
            </w:pPr>
          </w:p>
        </w:tc>
        <w:tc>
          <w:tcPr>
            <w:tcW w:w="972" w:type="dxa"/>
            <w:noWrap w:val="0"/>
            <w:vAlign w:val="center"/>
          </w:tcPr>
          <w:p w14:paraId="642F12E0">
            <w:pPr>
              <w:pStyle w:val="11"/>
              <w:tabs>
                <w:tab w:val="left" w:pos="600"/>
              </w:tabs>
              <w:ind w:left="0" w:leftChars="0" w:firstLine="0" w:firstLine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工作程序</w:t>
            </w:r>
          </w:p>
        </w:tc>
        <w:tc>
          <w:tcPr>
            <w:tcW w:w="754" w:type="dxa"/>
            <w:noWrap w:val="0"/>
            <w:vAlign w:val="center"/>
          </w:tcPr>
          <w:p w14:paraId="56646779">
            <w:pPr>
              <w:pStyle w:val="11"/>
              <w:tabs>
                <w:tab w:val="left" w:pos="600"/>
              </w:tabs>
              <w:ind w:left="0" w:leftChars="0" w:firstLine="0" w:firstLineChars="0"/>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2分</w:t>
            </w:r>
          </w:p>
        </w:tc>
        <w:tc>
          <w:tcPr>
            <w:tcW w:w="6939" w:type="dxa"/>
            <w:noWrap w:val="0"/>
            <w:vAlign w:val="center"/>
          </w:tcPr>
          <w:p w14:paraId="07A08C2F">
            <w:pPr>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根据科学合理的原则对代理记账程序进行横向对比</w:t>
            </w:r>
            <w:r>
              <w:rPr>
                <w:rFonts w:hint="eastAsia" w:ascii="宋体" w:hAnsi="宋体" w:cs="宋体"/>
                <w:sz w:val="24"/>
                <w:szCs w:val="24"/>
                <w:lang w:eastAsia="zh-CN"/>
              </w:rPr>
              <w:t>（</w:t>
            </w:r>
            <w:r>
              <w:rPr>
                <w:rFonts w:hint="eastAsia" w:ascii="宋体" w:hAnsi="宋体" w:cs="宋体"/>
                <w:sz w:val="24"/>
                <w:szCs w:val="24"/>
                <w:lang w:val="en-US" w:eastAsia="zh-CN"/>
              </w:rPr>
              <w:t>0-2分</w:t>
            </w:r>
            <w:r>
              <w:rPr>
                <w:rFonts w:hint="eastAsia" w:ascii="宋体" w:hAnsi="宋体" w:cs="宋体"/>
                <w:sz w:val="24"/>
                <w:szCs w:val="24"/>
                <w:lang w:eastAsia="zh-CN"/>
              </w:rPr>
              <w:t>）</w:t>
            </w:r>
            <w:r>
              <w:rPr>
                <w:rFonts w:hint="eastAsia" w:eastAsia="宋体" w:cs="宋体"/>
                <w:color w:val="auto"/>
                <w:kern w:val="0"/>
                <w:sz w:val="24"/>
                <w:szCs w:val="24"/>
                <w:highlight w:val="none"/>
                <w:lang w:val="en-US" w:eastAsia="zh-CN" w:bidi="ar"/>
              </w:rPr>
              <w:t>。</w:t>
            </w:r>
          </w:p>
        </w:tc>
      </w:tr>
      <w:tr w14:paraId="525A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927" w:type="dxa"/>
            <w:vMerge w:val="continue"/>
            <w:noWrap w:val="0"/>
            <w:vAlign w:val="center"/>
          </w:tcPr>
          <w:p w14:paraId="2FA7F3C6">
            <w:pPr>
              <w:pStyle w:val="11"/>
              <w:tabs>
                <w:tab w:val="left" w:pos="600"/>
              </w:tabs>
              <w:ind w:left="0" w:leftChars="0" w:firstLine="0" w:firstLineChars="0"/>
              <w:jc w:val="center"/>
              <w:rPr>
                <w:rFonts w:hint="eastAsia" w:ascii="宋体" w:hAnsi="宋体" w:eastAsia="宋体" w:cs="宋体"/>
                <w:sz w:val="24"/>
                <w:szCs w:val="24"/>
              </w:rPr>
            </w:pPr>
          </w:p>
        </w:tc>
        <w:tc>
          <w:tcPr>
            <w:tcW w:w="972" w:type="dxa"/>
            <w:noWrap w:val="0"/>
            <w:vAlign w:val="center"/>
          </w:tcPr>
          <w:p w14:paraId="7EF2BC3A">
            <w:pPr>
              <w:pStyle w:val="11"/>
              <w:tabs>
                <w:tab w:val="left" w:pos="600"/>
              </w:tabs>
              <w:ind w:left="0" w:leftChars="0" w:firstLine="0" w:firstLine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应急及突发事件的处理措施</w:t>
            </w:r>
          </w:p>
        </w:tc>
        <w:tc>
          <w:tcPr>
            <w:tcW w:w="754" w:type="dxa"/>
            <w:noWrap w:val="0"/>
            <w:vAlign w:val="center"/>
          </w:tcPr>
          <w:p w14:paraId="65F4E8C3">
            <w:pPr>
              <w:pStyle w:val="11"/>
              <w:tabs>
                <w:tab w:val="left" w:pos="600"/>
              </w:tabs>
              <w:ind w:left="0" w:leftChars="0" w:firstLine="0" w:firstLineChars="0"/>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3分</w:t>
            </w:r>
          </w:p>
        </w:tc>
        <w:tc>
          <w:tcPr>
            <w:tcW w:w="6939" w:type="dxa"/>
            <w:noWrap w:val="0"/>
            <w:vAlign w:val="center"/>
          </w:tcPr>
          <w:p w14:paraId="0D529848">
            <w:pPr>
              <w:pStyle w:val="11"/>
              <w:tabs>
                <w:tab w:val="left" w:pos="600"/>
                <w:tab w:val="left" w:pos="2532"/>
              </w:tabs>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eastAsia="zh-CN"/>
              </w:rPr>
              <w:t>应急</w:t>
            </w:r>
            <w:r>
              <w:rPr>
                <w:rFonts w:hint="eastAsia" w:ascii="宋体" w:hAnsi="宋体" w:eastAsia="宋体" w:cs="宋体"/>
                <w:sz w:val="24"/>
                <w:szCs w:val="24"/>
              </w:rPr>
              <w:t>处理措施</w:t>
            </w:r>
            <w:r>
              <w:rPr>
                <w:rFonts w:hint="eastAsia" w:ascii="宋体" w:hAnsi="宋体" w:eastAsia="宋体" w:cs="宋体"/>
                <w:sz w:val="24"/>
                <w:szCs w:val="24"/>
                <w:lang w:eastAsia="zh-CN"/>
              </w:rPr>
              <w:t>方案的全面性、预见性、符合性以及可实施性进行横向对比（</w:t>
            </w:r>
            <w:r>
              <w:rPr>
                <w:rFonts w:hint="eastAsia" w:ascii="宋体" w:hAnsi="宋体" w:eastAsia="宋体" w:cs="宋体"/>
                <w:sz w:val="24"/>
                <w:szCs w:val="24"/>
                <w:lang w:val="en-US" w:eastAsia="zh-CN"/>
              </w:rPr>
              <w:t>0-3</w:t>
            </w:r>
            <w:r>
              <w:rPr>
                <w:rFonts w:hint="eastAsia" w:ascii="宋体" w:hAnsi="宋体" w:eastAsia="宋体" w:cs="宋体"/>
                <w:sz w:val="24"/>
                <w:szCs w:val="24"/>
                <w:lang w:eastAsia="zh-CN"/>
              </w:rPr>
              <w:t>）</w:t>
            </w:r>
            <w:r>
              <w:rPr>
                <w:rFonts w:hint="eastAsia" w:ascii="宋体" w:hAnsi="宋体" w:eastAsia="宋体" w:cs="宋体"/>
                <w:sz w:val="24"/>
                <w:szCs w:val="24"/>
              </w:rPr>
              <w:t>。</w:t>
            </w:r>
          </w:p>
        </w:tc>
      </w:tr>
      <w:tr w14:paraId="06BB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899" w:type="dxa"/>
            <w:gridSpan w:val="2"/>
            <w:noWrap w:val="0"/>
            <w:vAlign w:val="center"/>
          </w:tcPr>
          <w:p w14:paraId="6FAF5EF6">
            <w:pPr>
              <w:pStyle w:val="11"/>
              <w:tabs>
                <w:tab w:val="left" w:pos="600"/>
              </w:tabs>
              <w:ind w:left="0" w:leftChars="0"/>
              <w:jc w:val="center"/>
              <w:rPr>
                <w:rFonts w:hint="eastAsia" w:ascii="宋体" w:hAnsi="宋体" w:eastAsia="宋体" w:cs="宋体"/>
                <w:sz w:val="24"/>
                <w:szCs w:val="24"/>
              </w:rPr>
            </w:pPr>
            <w:r>
              <w:rPr>
                <w:rFonts w:hint="eastAsia" w:ascii="宋体" w:hAnsi="宋体" w:eastAsia="宋体" w:cs="宋体"/>
                <w:sz w:val="24"/>
                <w:szCs w:val="24"/>
              </w:rPr>
              <w:t>合计</w:t>
            </w:r>
          </w:p>
        </w:tc>
        <w:tc>
          <w:tcPr>
            <w:tcW w:w="7693" w:type="dxa"/>
            <w:gridSpan w:val="2"/>
            <w:noWrap w:val="0"/>
            <w:vAlign w:val="center"/>
          </w:tcPr>
          <w:p w14:paraId="418F4659">
            <w:pPr>
              <w:pStyle w:val="11"/>
              <w:tabs>
                <w:tab w:val="left" w:pos="600"/>
              </w:tabs>
              <w:ind w:left="0" w:leftChars="0"/>
              <w:rPr>
                <w:rFonts w:hint="eastAsia" w:ascii="宋体" w:hAnsi="宋体" w:eastAsia="宋体" w:cs="宋体"/>
                <w:sz w:val="24"/>
                <w:szCs w:val="24"/>
              </w:rPr>
            </w:pPr>
            <w:r>
              <w:rPr>
                <w:rFonts w:hint="eastAsia" w:ascii="宋体" w:hAnsi="宋体" w:eastAsia="宋体" w:cs="宋体"/>
                <w:sz w:val="24"/>
                <w:szCs w:val="24"/>
              </w:rPr>
              <w:t>100分</w:t>
            </w:r>
          </w:p>
        </w:tc>
      </w:tr>
      <w:bookmarkEnd w:id="154"/>
      <w:bookmarkEnd w:id="155"/>
      <w:bookmarkEnd w:id="196"/>
    </w:tbl>
    <w:p w14:paraId="4AD7637C">
      <w:pPr>
        <w:tabs>
          <w:tab w:val="left" w:pos="972"/>
        </w:tabs>
        <w:spacing w:line="360" w:lineRule="auto"/>
        <w:rPr>
          <w:rFonts w:hint="eastAsia" w:ascii="宋体" w:hAnsi="宋体"/>
          <w:sz w:val="24"/>
          <w:szCs w:val="24"/>
          <w:highlight w:val="yellow"/>
        </w:rPr>
      </w:pPr>
      <w:r>
        <w:rPr>
          <w:rFonts w:hint="eastAsia" w:ascii="宋体" w:hAnsi="宋体"/>
          <w:sz w:val="24"/>
          <w:szCs w:val="24"/>
        </w:rPr>
        <w:t>评分说明：</w:t>
      </w:r>
    </w:p>
    <w:p w14:paraId="164EDD0E">
      <w:pPr>
        <w:tabs>
          <w:tab w:val="left" w:pos="972"/>
        </w:tabs>
        <w:spacing w:line="360" w:lineRule="auto"/>
        <w:rPr>
          <w:rFonts w:hint="eastAsia" w:ascii="宋体" w:hAnsi="宋体"/>
          <w:sz w:val="24"/>
          <w:szCs w:val="24"/>
        </w:rPr>
      </w:pPr>
      <w:r>
        <w:rPr>
          <w:rFonts w:hint="eastAsia" w:ascii="宋体" w:hAnsi="宋体"/>
          <w:sz w:val="24"/>
          <w:szCs w:val="24"/>
        </w:rPr>
        <w:t>a.评标委员会小组成员打分时不得协商,应独立完成。</w:t>
      </w:r>
    </w:p>
    <w:p w14:paraId="4FB6F298">
      <w:pPr>
        <w:tabs>
          <w:tab w:val="left" w:pos="972"/>
        </w:tabs>
        <w:spacing w:line="360" w:lineRule="auto"/>
        <w:rPr>
          <w:rFonts w:hint="eastAsia" w:ascii="宋体" w:hAnsi="宋体"/>
          <w:sz w:val="24"/>
          <w:szCs w:val="24"/>
        </w:rPr>
      </w:pPr>
      <w:r>
        <w:rPr>
          <w:rFonts w:hint="eastAsia" w:ascii="宋体" w:hAnsi="宋体"/>
          <w:sz w:val="24"/>
          <w:szCs w:val="24"/>
        </w:rPr>
        <w:t>b.未满足招标文件要求的投标方,不予评分。</w:t>
      </w:r>
    </w:p>
    <w:p w14:paraId="2385B123">
      <w:pPr>
        <w:tabs>
          <w:tab w:val="left" w:pos="972"/>
        </w:tabs>
        <w:spacing w:line="360" w:lineRule="auto"/>
        <w:rPr>
          <w:rFonts w:hint="eastAsia" w:ascii="宋体" w:hAnsi="宋体"/>
          <w:sz w:val="24"/>
          <w:szCs w:val="24"/>
        </w:rPr>
      </w:pPr>
      <w:r>
        <w:rPr>
          <w:rFonts w:hint="eastAsia" w:ascii="宋体" w:hAnsi="宋体"/>
          <w:sz w:val="24"/>
          <w:szCs w:val="24"/>
        </w:rPr>
        <w:t>c.投标供应商报价超财政预算的按无效投标处理。</w:t>
      </w:r>
    </w:p>
    <w:p w14:paraId="62AFD26E">
      <w:pPr>
        <w:spacing w:line="400" w:lineRule="exact"/>
        <w:ind w:firstLine="480" w:firstLineChars="200"/>
        <w:rPr>
          <w:rFonts w:hint="eastAsia" w:ascii="宋体" w:hAnsi="宋体"/>
          <w:sz w:val="24"/>
          <w:szCs w:val="24"/>
        </w:rPr>
      </w:pPr>
      <w:r>
        <w:rPr>
          <w:rFonts w:hint="eastAsia" w:ascii="宋体" w:hAnsi="宋体"/>
          <w:sz w:val="24"/>
          <w:szCs w:val="24"/>
        </w:rPr>
        <w:t>本次政府采购活动中，出现下列情形之一的，予以废标：</w:t>
      </w:r>
    </w:p>
    <w:p w14:paraId="47C3869E">
      <w:pPr>
        <w:spacing w:line="400" w:lineRule="exact"/>
        <w:ind w:firstLine="480" w:firstLineChars="200"/>
        <w:rPr>
          <w:rFonts w:hint="eastAsia" w:ascii="宋体" w:hAnsi="宋体"/>
          <w:sz w:val="24"/>
          <w:szCs w:val="24"/>
        </w:rPr>
      </w:pPr>
      <w:r>
        <w:rPr>
          <w:rFonts w:hint="eastAsia" w:ascii="宋体" w:hAnsi="宋体"/>
          <w:sz w:val="24"/>
          <w:szCs w:val="24"/>
        </w:rPr>
        <w:t>（1）符合专业条件的供应商或者对招标文件作实质响应的投标供应商不足三家的；</w:t>
      </w:r>
    </w:p>
    <w:p w14:paraId="74E189F1">
      <w:pPr>
        <w:spacing w:line="400" w:lineRule="exact"/>
        <w:ind w:firstLine="480" w:firstLineChars="200"/>
        <w:rPr>
          <w:rFonts w:hint="eastAsia" w:ascii="宋体" w:hAnsi="宋体"/>
          <w:sz w:val="24"/>
          <w:szCs w:val="24"/>
        </w:rPr>
      </w:pPr>
      <w:r>
        <w:rPr>
          <w:rFonts w:hint="eastAsia" w:ascii="宋体" w:hAnsi="宋体"/>
          <w:sz w:val="24"/>
          <w:szCs w:val="24"/>
        </w:rPr>
        <w:t>（2）出现影响采购公正的违法、违规行为的；</w:t>
      </w:r>
    </w:p>
    <w:p w14:paraId="7A308645">
      <w:pPr>
        <w:spacing w:line="400" w:lineRule="exact"/>
        <w:ind w:firstLine="480" w:firstLineChars="200"/>
        <w:rPr>
          <w:rFonts w:hint="eastAsia" w:ascii="宋体" w:hAnsi="宋体"/>
          <w:sz w:val="24"/>
          <w:szCs w:val="24"/>
        </w:rPr>
      </w:pPr>
      <w:r>
        <w:rPr>
          <w:rFonts w:hint="eastAsia" w:ascii="宋体" w:hAnsi="宋体"/>
          <w:sz w:val="24"/>
          <w:szCs w:val="24"/>
        </w:rPr>
        <w:t>（3）投标供应商的报价均超过了采购预算，采购人不能支付的；</w:t>
      </w:r>
    </w:p>
    <w:p w14:paraId="48F1F76E">
      <w:pPr>
        <w:spacing w:line="400" w:lineRule="exact"/>
        <w:ind w:firstLine="480" w:firstLineChars="200"/>
        <w:rPr>
          <w:rFonts w:hint="eastAsia" w:ascii="宋体" w:hAnsi="宋体"/>
          <w:sz w:val="24"/>
          <w:szCs w:val="24"/>
        </w:rPr>
      </w:pPr>
      <w:r>
        <w:rPr>
          <w:rFonts w:hint="eastAsia" w:ascii="宋体" w:hAnsi="宋体"/>
          <w:sz w:val="24"/>
          <w:szCs w:val="24"/>
        </w:rPr>
        <w:t>（4）因重大变故，采购任务取消的。</w:t>
      </w:r>
    </w:p>
    <w:p w14:paraId="18924BE3">
      <w:pPr>
        <w:spacing w:line="400" w:lineRule="exact"/>
        <w:ind w:firstLine="482" w:firstLineChars="200"/>
        <w:outlineLvl w:val="1"/>
        <w:rPr>
          <w:rFonts w:hint="eastAsia" w:ascii="宋体" w:hAnsi="宋体"/>
          <w:b/>
          <w:bCs/>
          <w:sz w:val="24"/>
          <w:szCs w:val="24"/>
        </w:rPr>
      </w:pPr>
      <w:bookmarkStart w:id="202" w:name="_Toc6763"/>
      <w:r>
        <w:rPr>
          <w:rFonts w:hint="eastAsia" w:ascii="宋体" w:hAnsi="宋体"/>
          <w:b/>
          <w:bCs/>
          <w:sz w:val="24"/>
          <w:szCs w:val="24"/>
        </w:rPr>
        <w:t>6、定标</w:t>
      </w:r>
      <w:bookmarkEnd w:id="202"/>
      <w:bookmarkStart w:id="203" w:name="_Toc217446061"/>
    </w:p>
    <w:p w14:paraId="0F32A219">
      <w:pPr>
        <w:spacing w:line="400" w:lineRule="exact"/>
        <w:ind w:firstLine="480" w:firstLineChars="200"/>
        <w:rPr>
          <w:rFonts w:hint="eastAsia" w:ascii="宋体" w:hAnsi="宋体"/>
          <w:sz w:val="24"/>
          <w:szCs w:val="24"/>
        </w:rPr>
      </w:pPr>
      <w:r>
        <w:rPr>
          <w:rFonts w:hint="eastAsia" w:ascii="宋体" w:hAnsi="宋体"/>
          <w:sz w:val="24"/>
          <w:szCs w:val="24"/>
        </w:rPr>
        <w:t>6.1. 定标原则</w:t>
      </w:r>
      <w:bookmarkEnd w:id="203"/>
      <w:r>
        <w:rPr>
          <w:rFonts w:hint="eastAsia" w:ascii="宋体" w:hAnsi="宋体"/>
          <w:sz w:val="24"/>
          <w:szCs w:val="24"/>
        </w:rPr>
        <w:t>：本项目根据评委会推荐的中标候选人名单，按顺序确定中标人。</w:t>
      </w:r>
    </w:p>
    <w:p w14:paraId="4F355B89">
      <w:pPr>
        <w:spacing w:line="400" w:lineRule="exact"/>
        <w:ind w:firstLine="480" w:firstLineChars="200"/>
        <w:rPr>
          <w:rFonts w:hint="eastAsia" w:ascii="宋体" w:hAnsi="宋体"/>
          <w:sz w:val="24"/>
          <w:szCs w:val="24"/>
        </w:rPr>
      </w:pPr>
      <w:bookmarkStart w:id="204" w:name="_Toc217446062"/>
      <w:r>
        <w:rPr>
          <w:rFonts w:hint="eastAsia" w:ascii="宋体" w:hAnsi="宋体"/>
          <w:sz w:val="24"/>
          <w:szCs w:val="24"/>
        </w:rPr>
        <w:t>6.2. 定标程序</w:t>
      </w:r>
      <w:bookmarkEnd w:id="204"/>
    </w:p>
    <w:p w14:paraId="5071E90F">
      <w:pPr>
        <w:spacing w:line="400" w:lineRule="exact"/>
        <w:ind w:firstLine="480" w:firstLineChars="200"/>
        <w:rPr>
          <w:rFonts w:hint="eastAsia" w:ascii="宋体" w:hAnsi="宋体"/>
          <w:sz w:val="24"/>
          <w:szCs w:val="24"/>
        </w:rPr>
      </w:pPr>
      <w:r>
        <w:rPr>
          <w:rFonts w:hint="eastAsia" w:ascii="宋体" w:hAnsi="宋体"/>
          <w:sz w:val="24"/>
          <w:szCs w:val="24"/>
        </w:rPr>
        <w:t>6.2.1 评委会将评标情况写出书面报告，推荐中标候选人，并按照综合得分高低标明排列顺序。综合得分相同的，按投标报价由低到高顺序排列。得分且投标报价相同的，按服务方案优劣顺序排列。</w:t>
      </w:r>
    </w:p>
    <w:p w14:paraId="5646FE9D">
      <w:pPr>
        <w:spacing w:line="400" w:lineRule="exact"/>
        <w:ind w:firstLine="480" w:firstLineChars="200"/>
        <w:rPr>
          <w:rFonts w:hint="eastAsia" w:ascii="宋体" w:hAnsi="宋体"/>
          <w:sz w:val="24"/>
          <w:szCs w:val="24"/>
        </w:rPr>
      </w:pPr>
      <w:r>
        <w:rPr>
          <w:rFonts w:hint="eastAsia" w:ascii="宋体" w:hAnsi="宋体"/>
          <w:sz w:val="24"/>
          <w:szCs w:val="24"/>
        </w:rPr>
        <w:t>6.2.2采购人按照评标报告中推荐的中标候选人顺序确定中标人。</w:t>
      </w:r>
    </w:p>
    <w:p w14:paraId="2B6926BE">
      <w:pPr>
        <w:spacing w:line="410" w:lineRule="exact"/>
        <w:ind w:firstLine="480" w:firstLineChars="200"/>
        <w:rPr>
          <w:rFonts w:hint="eastAsia" w:ascii="宋体" w:hAnsi="宋体"/>
          <w:sz w:val="24"/>
          <w:szCs w:val="24"/>
        </w:rPr>
      </w:pPr>
      <w:r>
        <w:rPr>
          <w:rFonts w:hint="eastAsia" w:ascii="宋体" w:hAnsi="宋体"/>
          <w:sz w:val="24"/>
          <w:szCs w:val="24"/>
        </w:rPr>
        <w:t>6.2.3 根据采购人确定的中标人，招标代理机构将中标结果在财政监管部门指定的政府采购信息发布媒体上公告1个工作日，同时向中标人发出中标通知书。</w:t>
      </w:r>
    </w:p>
    <w:p w14:paraId="7765A874">
      <w:pPr>
        <w:spacing w:line="410" w:lineRule="exact"/>
        <w:ind w:firstLine="480" w:firstLineChars="200"/>
        <w:rPr>
          <w:rFonts w:hint="eastAsia" w:ascii="宋体" w:hAnsi="宋体" w:eastAsia="宋体" w:cs="宋体"/>
          <w:b/>
          <w:color w:val="000000"/>
          <w:kern w:val="0"/>
          <w:sz w:val="24"/>
          <w:szCs w:val="24"/>
          <w:lang w:val="en-US" w:bidi="zh-CN"/>
        </w:rPr>
      </w:pPr>
      <w:r>
        <w:rPr>
          <w:rFonts w:hint="eastAsia" w:ascii="宋体" w:hAnsi="宋体"/>
          <w:sz w:val="24"/>
          <w:szCs w:val="24"/>
        </w:rPr>
        <w:t>6.2.4 招标采购单位不解释中标或落标原因，不退回投标文件。</w:t>
      </w:r>
    </w:p>
    <w:sectPr>
      <w:pgSz w:w="11906" w:h="16838"/>
      <w:pgMar w:top="1157" w:right="1134" w:bottom="1157" w:left="1134" w:header="850" w:footer="992" w:gutter="0"/>
      <w:pgBorders>
        <w:top w:val="none" w:sz="0" w:space="0"/>
        <w:left w:val="none" w:sz="0" w:space="0"/>
        <w:bottom w:val="none" w:sz="0" w:space="0"/>
        <w:right w:val="none" w:sz="0" w:space="0"/>
      </w:pgBorders>
      <w:pgNumType w:fmt="decimal"/>
      <w:cols w:space="425"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00000"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7FDD8">
    <w:pPr>
      <w:pStyle w:val="16"/>
      <w:ind w:right="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ADE71">
    <w:pPr>
      <w:pStyle w:val="16"/>
      <w:ind w:right="360"/>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E2C71">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7DE2C71">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13701">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20DB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76E20DB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CD156">
    <w:pPr>
      <w:pStyle w:val="16"/>
      <w:ind w:right="360"/>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53516">
                          <w:pPr>
                            <w:pStyle w:val="1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8253516">
                    <w:pPr>
                      <w:pStyle w:val="1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78AAC">
    <w:pPr>
      <w:pStyle w:val="16"/>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21FE10CD">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353F4">
    <w:pPr>
      <w:pStyle w:val="16"/>
      <w:ind w:right="360"/>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34509">
                          <w:pPr>
                            <w:pStyle w:val="1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BD34509">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9C51A">
    <w:pPr>
      <w:pStyle w:val="16"/>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197C6D8B">
    <w:pPr>
      <w:pStyle w:val="1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A3A3A">
    <w:pPr>
      <w:pStyle w:val="16"/>
      <w:ind w:right="360"/>
      <w:jc w:val="center"/>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77E14">
                          <w:pPr>
                            <w:pStyle w:val="1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F577E14">
                    <w:pPr>
                      <w:pStyle w:val="1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05EF3">
    <w:pPr>
      <w:pStyle w:val="17"/>
      <w:pBdr>
        <w:bottom w:val="none" w:color="auto" w:sz="0" w:space="1"/>
      </w:pBdr>
      <w:ind w:firstLine="2880" w:firstLineChars="1600"/>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BB6C9">
    <w:pPr>
      <w:pStyle w:val="17"/>
      <w:pBdr>
        <w:bottom w:val="none" w:color="auto" w:sz="0" w:space="1"/>
      </w:pBdr>
      <w:jc w:val="lef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83CFA">
    <w:pPr>
      <w:pStyle w:val="17"/>
      <w:pBdr>
        <w:bottom w:val="none" w:color="auto" w:sz="0" w:space="1"/>
      </w:pBdr>
      <w:ind w:firstLine="3600" w:firstLineChars="2000"/>
      <w:jc w:val="left"/>
      <w:rPr>
        <w:rFonts w:hint="eastAsia"/>
      </w:rPr>
    </w:pPr>
    <w:r>
      <w:rPr>
        <w:rFonts w:hint="eastAsia"/>
      </w:rPr>
      <w:t xml:space="preserve">                </w:t>
    </w:r>
    <w:r>
      <w:t xml:space="preserve">       </w:t>
    </w:r>
    <w:r>
      <w:rPr>
        <w:rFonts w:hint="eastAsia"/>
      </w:rPr>
      <w:t xml:space="preserve"> </w:t>
    </w:r>
    <w:r>
      <w:t xml:space="preserve"> </w:t>
    </w:r>
  </w:p>
  <w:p w14:paraId="67DF9B70">
    <w:pPr>
      <w:pStyle w:val="17"/>
      <w:pBdr>
        <w:bottom w:val="none" w:color="auto" w:sz="0" w:space="0"/>
      </w:pBdr>
      <w:rPr>
        <w:rFonts w:hint="eastAsia"/>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8EA34">
    <w:pPr>
      <w:pStyle w:val="17"/>
      <w:pBdr>
        <w:bottom w:val="none" w:color="auto" w:sz="0" w:space="1"/>
      </w:pBdr>
      <w:jc w:val="left"/>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C8963">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87D0A"/>
    <w:multiLevelType w:val="singleLevel"/>
    <w:tmpl w:val="86187D0A"/>
    <w:lvl w:ilvl="0" w:tentative="0">
      <w:start w:val="13"/>
      <w:numFmt w:val="decimal"/>
      <w:suff w:val="nothing"/>
      <w:lvlText w:val="%1、"/>
      <w:lvlJc w:val="left"/>
    </w:lvl>
  </w:abstractNum>
  <w:abstractNum w:abstractNumId="1">
    <w:nsid w:val="91F8AE91"/>
    <w:multiLevelType w:val="singleLevel"/>
    <w:tmpl w:val="91F8AE91"/>
    <w:lvl w:ilvl="0" w:tentative="0">
      <w:start w:val="2"/>
      <w:numFmt w:val="chineseCounting"/>
      <w:suff w:val="nothing"/>
      <w:lvlText w:val="%1、"/>
      <w:lvlJc w:val="left"/>
      <w:rPr>
        <w:rFonts w:hint="eastAsia"/>
      </w:rPr>
    </w:lvl>
  </w:abstractNum>
  <w:abstractNum w:abstractNumId="2">
    <w:nsid w:val="00000003"/>
    <w:multiLevelType w:val="multilevel"/>
    <w:tmpl w:val="00000003"/>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7947"/>
        </w:tabs>
        <w:ind w:left="7947" w:hanging="576"/>
      </w:pPr>
      <w:rPr>
        <w:rFonts w:hint="eastAsia"/>
      </w:rPr>
    </w:lvl>
    <w:lvl w:ilvl="2" w:tentative="0">
      <w:start w:val="1"/>
      <w:numFmt w:val="decimal"/>
      <w:pStyle w:val="7"/>
      <w:lvlText w:val="%1.%2.%3"/>
      <w:lvlJc w:val="left"/>
      <w:pPr>
        <w:tabs>
          <w:tab w:val="left" w:pos="720"/>
        </w:tabs>
        <w:ind w:left="720" w:hanging="720"/>
      </w:pPr>
      <w:rPr>
        <w:rFonts w:hint="eastAsia"/>
      </w:rPr>
    </w:lvl>
    <w:lvl w:ilvl="3" w:tentative="0">
      <w:start w:val="1"/>
      <w:numFmt w:val="decimal"/>
      <w:lvlText w:val="5.2.%4"/>
      <w:lvlJc w:val="left"/>
      <w:pPr>
        <w:tabs>
          <w:tab w:val="left" w:pos="108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687644BC"/>
    <w:multiLevelType w:val="multilevel"/>
    <w:tmpl w:val="687644BC"/>
    <w:lvl w:ilvl="0" w:tentative="0">
      <w:start w:val="2"/>
      <w:numFmt w:val="japaneseCounting"/>
      <w:lvlText w:val="第%1章"/>
      <w:lvlJc w:val="left"/>
      <w:pPr>
        <w:ind w:left="2686" w:hanging="1080"/>
      </w:pPr>
      <w:rPr>
        <w:rFonts w:hint="default"/>
      </w:rPr>
    </w:lvl>
    <w:lvl w:ilvl="1" w:tentative="0">
      <w:start w:val="1"/>
      <w:numFmt w:val="lowerLetter"/>
      <w:lvlText w:val="%2)"/>
      <w:lvlJc w:val="left"/>
      <w:pPr>
        <w:ind w:left="2446" w:hanging="420"/>
      </w:pPr>
    </w:lvl>
    <w:lvl w:ilvl="2" w:tentative="0">
      <w:start w:val="1"/>
      <w:numFmt w:val="lowerRoman"/>
      <w:lvlText w:val="%3."/>
      <w:lvlJc w:val="right"/>
      <w:pPr>
        <w:ind w:left="2866" w:hanging="420"/>
      </w:pPr>
    </w:lvl>
    <w:lvl w:ilvl="3" w:tentative="0">
      <w:start w:val="1"/>
      <w:numFmt w:val="decimal"/>
      <w:lvlText w:val="%4."/>
      <w:lvlJc w:val="left"/>
      <w:pPr>
        <w:ind w:left="3286" w:hanging="420"/>
      </w:pPr>
    </w:lvl>
    <w:lvl w:ilvl="4" w:tentative="0">
      <w:start w:val="1"/>
      <w:numFmt w:val="lowerLetter"/>
      <w:lvlText w:val="%5)"/>
      <w:lvlJc w:val="left"/>
      <w:pPr>
        <w:ind w:left="3706" w:hanging="420"/>
      </w:pPr>
    </w:lvl>
    <w:lvl w:ilvl="5" w:tentative="0">
      <w:start w:val="1"/>
      <w:numFmt w:val="lowerRoman"/>
      <w:lvlText w:val="%6."/>
      <w:lvlJc w:val="right"/>
      <w:pPr>
        <w:ind w:left="4126" w:hanging="420"/>
      </w:pPr>
    </w:lvl>
    <w:lvl w:ilvl="6" w:tentative="0">
      <w:start w:val="1"/>
      <w:numFmt w:val="decimal"/>
      <w:lvlText w:val="%7."/>
      <w:lvlJc w:val="left"/>
      <w:pPr>
        <w:ind w:left="4546" w:hanging="420"/>
      </w:pPr>
    </w:lvl>
    <w:lvl w:ilvl="7" w:tentative="0">
      <w:start w:val="1"/>
      <w:numFmt w:val="lowerLetter"/>
      <w:lvlText w:val="%8)"/>
      <w:lvlJc w:val="left"/>
      <w:pPr>
        <w:ind w:left="4966" w:hanging="420"/>
      </w:pPr>
    </w:lvl>
    <w:lvl w:ilvl="8" w:tentative="0">
      <w:start w:val="1"/>
      <w:numFmt w:val="lowerRoman"/>
      <w:lvlText w:val="%9."/>
      <w:lvlJc w:val="right"/>
      <w:pPr>
        <w:ind w:left="5386"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ODBkZmM3YzE5YjE1Mjk4MDNkNDAzNWUxY2QxZWIifQ=="/>
  </w:docVars>
  <w:rsids>
    <w:rsidRoot w:val="00000000"/>
    <w:rsid w:val="02A23BF1"/>
    <w:rsid w:val="0DC23032"/>
    <w:rsid w:val="11B6737F"/>
    <w:rsid w:val="12A84BDF"/>
    <w:rsid w:val="160174E6"/>
    <w:rsid w:val="1C7A7243"/>
    <w:rsid w:val="1C8E39A8"/>
    <w:rsid w:val="1FCF1402"/>
    <w:rsid w:val="21D32F13"/>
    <w:rsid w:val="22AC7869"/>
    <w:rsid w:val="2513224C"/>
    <w:rsid w:val="285760C0"/>
    <w:rsid w:val="29474F27"/>
    <w:rsid w:val="2A2144CE"/>
    <w:rsid w:val="2A7A685F"/>
    <w:rsid w:val="2AF27B8A"/>
    <w:rsid w:val="2AF9515E"/>
    <w:rsid w:val="2EF73CF0"/>
    <w:rsid w:val="30EC7A0D"/>
    <w:rsid w:val="3D923F1B"/>
    <w:rsid w:val="3FBC76F5"/>
    <w:rsid w:val="40C111B7"/>
    <w:rsid w:val="42FB11E5"/>
    <w:rsid w:val="439746FF"/>
    <w:rsid w:val="4AE5449F"/>
    <w:rsid w:val="4B8A5CE1"/>
    <w:rsid w:val="4BE85AF6"/>
    <w:rsid w:val="4E471191"/>
    <w:rsid w:val="4E4946DE"/>
    <w:rsid w:val="4F5D4D3E"/>
    <w:rsid w:val="57DA54F4"/>
    <w:rsid w:val="5BAA6A34"/>
    <w:rsid w:val="5CA85C9E"/>
    <w:rsid w:val="606A403D"/>
    <w:rsid w:val="63075D9D"/>
    <w:rsid w:val="68717243"/>
    <w:rsid w:val="6AF12199"/>
    <w:rsid w:val="6BCC2486"/>
    <w:rsid w:val="6D7F2E48"/>
    <w:rsid w:val="6E330CB5"/>
    <w:rsid w:val="728E4E0E"/>
    <w:rsid w:val="75154A19"/>
    <w:rsid w:val="7BFD2DFE"/>
    <w:rsid w:val="7DED3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6"/>
    <w:qFormat/>
    <w:uiPriority w:val="0"/>
    <w:pPr>
      <w:keepNext/>
      <w:keepLines/>
      <w:spacing w:before="260" w:after="260" w:line="416" w:lineRule="auto"/>
      <w:jc w:val="center"/>
      <w:outlineLvl w:val="1"/>
    </w:pPr>
    <w:rPr>
      <w:rFonts w:ascii="Arial" w:hAnsi="Arial" w:eastAsia="黑体" w:cs="Arial"/>
      <w:b/>
      <w:bCs/>
      <w:sz w:val="44"/>
      <w:szCs w:val="44"/>
    </w:rPr>
  </w:style>
  <w:style w:type="paragraph" w:styleId="7">
    <w:name w:val="heading 3"/>
    <w:basedOn w:val="1"/>
    <w:next w:val="1"/>
    <w:qFormat/>
    <w:uiPriority w:val="0"/>
    <w:pPr>
      <w:keepNext/>
      <w:widowControl/>
      <w:numPr>
        <w:ilvl w:val="2"/>
        <w:numId w:val="1"/>
      </w:numPr>
      <w:spacing w:before="240" w:after="60"/>
      <w:jc w:val="left"/>
      <w:outlineLvl w:val="2"/>
    </w:pPr>
    <w:rPr>
      <w:rFonts w:ascii="Arial" w:hAnsi="Arial" w:eastAsia="华文宋体"/>
      <w:b/>
      <w:kern w:val="0"/>
      <w:sz w:val="26"/>
    </w:rPr>
  </w:style>
  <w:style w:type="paragraph" w:styleId="8">
    <w:name w:val="heading 4"/>
    <w:basedOn w:val="1"/>
    <w:next w:val="1"/>
    <w:qFormat/>
    <w:uiPriority w:val="0"/>
    <w:pPr>
      <w:keepNext/>
      <w:keepLines/>
      <w:spacing w:before="280" w:after="290" w:line="374" w:lineRule="auto"/>
      <w:outlineLvl w:val="3"/>
    </w:pPr>
    <w:rPr>
      <w:rFonts w:ascii="Arial" w:hAnsi="Arial" w:eastAsia="黑体"/>
      <w:b/>
      <w:bCs/>
      <w:kern w:val="0"/>
      <w:sz w:val="28"/>
      <w:szCs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HY-正文"/>
    <w:basedOn w:val="3"/>
    <w:autoRedefine/>
    <w:unhideWhenUsed/>
    <w:qFormat/>
    <w:uiPriority w:val="0"/>
    <w:rPr>
      <w:rFonts w:hint="eastAsia" w:ascii="仿宋_GB2312" w:hAnsi="仿宋_GB2312"/>
      <w:sz w:val="32"/>
    </w:rPr>
  </w:style>
  <w:style w:type="paragraph" w:customStyle="1" w:styleId="3">
    <w:name w:val="SG0-正文"/>
    <w:basedOn w:val="1"/>
    <w:autoRedefine/>
    <w:unhideWhenUsed/>
    <w:qFormat/>
    <w:uiPriority w:val="0"/>
    <w:pPr>
      <w:spacing w:line="580" w:lineRule="exact"/>
      <w:ind w:firstLine="200" w:firstLineChars="200"/>
    </w:pPr>
    <w:rPr>
      <w:rFonts w:hint="eastAsia" w:ascii="方正仿宋_GBK" w:eastAsia="方正仿宋_GBK"/>
      <w:sz w:val="32"/>
    </w:rPr>
  </w:style>
  <w:style w:type="paragraph" w:styleId="6">
    <w:name w:val="Normal Indent"/>
    <w:basedOn w:val="1"/>
    <w:next w:val="1"/>
    <w:qFormat/>
    <w:uiPriority w:val="0"/>
    <w:pPr>
      <w:widowControl/>
      <w:ind w:firstLine="420"/>
      <w:jc w:val="left"/>
    </w:pPr>
    <w:rPr>
      <w:kern w:val="0"/>
      <w:sz w:val="20"/>
    </w:rPr>
  </w:style>
  <w:style w:type="paragraph" w:styleId="9">
    <w:name w:val="Body Text"/>
    <w:basedOn w:val="1"/>
    <w:next w:val="10"/>
    <w:qFormat/>
    <w:uiPriority w:val="0"/>
    <w:pPr>
      <w:spacing w:after="120"/>
    </w:pPr>
  </w:style>
  <w:style w:type="paragraph" w:customStyle="1" w:styleId="10">
    <w:name w:val="目录 53"/>
    <w:basedOn w:val="1"/>
    <w:next w:val="1"/>
    <w:qFormat/>
    <w:uiPriority w:val="0"/>
    <w:pPr>
      <w:ind w:left="840"/>
    </w:pPr>
    <w:rPr>
      <w:sz w:val="18"/>
    </w:rPr>
  </w:style>
  <w:style w:type="paragraph" w:styleId="11">
    <w:name w:val="Body Text Indent"/>
    <w:basedOn w:val="1"/>
    <w:next w:val="12"/>
    <w:qFormat/>
    <w:uiPriority w:val="0"/>
    <w:pPr>
      <w:ind w:firstLine="645"/>
    </w:pPr>
    <w:rPr>
      <w:rFonts w:ascii="楷体_GB2312" w:eastAsia="楷体_GB2312"/>
      <w:sz w:val="32"/>
      <w:szCs w:val="32"/>
    </w:rPr>
  </w:style>
  <w:style w:type="paragraph" w:styleId="12">
    <w:name w:val="Body Text First Indent 2"/>
    <w:basedOn w:val="11"/>
    <w:next w:val="13"/>
    <w:qFormat/>
    <w:uiPriority w:val="0"/>
    <w:pPr>
      <w:spacing w:line="360" w:lineRule="auto"/>
      <w:ind w:firstLine="420" w:firstLineChars="200"/>
    </w:pPr>
    <w:rPr>
      <w:rFonts w:ascii="宋体" w:hAnsi="宋体" w:eastAsia="宋体"/>
      <w:sz w:val="21"/>
      <w:szCs w:val="20"/>
    </w:rPr>
  </w:style>
  <w:style w:type="paragraph" w:styleId="13">
    <w:name w:val="Body Text First Indent"/>
    <w:basedOn w:val="9"/>
    <w:qFormat/>
    <w:uiPriority w:val="0"/>
    <w:pPr>
      <w:ind w:firstLine="420" w:firstLineChars="100"/>
    </w:pPr>
  </w:style>
  <w:style w:type="paragraph" w:styleId="14">
    <w:name w:val="toc 3"/>
    <w:basedOn w:val="1"/>
    <w:next w:val="1"/>
    <w:qFormat/>
    <w:uiPriority w:val="39"/>
    <w:pPr>
      <w:ind w:left="840" w:leftChars="400"/>
    </w:pPr>
  </w:style>
  <w:style w:type="paragraph" w:styleId="15">
    <w:name w:val="Plain Text"/>
    <w:basedOn w:val="1"/>
    <w:qFormat/>
    <w:uiPriority w:val="0"/>
    <w:rPr>
      <w:rFonts w:ascii="宋体" w:hAnsi="Courier New" w:cs="Courier New"/>
    </w:rPr>
  </w:style>
  <w:style w:type="paragraph" w:styleId="16">
    <w:name w:val="footer"/>
    <w:basedOn w:val="1"/>
    <w:qFormat/>
    <w:uiPriority w:val="0"/>
    <w:pPr>
      <w:widowControl/>
      <w:tabs>
        <w:tab w:val="center" w:pos="4153"/>
        <w:tab w:val="right" w:pos="8306"/>
      </w:tabs>
      <w:snapToGrid w:val="0"/>
      <w:jc w:val="left"/>
    </w:pPr>
    <w:rPr>
      <w:kern w:val="0"/>
      <w:sz w:val="18"/>
    </w:rPr>
  </w:style>
  <w:style w:type="paragraph" w:styleId="17">
    <w:name w:val="header"/>
    <w:basedOn w:val="1"/>
    <w:qFormat/>
    <w:uiPriority w:val="0"/>
    <w:pPr>
      <w:widowControl/>
      <w:pBdr>
        <w:bottom w:val="single" w:color="auto" w:sz="6" w:space="1"/>
      </w:pBdr>
      <w:tabs>
        <w:tab w:val="center" w:pos="4153"/>
        <w:tab w:val="right" w:pos="8306"/>
      </w:tabs>
      <w:snapToGrid w:val="0"/>
      <w:jc w:val="center"/>
    </w:pPr>
    <w:rPr>
      <w:kern w:val="0"/>
      <w:sz w:val="18"/>
    </w:rPr>
  </w:style>
  <w:style w:type="paragraph" w:styleId="18">
    <w:name w:val="List"/>
    <w:basedOn w:val="1"/>
    <w:unhideWhenUsed/>
    <w:qFormat/>
    <w:uiPriority w:val="99"/>
    <w:pPr>
      <w:ind w:left="200" w:hanging="200" w:hangingChars="200"/>
      <w:contextualSpacing/>
    </w:pPr>
    <w:rPr>
      <w:rFonts w:ascii="宋体"/>
      <w:kern w:val="0"/>
      <w:sz w:val="34"/>
    </w:rPr>
  </w:style>
  <w:style w:type="paragraph" w:styleId="1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character" w:styleId="22">
    <w:name w:val="page number"/>
    <w:qFormat/>
    <w:uiPriority w:val="0"/>
  </w:style>
  <w:style w:type="paragraph" w:customStyle="1" w:styleId="23">
    <w:name w:val="Table Paragraph"/>
    <w:basedOn w:val="1"/>
    <w:qFormat/>
    <w:uiPriority w:val="1"/>
    <w:rPr>
      <w:rFonts w:ascii="宋体" w:hAnsi="宋体" w:eastAsia="宋体" w:cs="宋体"/>
      <w:lang w:val="zh-CN" w:eastAsia="zh-CN" w:bidi="zh-CN"/>
    </w:rPr>
  </w:style>
  <w:style w:type="paragraph" w:styleId="24">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6">
    <w:name w:val="Normal_5"/>
    <w:qFormat/>
    <w:uiPriority w:val="0"/>
    <w:pPr>
      <w:spacing w:before="120" w:after="240"/>
      <w:jc w:val="both"/>
    </w:pPr>
    <w:rPr>
      <w:rFonts w:ascii="Calibri" w:hAnsi="Calibri" w:eastAsia="Calibri" w:cs="Times New Roman"/>
      <w:sz w:val="22"/>
      <w:szCs w:val="22"/>
      <w:lang w:val="ru-RU" w:eastAsia="en-US" w:bidi="ar-SA"/>
    </w:rPr>
  </w:style>
  <w:style w:type="paragraph" w:customStyle="1" w:styleId="27">
    <w:name w:val="Normal_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28">
    <w:name w:val="Normal_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29">
    <w:name w:val="Normal_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0">
    <w:name w:val="List Paragraph"/>
    <w:basedOn w:val="1"/>
    <w:semiHidden/>
    <w:qFormat/>
    <w:uiPriority w:val="0"/>
    <w:pPr>
      <w:ind w:firstLine="420" w:firstLineChars="200"/>
    </w:pPr>
    <w:rPr>
      <w:rFonts w:ascii="等线" w:hAnsi="等线" w:eastAsia="等线"/>
      <w:sz w:val="24"/>
      <w:szCs w:val="24"/>
    </w:rPr>
  </w:style>
  <w:style w:type="paragraph" w:customStyle="1" w:styleId="31">
    <w:name w:val="+正文"/>
    <w:basedOn w:val="1"/>
    <w:qFormat/>
    <w:uiPriority w:val="0"/>
    <w:pPr>
      <w:spacing w:line="360" w:lineRule="auto"/>
      <w:ind w:firstLine="200" w:firstLineChars="200"/>
    </w:pPr>
    <w:rPr>
      <w:sz w:val="24"/>
      <w:szCs w:val="24"/>
    </w:rPr>
  </w:style>
  <w:style w:type="paragraph" w:customStyle="1" w:styleId="32">
    <w:name w:val="段"/>
    <w:basedOn w:val="1"/>
    <w:next w:val="1"/>
    <w:qFormat/>
    <w:uiPriority w:val="0"/>
    <w:pPr>
      <w:widowControl/>
      <w:autoSpaceDE w:val="0"/>
      <w:autoSpaceDN w:val="0"/>
      <w:adjustRightInd w:val="0"/>
      <w:snapToGrid w:val="0"/>
      <w:spacing w:line="360" w:lineRule="auto"/>
      <w:ind w:firstLine="200" w:firstLineChars="200"/>
    </w:pPr>
    <w:rPr>
      <w:rFonts w:ascii="宋体" w:hAnsi="Calibri"/>
      <w:kern w:val="0"/>
      <w:sz w:val="24"/>
      <w:szCs w:val="24"/>
    </w:rPr>
  </w:style>
  <w:style w:type="paragraph" w:customStyle="1" w:styleId="33">
    <w:name w:val="Normal_3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4">
    <w:name w:val="列出段落1"/>
    <w:basedOn w:val="1"/>
    <w:qFormat/>
    <w:uiPriority w:val="0"/>
    <w:pPr>
      <w:ind w:firstLine="420" w:firstLineChars="200"/>
    </w:pPr>
    <w:rPr>
      <w:rFonts w:ascii="Calibri" w:hAnsi="Calibri"/>
      <w:szCs w:val="22"/>
    </w:rPr>
  </w:style>
  <w:style w:type="paragraph" w:customStyle="1" w:styleId="35">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6">
    <w:name w:val="NormalIndent"/>
    <w:basedOn w:val="1"/>
    <w:qFormat/>
    <w:uiPriority w:val="0"/>
    <w:pPr>
      <w:ind w:firstLine="200" w:firstLineChars="200"/>
    </w:pPr>
    <w:rPr>
      <w:rFonts w:ascii="Calibri" w:hAnsi="Calibri"/>
    </w:rPr>
  </w:style>
  <w:style w:type="paragraph" w:customStyle="1" w:styleId="37">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 w:type="paragraph" w:customStyle="1" w:styleId="40">
    <w:name w:val="Table Text"/>
    <w:basedOn w:val="1"/>
    <w:autoRedefine/>
    <w:semiHidden/>
    <w:qFormat/>
    <w:uiPriority w:val="0"/>
    <w:rPr>
      <w:rFonts w:ascii="宋体" w:hAnsi="宋体" w:eastAsia="宋体" w:cs="宋体"/>
      <w:sz w:val="23"/>
      <w:szCs w:val="23"/>
      <w:lang w:val="en-US" w:eastAsia="en-US" w:bidi="ar-SA"/>
    </w:rPr>
  </w:style>
  <w:style w:type="table" w:customStyle="1" w:styleId="41">
    <w:name w:val="Table Normal"/>
    <w:autoRedefine/>
    <w:semiHidden/>
    <w:unhideWhenUsed/>
    <w:qFormat/>
    <w:uiPriority w:val="0"/>
    <w:tblPr>
      <w:tblCellMar>
        <w:top w:w="0" w:type="dxa"/>
        <w:left w:w="0" w:type="dxa"/>
        <w:bottom w:w="0" w:type="dxa"/>
        <w:right w:w="0" w:type="dxa"/>
      </w:tblCellMar>
    </w:tblPr>
  </w:style>
  <w:style w:type="paragraph" w:customStyle="1" w:styleId="42">
    <w:name w:val="Normal_2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25563</Words>
  <Characters>27252</Characters>
  <Lines>0</Lines>
  <Paragraphs>0</Paragraphs>
  <TotalTime>8</TotalTime>
  <ScaleCrop>false</ScaleCrop>
  <LinksUpToDate>false</LinksUpToDate>
  <CharactersWithSpaces>28944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thinkpad</dc:creator>
  <cp:lastModifiedBy>在等月亮</cp:lastModifiedBy>
  <dcterms:modified xsi:type="dcterms:W3CDTF">2024-06-28T05:03:14Z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086E017121BA43B6BF67EAE90D8CE64A</vt:lpwstr>
  </property>
</Properties>
</file>