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6C7EC4">
      <w:pPr>
        <w:pStyle w:val="4"/>
        <w:spacing w:before="362" w:line="219" w:lineRule="auto"/>
        <w:ind w:left="2164"/>
        <w:jc w:val="center"/>
        <w:outlineLvl w:val="0"/>
        <w:rPr>
          <w:rFonts w:hint="eastAsia"/>
          <w:b/>
          <w:bCs/>
          <w:spacing w:val="-6"/>
          <w:sz w:val="48"/>
          <w:szCs w:val="48"/>
        </w:rPr>
      </w:pPr>
    </w:p>
    <w:p w14:paraId="2AFB7456">
      <w:pPr>
        <w:spacing w:line="250" w:lineRule="auto"/>
        <w:jc w:val="center"/>
        <w:rPr>
          <w:rFonts w:hint="eastAsia"/>
          <w:b/>
          <w:bCs/>
          <w:spacing w:val="-6"/>
          <w:sz w:val="48"/>
          <w:szCs w:val="48"/>
        </w:rPr>
      </w:pPr>
      <w:r>
        <w:rPr>
          <w:rFonts w:hint="eastAsia"/>
          <w:b/>
          <w:bCs/>
          <w:spacing w:val="-6"/>
          <w:sz w:val="48"/>
          <w:szCs w:val="48"/>
        </w:rPr>
        <w:t>阜康市妇幼保健计划生育服务中心</w:t>
      </w:r>
    </w:p>
    <w:p w14:paraId="0ED4CE8C">
      <w:pPr>
        <w:spacing w:line="250" w:lineRule="auto"/>
        <w:jc w:val="center"/>
        <w:rPr>
          <w:rFonts w:ascii="Arial"/>
          <w:sz w:val="21"/>
        </w:rPr>
      </w:pPr>
      <w:r>
        <w:rPr>
          <w:rFonts w:hint="eastAsia"/>
          <w:b/>
          <w:bCs/>
          <w:spacing w:val="-6"/>
          <w:sz w:val="48"/>
          <w:szCs w:val="48"/>
        </w:rPr>
        <w:t>服务能力提升项目-设备采购</w:t>
      </w:r>
    </w:p>
    <w:p w14:paraId="781F3CE6">
      <w:pPr>
        <w:spacing w:line="250" w:lineRule="auto"/>
        <w:rPr>
          <w:rFonts w:ascii="Arial"/>
          <w:sz w:val="21"/>
        </w:rPr>
      </w:pPr>
    </w:p>
    <w:p w14:paraId="22D013F3">
      <w:pPr>
        <w:spacing w:line="250" w:lineRule="auto"/>
        <w:rPr>
          <w:rFonts w:ascii="Arial"/>
          <w:sz w:val="21"/>
        </w:rPr>
      </w:pPr>
    </w:p>
    <w:p w14:paraId="5861B5F6">
      <w:pPr>
        <w:spacing w:line="250" w:lineRule="auto"/>
        <w:rPr>
          <w:rFonts w:ascii="Arial"/>
          <w:sz w:val="21"/>
        </w:rPr>
      </w:pPr>
    </w:p>
    <w:p w14:paraId="21337FE8">
      <w:pPr>
        <w:spacing w:line="251" w:lineRule="auto"/>
        <w:rPr>
          <w:rFonts w:ascii="Arial"/>
          <w:sz w:val="21"/>
        </w:rPr>
      </w:pPr>
    </w:p>
    <w:p w14:paraId="75A85719">
      <w:pPr>
        <w:spacing w:line="251" w:lineRule="auto"/>
        <w:rPr>
          <w:rFonts w:ascii="Arial"/>
          <w:sz w:val="21"/>
        </w:rPr>
      </w:pPr>
    </w:p>
    <w:p w14:paraId="7C4168D1">
      <w:pPr>
        <w:spacing w:line="251" w:lineRule="auto"/>
        <w:rPr>
          <w:rFonts w:ascii="Arial"/>
          <w:sz w:val="21"/>
        </w:rPr>
      </w:pPr>
    </w:p>
    <w:p w14:paraId="4DD375A0">
      <w:pPr>
        <w:spacing w:line="251" w:lineRule="auto"/>
        <w:rPr>
          <w:rFonts w:ascii="Arial"/>
          <w:sz w:val="21"/>
        </w:rPr>
      </w:pPr>
    </w:p>
    <w:p w14:paraId="0386C5DC">
      <w:pPr>
        <w:spacing w:line="251" w:lineRule="auto"/>
        <w:rPr>
          <w:rFonts w:ascii="Arial"/>
          <w:sz w:val="21"/>
        </w:rPr>
      </w:pPr>
    </w:p>
    <w:p w14:paraId="56C33C38">
      <w:pPr>
        <w:spacing w:line="251" w:lineRule="auto"/>
        <w:rPr>
          <w:rFonts w:ascii="Arial"/>
          <w:sz w:val="21"/>
        </w:rPr>
      </w:pPr>
    </w:p>
    <w:p w14:paraId="38F34481">
      <w:pPr>
        <w:spacing w:line="251" w:lineRule="auto"/>
        <w:rPr>
          <w:rFonts w:ascii="Arial"/>
          <w:sz w:val="21"/>
        </w:rPr>
      </w:pPr>
    </w:p>
    <w:p w14:paraId="4CF667F8">
      <w:pPr>
        <w:pStyle w:val="4"/>
        <w:spacing w:before="306" w:line="220" w:lineRule="auto"/>
        <w:ind w:left="3190"/>
        <w:outlineLvl w:val="0"/>
        <w:rPr>
          <w:sz w:val="94"/>
          <w:szCs w:val="94"/>
        </w:rPr>
      </w:pPr>
      <w:r>
        <w:rPr>
          <w:b/>
          <w:bCs/>
          <w:spacing w:val="-18"/>
          <w:sz w:val="94"/>
          <w:szCs w:val="94"/>
        </w:rPr>
        <w:t>招标文件</w:t>
      </w:r>
    </w:p>
    <w:p w14:paraId="5E14326D">
      <w:pPr>
        <w:spacing w:line="241" w:lineRule="auto"/>
        <w:rPr>
          <w:rFonts w:ascii="Arial"/>
          <w:sz w:val="21"/>
        </w:rPr>
      </w:pPr>
    </w:p>
    <w:p w14:paraId="1466E9D9">
      <w:pPr>
        <w:spacing w:line="241" w:lineRule="auto"/>
        <w:rPr>
          <w:rFonts w:ascii="Arial"/>
          <w:sz w:val="21"/>
        </w:rPr>
      </w:pPr>
    </w:p>
    <w:p w14:paraId="7D0A0AE3">
      <w:pPr>
        <w:spacing w:line="242" w:lineRule="auto"/>
        <w:rPr>
          <w:rFonts w:ascii="Arial"/>
          <w:sz w:val="21"/>
        </w:rPr>
      </w:pPr>
    </w:p>
    <w:p w14:paraId="2F008CDB">
      <w:pPr>
        <w:spacing w:line="242" w:lineRule="auto"/>
        <w:rPr>
          <w:rFonts w:ascii="Arial"/>
          <w:sz w:val="21"/>
        </w:rPr>
      </w:pPr>
    </w:p>
    <w:p w14:paraId="3278C2FA">
      <w:pPr>
        <w:spacing w:line="242" w:lineRule="auto"/>
        <w:rPr>
          <w:rFonts w:ascii="Arial"/>
          <w:sz w:val="21"/>
        </w:rPr>
      </w:pPr>
    </w:p>
    <w:p w14:paraId="055A3720">
      <w:pPr>
        <w:spacing w:line="242" w:lineRule="auto"/>
        <w:rPr>
          <w:rFonts w:ascii="Arial"/>
          <w:sz w:val="21"/>
        </w:rPr>
      </w:pPr>
    </w:p>
    <w:p w14:paraId="41AF9784">
      <w:pPr>
        <w:spacing w:line="242" w:lineRule="auto"/>
        <w:rPr>
          <w:rFonts w:ascii="Arial"/>
          <w:sz w:val="21"/>
        </w:rPr>
      </w:pPr>
    </w:p>
    <w:p w14:paraId="022A1966">
      <w:pPr>
        <w:spacing w:line="242" w:lineRule="auto"/>
        <w:rPr>
          <w:rFonts w:ascii="Arial"/>
          <w:sz w:val="21"/>
        </w:rPr>
      </w:pPr>
    </w:p>
    <w:p w14:paraId="0E9310F5">
      <w:pPr>
        <w:spacing w:line="242" w:lineRule="auto"/>
        <w:rPr>
          <w:rFonts w:ascii="Arial"/>
          <w:sz w:val="21"/>
        </w:rPr>
      </w:pPr>
    </w:p>
    <w:p w14:paraId="0C9AC53E">
      <w:pPr>
        <w:pStyle w:val="4"/>
        <w:spacing w:before="97" w:line="371" w:lineRule="auto"/>
        <w:ind w:left="1934" w:hanging="1500"/>
        <w:rPr>
          <w:rFonts w:hint="eastAsia" w:eastAsia="宋体"/>
          <w:lang w:eastAsia="zh-CN"/>
        </w:rPr>
      </w:pPr>
      <w:r>
        <w:rPr>
          <w:b/>
          <w:bCs/>
          <w:spacing w:val="-2"/>
        </w:rPr>
        <w:t>项目名称：</w:t>
      </w:r>
      <w:r>
        <w:rPr>
          <w:rFonts w:hint="eastAsia"/>
          <w:b/>
          <w:bCs/>
          <w:spacing w:val="-2"/>
          <w:lang w:eastAsia="zh-CN"/>
        </w:rPr>
        <w:t>阜康市妇幼保健计划生育服务中心服务能力提升项目-设备采购</w:t>
      </w:r>
    </w:p>
    <w:p w14:paraId="1932E58A">
      <w:pPr>
        <w:pStyle w:val="4"/>
        <w:spacing w:before="333" w:line="218" w:lineRule="auto"/>
        <w:ind w:left="434"/>
        <w:rPr>
          <w:rFonts w:hint="eastAsia" w:eastAsia="宋体"/>
          <w:lang w:eastAsia="zh-CN"/>
        </w:rPr>
      </w:pPr>
      <w:r>
        <w:rPr>
          <w:b/>
          <w:bCs/>
          <w:spacing w:val="-3"/>
        </w:rPr>
        <w:t>项目编号：</w:t>
      </w:r>
      <w:r>
        <w:rPr>
          <w:rFonts w:hint="eastAsia"/>
          <w:b/>
          <w:bCs/>
          <w:spacing w:val="-3"/>
          <w:lang w:eastAsia="zh-CN"/>
        </w:rPr>
        <w:t>HYBC-FKS-FYBJ-2025-CG-002</w:t>
      </w:r>
    </w:p>
    <w:p w14:paraId="11D19951">
      <w:pPr>
        <w:spacing w:line="357" w:lineRule="auto"/>
        <w:rPr>
          <w:rFonts w:ascii="Arial"/>
          <w:sz w:val="21"/>
        </w:rPr>
      </w:pPr>
    </w:p>
    <w:p w14:paraId="549B1225">
      <w:pPr>
        <w:pStyle w:val="4"/>
        <w:spacing w:before="98" w:line="219" w:lineRule="auto"/>
        <w:ind w:left="428"/>
        <w:rPr>
          <w:rFonts w:hint="eastAsia" w:eastAsia="宋体"/>
          <w:lang w:eastAsia="zh-CN"/>
        </w:rPr>
      </w:pPr>
      <w:r>
        <w:rPr>
          <w:b/>
          <w:bCs/>
          <w:spacing w:val="-3"/>
        </w:rPr>
        <w:t>采购单位：</w:t>
      </w:r>
      <w:bookmarkStart w:id="0" w:name="OLE_LINK2"/>
      <w:r>
        <w:rPr>
          <w:rFonts w:hint="eastAsia"/>
          <w:b/>
          <w:bCs/>
          <w:spacing w:val="-3"/>
          <w:lang w:eastAsia="zh-CN"/>
        </w:rPr>
        <w:t>阜康市妇幼保健院</w:t>
      </w:r>
      <w:bookmarkEnd w:id="0"/>
    </w:p>
    <w:p w14:paraId="35AE2867">
      <w:pPr>
        <w:spacing w:line="356" w:lineRule="auto"/>
        <w:rPr>
          <w:rFonts w:ascii="Arial"/>
          <w:sz w:val="21"/>
        </w:rPr>
      </w:pPr>
    </w:p>
    <w:p w14:paraId="6BC11A4C">
      <w:pPr>
        <w:pStyle w:val="4"/>
        <w:spacing w:before="98" w:line="219" w:lineRule="auto"/>
        <w:ind w:left="428"/>
        <w:rPr>
          <w:spacing w:val="59"/>
        </w:rPr>
      </w:pPr>
      <w:r>
        <w:rPr>
          <w:b/>
          <w:bCs/>
          <w:spacing w:val="-19"/>
        </w:rPr>
        <w:t>采购代理机构：</w:t>
      </w:r>
      <w:r>
        <w:rPr>
          <w:rFonts w:hint="eastAsia"/>
          <w:b/>
          <w:bCs/>
          <w:spacing w:val="-3"/>
          <w:lang w:eastAsia="zh-CN"/>
        </w:rPr>
        <w:t>新疆华远博辰工程项目管理有限公司</w:t>
      </w:r>
    </w:p>
    <w:p w14:paraId="41FBE835">
      <w:pPr>
        <w:spacing w:line="219" w:lineRule="auto"/>
        <w:sectPr>
          <w:footerReference r:id="rId5" w:type="default"/>
          <w:pgSz w:w="11906" w:h="16839"/>
          <w:pgMar w:top="1429" w:right="966" w:bottom="1152" w:left="863" w:header="0" w:footer="992" w:gutter="0"/>
          <w:pgBorders>
            <w:top w:val="none" w:sz="0" w:space="0"/>
            <w:left w:val="none" w:sz="0" w:space="0"/>
            <w:bottom w:val="none" w:sz="0" w:space="0"/>
            <w:right w:val="none" w:sz="0" w:space="0"/>
          </w:pgBorders>
          <w:cols w:space="720" w:num="1"/>
        </w:sectPr>
      </w:pPr>
    </w:p>
    <w:p w14:paraId="5C02A0CD">
      <w:pPr>
        <w:spacing w:line="288" w:lineRule="auto"/>
        <w:rPr>
          <w:rFonts w:ascii="Arial"/>
          <w:sz w:val="21"/>
        </w:rPr>
      </w:pPr>
    </w:p>
    <w:p w14:paraId="69CD0FA0">
      <w:pPr>
        <w:spacing w:line="288" w:lineRule="auto"/>
        <w:rPr>
          <w:rFonts w:ascii="Arial"/>
          <w:sz w:val="21"/>
        </w:rPr>
      </w:pPr>
    </w:p>
    <w:p w14:paraId="03C4DCCF">
      <w:pPr>
        <w:spacing w:line="289" w:lineRule="auto"/>
        <w:rPr>
          <w:rFonts w:ascii="Arial"/>
          <w:sz w:val="21"/>
        </w:rPr>
      </w:pPr>
    </w:p>
    <w:sdt>
      <w:sdtPr>
        <w:rPr>
          <w:rFonts w:ascii="宋体" w:hAnsi="宋体" w:eastAsia="宋体" w:cs="宋体"/>
          <w:sz w:val="32"/>
          <w:szCs w:val="32"/>
        </w:rPr>
        <w:id w:val="2"/>
        <w:docPartObj>
          <w:docPartGallery w:val="Table of Contents"/>
          <w:docPartUnique/>
        </w:docPartObj>
      </w:sdtPr>
      <w:sdtEndPr>
        <w:rPr>
          <w:rFonts w:ascii="宋体" w:hAnsi="宋体" w:eastAsia="宋体" w:cs="宋体"/>
          <w:sz w:val="28"/>
          <w:szCs w:val="28"/>
        </w:rPr>
      </w:sdtEndPr>
      <w:sdtContent>
        <w:p w14:paraId="5D08AA54">
          <w:pPr>
            <w:pStyle w:val="4"/>
            <w:spacing w:before="104" w:line="222" w:lineRule="auto"/>
            <w:ind w:left="4201"/>
            <w:rPr>
              <w:sz w:val="32"/>
              <w:szCs w:val="32"/>
            </w:rPr>
          </w:pPr>
          <w:r>
            <w:rPr>
              <w:b/>
              <w:bCs/>
              <w:spacing w:val="-41"/>
              <w:sz w:val="32"/>
              <w:szCs w:val="32"/>
            </w:rPr>
            <w:t>目</w:t>
          </w:r>
          <w:r>
            <w:rPr>
              <w:spacing w:val="7"/>
              <w:sz w:val="32"/>
              <w:szCs w:val="32"/>
            </w:rPr>
            <w:t xml:space="preserve">  </w:t>
          </w:r>
          <w:r>
            <w:rPr>
              <w:b/>
              <w:bCs/>
              <w:spacing w:val="-41"/>
              <w:sz w:val="32"/>
              <w:szCs w:val="32"/>
            </w:rPr>
            <w:t>录</w:t>
          </w:r>
        </w:p>
        <w:p w14:paraId="0B1EC2E7">
          <w:pPr>
            <w:spacing w:line="337" w:lineRule="auto"/>
            <w:rPr>
              <w:rFonts w:ascii="Arial"/>
              <w:sz w:val="21"/>
            </w:rPr>
          </w:pPr>
        </w:p>
        <w:p w14:paraId="4E688F9A">
          <w:pPr>
            <w:spacing w:line="337" w:lineRule="auto"/>
            <w:rPr>
              <w:rFonts w:ascii="Arial"/>
              <w:sz w:val="21"/>
            </w:rPr>
          </w:pPr>
        </w:p>
        <w:p w14:paraId="5FBE7036">
          <w:pPr>
            <w:pStyle w:val="4"/>
            <w:tabs>
              <w:tab w:val="right" w:leader="dot" w:pos="9229"/>
            </w:tabs>
            <w:spacing w:before="91" w:line="218" w:lineRule="auto"/>
            <w:rPr>
              <w:rFonts w:ascii="Calibri" w:hAnsi="Calibri" w:eastAsia="Calibri" w:cs="Calibri"/>
              <w:sz w:val="28"/>
              <w:szCs w:val="28"/>
            </w:rPr>
          </w:pPr>
          <w:bookmarkStart w:id="1" w:name="bookmark1"/>
          <w:bookmarkEnd w:id="1"/>
          <w:r>
            <w:fldChar w:fldCharType="begin"/>
          </w:r>
          <w:r>
            <w:instrText xml:space="preserve"> HYPERLINK \l "bookmark2" </w:instrText>
          </w:r>
          <w:r>
            <w:fldChar w:fldCharType="separate"/>
          </w:r>
          <w:r>
            <w:rPr>
              <w:spacing w:val="-1"/>
              <w:sz w:val="28"/>
              <w:szCs w:val="28"/>
            </w:rPr>
            <w:t>第一部分   招标公告</w:t>
          </w:r>
          <w:r>
            <w:rPr>
              <w:sz w:val="28"/>
              <w:szCs w:val="28"/>
            </w:rPr>
            <w:tab/>
          </w:r>
          <w:r>
            <w:rPr>
              <w:rFonts w:hint="eastAsia" w:ascii="Calibri" w:hAnsi="Calibri" w:eastAsia="宋体" w:cs="Calibri"/>
              <w:sz w:val="28"/>
              <w:szCs w:val="28"/>
              <w:lang w:val="en-US" w:eastAsia="zh-CN"/>
            </w:rPr>
            <w:t>1</w:t>
          </w:r>
          <w:r>
            <w:rPr>
              <w:rFonts w:ascii="Calibri" w:hAnsi="Calibri" w:eastAsia="Calibri" w:cs="Calibri"/>
              <w:sz w:val="28"/>
              <w:szCs w:val="28"/>
            </w:rPr>
            <w:fldChar w:fldCharType="end"/>
          </w:r>
        </w:p>
        <w:p w14:paraId="1AEE166C">
          <w:pPr>
            <w:spacing w:line="355" w:lineRule="auto"/>
            <w:rPr>
              <w:rFonts w:ascii="Arial"/>
              <w:sz w:val="21"/>
            </w:rPr>
          </w:pPr>
        </w:p>
        <w:p w14:paraId="4A8439AC">
          <w:pPr>
            <w:pStyle w:val="4"/>
            <w:tabs>
              <w:tab w:val="right" w:leader="dot" w:pos="9229"/>
            </w:tabs>
            <w:spacing w:before="91" w:line="220" w:lineRule="auto"/>
            <w:rPr>
              <w:rFonts w:ascii="Calibri" w:hAnsi="Calibri" w:eastAsia="Calibri" w:cs="Calibri"/>
              <w:sz w:val="28"/>
              <w:szCs w:val="28"/>
            </w:rPr>
          </w:pPr>
          <w:bookmarkStart w:id="2" w:name="bookmark3"/>
          <w:bookmarkEnd w:id="2"/>
          <w:r>
            <w:fldChar w:fldCharType="begin"/>
          </w:r>
          <w:r>
            <w:instrText xml:space="preserve"> HYPERLINK \l "bookmark4" </w:instrText>
          </w:r>
          <w:r>
            <w:fldChar w:fldCharType="separate"/>
          </w:r>
          <w:r>
            <w:rPr>
              <w:spacing w:val="-1"/>
              <w:sz w:val="28"/>
              <w:szCs w:val="28"/>
            </w:rPr>
            <w:t>第二部分   投标人须知</w:t>
          </w:r>
          <w:r>
            <w:rPr>
              <w:sz w:val="28"/>
              <w:szCs w:val="28"/>
            </w:rPr>
            <w:tab/>
          </w:r>
          <w:r>
            <w:rPr>
              <w:rFonts w:hint="eastAsia" w:ascii="Calibri" w:hAnsi="Calibri" w:eastAsia="宋体" w:cs="Calibri"/>
              <w:sz w:val="28"/>
              <w:szCs w:val="28"/>
              <w:lang w:val="en-US" w:eastAsia="zh-CN"/>
            </w:rPr>
            <w:t>4</w:t>
          </w:r>
          <w:r>
            <w:rPr>
              <w:rFonts w:ascii="Calibri" w:hAnsi="Calibri" w:eastAsia="Calibri" w:cs="Calibri"/>
              <w:sz w:val="28"/>
              <w:szCs w:val="28"/>
            </w:rPr>
            <w:fldChar w:fldCharType="end"/>
          </w:r>
        </w:p>
        <w:p w14:paraId="242F6691">
          <w:pPr>
            <w:spacing w:line="353" w:lineRule="auto"/>
            <w:rPr>
              <w:rFonts w:ascii="Arial"/>
              <w:sz w:val="21"/>
            </w:rPr>
          </w:pPr>
        </w:p>
        <w:p w14:paraId="09B7963E">
          <w:pPr>
            <w:pStyle w:val="4"/>
            <w:tabs>
              <w:tab w:val="right" w:leader="dot" w:pos="9229"/>
            </w:tabs>
            <w:spacing w:before="91" w:line="219" w:lineRule="auto"/>
            <w:ind w:left="423"/>
            <w:rPr>
              <w:rFonts w:ascii="Calibri" w:hAnsi="Calibri" w:eastAsia="Calibri" w:cs="Calibri"/>
              <w:sz w:val="28"/>
              <w:szCs w:val="28"/>
            </w:rPr>
          </w:pPr>
          <w:bookmarkStart w:id="3" w:name="bookmark5"/>
          <w:bookmarkEnd w:id="3"/>
          <w:r>
            <w:fldChar w:fldCharType="begin"/>
          </w:r>
          <w:r>
            <w:instrText xml:space="preserve"> HYPERLINK \l "bookmark6" </w:instrText>
          </w:r>
          <w:r>
            <w:fldChar w:fldCharType="separate"/>
          </w:r>
          <w:r>
            <w:rPr>
              <w:spacing w:val="-2"/>
              <w:sz w:val="28"/>
              <w:szCs w:val="28"/>
            </w:rPr>
            <w:t>投标人须知前附表</w:t>
          </w:r>
          <w:r>
            <w:rPr>
              <w:sz w:val="28"/>
              <w:szCs w:val="28"/>
            </w:rPr>
            <w:tab/>
          </w:r>
          <w:r>
            <w:rPr>
              <w:rFonts w:hint="eastAsia" w:ascii="Calibri" w:hAnsi="Calibri" w:eastAsia="宋体" w:cs="Calibri"/>
              <w:sz w:val="28"/>
              <w:szCs w:val="28"/>
              <w:lang w:val="en-US" w:eastAsia="zh-CN"/>
            </w:rPr>
            <w:t>4</w:t>
          </w:r>
          <w:r>
            <w:rPr>
              <w:rFonts w:ascii="Calibri" w:hAnsi="Calibri" w:eastAsia="Calibri" w:cs="Calibri"/>
              <w:sz w:val="28"/>
              <w:szCs w:val="28"/>
            </w:rPr>
            <w:fldChar w:fldCharType="end"/>
          </w:r>
        </w:p>
        <w:p w14:paraId="79682724">
          <w:pPr>
            <w:spacing w:line="354" w:lineRule="auto"/>
            <w:rPr>
              <w:rFonts w:ascii="Arial"/>
              <w:sz w:val="21"/>
            </w:rPr>
          </w:pPr>
        </w:p>
        <w:p w14:paraId="5BECC207">
          <w:pPr>
            <w:pStyle w:val="4"/>
            <w:tabs>
              <w:tab w:val="right" w:leader="dot" w:pos="9229"/>
            </w:tabs>
            <w:spacing w:before="91" w:line="219" w:lineRule="auto"/>
            <w:rPr>
              <w:rFonts w:hint="eastAsia" w:ascii="Calibri" w:hAnsi="Calibri" w:eastAsia="宋体" w:cs="Calibri"/>
              <w:sz w:val="28"/>
              <w:szCs w:val="28"/>
              <w:lang w:eastAsia="zh-CN"/>
            </w:rPr>
          </w:pPr>
          <w:bookmarkStart w:id="4" w:name="bookmark7"/>
          <w:bookmarkEnd w:id="4"/>
          <w:r>
            <w:fldChar w:fldCharType="begin"/>
          </w:r>
          <w:r>
            <w:instrText xml:space="preserve"> HYPERLINK \l "bookmark8" </w:instrText>
          </w:r>
          <w:r>
            <w:fldChar w:fldCharType="separate"/>
          </w:r>
          <w:r>
            <w:rPr>
              <w:spacing w:val="-1"/>
              <w:sz w:val="28"/>
              <w:szCs w:val="28"/>
            </w:rPr>
            <w:t>第三部分   采购需求</w:t>
          </w:r>
          <w:r>
            <w:rPr>
              <w:sz w:val="28"/>
              <w:szCs w:val="28"/>
            </w:rPr>
            <w:tab/>
          </w:r>
          <w:r>
            <w:rPr>
              <w:rFonts w:ascii="Calibri" w:hAnsi="Calibri" w:eastAsia="Calibri" w:cs="Calibri"/>
              <w:sz w:val="28"/>
              <w:szCs w:val="28"/>
            </w:rPr>
            <w:t>3</w:t>
          </w:r>
          <w:r>
            <w:rPr>
              <w:rFonts w:ascii="Calibri" w:hAnsi="Calibri" w:eastAsia="Calibri" w:cs="Calibri"/>
              <w:sz w:val="28"/>
              <w:szCs w:val="28"/>
            </w:rPr>
            <w:fldChar w:fldCharType="end"/>
          </w:r>
          <w:r>
            <w:rPr>
              <w:rFonts w:hint="eastAsia" w:ascii="Calibri" w:hAnsi="Calibri" w:eastAsia="宋体" w:cs="Calibri"/>
              <w:sz w:val="28"/>
              <w:szCs w:val="28"/>
              <w:lang w:val="en-US" w:eastAsia="zh-CN"/>
            </w:rPr>
            <w:t>3</w:t>
          </w:r>
        </w:p>
        <w:p w14:paraId="749B18A9">
          <w:pPr>
            <w:spacing w:line="354" w:lineRule="auto"/>
            <w:rPr>
              <w:rFonts w:ascii="Arial"/>
              <w:sz w:val="21"/>
            </w:rPr>
          </w:pPr>
        </w:p>
        <w:p w14:paraId="5DE076EF">
          <w:pPr>
            <w:pStyle w:val="4"/>
            <w:tabs>
              <w:tab w:val="right" w:leader="dot" w:pos="9229"/>
            </w:tabs>
            <w:spacing w:before="91" w:line="220" w:lineRule="auto"/>
            <w:rPr>
              <w:rFonts w:hint="eastAsia" w:eastAsia="宋体"/>
              <w:sz w:val="28"/>
              <w:szCs w:val="28"/>
              <w:lang w:val="en-US" w:eastAsia="zh-CN"/>
            </w:rPr>
          </w:pPr>
          <w:bookmarkStart w:id="5" w:name="bookmark9"/>
          <w:bookmarkEnd w:id="5"/>
          <w:r>
            <w:fldChar w:fldCharType="begin"/>
          </w:r>
          <w:r>
            <w:instrText xml:space="preserve"> HYPERLINK \l "bookmark9" </w:instrText>
          </w:r>
          <w:r>
            <w:fldChar w:fldCharType="separate"/>
          </w:r>
          <w:r>
            <w:rPr>
              <w:spacing w:val="-1"/>
              <w:sz w:val="28"/>
              <w:szCs w:val="28"/>
            </w:rPr>
            <w:t>第四部分   评审方法（综合评分法）</w:t>
          </w:r>
          <w:r>
            <w:rPr>
              <w:spacing w:val="-87"/>
              <w:sz w:val="28"/>
              <w:szCs w:val="28"/>
            </w:rPr>
            <w:t xml:space="preserve"> </w:t>
          </w:r>
          <w:r>
            <w:rPr>
              <w:sz w:val="28"/>
              <w:szCs w:val="28"/>
            </w:rPr>
            <w:tab/>
          </w:r>
          <w:r>
            <w:rPr>
              <w:rFonts w:hint="eastAsia" w:ascii="Calibri" w:hAnsi="Calibri" w:eastAsia="宋体" w:cs="Calibri"/>
              <w:sz w:val="28"/>
              <w:szCs w:val="28"/>
              <w:lang w:val="en-US" w:eastAsia="zh-CN"/>
            </w:rPr>
            <w:t>6</w:t>
          </w:r>
          <w:r>
            <w:rPr>
              <w:sz w:val="28"/>
              <w:szCs w:val="28"/>
            </w:rPr>
            <w:fldChar w:fldCharType="end"/>
          </w:r>
          <w:r>
            <w:rPr>
              <w:rFonts w:hint="eastAsia"/>
              <w:sz w:val="28"/>
              <w:szCs w:val="28"/>
              <w:lang w:val="en-US" w:eastAsia="zh-CN"/>
            </w:rPr>
            <w:t>0</w:t>
          </w:r>
        </w:p>
        <w:p w14:paraId="3D5D5389">
          <w:pPr>
            <w:spacing w:line="353" w:lineRule="auto"/>
            <w:rPr>
              <w:rFonts w:ascii="Arial"/>
              <w:sz w:val="21"/>
            </w:rPr>
          </w:pPr>
        </w:p>
        <w:p w14:paraId="35C2DD83">
          <w:pPr>
            <w:pStyle w:val="4"/>
            <w:tabs>
              <w:tab w:val="right" w:leader="dot" w:pos="9229"/>
            </w:tabs>
            <w:spacing w:before="91" w:line="220" w:lineRule="auto"/>
            <w:rPr>
              <w:rFonts w:hint="eastAsia" w:eastAsia="宋体"/>
              <w:sz w:val="28"/>
              <w:szCs w:val="28"/>
              <w:lang w:val="en-US" w:eastAsia="zh-CN"/>
            </w:rPr>
          </w:pPr>
          <w:bookmarkStart w:id="6" w:name="bookmark10"/>
          <w:bookmarkEnd w:id="6"/>
          <w:r>
            <w:fldChar w:fldCharType="begin"/>
          </w:r>
          <w:r>
            <w:instrText xml:space="preserve"> HYPERLINK \l "bookmark11" </w:instrText>
          </w:r>
          <w:r>
            <w:fldChar w:fldCharType="separate"/>
          </w:r>
          <w:r>
            <w:rPr>
              <w:spacing w:val="-1"/>
              <w:sz w:val="28"/>
              <w:szCs w:val="28"/>
            </w:rPr>
            <w:t>第五部分   合同格式及合同条款</w:t>
          </w:r>
          <w:r>
            <w:rPr>
              <w:sz w:val="28"/>
              <w:szCs w:val="28"/>
            </w:rPr>
            <w:tab/>
          </w:r>
          <w:r>
            <w:rPr>
              <w:rFonts w:hint="eastAsia" w:ascii="Calibri" w:hAnsi="Calibri" w:eastAsia="宋体" w:cs="Calibri"/>
              <w:sz w:val="28"/>
              <w:szCs w:val="28"/>
              <w:lang w:val="en-US" w:eastAsia="zh-CN"/>
            </w:rPr>
            <w:t>7</w:t>
          </w:r>
          <w:r>
            <w:rPr>
              <w:rFonts w:ascii="Calibri" w:hAnsi="Calibri" w:eastAsia="Calibri" w:cs="Calibri"/>
              <w:sz w:val="28"/>
              <w:szCs w:val="28"/>
            </w:rPr>
            <w:fldChar w:fldCharType="end"/>
          </w:r>
          <w:r>
            <w:rPr>
              <w:rFonts w:hint="eastAsia" w:ascii="Calibri" w:hAnsi="Calibri" w:eastAsia="宋体" w:cs="Calibri"/>
              <w:sz w:val="28"/>
              <w:szCs w:val="28"/>
              <w:lang w:val="en-US" w:eastAsia="zh-CN"/>
            </w:rPr>
            <w:t>2</w:t>
          </w:r>
        </w:p>
        <w:p w14:paraId="442BB8A7">
          <w:pPr>
            <w:spacing w:line="353" w:lineRule="auto"/>
            <w:rPr>
              <w:rFonts w:ascii="Arial"/>
              <w:sz w:val="21"/>
            </w:rPr>
          </w:pPr>
        </w:p>
        <w:p w14:paraId="5107B51A">
          <w:pPr>
            <w:pStyle w:val="4"/>
            <w:tabs>
              <w:tab w:val="right" w:leader="dot" w:pos="9229"/>
            </w:tabs>
            <w:spacing w:before="92" w:line="220" w:lineRule="auto"/>
            <w:rPr>
              <w:sz w:val="28"/>
              <w:szCs w:val="28"/>
            </w:rPr>
          </w:pPr>
          <w:bookmarkStart w:id="7" w:name="bookmark12"/>
          <w:bookmarkEnd w:id="7"/>
          <w:r>
            <w:fldChar w:fldCharType="begin"/>
          </w:r>
          <w:r>
            <w:instrText xml:space="preserve"> HYPERLINK \l "bookmark13" </w:instrText>
          </w:r>
          <w:r>
            <w:fldChar w:fldCharType="separate"/>
          </w:r>
          <w:r>
            <w:rPr>
              <w:spacing w:val="-1"/>
              <w:sz w:val="28"/>
              <w:szCs w:val="28"/>
            </w:rPr>
            <w:t>第六部分   投标文件格式</w:t>
          </w:r>
          <w:r>
            <w:rPr>
              <w:sz w:val="28"/>
              <w:szCs w:val="28"/>
            </w:rPr>
            <w:tab/>
          </w:r>
          <w:r>
            <w:rPr>
              <w:rFonts w:hint="eastAsia" w:ascii="Calibri" w:hAnsi="Calibri" w:eastAsia="宋体" w:cs="Calibri"/>
              <w:sz w:val="28"/>
              <w:szCs w:val="28"/>
              <w:lang w:val="en-US" w:eastAsia="zh-CN"/>
            </w:rPr>
            <w:t>8</w:t>
          </w:r>
          <w:r>
            <w:rPr>
              <w:rFonts w:ascii="Calibri" w:hAnsi="Calibri" w:eastAsia="Calibri" w:cs="Calibri"/>
              <w:sz w:val="28"/>
              <w:szCs w:val="28"/>
            </w:rPr>
            <w:fldChar w:fldCharType="end"/>
          </w:r>
          <w:r>
            <w:rPr>
              <w:rFonts w:hint="eastAsia" w:ascii="Calibri" w:hAnsi="Calibri" w:eastAsia="宋体" w:cs="Calibri"/>
              <w:sz w:val="28"/>
              <w:szCs w:val="28"/>
              <w:lang w:val="en-US" w:eastAsia="zh-CN"/>
            </w:rPr>
            <w:t>4</w:t>
          </w:r>
        </w:p>
      </w:sdtContent>
    </w:sdt>
    <w:p w14:paraId="60ADCBB3">
      <w:pPr>
        <w:spacing w:line="220" w:lineRule="auto"/>
        <w:rPr>
          <w:sz w:val="28"/>
          <w:szCs w:val="28"/>
        </w:rPr>
        <w:sectPr>
          <w:footerReference r:id="rId6" w:type="default"/>
          <w:pgSz w:w="11906" w:h="16839"/>
          <w:pgMar w:top="1431" w:right="1384" w:bottom="1152" w:left="1291" w:header="0" w:footer="992" w:gutter="0"/>
          <w:pgBorders>
            <w:top w:val="none" w:sz="0" w:space="0"/>
            <w:left w:val="none" w:sz="0" w:space="0"/>
            <w:bottom w:val="none" w:sz="0" w:space="0"/>
            <w:right w:val="none" w:sz="0" w:space="0"/>
          </w:pgBorders>
          <w:cols w:space="720" w:num="1"/>
        </w:sectPr>
      </w:pPr>
    </w:p>
    <w:p w14:paraId="1084F60C">
      <w:pPr>
        <w:pStyle w:val="4"/>
        <w:spacing w:before="143" w:line="218" w:lineRule="auto"/>
        <w:ind w:left="2908"/>
        <w:outlineLvl w:val="0"/>
        <w:rPr>
          <w:sz w:val="36"/>
          <w:szCs w:val="36"/>
        </w:rPr>
      </w:pPr>
      <w:bookmarkStart w:id="8" w:name="bookmark2"/>
      <w:bookmarkEnd w:id="8"/>
      <w:bookmarkStart w:id="9" w:name="bookmark1"/>
      <w:bookmarkEnd w:id="9"/>
      <w:r>
        <w:rPr>
          <w:b/>
          <w:bCs/>
          <w:spacing w:val="-4"/>
          <w:sz w:val="36"/>
          <w:szCs w:val="36"/>
        </w:rPr>
        <w:t>第一部分</w:t>
      </w:r>
      <w:r>
        <w:rPr>
          <w:spacing w:val="-4"/>
          <w:sz w:val="36"/>
          <w:szCs w:val="36"/>
        </w:rPr>
        <w:t xml:space="preserve">   </w:t>
      </w:r>
      <w:r>
        <w:rPr>
          <w:b/>
          <w:bCs/>
          <w:spacing w:val="-4"/>
          <w:sz w:val="36"/>
          <w:szCs w:val="36"/>
        </w:rPr>
        <w:t>招标公告</w:t>
      </w:r>
    </w:p>
    <w:p w14:paraId="6F31F150">
      <w:pPr>
        <w:spacing w:line="63" w:lineRule="exact"/>
      </w:pPr>
    </w:p>
    <w:tbl>
      <w:tblPr>
        <w:tblStyle w:val="11"/>
        <w:tblW w:w="8587" w:type="dxa"/>
        <w:tblInd w:w="317"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587"/>
      </w:tblGrid>
      <w:tr w14:paraId="700FB97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PrEx>
        <w:trPr>
          <w:trHeight w:val="1800" w:hRule="atLeast"/>
        </w:trPr>
        <w:tc>
          <w:tcPr>
            <w:tcW w:w="8587" w:type="dxa"/>
            <w:vAlign w:val="top"/>
          </w:tcPr>
          <w:p w14:paraId="338F62DA">
            <w:pPr>
              <w:pStyle w:val="12"/>
              <w:spacing w:before="97" w:line="220" w:lineRule="auto"/>
              <w:ind w:left="476"/>
            </w:pPr>
            <w:r>
              <w:rPr>
                <w:spacing w:val="-3"/>
              </w:rPr>
              <w:t>项目概况</w:t>
            </w:r>
          </w:p>
          <w:p w14:paraId="4A5EA7AD">
            <w:pPr>
              <w:spacing w:line="293" w:lineRule="auto"/>
              <w:rPr>
                <w:rFonts w:ascii="Arial"/>
                <w:sz w:val="21"/>
              </w:rPr>
            </w:pPr>
          </w:p>
          <w:p w14:paraId="42551AB4">
            <w:pPr>
              <w:pStyle w:val="12"/>
              <w:spacing w:before="78" w:line="265" w:lineRule="auto"/>
              <w:ind w:left="94" w:right="158" w:firstLine="379"/>
            </w:pPr>
            <w:r>
              <w:rPr>
                <w:rFonts w:hint="eastAsia"/>
                <w:spacing w:val="-1"/>
                <w:lang w:eastAsia="zh-CN"/>
              </w:rPr>
              <w:t>阜康市妇幼保健计划生育服务中心服务能力提升项目-设备采购</w:t>
            </w:r>
            <w:r>
              <w:rPr>
                <w:spacing w:val="-5"/>
              </w:rPr>
              <w:t>的潜在供应商应在政采云平台线上获取招标文件，并于</w:t>
            </w:r>
            <w:r>
              <w:rPr>
                <w:spacing w:val="-44"/>
              </w:rPr>
              <w:t xml:space="preserve"> </w:t>
            </w:r>
            <w:r>
              <w:rPr>
                <w:spacing w:val="-5"/>
              </w:rPr>
              <w:t>2025</w:t>
            </w:r>
            <w:r>
              <w:rPr>
                <w:spacing w:val="-50"/>
              </w:rPr>
              <w:t xml:space="preserve"> </w:t>
            </w:r>
            <w:r>
              <w:rPr>
                <w:spacing w:val="-5"/>
              </w:rPr>
              <w:t>年</w:t>
            </w:r>
            <w:r>
              <w:rPr>
                <w:spacing w:val="-33"/>
              </w:rPr>
              <w:t xml:space="preserve"> </w:t>
            </w:r>
            <w:r>
              <w:rPr>
                <w:rFonts w:hint="eastAsia"/>
                <w:spacing w:val="-5"/>
                <w:lang w:val="en-US" w:eastAsia="zh-CN"/>
              </w:rPr>
              <w:t xml:space="preserve">3 </w:t>
            </w:r>
            <w:r>
              <w:rPr>
                <w:spacing w:val="-5"/>
              </w:rPr>
              <w:t>月</w:t>
            </w:r>
            <w:r>
              <w:rPr>
                <w:spacing w:val="-32"/>
              </w:rPr>
              <w:t xml:space="preserve"> </w:t>
            </w:r>
            <w:r>
              <w:rPr>
                <w:rFonts w:hint="eastAsia"/>
                <w:spacing w:val="-5"/>
                <w:lang w:val="en-US" w:eastAsia="zh-CN"/>
              </w:rPr>
              <w:t>27</w:t>
            </w:r>
            <w:r>
              <w:rPr>
                <w:spacing w:val="-5"/>
              </w:rPr>
              <w:t xml:space="preserve"> 日</w:t>
            </w:r>
            <w:r>
              <w:rPr>
                <w:spacing w:val="-33"/>
              </w:rPr>
              <w:t xml:space="preserve"> </w:t>
            </w:r>
            <w:r>
              <w:rPr>
                <w:spacing w:val="-5"/>
              </w:rPr>
              <w:t>11:00</w:t>
            </w:r>
            <w:r>
              <w:t xml:space="preserve"> </w:t>
            </w:r>
            <w:r>
              <w:rPr>
                <w:spacing w:val="-4"/>
              </w:rPr>
              <w:t>（北京时间）前提交投标文件。</w:t>
            </w:r>
          </w:p>
        </w:tc>
      </w:tr>
    </w:tbl>
    <w:p w14:paraId="43C0A174">
      <w:pPr>
        <w:pStyle w:val="4"/>
        <w:keepNext w:val="0"/>
        <w:keepLines w:val="0"/>
        <w:pageBreakBefore w:val="0"/>
        <w:widowControl/>
        <w:kinsoku w:val="0"/>
        <w:wordWrap/>
        <w:overflowPunct/>
        <w:topLinePunct w:val="0"/>
        <w:autoSpaceDE w:val="0"/>
        <w:autoSpaceDN w:val="0"/>
        <w:bidi w:val="0"/>
        <w:adjustRightInd w:val="0"/>
        <w:snapToGrid w:val="0"/>
        <w:spacing w:before="197" w:line="360" w:lineRule="auto"/>
        <w:ind w:left="3"/>
        <w:textAlignment w:val="baseline"/>
        <w:rPr>
          <w:sz w:val="24"/>
          <w:szCs w:val="24"/>
        </w:rPr>
      </w:pPr>
      <w:r>
        <w:rPr>
          <w:b/>
          <w:bCs/>
          <w:spacing w:val="-4"/>
          <w:sz w:val="24"/>
          <w:szCs w:val="24"/>
        </w:rPr>
        <w:t>一、项目基本情况</w:t>
      </w:r>
    </w:p>
    <w:p w14:paraId="1F4BB5C4">
      <w:pPr>
        <w:pStyle w:val="4"/>
        <w:keepNext w:val="0"/>
        <w:keepLines w:val="0"/>
        <w:pageBreakBefore w:val="0"/>
        <w:widowControl/>
        <w:kinsoku w:val="0"/>
        <w:wordWrap/>
        <w:overflowPunct/>
        <w:topLinePunct w:val="0"/>
        <w:autoSpaceDE w:val="0"/>
        <w:autoSpaceDN w:val="0"/>
        <w:bidi w:val="0"/>
        <w:adjustRightInd w:val="0"/>
        <w:snapToGrid w:val="0"/>
        <w:spacing w:before="195" w:line="360" w:lineRule="auto"/>
        <w:ind w:left="423"/>
        <w:textAlignment w:val="baseline"/>
        <w:rPr>
          <w:sz w:val="24"/>
          <w:szCs w:val="24"/>
        </w:rPr>
      </w:pPr>
      <w:r>
        <w:rPr>
          <w:spacing w:val="-1"/>
          <w:sz w:val="24"/>
          <w:szCs w:val="24"/>
        </w:rPr>
        <w:t>项目编号：</w:t>
      </w:r>
      <w:r>
        <w:rPr>
          <w:rFonts w:hint="eastAsia"/>
          <w:spacing w:val="-1"/>
          <w:sz w:val="24"/>
          <w:szCs w:val="24"/>
          <w:lang w:eastAsia="zh-CN"/>
        </w:rPr>
        <w:t>HYBC-FKS-FYBJ-2025-CG-002</w:t>
      </w:r>
    </w:p>
    <w:p w14:paraId="5CB76842">
      <w:pPr>
        <w:pStyle w:val="4"/>
        <w:keepNext w:val="0"/>
        <w:keepLines w:val="0"/>
        <w:pageBreakBefore w:val="0"/>
        <w:widowControl/>
        <w:kinsoku w:val="0"/>
        <w:wordWrap/>
        <w:overflowPunct/>
        <w:topLinePunct w:val="0"/>
        <w:autoSpaceDE w:val="0"/>
        <w:autoSpaceDN w:val="0"/>
        <w:bidi w:val="0"/>
        <w:adjustRightInd w:val="0"/>
        <w:snapToGrid w:val="0"/>
        <w:spacing w:before="97" w:line="360" w:lineRule="auto"/>
        <w:ind w:firstLine="476" w:firstLineChars="200"/>
        <w:jc w:val="both"/>
        <w:textAlignment w:val="baseline"/>
        <w:rPr>
          <w:rFonts w:hint="eastAsia" w:eastAsia="宋体"/>
          <w:sz w:val="24"/>
          <w:szCs w:val="24"/>
          <w:lang w:eastAsia="zh-CN"/>
        </w:rPr>
      </w:pPr>
      <w:r>
        <w:rPr>
          <w:spacing w:val="-1"/>
          <w:sz w:val="24"/>
          <w:szCs w:val="24"/>
        </w:rPr>
        <w:t>项目名称：</w:t>
      </w:r>
      <w:r>
        <w:rPr>
          <w:rFonts w:hint="eastAsia"/>
          <w:spacing w:val="-1"/>
          <w:sz w:val="24"/>
          <w:szCs w:val="24"/>
          <w:lang w:eastAsia="zh-CN"/>
        </w:rPr>
        <w:t>阜康市妇幼保健计划生育服务中心服务能力提升项目-设备采购</w:t>
      </w:r>
    </w:p>
    <w:p w14:paraId="32FB029A">
      <w:pPr>
        <w:pStyle w:val="4"/>
        <w:keepNext w:val="0"/>
        <w:keepLines w:val="0"/>
        <w:pageBreakBefore w:val="0"/>
        <w:widowControl/>
        <w:kinsoku w:val="0"/>
        <w:wordWrap/>
        <w:overflowPunct/>
        <w:topLinePunct w:val="0"/>
        <w:autoSpaceDE w:val="0"/>
        <w:autoSpaceDN w:val="0"/>
        <w:bidi w:val="0"/>
        <w:adjustRightInd w:val="0"/>
        <w:snapToGrid w:val="0"/>
        <w:spacing w:before="95" w:line="360" w:lineRule="auto"/>
        <w:ind w:left="419"/>
        <w:textAlignment w:val="baseline"/>
        <w:rPr>
          <w:sz w:val="24"/>
          <w:szCs w:val="24"/>
        </w:rPr>
      </w:pPr>
      <w:r>
        <w:rPr>
          <w:spacing w:val="-1"/>
          <w:sz w:val="24"/>
          <w:szCs w:val="24"/>
        </w:rPr>
        <w:t>采购方式：公开招标</w:t>
      </w:r>
    </w:p>
    <w:p w14:paraId="6000A85A">
      <w:pPr>
        <w:pStyle w:val="4"/>
        <w:keepNext w:val="0"/>
        <w:keepLines w:val="0"/>
        <w:pageBreakBefore w:val="0"/>
        <w:widowControl/>
        <w:kinsoku w:val="0"/>
        <w:wordWrap/>
        <w:overflowPunct/>
        <w:topLinePunct w:val="0"/>
        <w:autoSpaceDE w:val="0"/>
        <w:autoSpaceDN w:val="0"/>
        <w:bidi w:val="0"/>
        <w:adjustRightInd w:val="0"/>
        <w:snapToGrid w:val="0"/>
        <w:spacing w:before="95" w:line="360" w:lineRule="auto"/>
        <w:ind w:left="421"/>
        <w:textAlignment w:val="baseline"/>
        <w:rPr>
          <w:rFonts w:hint="default" w:eastAsia="宋体"/>
          <w:sz w:val="24"/>
          <w:szCs w:val="24"/>
          <w:lang w:val="en-US" w:eastAsia="zh-CN"/>
        </w:rPr>
      </w:pPr>
      <w:r>
        <w:rPr>
          <w:spacing w:val="-1"/>
          <w:sz w:val="24"/>
          <w:szCs w:val="24"/>
        </w:rPr>
        <w:t>预算金额（元</w:t>
      </w:r>
      <w:r>
        <w:rPr>
          <w:sz w:val="24"/>
          <w:szCs w:val="24"/>
        </w:rPr>
        <w:t>）：</w:t>
      </w:r>
      <w:r>
        <w:rPr>
          <w:rFonts w:hint="eastAsia"/>
          <w:spacing w:val="-1"/>
          <w:sz w:val="24"/>
          <w:szCs w:val="24"/>
          <w:lang w:eastAsia="zh-CN"/>
        </w:rPr>
        <w:t>270</w:t>
      </w:r>
      <w:r>
        <w:rPr>
          <w:rFonts w:hint="eastAsia"/>
          <w:spacing w:val="-1"/>
          <w:sz w:val="24"/>
          <w:szCs w:val="24"/>
          <w:lang w:val="en-US" w:eastAsia="zh-CN"/>
        </w:rPr>
        <w:t>63</w:t>
      </w:r>
      <w:r>
        <w:rPr>
          <w:rFonts w:hint="eastAsia"/>
          <w:spacing w:val="-1"/>
          <w:sz w:val="24"/>
          <w:szCs w:val="24"/>
          <w:lang w:eastAsia="zh-CN"/>
        </w:rPr>
        <w:t>00</w:t>
      </w:r>
      <w:r>
        <w:rPr>
          <w:rFonts w:hint="eastAsia"/>
          <w:spacing w:val="-1"/>
          <w:sz w:val="24"/>
          <w:szCs w:val="24"/>
          <w:lang w:val="en-US" w:eastAsia="zh-CN"/>
        </w:rPr>
        <w:t>.00</w:t>
      </w:r>
    </w:p>
    <w:p w14:paraId="060AEE87">
      <w:pPr>
        <w:pStyle w:val="4"/>
        <w:keepNext w:val="0"/>
        <w:keepLines w:val="0"/>
        <w:pageBreakBefore w:val="0"/>
        <w:widowControl/>
        <w:kinsoku w:val="0"/>
        <w:wordWrap/>
        <w:overflowPunct/>
        <w:topLinePunct w:val="0"/>
        <w:autoSpaceDE w:val="0"/>
        <w:autoSpaceDN w:val="0"/>
        <w:bidi w:val="0"/>
        <w:adjustRightInd w:val="0"/>
        <w:snapToGrid w:val="0"/>
        <w:spacing w:before="94" w:line="360" w:lineRule="auto"/>
        <w:ind w:left="419" w:right="4102" w:firstLine="3"/>
        <w:textAlignment w:val="baseline"/>
        <w:rPr>
          <w:spacing w:val="1"/>
          <w:sz w:val="24"/>
          <w:szCs w:val="24"/>
        </w:rPr>
      </w:pPr>
      <w:r>
        <w:rPr>
          <w:spacing w:val="-1"/>
          <w:sz w:val="24"/>
          <w:szCs w:val="24"/>
        </w:rPr>
        <w:t>最高限价（元</w:t>
      </w:r>
      <w:r>
        <w:rPr>
          <w:spacing w:val="8"/>
          <w:sz w:val="24"/>
          <w:szCs w:val="24"/>
        </w:rPr>
        <w:t>）：</w:t>
      </w:r>
      <w:r>
        <w:rPr>
          <w:rFonts w:hint="eastAsia"/>
          <w:spacing w:val="-1"/>
          <w:sz w:val="24"/>
          <w:szCs w:val="24"/>
          <w:lang w:val="en-US" w:eastAsia="zh-CN"/>
        </w:rPr>
        <w:t>2706300.00</w:t>
      </w:r>
      <w:r>
        <w:rPr>
          <w:spacing w:val="1"/>
          <w:sz w:val="24"/>
          <w:szCs w:val="24"/>
        </w:rPr>
        <w:t xml:space="preserve"> </w:t>
      </w:r>
    </w:p>
    <w:p w14:paraId="410BDC76">
      <w:pPr>
        <w:pStyle w:val="4"/>
        <w:keepNext w:val="0"/>
        <w:keepLines w:val="0"/>
        <w:pageBreakBefore w:val="0"/>
        <w:widowControl/>
        <w:kinsoku w:val="0"/>
        <w:wordWrap/>
        <w:overflowPunct/>
        <w:topLinePunct w:val="0"/>
        <w:autoSpaceDE w:val="0"/>
        <w:autoSpaceDN w:val="0"/>
        <w:bidi w:val="0"/>
        <w:adjustRightInd w:val="0"/>
        <w:snapToGrid w:val="0"/>
        <w:spacing w:before="94" w:line="360" w:lineRule="auto"/>
        <w:ind w:left="419" w:right="4102" w:firstLine="3"/>
        <w:textAlignment w:val="baseline"/>
        <w:rPr>
          <w:sz w:val="24"/>
          <w:szCs w:val="24"/>
        </w:rPr>
      </w:pPr>
      <w:r>
        <w:rPr>
          <w:spacing w:val="-11"/>
          <w:sz w:val="24"/>
          <w:szCs w:val="24"/>
        </w:rPr>
        <w:t>采购需求：</w:t>
      </w:r>
    </w:p>
    <w:p w14:paraId="14F7613E">
      <w:pPr>
        <w:pStyle w:val="4"/>
        <w:keepNext w:val="0"/>
        <w:keepLines w:val="0"/>
        <w:pageBreakBefore w:val="0"/>
        <w:widowControl/>
        <w:kinsoku w:val="0"/>
        <w:wordWrap/>
        <w:overflowPunct/>
        <w:topLinePunct w:val="0"/>
        <w:autoSpaceDE w:val="0"/>
        <w:autoSpaceDN w:val="0"/>
        <w:bidi w:val="0"/>
        <w:adjustRightInd w:val="0"/>
        <w:snapToGrid w:val="0"/>
        <w:spacing w:before="135" w:line="360" w:lineRule="auto"/>
        <w:ind w:left="480"/>
        <w:textAlignment w:val="baseline"/>
        <w:rPr>
          <w:sz w:val="24"/>
          <w:szCs w:val="24"/>
        </w:rPr>
      </w:pPr>
      <w:r>
        <w:rPr>
          <w:b/>
          <w:bCs/>
          <w:spacing w:val="-1"/>
          <w:sz w:val="24"/>
          <w:szCs w:val="24"/>
        </w:rPr>
        <w:t>标项一</w:t>
      </w:r>
    </w:p>
    <w:p w14:paraId="4A64E2C3">
      <w:pPr>
        <w:pStyle w:val="4"/>
        <w:keepNext w:val="0"/>
        <w:keepLines w:val="0"/>
        <w:pageBreakBefore w:val="0"/>
        <w:widowControl/>
        <w:kinsoku w:val="0"/>
        <w:wordWrap/>
        <w:overflowPunct/>
        <w:topLinePunct w:val="0"/>
        <w:autoSpaceDE w:val="0"/>
        <w:autoSpaceDN w:val="0"/>
        <w:bidi w:val="0"/>
        <w:adjustRightInd w:val="0"/>
        <w:snapToGrid w:val="0"/>
        <w:spacing w:before="194" w:line="360" w:lineRule="auto"/>
        <w:ind w:left="482" w:right="0"/>
        <w:textAlignment w:val="baseline"/>
        <w:rPr>
          <w:spacing w:val="15"/>
          <w:sz w:val="24"/>
          <w:szCs w:val="24"/>
        </w:rPr>
      </w:pPr>
      <w:r>
        <w:rPr>
          <w:spacing w:val="-1"/>
          <w:sz w:val="24"/>
          <w:szCs w:val="24"/>
        </w:rPr>
        <w:t>标项名称：</w:t>
      </w:r>
      <w:r>
        <w:rPr>
          <w:rFonts w:hint="eastAsia"/>
          <w:spacing w:val="-1"/>
          <w:sz w:val="24"/>
          <w:szCs w:val="24"/>
          <w:lang w:eastAsia="zh-CN"/>
        </w:rPr>
        <w:t>阜康市妇幼保健计划生育服务中心服务能力提升项目-设备采购</w:t>
      </w:r>
      <w:r>
        <w:rPr>
          <w:spacing w:val="15"/>
          <w:sz w:val="24"/>
          <w:szCs w:val="24"/>
        </w:rPr>
        <w:t xml:space="preserve"> </w:t>
      </w:r>
    </w:p>
    <w:p w14:paraId="108600AF">
      <w:pPr>
        <w:pStyle w:val="4"/>
        <w:keepNext w:val="0"/>
        <w:keepLines w:val="0"/>
        <w:pageBreakBefore w:val="0"/>
        <w:widowControl/>
        <w:kinsoku w:val="0"/>
        <w:wordWrap/>
        <w:overflowPunct/>
        <w:topLinePunct w:val="0"/>
        <w:autoSpaceDE w:val="0"/>
        <w:autoSpaceDN w:val="0"/>
        <w:bidi w:val="0"/>
        <w:adjustRightInd w:val="0"/>
        <w:snapToGrid w:val="0"/>
        <w:spacing w:before="194" w:line="360" w:lineRule="auto"/>
        <w:ind w:left="482" w:right="0"/>
        <w:textAlignment w:val="baseline"/>
        <w:rPr>
          <w:rFonts w:hint="eastAsia" w:eastAsia="宋体"/>
          <w:sz w:val="24"/>
          <w:szCs w:val="24"/>
          <w:lang w:eastAsia="zh-CN"/>
        </w:rPr>
      </w:pPr>
      <w:r>
        <w:rPr>
          <w:spacing w:val="-3"/>
          <w:sz w:val="24"/>
          <w:szCs w:val="24"/>
        </w:rPr>
        <w:t>数量:</w:t>
      </w:r>
      <w:r>
        <w:rPr>
          <w:rFonts w:hint="eastAsia"/>
          <w:spacing w:val="-3"/>
          <w:sz w:val="24"/>
          <w:szCs w:val="24"/>
          <w:lang w:val="en-US" w:eastAsia="zh-CN"/>
        </w:rPr>
        <w:t>1</w:t>
      </w:r>
    </w:p>
    <w:p w14:paraId="6059A148">
      <w:pPr>
        <w:pStyle w:val="4"/>
        <w:keepNext w:val="0"/>
        <w:keepLines w:val="0"/>
        <w:pageBreakBefore w:val="0"/>
        <w:widowControl/>
        <w:kinsoku w:val="0"/>
        <w:wordWrap/>
        <w:overflowPunct/>
        <w:topLinePunct w:val="0"/>
        <w:autoSpaceDE w:val="0"/>
        <w:autoSpaceDN w:val="0"/>
        <w:bidi w:val="0"/>
        <w:adjustRightInd w:val="0"/>
        <w:snapToGrid w:val="0"/>
        <w:spacing w:before="34" w:line="360" w:lineRule="auto"/>
        <w:ind w:left="481"/>
        <w:textAlignment w:val="baseline"/>
        <w:rPr>
          <w:rFonts w:hint="default" w:eastAsia="宋体"/>
          <w:sz w:val="24"/>
          <w:szCs w:val="24"/>
          <w:lang w:val="en-US" w:eastAsia="zh-CN"/>
        </w:rPr>
      </w:pPr>
      <w:r>
        <w:rPr>
          <w:spacing w:val="-1"/>
          <w:sz w:val="24"/>
          <w:szCs w:val="24"/>
        </w:rPr>
        <w:t>预算金额（元）:</w:t>
      </w:r>
      <w:r>
        <w:rPr>
          <w:rFonts w:hint="eastAsia"/>
          <w:spacing w:val="-1"/>
          <w:sz w:val="24"/>
          <w:szCs w:val="24"/>
          <w:lang w:val="en-US" w:eastAsia="zh-CN"/>
        </w:rPr>
        <w:t>27063</w:t>
      </w:r>
      <w:r>
        <w:rPr>
          <w:spacing w:val="-1"/>
          <w:sz w:val="24"/>
          <w:szCs w:val="24"/>
        </w:rPr>
        <w:t>00</w:t>
      </w:r>
      <w:r>
        <w:rPr>
          <w:rFonts w:hint="eastAsia"/>
          <w:spacing w:val="-1"/>
          <w:sz w:val="24"/>
          <w:szCs w:val="24"/>
          <w:lang w:val="en-US" w:eastAsia="zh-CN"/>
        </w:rPr>
        <w:t>.00</w:t>
      </w:r>
    </w:p>
    <w:p w14:paraId="0512CA30">
      <w:pPr>
        <w:pStyle w:val="4"/>
        <w:keepNext w:val="0"/>
        <w:keepLines w:val="0"/>
        <w:pageBreakBefore w:val="0"/>
        <w:widowControl/>
        <w:kinsoku w:val="0"/>
        <w:wordWrap/>
        <w:overflowPunct/>
        <w:topLinePunct w:val="0"/>
        <w:autoSpaceDE w:val="0"/>
        <w:autoSpaceDN w:val="0"/>
        <w:bidi w:val="0"/>
        <w:adjustRightInd w:val="0"/>
        <w:snapToGrid w:val="0"/>
        <w:spacing w:before="194" w:line="360" w:lineRule="auto"/>
        <w:ind w:right="237" w:firstLine="484"/>
        <w:textAlignment w:val="baseline"/>
        <w:rPr>
          <w:sz w:val="24"/>
          <w:szCs w:val="24"/>
        </w:rPr>
      </w:pPr>
      <w:r>
        <w:rPr>
          <w:spacing w:val="-10"/>
          <w:sz w:val="24"/>
          <w:szCs w:val="24"/>
        </w:rPr>
        <w:t>简要规格描述或项目基本概况介绍、用途：</w:t>
      </w:r>
      <w:r>
        <w:rPr>
          <w:rFonts w:hint="eastAsia" w:ascii="宋体" w:hAnsi="宋体" w:eastAsia="宋体" w:cs="宋体"/>
          <w:snapToGrid w:val="0"/>
          <w:color w:val="000000"/>
          <w:spacing w:val="-5"/>
          <w:kern w:val="0"/>
          <w:sz w:val="24"/>
          <w:szCs w:val="24"/>
          <w:lang w:val="en-US" w:eastAsia="zh-CN" w:bidi="ar-SA"/>
        </w:rPr>
        <w:t>购置彩色多普勒超声仪、12 导心电图机、</w:t>
      </w:r>
      <w:r>
        <w:rPr>
          <w:rFonts w:hint="eastAsia" w:cs="宋体"/>
          <w:snapToGrid w:val="0"/>
          <w:color w:val="000000"/>
          <w:spacing w:val="-5"/>
          <w:kern w:val="0"/>
          <w:sz w:val="24"/>
          <w:szCs w:val="24"/>
          <w:lang w:val="en-US" w:eastAsia="zh-CN" w:bidi="ar-SA"/>
        </w:rPr>
        <w:t>光电一体阴道镜、宫腔镜摄像系统</w:t>
      </w:r>
      <w:r>
        <w:rPr>
          <w:rFonts w:hint="eastAsia" w:ascii="宋体" w:hAnsi="宋体" w:eastAsia="宋体" w:cs="宋体"/>
          <w:snapToGrid w:val="0"/>
          <w:color w:val="000000"/>
          <w:spacing w:val="-5"/>
          <w:kern w:val="0"/>
          <w:sz w:val="24"/>
          <w:szCs w:val="24"/>
          <w:lang w:val="en-US" w:eastAsia="zh-CN" w:bidi="ar-SA"/>
        </w:rPr>
        <w:t>、 酶标仪、超声骨密度仪、臭氧治疗仪等设备；具体参数要求详见招标文件。</w:t>
      </w:r>
    </w:p>
    <w:p w14:paraId="426AF747">
      <w:pPr>
        <w:pStyle w:val="4"/>
        <w:keepNext w:val="0"/>
        <w:keepLines w:val="0"/>
        <w:pageBreakBefore w:val="0"/>
        <w:widowControl/>
        <w:kinsoku w:val="0"/>
        <w:wordWrap/>
        <w:overflowPunct/>
        <w:topLinePunct w:val="0"/>
        <w:autoSpaceDE w:val="0"/>
        <w:autoSpaceDN w:val="0"/>
        <w:bidi w:val="0"/>
        <w:adjustRightInd w:val="0"/>
        <w:snapToGrid w:val="0"/>
        <w:spacing w:before="135" w:line="360" w:lineRule="auto"/>
        <w:ind w:left="482"/>
        <w:textAlignment w:val="baseline"/>
        <w:rPr>
          <w:sz w:val="24"/>
          <w:szCs w:val="24"/>
        </w:rPr>
      </w:pPr>
      <w:r>
        <w:rPr>
          <w:spacing w:val="-15"/>
          <w:sz w:val="24"/>
          <w:szCs w:val="24"/>
        </w:rPr>
        <w:t>备注：</w:t>
      </w:r>
    </w:p>
    <w:p w14:paraId="7819B387">
      <w:pPr>
        <w:pStyle w:val="4"/>
        <w:keepNext w:val="0"/>
        <w:keepLines w:val="0"/>
        <w:pageBreakBefore w:val="0"/>
        <w:widowControl/>
        <w:kinsoku w:val="0"/>
        <w:wordWrap/>
        <w:overflowPunct/>
        <w:topLinePunct w:val="0"/>
        <w:autoSpaceDE w:val="0"/>
        <w:autoSpaceDN w:val="0"/>
        <w:bidi w:val="0"/>
        <w:adjustRightInd w:val="0"/>
        <w:snapToGrid w:val="0"/>
        <w:spacing w:before="31" w:line="360" w:lineRule="auto"/>
        <w:ind w:left="499" w:right="0"/>
        <w:textAlignment w:val="baseline"/>
        <w:rPr>
          <w:spacing w:val="-3"/>
          <w:sz w:val="24"/>
          <w:szCs w:val="24"/>
        </w:rPr>
      </w:pPr>
      <w:r>
        <w:rPr>
          <w:spacing w:val="-3"/>
          <w:sz w:val="24"/>
          <w:szCs w:val="24"/>
        </w:rPr>
        <w:t>合同履约期限：</w:t>
      </w:r>
    </w:p>
    <w:p w14:paraId="4FA90DCB">
      <w:pPr>
        <w:pStyle w:val="4"/>
        <w:keepNext w:val="0"/>
        <w:keepLines w:val="0"/>
        <w:pageBreakBefore w:val="0"/>
        <w:widowControl/>
        <w:kinsoku w:val="0"/>
        <w:wordWrap/>
        <w:overflowPunct/>
        <w:topLinePunct w:val="0"/>
        <w:autoSpaceDE w:val="0"/>
        <w:autoSpaceDN w:val="0"/>
        <w:bidi w:val="0"/>
        <w:adjustRightInd w:val="0"/>
        <w:snapToGrid w:val="0"/>
        <w:spacing w:before="31" w:line="360" w:lineRule="auto"/>
        <w:ind w:left="499" w:right="0" w:firstLine="468" w:firstLineChars="200"/>
        <w:textAlignment w:val="baseline"/>
        <w:rPr>
          <w:rFonts w:hint="eastAsia" w:eastAsia="宋体"/>
          <w:spacing w:val="-3"/>
          <w:sz w:val="24"/>
          <w:szCs w:val="24"/>
          <w:lang w:eastAsia="zh-CN"/>
        </w:rPr>
      </w:pPr>
      <w:r>
        <w:rPr>
          <w:rFonts w:hint="eastAsia"/>
          <w:spacing w:val="-3"/>
          <w:sz w:val="24"/>
          <w:szCs w:val="24"/>
        </w:rPr>
        <w:t>合同签订后 30 天内完成供货、安装、参数调试、校准，并对相关人员进行首次操作培训。</w:t>
      </w:r>
    </w:p>
    <w:p w14:paraId="562F8DCC">
      <w:pPr>
        <w:pStyle w:val="4"/>
        <w:keepNext w:val="0"/>
        <w:keepLines w:val="0"/>
        <w:pageBreakBefore w:val="0"/>
        <w:widowControl/>
        <w:kinsoku w:val="0"/>
        <w:wordWrap/>
        <w:overflowPunct/>
        <w:topLinePunct w:val="0"/>
        <w:autoSpaceDE w:val="0"/>
        <w:autoSpaceDN w:val="0"/>
        <w:bidi w:val="0"/>
        <w:adjustRightInd w:val="0"/>
        <w:snapToGrid w:val="0"/>
        <w:spacing w:before="31" w:line="360" w:lineRule="auto"/>
        <w:ind w:left="499" w:right="0"/>
        <w:textAlignment w:val="baseline"/>
        <w:rPr>
          <w:sz w:val="24"/>
          <w:szCs w:val="24"/>
        </w:rPr>
      </w:pPr>
      <w:r>
        <w:rPr>
          <w:spacing w:val="-3"/>
          <w:sz w:val="24"/>
          <w:szCs w:val="24"/>
        </w:rPr>
        <w:t>本项目（否）接受联合体投标。</w:t>
      </w:r>
    </w:p>
    <w:p w14:paraId="2BD7E7CF">
      <w:pPr>
        <w:pStyle w:val="4"/>
        <w:keepNext w:val="0"/>
        <w:keepLines w:val="0"/>
        <w:pageBreakBefore w:val="0"/>
        <w:widowControl/>
        <w:kinsoku w:val="0"/>
        <w:wordWrap/>
        <w:overflowPunct/>
        <w:topLinePunct w:val="0"/>
        <w:autoSpaceDE w:val="0"/>
        <w:autoSpaceDN w:val="0"/>
        <w:bidi w:val="0"/>
        <w:adjustRightInd w:val="0"/>
        <w:snapToGrid w:val="0"/>
        <w:spacing w:before="35" w:line="360" w:lineRule="auto"/>
        <w:ind w:left="20"/>
        <w:textAlignment w:val="baseline"/>
        <w:rPr>
          <w:sz w:val="24"/>
          <w:szCs w:val="24"/>
        </w:rPr>
      </w:pPr>
      <w:r>
        <w:rPr>
          <w:b/>
          <w:bCs/>
          <w:spacing w:val="-3"/>
          <w:sz w:val="24"/>
          <w:szCs w:val="24"/>
        </w:rPr>
        <w:t>二、申请人的资格要求：</w:t>
      </w:r>
    </w:p>
    <w:p w14:paraId="6DC1EC00">
      <w:pPr>
        <w:pStyle w:val="4"/>
        <w:keepNext w:val="0"/>
        <w:keepLines w:val="0"/>
        <w:pageBreakBefore w:val="0"/>
        <w:widowControl/>
        <w:kinsoku w:val="0"/>
        <w:wordWrap/>
        <w:overflowPunct/>
        <w:topLinePunct w:val="0"/>
        <w:autoSpaceDE w:val="0"/>
        <w:autoSpaceDN w:val="0"/>
        <w:bidi w:val="0"/>
        <w:adjustRightInd w:val="0"/>
        <w:snapToGrid w:val="0"/>
        <w:spacing w:before="194" w:line="360" w:lineRule="auto"/>
        <w:ind w:left="418"/>
        <w:textAlignment w:val="baseline"/>
        <w:rPr>
          <w:sz w:val="24"/>
          <w:szCs w:val="24"/>
        </w:rPr>
      </w:pPr>
      <w:r>
        <w:rPr>
          <w:spacing w:val="-3"/>
          <w:sz w:val="24"/>
          <w:szCs w:val="24"/>
        </w:rPr>
        <w:t>1、满足《中华人民共和国政府采购法》第二十二</w:t>
      </w:r>
      <w:r>
        <w:rPr>
          <w:spacing w:val="-4"/>
          <w:sz w:val="24"/>
          <w:szCs w:val="24"/>
        </w:rPr>
        <w:t>条规定；</w:t>
      </w:r>
    </w:p>
    <w:p w14:paraId="6F640EF6">
      <w:pPr>
        <w:pStyle w:val="4"/>
        <w:keepNext w:val="0"/>
        <w:keepLines w:val="0"/>
        <w:pageBreakBefore w:val="0"/>
        <w:widowControl/>
        <w:kinsoku w:val="0"/>
        <w:wordWrap/>
        <w:overflowPunct/>
        <w:topLinePunct w:val="0"/>
        <w:autoSpaceDE w:val="0"/>
        <w:autoSpaceDN w:val="0"/>
        <w:bidi w:val="0"/>
        <w:adjustRightInd w:val="0"/>
        <w:snapToGrid w:val="0"/>
        <w:spacing w:before="196" w:line="360" w:lineRule="auto"/>
        <w:ind w:left="403"/>
        <w:textAlignment w:val="baseline"/>
        <w:rPr>
          <w:sz w:val="24"/>
          <w:szCs w:val="24"/>
        </w:rPr>
      </w:pPr>
      <w:r>
        <w:rPr>
          <w:spacing w:val="-1"/>
          <w:sz w:val="24"/>
          <w:szCs w:val="24"/>
        </w:rPr>
        <w:t>2、落实政府采购政策需满足的资格要求：本项目</w:t>
      </w:r>
      <w:r>
        <w:rPr>
          <w:rFonts w:hint="eastAsia"/>
          <w:spacing w:val="-1"/>
          <w:sz w:val="24"/>
          <w:szCs w:val="24"/>
          <w:lang w:val="en-US" w:eastAsia="zh-CN"/>
        </w:rPr>
        <w:t>非</w:t>
      </w:r>
      <w:r>
        <w:rPr>
          <w:spacing w:val="-1"/>
          <w:sz w:val="24"/>
          <w:szCs w:val="24"/>
        </w:rPr>
        <w:t>专门面向中小企业采购项目</w:t>
      </w:r>
      <w:r>
        <w:rPr>
          <w:b/>
          <w:bCs/>
          <w:spacing w:val="-2"/>
          <w:sz w:val="24"/>
          <w:szCs w:val="24"/>
        </w:rPr>
        <w:t>；</w:t>
      </w:r>
    </w:p>
    <w:p w14:paraId="4ED06FB8">
      <w:pPr>
        <w:pStyle w:val="4"/>
        <w:keepNext w:val="0"/>
        <w:keepLines w:val="0"/>
        <w:pageBreakBefore w:val="0"/>
        <w:widowControl/>
        <w:kinsoku w:val="0"/>
        <w:wordWrap/>
        <w:overflowPunct/>
        <w:topLinePunct w:val="0"/>
        <w:autoSpaceDE w:val="0"/>
        <w:autoSpaceDN w:val="0"/>
        <w:bidi w:val="0"/>
        <w:adjustRightInd w:val="0"/>
        <w:snapToGrid w:val="0"/>
        <w:spacing w:before="195" w:line="360" w:lineRule="auto"/>
        <w:ind w:left="488" w:right="0" w:firstLine="17"/>
        <w:textAlignment w:val="baseline"/>
        <w:rPr>
          <w:sz w:val="24"/>
          <w:szCs w:val="24"/>
        </w:rPr>
      </w:pPr>
      <w:r>
        <w:rPr>
          <w:spacing w:val="-6"/>
          <w:sz w:val="24"/>
          <w:szCs w:val="24"/>
        </w:rPr>
        <w:t>3、本项目的特定资格要求：</w:t>
      </w:r>
      <w:r>
        <w:rPr>
          <w:spacing w:val="7"/>
          <w:sz w:val="24"/>
          <w:szCs w:val="24"/>
        </w:rPr>
        <w:t xml:space="preserve"> </w:t>
      </w:r>
      <w:r>
        <w:rPr>
          <w:spacing w:val="-5"/>
          <w:sz w:val="24"/>
          <w:szCs w:val="24"/>
        </w:rPr>
        <w:t>【标项 1】</w:t>
      </w:r>
    </w:p>
    <w:p w14:paraId="7150C2DF">
      <w:pPr>
        <w:pStyle w:val="4"/>
        <w:keepNext w:val="0"/>
        <w:keepLines w:val="0"/>
        <w:pageBreakBefore w:val="0"/>
        <w:widowControl/>
        <w:kinsoku w:val="0"/>
        <w:wordWrap/>
        <w:overflowPunct/>
        <w:topLinePunct w:val="0"/>
        <w:autoSpaceDE w:val="0"/>
        <w:autoSpaceDN w:val="0"/>
        <w:bidi w:val="0"/>
        <w:adjustRightInd w:val="0"/>
        <w:snapToGrid w:val="0"/>
        <w:spacing w:before="194" w:line="360" w:lineRule="auto"/>
        <w:ind w:left="16" w:right="85" w:firstLine="486"/>
        <w:textAlignment w:val="baseline"/>
        <w:rPr>
          <w:sz w:val="24"/>
          <w:szCs w:val="24"/>
        </w:rPr>
      </w:pPr>
      <w:r>
        <w:rPr>
          <w:spacing w:val="-1"/>
          <w:sz w:val="24"/>
          <w:szCs w:val="24"/>
        </w:rPr>
        <w:t>（1）所投货物若属于医疗器械管理范畴，按照国家《医疗器械监督管理条例》，应</w:t>
      </w:r>
      <w:r>
        <w:rPr>
          <w:spacing w:val="9"/>
          <w:sz w:val="24"/>
          <w:szCs w:val="24"/>
        </w:rPr>
        <w:t xml:space="preserve"> </w:t>
      </w:r>
      <w:r>
        <w:rPr>
          <w:spacing w:val="-3"/>
          <w:sz w:val="24"/>
          <w:szCs w:val="24"/>
        </w:rPr>
        <w:t>符合以下标准①投标人为制造商的，投标货物若属于第一</w:t>
      </w:r>
      <w:r>
        <w:rPr>
          <w:spacing w:val="-4"/>
          <w:sz w:val="24"/>
          <w:szCs w:val="24"/>
        </w:rPr>
        <w:t>类医疗器械产品，须提供第一类</w:t>
      </w:r>
      <w:r>
        <w:rPr>
          <w:spacing w:val="-6"/>
          <w:sz w:val="24"/>
          <w:szCs w:val="24"/>
        </w:rPr>
        <w:t>医疗器械生产备案证明，投标货物若属于第二类、三类医疗器械产品，须提供医疗器械生</w:t>
      </w:r>
      <w:r>
        <w:rPr>
          <w:spacing w:val="-3"/>
          <w:sz w:val="24"/>
          <w:szCs w:val="24"/>
        </w:rPr>
        <w:t>产许可证；②投标人为经销商的，投标货物若属于第三类</w:t>
      </w:r>
      <w:r>
        <w:rPr>
          <w:spacing w:val="-4"/>
          <w:sz w:val="24"/>
          <w:szCs w:val="24"/>
        </w:rPr>
        <w:t>医疗器械产品，须提供医疗器械</w:t>
      </w:r>
      <w:r>
        <w:rPr>
          <w:spacing w:val="-3"/>
          <w:sz w:val="24"/>
          <w:szCs w:val="24"/>
        </w:rPr>
        <w:t>经营许可证，投标货物若属于第二类医疗器械产品，须提</w:t>
      </w:r>
      <w:r>
        <w:rPr>
          <w:spacing w:val="-4"/>
          <w:sz w:val="24"/>
          <w:szCs w:val="24"/>
        </w:rPr>
        <w:t>供医疗器械经营备案证明，投标</w:t>
      </w:r>
      <w:r>
        <w:rPr>
          <w:spacing w:val="-1"/>
          <w:sz w:val="24"/>
          <w:szCs w:val="24"/>
        </w:rPr>
        <w:t>货物若属于第一类医疗器械产品，则无须提供此项；所有证</w:t>
      </w:r>
      <w:r>
        <w:rPr>
          <w:spacing w:val="-2"/>
          <w:sz w:val="24"/>
          <w:szCs w:val="24"/>
        </w:rPr>
        <w:t>件必须真实、有效。</w:t>
      </w:r>
    </w:p>
    <w:p w14:paraId="605F20F2">
      <w:pPr>
        <w:pStyle w:val="4"/>
        <w:keepNext w:val="0"/>
        <w:keepLines w:val="0"/>
        <w:pageBreakBefore w:val="0"/>
        <w:widowControl/>
        <w:kinsoku w:val="0"/>
        <w:wordWrap/>
        <w:overflowPunct/>
        <w:topLinePunct w:val="0"/>
        <w:autoSpaceDE w:val="0"/>
        <w:autoSpaceDN w:val="0"/>
        <w:bidi w:val="0"/>
        <w:adjustRightInd w:val="0"/>
        <w:snapToGrid w:val="0"/>
        <w:spacing w:before="194" w:line="360" w:lineRule="auto"/>
        <w:ind w:left="62" w:right="85" w:firstLine="440"/>
        <w:textAlignment w:val="baseline"/>
        <w:rPr>
          <w:sz w:val="24"/>
          <w:szCs w:val="24"/>
        </w:rPr>
      </w:pPr>
      <w:r>
        <w:rPr>
          <w:sz w:val="24"/>
          <w:szCs w:val="24"/>
        </w:rPr>
        <w:t>（2）单位负责人为同一人或者存在直接控股</w:t>
      </w:r>
      <w:r>
        <w:rPr>
          <w:spacing w:val="-1"/>
          <w:sz w:val="24"/>
          <w:szCs w:val="24"/>
        </w:rPr>
        <w:t>、管理关系的不同供应商不得参加本项</w:t>
      </w:r>
      <w:r>
        <w:rPr>
          <w:spacing w:val="-8"/>
          <w:sz w:val="24"/>
          <w:szCs w:val="24"/>
        </w:rPr>
        <w:t>目同一标项的采购活动。</w:t>
      </w:r>
    </w:p>
    <w:p w14:paraId="51B7BC8C">
      <w:pPr>
        <w:pStyle w:val="4"/>
        <w:keepNext w:val="0"/>
        <w:keepLines w:val="0"/>
        <w:pageBreakBefore w:val="0"/>
        <w:widowControl/>
        <w:kinsoku w:val="0"/>
        <w:wordWrap/>
        <w:overflowPunct/>
        <w:topLinePunct w:val="0"/>
        <w:autoSpaceDE w:val="0"/>
        <w:autoSpaceDN w:val="0"/>
        <w:bidi w:val="0"/>
        <w:adjustRightInd w:val="0"/>
        <w:snapToGrid w:val="0"/>
        <w:spacing w:before="195" w:line="360" w:lineRule="auto"/>
        <w:ind w:left="16"/>
        <w:textAlignment w:val="baseline"/>
        <w:rPr>
          <w:sz w:val="24"/>
          <w:szCs w:val="24"/>
        </w:rPr>
      </w:pPr>
      <w:r>
        <w:rPr>
          <w:b/>
          <w:bCs/>
          <w:spacing w:val="-3"/>
          <w:sz w:val="24"/>
          <w:szCs w:val="24"/>
        </w:rPr>
        <w:t>三、获取招标文件</w:t>
      </w:r>
    </w:p>
    <w:p w14:paraId="07382BBB">
      <w:pPr>
        <w:pStyle w:val="4"/>
        <w:keepNext w:val="0"/>
        <w:keepLines w:val="0"/>
        <w:pageBreakBefore w:val="0"/>
        <w:widowControl/>
        <w:kinsoku w:val="0"/>
        <w:wordWrap/>
        <w:overflowPunct/>
        <w:topLinePunct w:val="0"/>
        <w:autoSpaceDE w:val="0"/>
        <w:autoSpaceDN w:val="0"/>
        <w:bidi w:val="0"/>
        <w:adjustRightInd w:val="0"/>
        <w:snapToGrid w:val="0"/>
        <w:spacing w:before="195" w:line="360" w:lineRule="auto"/>
        <w:ind w:left="18" w:right="85" w:firstLine="393"/>
        <w:textAlignment w:val="baseline"/>
        <w:rPr>
          <w:spacing w:val="0"/>
          <w:sz w:val="24"/>
          <w:szCs w:val="24"/>
        </w:rPr>
      </w:pPr>
      <w:r>
        <w:rPr>
          <w:spacing w:val="-9"/>
          <w:sz w:val="24"/>
          <w:szCs w:val="24"/>
        </w:rPr>
        <w:t>时</w:t>
      </w:r>
      <w:r>
        <w:rPr>
          <w:spacing w:val="0"/>
          <w:sz w:val="24"/>
          <w:szCs w:val="24"/>
        </w:rPr>
        <w:t>间：</w:t>
      </w:r>
      <w:r>
        <w:rPr>
          <w:rFonts w:hint="eastAsia"/>
          <w:spacing w:val="0"/>
          <w:sz w:val="24"/>
          <w:szCs w:val="24"/>
          <w:lang w:eastAsia="zh-CN"/>
        </w:rPr>
        <w:t>2025</w:t>
      </w:r>
      <w:r>
        <w:rPr>
          <w:spacing w:val="0"/>
          <w:sz w:val="24"/>
          <w:szCs w:val="24"/>
        </w:rPr>
        <w:t xml:space="preserve"> 年 </w:t>
      </w:r>
      <w:r>
        <w:rPr>
          <w:rFonts w:hint="eastAsia"/>
          <w:spacing w:val="0"/>
          <w:sz w:val="24"/>
          <w:szCs w:val="24"/>
          <w:lang w:val="en-US" w:eastAsia="zh-CN"/>
        </w:rPr>
        <w:t>03</w:t>
      </w:r>
      <w:r>
        <w:rPr>
          <w:spacing w:val="0"/>
          <w:sz w:val="24"/>
          <w:szCs w:val="24"/>
        </w:rPr>
        <w:t xml:space="preserve"> 月</w:t>
      </w:r>
      <w:r>
        <w:rPr>
          <w:rFonts w:hint="eastAsia" w:ascii="宋体" w:hAnsi="宋体" w:eastAsia="宋体" w:cs="宋体"/>
          <w:spacing w:val="0"/>
          <w:sz w:val="24"/>
          <w:szCs w:val="24"/>
          <w:lang w:val="en-US" w:eastAsia="zh-CN"/>
        </w:rPr>
        <w:t>0</w:t>
      </w:r>
      <w:r>
        <w:rPr>
          <w:rFonts w:hint="eastAsia" w:cs="宋体"/>
          <w:spacing w:val="0"/>
          <w:sz w:val="24"/>
          <w:szCs w:val="24"/>
          <w:lang w:val="en-US" w:eastAsia="zh-CN"/>
        </w:rPr>
        <w:t>7</w:t>
      </w:r>
      <w:r>
        <w:rPr>
          <w:spacing w:val="0"/>
          <w:sz w:val="24"/>
          <w:szCs w:val="24"/>
        </w:rPr>
        <w:t xml:space="preserve">日至 2025 年 </w:t>
      </w:r>
      <w:r>
        <w:rPr>
          <w:rFonts w:hint="eastAsia"/>
          <w:spacing w:val="0"/>
          <w:sz w:val="24"/>
          <w:szCs w:val="24"/>
          <w:lang w:val="en-US" w:eastAsia="zh-CN"/>
        </w:rPr>
        <w:t>04</w:t>
      </w:r>
      <w:r>
        <w:rPr>
          <w:spacing w:val="0"/>
          <w:sz w:val="24"/>
          <w:szCs w:val="24"/>
        </w:rPr>
        <w:t xml:space="preserve"> 月</w:t>
      </w:r>
      <w:r>
        <w:rPr>
          <w:rFonts w:hint="eastAsia"/>
          <w:spacing w:val="0"/>
          <w:sz w:val="24"/>
          <w:szCs w:val="24"/>
          <w:lang w:val="en-US" w:eastAsia="zh-CN"/>
        </w:rPr>
        <w:t>06</w:t>
      </w:r>
      <w:r>
        <w:rPr>
          <w:spacing w:val="0"/>
          <w:sz w:val="24"/>
          <w:szCs w:val="24"/>
        </w:rPr>
        <w:t>日，每天上午 00:00 至 12:00，下午12:00 至 23:59（北京时间）</w:t>
      </w:r>
    </w:p>
    <w:p w14:paraId="2C7F2A10">
      <w:pPr>
        <w:pStyle w:val="4"/>
        <w:keepNext w:val="0"/>
        <w:keepLines w:val="0"/>
        <w:pageBreakBefore w:val="0"/>
        <w:widowControl/>
        <w:kinsoku w:val="0"/>
        <w:wordWrap/>
        <w:overflowPunct/>
        <w:topLinePunct w:val="0"/>
        <w:autoSpaceDE w:val="0"/>
        <w:autoSpaceDN w:val="0"/>
        <w:bidi w:val="0"/>
        <w:adjustRightInd w:val="0"/>
        <w:snapToGrid w:val="0"/>
        <w:spacing w:before="134" w:line="360" w:lineRule="auto"/>
        <w:ind w:left="400"/>
        <w:textAlignment w:val="baseline"/>
        <w:rPr>
          <w:sz w:val="24"/>
          <w:szCs w:val="24"/>
        </w:rPr>
      </w:pPr>
      <w:r>
        <w:rPr>
          <w:spacing w:val="-1"/>
          <w:sz w:val="24"/>
          <w:szCs w:val="24"/>
        </w:rPr>
        <w:t>地点：政采云平台线上</w:t>
      </w:r>
    </w:p>
    <w:p w14:paraId="4DF2C5E7">
      <w:pPr>
        <w:pStyle w:val="4"/>
        <w:keepNext w:val="0"/>
        <w:keepLines w:val="0"/>
        <w:pageBreakBefore w:val="0"/>
        <w:widowControl/>
        <w:kinsoku w:val="0"/>
        <w:wordWrap/>
        <w:overflowPunct/>
        <w:topLinePunct w:val="0"/>
        <w:autoSpaceDE w:val="0"/>
        <w:autoSpaceDN w:val="0"/>
        <w:bidi w:val="0"/>
        <w:adjustRightInd w:val="0"/>
        <w:snapToGrid w:val="0"/>
        <w:spacing w:before="106" w:line="360" w:lineRule="auto"/>
        <w:ind w:left="384"/>
        <w:textAlignment w:val="baseline"/>
        <w:rPr>
          <w:rFonts w:hint="eastAsia" w:eastAsia="宋体"/>
          <w:sz w:val="24"/>
          <w:szCs w:val="24"/>
          <w:lang w:val="en-US" w:eastAsia="zh-CN"/>
        </w:rPr>
      </w:pPr>
      <w:r>
        <w:rPr>
          <w:spacing w:val="-2"/>
          <w:sz w:val="24"/>
          <w:szCs w:val="24"/>
        </w:rPr>
        <w:t>方式：供应商登录政采云平台</w:t>
      </w:r>
      <w:r>
        <w:rPr>
          <w:spacing w:val="-54"/>
          <w:sz w:val="24"/>
          <w:szCs w:val="24"/>
        </w:rPr>
        <w:t xml:space="preserve"> </w:t>
      </w:r>
      <w:r>
        <w:fldChar w:fldCharType="begin"/>
      </w:r>
      <w:r>
        <w:instrText xml:space="preserve"> HYPERLINK "https://www.zcygov.cn/" </w:instrText>
      </w:r>
      <w:r>
        <w:fldChar w:fldCharType="separate"/>
      </w:r>
      <w:r>
        <w:rPr>
          <w:spacing w:val="-2"/>
          <w:sz w:val="24"/>
          <w:szCs w:val="24"/>
        </w:rPr>
        <w:t>https://www.zcygov.cn/</w:t>
      </w:r>
      <w:r>
        <w:rPr>
          <w:spacing w:val="-2"/>
          <w:sz w:val="24"/>
          <w:szCs w:val="24"/>
        </w:rPr>
        <w:fldChar w:fldCharType="end"/>
      </w:r>
      <w:r>
        <w:rPr>
          <w:spacing w:val="-2"/>
          <w:sz w:val="24"/>
          <w:szCs w:val="24"/>
        </w:rPr>
        <w:t>在线申请获取采</w:t>
      </w:r>
      <w:r>
        <w:rPr>
          <w:spacing w:val="-3"/>
          <w:sz w:val="24"/>
          <w:szCs w:val="24"/>
        </w:rPr>
        <w:t>购文件（进入</w:t>
      </w:r>
      <w:r>
        <w:rPr>
          <w:sz w:val="24"/>
          <w:szCs w:val="24"/>
        </w:rPr>
        <w:t xml:space="preserve"> </w:t>
      </w:r>
      <w:r>
        <w:rPr>
          <w:spacing w:val="-3"/>
          <w:sz w:val="24"/>
          <w:szCs w:val="24"/>
        </w:rPr>
        <w:t>“项目采购”应用，在获取采购文件菜单中选择项目，申请获取采购文件</w:t>
      </w:r>
      <w:r>
        <w:rPr>
          <w:spacing w:val="-5"/>
          <w:sz w:val="24"/>
          <w:szCs w:val="24"/>
        </w:rPr>
        <w:t>），</w:t>
      </w:r>
      <w:r>
        <w:rPr>
          <w:spacing w:val="-3"/>
          <w:sz w:val="24"/>
          <w:szCs w:val="24"/>
        </w:rPr>
        <w:t>或者</w:t>
      </w:r>
      <w:r>
        <w:rPr>
          <w:spacing w:val="-4"/>
          <w:sz w:val="24"/>
          <w:szCs w:val="24"/>
        </w:rPr>
        <w:t>点击采</w:t>
      </w:r>
      <w:r>
        <w:rPr>
          <w:sz w:val="24"/>
          <w:szCs w:val="24"/>
        </w:rPr>
        <w:t xml:space="preserve"> </w:t>
      </w:r>
      <w:r>
        <w:rPr>
          <w:spacing w:val="-1"/>
          <w:sz w:val="24"/>
          <w:szCs w:val="24"/>
        </w:rPr>
        <w:t>购公告底部潜在供应商“获取采购文件”，页面跳转后登陆，直接获取采购文件。</w:t>
      </w:r>
      <w:r>
        <w:rPr>
          <w:spacing w:val="-2"/>
          <w:sz w:val="24"/>
          <w:szCs w:val="24"/>
        </w:rPr>
        <w:t>售价（元</w:t>
      </w:r>
      <w:r>
        <w:rPr>
          <w:sz w:val="24"/>
          <w:szCs w:val="24"/>
        </w:rPr>
        <w:t>）：</w:t>
      </w:r>
      <w:r>
        <w:rPr>
          <w:spacing w:val="-2"/>
          <w:sz w:val="24"/>
          <w:szCs w:val="24"/>
        </w:rPr>
        <w:t>0</w:t>
      </w:r>
      <w:r>
        <w:rPr>
          <w:rFonts w:hint="eastAsia"/>
          <w:spacing w:val="-2"/>
          <w:sz w:val="24"/>
          <w:szCs w:val="24"/>
          <w:lang w:val="en-US" w:eastAsia="zh-CN"/>
        </w:rPr>
        <w:t>元/份。</w:t>
      </w:r>
    </w:p>
    <w:p w14:paraId="1E3772A0">
      <w:pPr>
        <w:pStyle w:val="4"/>
        <w:keepNext w:val="0"/>
        <w:keepLines w:val="0"/>
        <w:pageBreakBefore w:val="0"/>
        <w:widowControl/>
        <w:kinsoku w:val="0"/>
        <w:wordWrap/>
        <w:overflowPunct/>
        <w:topLinePunct w:val="0"/>
        <w:autoSpaceDE w:val="0"/>
        <w:autoSpaceDN w:val="0"/>
        <w:bidi w:val="0"/>
        <w:adjustRightInd w:val="0"/>
        <w:snapToGrid w:val="0"/>
        <w:spacing w:before="163" w:line="360" w:lineRule="auto"/>
        <w:ind w:left="23"/>
        <w:textAlignment w:val="baseline"/>
        <w:rPr>
          <w:sz w:val="24"/>
          <w:szCs w:val="24"/>
        </w:rPr>
      </w:pPr>
      <w:r>
        <w:rPr>
          <w:b/>
          <w:bCs/>
          <w:spacing w:val="-4"/>
          <w:sz w:val="24"/>
          <w:szCs w:val="24"/>
        </w:rPr>
        <w:t>四、提交投标文件截止时间、开标时间和地点</w:t>
      </w:r>
    </w:p>
    <w:p w14:paraId="3F1AA1B7">
      <w:pPr>
        <w:pStyle w:val="4"/>
        <w:keepNext w:val="0"/>
        <w:keepLines w:val="0"/>
        <w:pageBreakBefore w:val="0"/>
        <w:widowControl/>
        <w:kinsoku w:val="0"/>
        <w:wordWrap/>
        <w:overflowPunct/>
        <w:topLinePunct w:val="0"/>
        <w:autoSpaceDE w:val="0"/>
        <w:autoSpaceDN w:val="0"/>
        <w:bidi w:val="0"/>
        <w:adjustRightInd w:val="0"/>
        <w:snapToGrid w:val="0"/>
        <w:spacing w:before="154" w:line="360" w:lineRule="auto"/>
        <w:ind w:left="482" w:right="0" w:firstLine="0"/>
        <w:textAlignment w:val="baseline"/>
        <w:rPr>
          <w:sz w:val="24"/>
          <w:szCs w:val="24"/>
        </w:rPr>
      </w:pPr>
      <w:r>
        <w:rPr>
          <w:spacing w:val="-6"/>
          <w:sz w:val="24"/>
          <w:szCs w:val="24"/>
        </w:rPr>
        <w:t>提交投标文件截止</w:t>
      </w:r>
      <w:bookmarkStart w:id="28" w:name="_GoBack"/>
      <w:r>
        <w:rPr>
          <w:spacing w:val="-6"/>
          <w:sz w:val="24"/>
          <w:szCs w:val="24"/>
        </w:rPr>
        <w:t>时间</w:t>
      </w:r>
      <w:bookmarkEnd w:id="28"/>
      <w:r>
        <w:rPr>
          <w:spacing w:val="-6"/>
          <w:sz w:val="24"/>
          <w:szCs w:val="24"/>
        </w:rPr>
        <w:t>：2025</w:t>
      </w:r>
      <w:r>
        <w:rPr>
          <w:spacing w:val="-46"/>
          <w:sz w:val="24"/>
          <w:szCs w:val="24"/>
        </w:rPr>
        <w:t xml:space="preserve"> </w:t>
      </w:r>
      <w:r>
        <w:rPr>
          <w:spacing w:val="-6"/>
          <w:sz w:val="24"/>
          <w:szCs w:val="24"/>
        </w:rPr>
        <w:t>年</w:t>
      </w:r>
      <w:bookmarkStart w:id="10" w:name="OLE_LINK1"/>
      <w:r>
        <w:rPr>
          <w:spacing w:val="-33"/>
          <w:sz w:val="24"/>
          <w:szCs w:val="24"/>
        </w:rPr>
        <w:t xml:space="preserve"> </w:t>
      </w:r>
      <w:r>
        <w:rPr>
          <w:rFonts w:hint="eastAsia"/>
          <w:spacing w:val="-6"/>
          <w:sz w:val="24"/>
          <w:szCs w:val="24"/>
          <w:lang w:val="en-US" w:eastAsia="zh-CN"/>
        </w:rPr>
        <w:t>04</w:t>
      </w:r>
      <w:r>
        <w:rPr>
          <w:spacing w:val="-6"/>
          <w:sz w:val="24"/>
          <w:szCs w:val="24"/>
        </w:rPr>
        <w:t>月</w:t>
      </w:r>
      <w:r>
        <w:rPr>
          <w:spacing w:val="-33"/>
          <w:sz w:val="24"/>
          <w:szCs w:val="24"/>
        </w:rPr>
        <w:t xml:space="preserve"> </w:t>
      </w:r>
      <w:r>
        <w:rPr>
          <w:rFonts w:hint="eastAsia"/>
          <w:spacing w:val="-6"/>
          <w:sz w:val="24"/>
          <w:szCs w:val="24"/>
          <w:lang w:val="en-US" w:eastAsia="zh-CN"/>
        </w:rPr>
        <w:t>07</w:t>
      </w:r>
      <w:r>
        <w:rPr>
          <w:spacing w:val="-6"/>
          <w:sz w:val="24"/>
          <w:szCs w:val="24"/>
        </w:rPr>
        <w:t xml:space="preserve"> 日</w:t>
      </w:r>
      <w:bookmarkEnd w:id="10"/>
      <w:r>
        <w:rPr>
          <w:spacing w:val="-6"/>
          <w:sz w:val="24"/>
          <w:szCs w:val="24"/>
        </w:rPr>
        <w:t>11:00（北京时间）</w:t>
      </w:r>
      <w:r>
        <w:rPr>
          <w:sz w:val="24"/>
          <w:szCs w:val="24"/>
        </w:rPr>
        <w:t xml:space="preserve"> </w:t>
      </w:r>
      <w:r>
        <w:rPr>
          <w:spacing w:val="-1"/>
          <w:sz w:val="24"/>
          <w:szCs w:val="24"/>
        </w:rPr>
        <w:t>投标地点：请登录政采云投标客户端投标</w:t>
      </w:r>
    </w:p>
    <w:p w14:paraId="07837D0E">
      <w:pPr>
        <w:pStyle w:val="4"/>
        <w:keepNext w:val="0"/>
        <w:keepLines w:val="0"/>
        <w:pageBreakBefore w:val="0"/>
        <w:widowControl/>
        <w:kinsoku w:val="0"/>
        <w:wordWrap/>
        <w:overflowPunct/>
        <w:topLinePunct w:val="0"/>
        <w:autoSpaceDE w:val="0"/>
        <w:autoSpaceDN w:val="0"/>
        <w:bidi w:val="0"/>
        <w:adjustRightInd w:val="0"/>
        <w:snapToGrid w:val="0"/>
        <w:spacing w:before="34" w:line="360" w:lineRule="auto"/>
        <w:ind w:left="481"/>
        <w:textAlignment w:val="baseline"/>
        <w:rPr>
          <w:sz w:val="24"/>
          <w:szCs w:val="24"/>
        </w:rPr>
      </w:pPr>
      <w:r>
        <w:rPr>
          <w:spacing w:val="-7"/>
          <w:sz w:val="24"/>
          <w:szCs w:val="24"/>
        </w:rPr>
        <w:t>开标时间：2025</w:t>
      </w:r>
      <w:r>
        <w:rPr>
          <w:spacing w:val="-50"/>
          <w:sz w:val="24"/>
          <w:szCs w:val="24"/>
        </w:rPr>
        <w:t xml:space="preserve"> </w:t>
      </w:r>
      <w:r>
        <w:rPr>
          <w:spacing w:val="-7"/>
          <w:sz w:val="24"/>
          <w:szCs w:val="24"/>
        </w:rPr>
        <w:t>年</w:t>
      </w:r>
      <w:r>
        <w:rPr>
          <w:spacing w:val="-33"/>
          <w:sz w:val="24"/>
          <w:szCs w:val="24"/>
        </w:rPr>
        <w:t xml:space="preserve"> </w:t>
      </w:r>
      <w:r>
        <w:rPr>
          <w:rFonts w:hint="eastAsia"/>
          <w:spacing w:val="-6"/>
          <w:sz w:val="24"/>
          <w:szCs w:val="24"/>
          <w:lang w:val="en-US" w:eastAsia="zh-CN"/>
        </w:rPr>
        <w:t>04</w:t>
      </w:r>
      <w:r>
        <w:rPr>
          <w:spacing w:val="-6"/>
          <w:sz w:val="24"/>
          <w:szCs w:val="24"/>
        </w:rPr>
        <w:t>月</w:t>
      </w:r>
      <w:r>
        <w:rPr>
          <w:spacing w:val="-33"/>
          <w:sz w:val="24"/>
          <w:szCs w:val="24"/>
        </w:rPr>
        <w:t xml:space="preserve"> </w:t>
      </w:r>
      <w:r>
        <w:rPr>
          <w:rFonts w:hint="eastAsia"/>
          <w:spacing w:val="-6"/>
          <w:sz w:val="24"/>
          <w:szCs w:val="24"/>
          <w:lang w:val="en-US" w:eastAsia="zh-CN"/>
        </w:rPr>
        <w:t>07</w:t>
      </w:r>
      <w:r>
        <w:rPr>
          <w:spacing w:val="-6"/>
          <w:sz w:val="24"/>
          <w:szCs w:val="24"/>
        </w:rPr>
        <w:t xml:space="preserve"> 日</w:t>
      </w:r>
      <w:r>
        <w:rPr>
          <w:spacing w:val="27"/>
          <w:sz w:val="24"/>
          <w:szCs w:val="24"/>
        </w:rPr>
        <w:t xml:space="preserve"> </w:t>
      </w:r>
      <w:r>
        <w:rPr>
          <w:spacing w:val="-7"/>
          <w:sz w:val="24"/>
          <w:szCs w:val="24"/>
        </w:rPr>
        <w:t>11:00（北京时间）</w:t>
      </w:r>
    </w:p>
    <w:p w14:paraId="5048C37F">
      <w:pPr>
        <w:pStyle w:val="4"/>
        <w:keepNext w:val="0"/>
        <w:keepLines w:val="0"/>
        <w:pageBreakBefore w:val="0"/>
        <w:widowControl/>
        <w:kinsoku w:val="0"/>
        <w:wordWrap/>
        <w:overflowPunct/>
        <w:topLinePunct w:val="0"/>
        <w:autoSpaceDE w:val="0"/>
        <w:autoSpaceDN w:val="0"/>
        <w:bidi w:val="0"/>
        <w:adjustRightInd w:val="0"/>
        <w:snapToGrid w:val="0"/>
        <w:spacing w:before="154" w:line="360" w:lineRule="auto"/>
        <w:ind w:right="85" w:firstLine="481"/>
        <w:textAlignment w:val="baseline"/>
        <w:rPr>
          <w:sz w:val="24"/>
          <w:szCs w:val="24"/>
        </w:rPr>
      </w:pPr>
      <w:r>
        <w:rPr>
          <w:spacing w:val="-2"/>
          <w:sz w:val="24"/>
          <w:szCs w:val="24"/>
        </w:rPr>
        <w:t>开标地点：投标人登录政采云平台</w:t>
      </w:r>
      <w:r>
        <w:rPr>
          <w:spacing w:val="-36"/>
          <w:sz w:val="24"/>
          <w:szCs w:val="24"/>
        </w:rPr>
        <w:t xml:space="preserve"> </w:t>
      </w:r>
      <w:r>
        <w:fldChar w:fldCharType="begin"/>
      </w:r>
      <w:r>
        <w:instrText xml:space="preserve"> HYPERLINK "https://www.zcygov.cn/" </w:instrText>
      </w:r>
      <w:r>
        <w:fldChar w:fldCharType="separate"/>
      </w:r>
      <w:r>
        <w:rPr>
          <w:spacing w:val="-2"/>
          <w:sz w:val="24"/>
          <w:szCs w:val="24"/>
        </w:rPr>
        <w:t>https://www.zcygov.cn/</w:t>
      </w:r>
      <w:r>
        <w:rPr>
          <w:spacing w:val="-2"/>
          <w:sz w:val="24"/>
          <w:szCs w:val="24"/>
        </w:rPr>
        <w:fldChar w:fldCharType="end"/>
      </w:r>
      <w:r>
        <w:rPr>
          <w:spacing w:val="-2"/>
          <w:sz w:val="24"/>
          <w:szCs w:val="24"/>
        </w:rPr>
        <w:t>，进入“项目采购-开标</w:t>
      </w:r>
      <w:r>
        <w:rPr>
          <w:sz w:val="24"/>
          <w:szCs w:val="24"/>
        </w:rPr>
        <w:t xml:space="preserve"> </w:t>
      </w:r>
      <w:r>
        <w:rPr>
          <w:spacing w:val="-2"/>
          <w:sz w:val="24"/>
          <w:szCs w:val="24"/>
        </w:rPr>
        <w:t>评标-右边选择对应项目点击“进入项目”进入开标大厅。</w:t>
      </w:r>
    </w:p>
    <w:p w14:paraId="45C78EB0">
      <w:pPr>
        <w:pStyle w:val="4"/>
        <w:keepNext w:val="0"/>
        <w:keepLines w:val="0"/>
        <w:pageBreakBefore w:val="0"/>
        <w:widowControl/>
        <w:kinsoku w:val="0"/>
        <w:wordWrap/>
        <w:overflowPunct/>
        <w:topLinePunct w:val="0"/>
        <w:autoSpaceDE w:val="0"/>
        <w:autoSpaceDN w:val="0"/>
        <w:bidi w:val="0"/>
        <w:adjustRightInd w:val="0"/>
        <w:snapToGrid w:val="0"/>
        <w:spacing w:before="133" w:line="360" w:lineRule="auto"/>
        <w:ind w:left="4"/>
        <w:textAlignment w:val="baseline"/>
        <w:rPr>
          <w:sz w:val="24"/>
          <w:szCs w:val="24"/>
        </w:rPr>
      </w:pPr>
      <w:r>
        <w:rPr>
          <w:b/>
          <w:bCs/>
          <w:spacing w:val="-4"/>
          <w:sz w:val="24"/>
          <w:szCs w:val="24"/>
        </w:rPr>
        <w:t>五、公告期限</w:t>
      </w:r>
    </w:p>
    <w:p w14:paraId="787C1917">
      <w:pPr>
        <w:pStyle w:val="4"/>
        <w:keepNext w:val="0"/>
        <w:keepLines w:val="0"/>
        <w:pageBreakBefore w:val="0"/>
        <w:widowControl/>
        <w:kinsoku w:val="0"/>
        <w:wordWrap/>
        <w:overflowPunct/>
        <w:topLinePunct w:val="0"/>
        <w:autoSpaceDE w:val="0"/>
        <w:autoSpaceDN w:val="0"/>
        <w:bidi w:val="0"/>
        <w:adjustRightInd w:val="0"/>
        <w:snapToGrid w:val="0"/>
        <w:spacing w:before="157" w:line="360" w:lineRule="auto"/>
        <w:ind w:left="424"/>
        <w:textAlignment w:val="baseline"/>
        <w:rPr>
          <w:sz w:val="24"/>
          <w:szCs w:val="24"/>
        </w:rPr>
      </w:pPr>
      <w:r>
        <w:rPr>
          <w:spacing w:val="-7"/>
          <w:sz w:val="24"/>
          <w:szCs w:val="24"/>
        </w:rPr>
        <w:t>自本公告发布之日起</w:t>
      </w:r>
      <w:r>
        <w:rPr>
          <w:spacing w:val="-41"/>
          <w:sz w:val="24"/>
          <w:szCs w:val="24"/>
        </w:rPr>
        <w:t xml:space="preserve"> </w:t>
      </w:r>
      <w:r>
        <w:rPr>
          <w:spacing w:val="-7"/>
          <w:sz w:val="24"/>
          <w:szCs w:val="24"/>
        </w:rPr>
        <w:t>5</w:t>
      </w:r>
      <w:r>
        <w:rPr>
          <w:spacing w:val="-50"/>
          <w:sz w:val="24"/>
          <w:szCs w:val="24"/>
        </w:rPr>
        <w:t xml:space="preserve"> </w:t>
      </w:r>
      <w:r>
        <w:rPr>
          <w:spacing w:val="-7"/>
          <w:sz w:val="24"/>
          <w:szCs w:val="24"/>
        </w:rPr>
        <w:t>个工作日。</w:t>
      </w:r>
    </w:p>
    <w:p w14:paraId="2DCC8684">
      <w:pPr>
        <w:pStyle w:val="4"/>
        <w:keepNext w:val="0"/>
        <w:keepLines w:val="0"/>
        <w:pageBreakBefore w:val="0"/>
        <w:widowControl/>
        <w:kinsoku w:val="0"/>
        <w:wordWrap/>
        <w:overflowPunct/>
        <w:topLinePunct w:val="0"/>
        <w:autoSpaceDE w:val="0"/>
        <w:autoSpaceDN w:val="0"/>
        <w:bidi w:val="0"/>
        <w:adjustRightInd w:val="0"/>
        <w:snapToGrid w:val="0"/>
        <w:spacing w:before="157" w:line="360" w:lineRule="auto"/>
        <w:ind w:left="2"/>
        <w:textAlignment w:val="baseline"/>
        <w:rPr>
          <w:sz w:val="24"/>
          <w:szCs w:val="24"/>
        </w:rPr>
      </w:pPr>
      <w:r>
        <w:rPr>
          <w:b/>
          <w:bCs/>
          <w:spacing w:val="-4"/>
          <w:sz w:val="24"/>
          <w:szCs w:val="24"/>
        </w:rPr>
        <w:t>六、其他补充事宜</w:t>
      </w:r>
    </w:p>
    <w:p w14:paraId="3F374DA3">
      <w:pPr>
        <w:pStyle w:val="4"/>
        <w:keepNext w:val="0"/>
        <w:keepLines w:val="0"/>
        <w:pageBreakBefore w:val="0"/>
        <w:widowControl/>
        <w:kinsoku w:val="0"/>
        <w:wordWrap/>
        <w:overflowPunct/>
        <w:topLinePunct w:val="0"/>
        <w:autoSpaceDE w:val="0"/>
        <w:autoSpaceDN w:val="0"/>
        <w:bidi w:val="0"/>
        <w:adjustRightInd w:val="0"/>
        <w:snapToGrid w:val="0"/>
        <w:spacing w:before="153" w:line="360" w:lineRule="auto"/>
        <w:ind w:left="497"/>
        <w:textAlignment w:val="baseline"/>
        <w:rPr>
          <w:sz w:val="24"/>
          <w:szCs w:val="24"/>
        </w:rPr>
      </w:pPr>
      <w:r>
        <w:rPr>
          <w:spacing w:val="-3"/>
          <w:sz w:val="24"/>
          <w:szCs w:val="24"/>
        </w:rPr>
        <w:t>1、本项目实行网上投标，采用电子投标文件。</w:t>
      </w:r>
    </w:p>
    <w:p w14:paraId="65ACF47A">
      <w:pPr>
        <w:pStyle w:val="4"/>
        <w:keepNext w:val="0"/>
        <w:keepLines w:val="0"/>
        <w:pageBreakBefore w:val="0"/>
        <w:widowControl/>
        <w:kinsoku w:val="0"/>
        <w:wordWrap/>
        <w:overflowPunct/>
        <w:topLinePunct w:val="0"/>
        <w:autoSpaceDE w:val="0"/>
        <w:autoSpaceDN w:val="0"/>
        <w:bidi w:val="0"/>
        <w:adjustRightInd w:val="0"/>
        <w:snapToGrid w:val="0"/>
        <w:spacing w:before="56" w:line="360" w:lineRule="auto"/>
        <w:ind w:left="525"/>
        <w:textAlignment w:val="baseline"/>
        <w:rPr>
          <w:sz w:val="24"/>
          <w:szCs w:val="24"/>
        </w:rPr>
      </w:pPr>
      <w:r>
        <w:rPr>
          <w:spacing w:val="-2"/>
          <w:sz w:val="24"/>
          <w:szCs w:val="24"/>
        </w:rPr>
        <w:t>2、各供应商应在开标前确保成为正式注册入库供应商，并完成</w:t>
      </w:r>
      <w:r>
        <w:rPr>
          <w:spacing w:val="-50"/>
          <w:sz w:val="24"/>
          <w:szCs w:val="24"/>
        </w:rPr>
        <w:t xml:space="preserve"> </w:t>
      </w:r>
      <w:r>
        <w:rPr>
          <w:spacing w:val="-2"/>
          <w:sz w:val="24"/>
          <w:szCs w:val="24"/>
        </w:rPr>
        <w:t>CA</w:t>
      </w:r>
      <w:r>
        <w:rPr>
          <w:spacing w:val="-48"/>
          <w:sz w:val="24"/>
          <w:szCs w:val="24"/>
        </w:rPr>
        <w:t xml:space="preserve"> </w:t>
      </w:r>
      <w:r>
        <w:rPr>
          <w:spacing w:val="-2"/>
          <w:sz w:val="24"/>
          <w:szCs w:val="24"/>
        </w:rPr>
        <w:t>数字证书(符合国</w:t>
      </w:r>
    </w:p>
    <w:p w14:paraId="7185350A">
      <w:pPr>
        <w:pStyle w:val="4"/>
        <w:keepNext w:val="0"/>
        <w:keepLines w:val="0"/>
        <w:pageBreakBefore w:val="0"/>
        <w:widowControl/>
        <w:kinsoku w:val="0"/>
        <w:wordWrap/>
        <w:overflowPunct/>
        <w:topLinePunct w:val="0"/>
        <w:autoSpaceDE w:val="0"/>
        <w:autoSpaceDN w:val="0"/>
        <w:bidi w:val="0"/>
        <w:adjustRightInd w:val="0"/>
        <w:snapToGrid w:val="0"/>
        <w:spacing w:before="155" w:line="360" w:lineRule="auto"/>
        <w:ind w:left="29" w:right="85" w:hanging="28"/>
        <w:textAlignment w:val="baseline"/>
        <w:rPr>
          <w:sz w:val="24"/>
          <w:szCs w:val="24"/>
        </w:rPr>
      </w:pPr>
      <w:r>
        <w:rPr>
          <w:spacing w:val="-4"/>
          <w:sz w:val="24"/>
          <w:szCs w:val="24"/>
        </w:rPr>
        <w:t>密标准)申领。因未注册入库、未办理</w:t>
      </w:r>
      <w:r>
        <w:rPr>
          <w:spacing w:val="-43"/>
          <w:sz w:val="24"/>
          <w:szCs w:val="24"/>
        </w:rPr>
        <w:t xml:space="preserve"> </w:t>
      </w:r>
      <w:r>
        <w:rPr>
          <w:spacing w:val="-4"/>
          <w:sz w:val="24"/>
          <w:szCs w:val="24"/>
        </w:rPr>
        <w:t>CA</w:t>
      </w:r>
      <w:r>
        <w:rPr>
          <w:spacing w:val="-49"/>
          <w:sz w:val="24"/>
          <w:szCs w:val="24"/>
        </w:rPr>
        <w:t xml:space="preserve"> </w:t>
      </w:r>
      <w:r>
        <w:rPr>
          <w:spacing w:val="-4"/>
          <w:sz w:val="24"/>
          <w:szCs w:val="24"/>
        </w:rPr>
        <w:t>数字证书等原因造成无法投标或投标失败等后果</w:t>
      </w:r>
      <w:r>
        <w:rPr>
          <w:sz w:val="24"/>
          <w:szCs w:val="24"/>
        </w:rPr>
        <w:t xml:space="preserve"> </w:t>
      </w:r>
      <w:r>
        <w:rPr>
          <w:spacing w:val="-3"/>
          <w:sz w:val="24"/>
          <w:szCs w:val="24"/>
        </w:rPr>
        <w:t>由供应商自行承担。如需咨询，请联系新疆</w:t>
      </w:r>
      <w:r>
        <w:rPr>
          <w:spacing w:val="-37"/>
          <w:sz w:val="24"/>
          <w:szCs w:val="24"/>
        </w:rPr>
        <w:t xml:space="preserve"> </w:t>
      </w:r>
      <w:r>
        <w:rPr>
          <w:spacing w:val="-3"/>
          <w:sz w:val="24"/>
          <w:szCs w:val="24"/>
        </w:rPr>
        <w:t>CA</w:t>
      </w:r>
      <w:r>
        <w:rPr>
          <w:spacing w:val="-51"/>
          <w:sz w:val="24"/>
          <w:szCs w:val="24"/>
        </w:rPr>
        <w:t xml:space="preserve"> </w:t>
      </w:r>
      <w:r>
        <w:rPr>
          <w:spacing w:val="-3"/>
          <w:sz w:val="24"/>
          <w:szCs w:val="24"/>
        </w:rPr>
        <w:t>服务热线</w:t>
      </w:r>
      <w:r>
        <w:rPr>
          <w:spacing w:val="-52"/>
          <w:sz w:val="24"/>
          <w:szCs w:val="24"/>
        </w:rPr>
        <w:t xml:space="preserve"> </w:t>
      </w:r>
      <w:r>
        <w:rPr>
          <w:spacing w:val="-3"/>
          <w:sz w:val="24"/>
          <w:szCs w:val="24"/>
        </w:rPr>
        <w:t>4000921999。</w:t>
      </w:r>
    </w:p>
    <w:p w14:paraId="525380B3">
      <w:pPr>
        <w:pStyle w:val="4"/>
        <w:keepNext w:val="0"/>
        <w:keepLines w:val="0"/>
        <w:pageBreakBefore w:val="0"/>
        <w:widowControl/>
        <w:kinsoku w:val="0"/>
        <w:wordWrap/>
        <w:overflowPunct/>
        <w:topLinePunct w:val="0"/>
        <w:autoSpaceDE w:val="0"/>
        <w:autoSpaceDN w:val="0"/>
        <w:bidi w:val="0"/>
        <w:adjustRightInd w:val="0"/>
        <w:snapToGrid w:val="0"/>
        <w:spacing w:before="35" w:line="360" w:lineRule="auto"/>
        <w:ind w:left="1" w:firstLine="363"/>
        <w:textAlignment w:val="baseline"/>
        <w:rPr>
          <w:sz w:val="24"/>
          <w:szCs w:val="24"/>
        </w:rPr>
      </w:pPr>
      <w:r>
        <w:rPr>
          <w:spacing w:val="-1"/>
          <w:sz w:val="24"/>
          <w:szCs w:val="24"/>
        </w:rPr>
        <w:t>3、供应商将政采云电子交易客户端下载、安装完成后，可通过账号密码或</w:t>
      </w:r>
      <w:r>
        <w:rPr>
          <w:spacing w:val="-52"/>
          <w:sz w:val="24"/>
          <w:szCs w:val="24"/>
        </w:rPr>
        <w:t xml:space="preserve"> </w:t>
      </w:r>
      <w:r>
        <w:rPr>
          <w:spacing w:val="-1"/>
          <w:sz w:val="24"/>
          <w:szCs w:val="24"/>
        </w:rPr>
        <w:t>CA</w:t>
      </w:r>
      <w:r>
        <w:rPr>
          <w:spacing w:val="-46"/>
          <w:sz w:val="24"/>
          <w:szCs w:val="24"/>
        </w:rPr>
        <w:t xml:space="preserve"> </w:t>
      </w:r>
      <w:r>
        <w:rPr>
          <w:spacing w:val="-1"/>
          <w:sz w:val="24"/>
          <w:szCs w:val="24"/>
        </w:rPr>
        <w:t>登录客</w:t>
      </w:r>
      <w:r>
        <w:rPr>
          <w:sz w:val="24"/>
          <w:szCs w:val="24"/>
        </w:rPr>
        <w:t xml:space="preserve"> </w:t>
      </w:r>
      <w:r>
        <w:rPr>
          <w:spacing w:val="-4"/>
          <w:sz w:val="24"/>
          <w:szCs w:val="24"/>
        </w:rPr>
        <w:t>户端进行投标文件的制作。在使用政采云投标客户端时，建议使</w:t>
      </w:r>
      <w:r>
        <w:rPr>
          <w:spacing w:val="-5"/>
          <w:sz w:val="24"/>
          <w:szCs w:val="24"/>
        </w:rPr>
        <w:t>用</w:t>
      </w:r>
      <w:r>
        <w:rPr>
          <w:spacing w:val="-58"/>
          <w:sz w:val="24"/>
          <w:szCs w:val="24"/>
        </w:rPr>
        <w:t xml:space="preserve"> </w:t>
      </w:r>
      <w:r>
        <w:rPr>
          <w:spacing w:val="-5"/>
          <w:sz w:val="24"/>
          <w:szCs w:val="24"/>
        </w:rPr>
        <w:t>WIN7</w:t>
      </w:r>
      <w:r>
        <w:rPr>
          <w:spacing w:val="-52"/>
          <w:sz w:val="24"/>
          <w:szCs w:val="24"/>
        </w:rPr>
        <w:t xml:space="preserve"> </w:t>
      </w:r>
      <w:r>
        <w:rPr>
          <w:spacing w:val="-5"/>
          <w:sz w:val="24"/>
          <w:szCs w:val="24"/>
        </w:rPr>
        <w:t>及以上操作系统。</w:t>
      </w:r>
    </w:p>
    <w:p w14:paraId="17FBC95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47DFFCF">
      <w:pPr>
        <w:pStyle w:val="4"/>
        <w:keepNext w:val="0"/>
        <w:keepLines w:val="0"/>
        <w:pageBreakBefore w:val="0"/>
        <w:widowControl/>
        <w:kinsoku w:val="0"/>
        <w:wordWrap/>
        <w:overflowPunct/>
        <w:topLinePunct w:val="0"/>
        <w:autoSpaceDE w:val="0"/>
        <w:autoSpaceDN w:val="0"/>
        <w:bidi w:val="0"/>
        <w:adjustRightInd w:val="0"/>
        <w:snapToGrid w:val="0"/>
        <w:spacing w:before="79" w:line="360" w:lineRule="auto"/>
        <w:ind w:left="383"/>
        <w:textAlignment w:val="baseline"/>
        <w:rPr>
          <w:sz w:val="24"/>
          <w:szCs w:val="24"/>
        </w:rPr>
      </w:pPr>
      <w:r>
        <w:rPr>
          <w:b/>
          <w:bCs/>
          <w:spacing w:val="-2"/>
          <w:sz w:val="24"/>
          <w:szCs w:val="24"/>
        </w:rPr>
        <w:t>七、凡对本次招标提出询问，请按以下方式</w:t>
      </w:r>
      <w:r>
        <w:rPr>
          <w:b/>
          <w:bCs/>
          <w:spacing w:val="-3"/>
          <w:sz w:val="24"/>
          <w:szCs w:val="24"/>
        </w:rPr>
        <w:t>联系</w:t>
      </w:r>
    </w:p>
    <w:p w14:paraId="149F8464">
      <w:pPr>
        <w:pStyle w:val="4"/>
        <w:keepNext w:val="0"/>
        <w:keepLines w:val="0"/>
        <w:pageBreakBefore w:val="0"/>
        <w:widowControl/>
        <w:kinsoku w:val="0"/>
        <w:wordWrap/>
        <w:overflowPunct/>
        <w:topLinePunct w:val="0"/>
        <w:autoSpaceDE w:val="0"/>
        <w:autoSpaceDN w:val="0"/>
        <w:bidi w:val="0"/>
        <w:adjustRightInd w:val="0"/>
        <w:snapToGrid w:val="0"/>
        <w:spacing w:before="155" w:line="360" w:lineRule="auto"/>
        <w:ind w:left="522"/>
        <w:textAlignment w:val="baseline"/>
        <w:rPr>
          <w:sz w:val="24"/>
          <w:szCs w:val="24"/>
        </w:rPr>
      </w:pPr>
      <w:r>
        <w:rPr>
          <w:spacing w:val="-4"/>
          <w:sz w:val="24"/>
          <w:szCs w:val="24"/>
        </w:rPr>
        <w:t>1.采购人信息</w:t>
      </w:r>
    </w:p>
    <w:p w14:paraId="3043F619">
      <w:pPr>
        <w:pStyle w:val="4"/>
        <w:keepNext w:val="0"/>
        <w:keepLines w:val="0"/>
        <w:pageBreakBefore w:val="0"/>
        <w:widowControl/>
        <w:kinsoku w:val="0"/>
        <w:wordWrap/>
        <w:overflowPunct/>
        <w:topLinePunct w:val="0"/>
        <w:autoSpaceDE w:val="0"/>
        <w:autoSpaceDN w:val="0"/>
        <w:bidi w:val="0"/>
        <w:adjustRightInd w:val="0"/>
        <w:snapToGrid w:val="0"/>
        <w:spacing w:before="156" w:line="360" w:lineRule="auto"/>
        <w:ind w:left="378" w:right="2723" w:firstLine="2"/>
        <w:textAlignment w:val="baseline"/>
        <w:rPr>
          <w:sz w:val="24"/>
          <w:szCs w:val="24"/>
        </w:rPr>
      </w:pPr>
      <w:r>
        <w:rPr>
          <w:spacing w:val="-1"/>
          <w:sz w:val="24"/>
          <w:szCs w:val="24"/>
        </w:rPr>
        <w:t>名    称：</w:t>
      </w:r>
      <w:r>
        <w:rPr>
          <w:rFonts w:hint="eastAsia"/>
          <w:spacing w:val="-1"/>
          <w:sz w:val="24"/>
          <w:szCs w:val="24"/>
          <w:lang w:eastAsia="zh-CN"/>
        </w:rPr>
        <w:t>阜康市妇幼保健院</w:t>
      </w:r>
      <w:r>
        <w:rPr>
          <w:sz w:val="24"/>
          <w:szCs w:val="24"/>
        </w:rPr>
        <w:t xml:space="preserve"> </w:t>
      </w:r>
    </w:p>
    <w:p w14:paraId="530AA9A3">
      <w:pPr>
        <w:pStyle w:val="4"/>
        <w:keepNext w:val="0"/>
        <w:keepLines w:val="0"/>
        <w:pageBreakBefore w:val="0"/>
        <w:widowControl/>
        <w:kinsoku w:val="0"/>
        <w:wordWrap/>
        <w:overflowPunct/>
        <w:topLinePunct w:val="0"/>
        <w:autoSpaceDE w:val="0"/>
        <w:autoSpaceDN w:val="0"/>
        <w:bidi w:val="0"/>
        <w:adjustRightInd w:val="0"/>
        <w:snapToGrid w:val="0"/>
        <w:spacing w:before="156" w:line="360" w:lineRule="auto"/>
        <w:ind w:left="378" w:right="2723" w:firstLine="2"/>
        <w:textAlignment w:val="baseline"/>
        <w:rPr>
          <w:rFonts w:hint="eastAsia" w:eastAsia="宋体"/>
          <w:sz w:val="24"/>
          <w:szCs w:val="24"/>
          <w:highlight w:val="none"/>
          <w:lang w:eastAsia="zh-CN"/>
        </w:rPr>
      </w:pPr>
      <w:r>
        <w:rPr>
          <w:spacing w:val="-1"/>
          <w:sz w:val="24"/>
          <w:szCs w:val="24"/>
        </w:rPr>
        <w:t>地    址：</w:t>
      </w:r>
      <w:r>
        <w:rPr>
          <w:rFonts w:hint="eastAsia"/>
          <w:spacing w:val="-1"/>
          <w:sz w:val="24"/>
          <w:szCs w:val="24"/>
          <w:highlight w:val="none"/>
          <w:lang w:eastAsia="zh-CN"/>
        </w:rPr>
        <w:t>昌吉回族自治州阜康市天池街110号</w:t>
      </w:r>
    </w:p>
    <w:p w14:paraId="50E79A97">
      <w:pPr>
        <w:pStyle w:val="4"/>
        <w:keepNext w:val="0"/>
        <w:keepLines w:val="0"/>
        <w:pageBreakBefore w:val="0"/>
        <w:widowControl/>
        <w:kinsoku w:val="0"/>
        <w:wordWrap/>
        <w:overflowPunct/>
        <w:topLinePunct w:val="0"/>
        <w:autoSpaceDE w:val="0"/>
        <w:autoSpaceDN w:val="0"/>
        <w:bidi w:val="0"/>
        <w:adjustRightInd w:val="0"/>
        <w:snapToGrid w:val="0"/>
        <w:spacing w:before="34" w:line="360" w:lineRule="auto"/>
        <w:ind w:left="380" w:right="6307" w:hanging="1"/>
        <w:textAlignment w:val="baseline"/>
        <w:rPr>
          <w:sz w:val="24"/>
          <w:szCs w:val="24"/>
        </w:rPr>
      </w:pPr>
      <w:r>
        <w:rPr>
          <w:spacing w:val="-1"/>
          <w:sz w:val="24"/>
          <w:szCs w:val="24"/>
          <w:highlight w:val="none"/>
        </w:rPr>
        <w:t>联系方式：</w:t>
      </w:r>
      <w:r>
        <w:rPr>
          <w:rFonts w:hint="eastAsia"/>
          <w:spacing w:val="-1"/>
          <w:sz w:val="24"/>
          <w:szCs w:val="24"/>
          <w:highlight w:val="none"/>
          <w:lang w:eastAsia="zh-CN"/>
        </w:rPr>
        <w:t>18999358365</w:t>
      </w:r>
      <w:r>
        <w:rPr>
          <w:spacing w:val="5"/>
          <w:sz w:val="24"/>
          <w:szCs w:val="24"/>
          <w:highlight w:val="none"/>
        </w:rPr>
        <w:t xml:space="preserve"> </w:t>
      </w:r>
      <w:r>
        <w:rPr>
          <w:spacing w:val="-2"/>
          <w:sz w:val="24"/>
          <w:szCs w:val="24"/>
        </w:rPr>
        <w:t>2.采购代理机构信息</w:t>
      </w:r>
    </w:p>
    <w:p w14:paraId="3254C4FD">
      <w:pPr>
        <w:pStyle w:val="4"/>
        <w:keepNext w:val="0"/>
        <w:keepLines w:val="0"/>
        <w:pageBreakBefore w:val="0"/>
        <w:widowControl/>
        <w:kinsoku w:val="0"/>
        <w:wordWrap/>
        <w:overflowPunct/>
        <w:topLinePunct w:val="0"/>
        <w:autoSpaceDE w:val="0"/>
        <w:autoSpaceDN w:val="0"/>
        <w:bidi w:val="0"/>
        <w:adjustRightInd w:val="0"/>
        <w:snapToGrid w:val="0"/>
        <w:spacing w:before="35" w:line="360" w:lineRule="auto"/>
        <w:ind w:left="387"/>
        <w:textAlignment w:val="baseline"/>
        <w:rPr>
          <w:rFonts w:hint="eastAsia" w:eastAsia="宋体"/>
          <w:sz w:val="24"/>
          <w:szCs w:val="24"/>
          <w:lang w:eastAsia="zh-CN"/>
        </w:rPr>
      </w:pPr>
      <w:r>
        <w:rPr>
          <w:spacing w:val="-1"/>
          <w:sz w:val="24"/>
          <w:szCs w:val="24"/>
        </w:rPr>
        <w:t>名   称：</w:t>
      </w:r>
      <w:r>
        <w:rPr>
          <w:rFonts w:hint="eastAsia"/>
          <w:spacing w:val="-1"/>
          <w:sz w:val="24"/>
          <w:szCs w:val="24"/>
          <w:lang w:eastAsia="zh-CN"/>
        </w:rPr>
        <w:t>新疆华远博辰工程项目管理有限公司</w:t>
      </w:r>
    </w:p>
    <w:p w14:paraId="70897811">
      <w:pPr>
        <w:pStyle w:val="4"/>
        <w:keepNext w:val="0"/>
        <w:keepLines w:val="0"/>
        <w:pageBreakBefore w:val="0"/>
        <w:widowControl/>
        <w:kinsoku w:val="0"/>
        <w:wordWrap/>
        <w:overflowPunct/>
        <w:topLinePunct w:val="0"/>
        <w:autoSpaceDE w:val="0"/>
        <w:autoSpaceDN w:val="0"/>
        <w:bidi w:val="0"/>
        <w:adjustRightInd w:val="0"/>
        <w:snapToGrid w:val="0"/>
        <w:spacing w:before="153" w:line="360" w:lineRule="auto"/>
        <w:ind w:left="387" w:right="1981" w:hanging="3"/>
        <w:textAlignment w:val="baseline"/>
        <w:rPr>
          <w:sz w:val="24"/>
          <w:szCs w:val="24"/>
        </w:rPr>
      </w:pPr>
      <w:r>
        <w:rPr>
          <w:spacing w:val="-5"/>
          <w:sz w:val="24"/>
          <w:szCs w:val="24"/>
        </w:rPr>
        <w:t>地   址：</w:t>
      </w:r>
      <w:r>
        <w:rPr>
          <w:rFonts w:hint="eastAsia"/>
          <w:spacing w:val="-5"/>
          <w:sz w:val="24"/>
          <w:szCs w:val="24"/>
          <w:lang w:eastAsia="zh-CN"/>
        </w:rPr>
        <w:t>昌吉市建国西路199号和谐国际广场F座17楼</w:t>
      </w:r>
      <w:r>
        <w:rPr>
          <w:sz w:val="24"/>
          <w:szCs w:val="24"/>
        </w:rPr>
        <w:t xml:space="preserve"> </w:t>
      </w:r>
    </w:p>
    <w:p w14:paraId="743C3754">
      <w:pPr>
        <w:pStyle w:val="4"/>
        <w:keepNext w:val="0"/>
        <w:keepLines w:val="0"/>
        <w:pageBreakBefore w:val="0"/>
        <w:widowControl/>
        <w:kinsoku w:val="0"/>
        <w:wordWrap/>
        <w:overflowPunct/>
        <w:topLinePunct w:val="0"/>
        <w:autoSpaceDE w:val="0"/>
        <w:autoSpaceDN w:val="0"/>
        <w:bidi w:val="0"/>
        <w:adjustRightInd w:val="0"/>
        <w:snapToGrid w:val="0"/>
        <w:spacing w:before="153" w:line="360" w:lineRule="auto"/>
        <w:ind w:left="387" w:right="1981" w:hanging="3"/>
        <w:textAlignment w:val="baseline"/>
        <w:rPr>
          <w:rFonts w:hint="eastAsia" w:eastAsia="宋体"/>
          <w:sz w:val="24"/>
          <w:szCs w:val="24"/>
          <w:lang w:eastAsia="zh-CN"/>
        </w:rPr>
      </w:pPr>
      <w:r>
        <w:rPr>
          <w:spacing w:val="-2"/>
          <w:sz w:val="24"/>
          <w:szCs w:val="24"/>
        </w:rPr>
        <w:t>项目联系人：</w:t>
      </w:r>
      <w:r>
        <w:rPr>
          <w:rFonts w:hint="eastAsia"/>
          <w:spacing w:val="-2"/>
          <w:sz w:val="24"/>
          <w:szCs w:val="24"/>
          <w:lang w:eastAsia="zh-CN"/>
        </w:rPr>
        <w:t>王工</w:t>
      </w:r>
    </w:p>
    <w:p w14:paraId="531733A0">
      <w:pPr>
        <w:pStyle w:val="4"/>
        <w:keepNext w:val="0"/>
        <w:keepLines w:val="0"/>
        <w:pageBreakBefore w:val="0"/>
        <w:widowControl/>
        <w:kinsoku w:val="0"/>
        <w:wordWrap/>
        <w:overflowPunct/>
        <w:topLinePunct w:val="0"/>
        <w:autoSpaceDE w:val="0"/>
        <w:autoSpaceDN w:val="0"/>
        <w:bidi w:val="0"/>
        <w:adjustRightInd w:val="0"/>
        <w:snapToGrid w:val="0"/>
        <w:spacing w:before="34" w:line="360" w:lineRule="auto"/>
        <w:ind w:left="244"/>
        <w:textAlignment w:val="baseline"/>
        <w:rPr>
          <w:rFonts w:hint="eastAsia" w:eastAsia="宋体"/>
          <w:sz w:val="24"/>
          <w:szCs w:val="24"/>
          <w:lang w:eastAsia="zh-CN"/>
        </w:rPr>
      </w:pPr>
      <w:r>
        <w:rPr>
          <w:spacing w:val="-1"/>
          <w:sz w:val="24"/>
          <w:szCs w:val="24"/>
        </w:rPr>
        <w:t>项目联系方式：</w:t>
      </w:r>
      <w:r>
        <w:rPr>
          <w:rFonts w:hint="eastAsia"/>
          <w:spacing w:val="-1"/>
          <w:sz w:val="24"/>
          <w:szCs w:val="24"/>
          <w:lang w:eastAsia="zh-CN"/>
        </w:rPr>
        <w:t>19999558123</w:t>
      </w:r>
    </w:p>
    <w:p w14:paraId="48580C8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7" w:type="default"/>
          <w:pgSz w:w="11906" w:h="16839"/>
          <w:pgMar w:top="1431" w:right="1299" w:bottom="1150" w:left="1289" w:header="0" w:footer="992" w:gutter="0"/>
          <w:pgBorders>
            <w:top w:val="none" w:sz="0" w:space="0"/>
            <w:left w:val="none" w:sz="0" w:space="0"/>
            <w:bottom w:val="none" w:sz="0" w:space="0"/>
            <w:right w:val="none" w:sz="0" w:space="0"/>
          </w:pgBorders>
          <w:pgNumType w:fmt="decimal" w:start="1"/>
          <w:cols w:space="720" w:num="1"/>
        </w:sectPr>
      </w:pPr>
    </w:p>
    <w:p w14:paraId="3A2682D4">
      <w:pPr>
        <w:pStyle w:val="4"/>
        <w:spacing w:before="142" w:line="220" w:lineRule="auto"/>
        <w:ind w:left="2517"/>
        <w:outlineLvl w:val="0"/>
        <w:rPr>
          <w:sz w:val="36"/>
          <w:szCs w:val="36"/>
        </w:rPr>
      </w:pPr>
      <w:bookmarkStart w:id="11" w:name="bookmark4"/>
      <w:bookmarkEnd w:id="11"/>
      <w:bookmarkStart w:id="12" w:name="bookmark3"/>
      <w:bookmarkEnd w:id="12"/>
      <w:bookmarkStart w:id="13" w:name="bookmark6"/>
      <w:bookmarkEnd w:id="13"/>
      <w:r>
        <w:rPr>
          <w:b/>
          <w:bCs/>
          <w:spacing w:val="-4"/>
          <w:sz w:val="36"/>
          <w:szCs w:val="36"/>
        </w:rPr>
        <w:t>第二部分</w:t>
      </w:r>
      <w:r>
        <w:rPr>
          <w:spacing w:val="-4"/>
          <w:sz w:val="36"/>
          <w:szCs w:val="36"/>
        </w:rPr>
        <w:t xml:space="preserve">   </w:t>
      </w:r>
      <w:r>
        <w:rPr>
          <w:b/>
          <w:bCs/>
          <w:spacing w:val="-4"/>
          <w:sz w:val="36"/>
          <w:szCs w:val="36"/>
        </w:rPr>
        <w:t>投标人须知</w:t>
      </w:r>
    </w:p>
    <w:p w14:paraId="6FB9889E">
      <w:pPr>
        <w:pStyle w:val="4"/>
        <w:spacing w:before="220" w:line="219" w:lineRule="auto"/>
        <w:ind w:left="3289"/>
        <w:outlineLvl w:val="1"/>
        <w:rPr>
          <w:sz w:val="28"/>
          <w:szCs w:val="28"/>
        </w:rPr>
      </w:pPr>
      <w:bookmarkStart w:id="14" w:name="bookmark5"/>
      <w:bookmarkEnd w:id="14"/>
      <w:r>
        <w:rPr>
          <w:b/>
          <w:bCs/>
          <w:spacing w:val="-4"/>
          <w:sz w:val="28"/>
          <w:szCs w:val="28"/>
        </w:rPr>
        <w:t>投标人须知前附表</w:t>
      </w:r>
    </w:p>
    <w:p w14:paraId="77A215D1">
      <w:pPr>
        <w:spacing w:line="90"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149"/>
        <w:gridCol w:w="240"/>
      </w:tblGrid>
      <w:tr w14:paraId="7F9CF6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739" w:type="dxa"/>
            <w:vAlign w:val="top"/>
          </w:tcPr>
          <w:p w14:paraId="7AE85B2F">
            <w:pPr>
              <w:pStyle w:val="12"/>
              <w:spacing w:before="175" w:line="221" w:lineRule="auto"/>
              <w:ind w:left="129"/>
            </w:pPr>
            <w:r>
              <w:rPr>
                <w:b/>
                <w:bCs/>
                <w:spacing w:val="-7"/>
              </w:rPr>
              <w:t>序号</w:t>
            </w:r>
          </w:p>
        </w:tc>
        <w:tc>
          <w:tcPr>
            <w:tcW w:w="2661" w:type="dxa"/>
            <w:vAlign w:val="top"/>
          </w:tcPr>
          <w:p w14:paraId="3A02EEB4">
            <w:pPr>
              <w:pStyle w:val="12"/>
              <w:spacing w:before="175" w:line="220" w:lineRule="auto"/>
              <w:ind w:left="1120"/>
            </w:pPr>
            <w:r>
              <w:rPr>
                <w:b/>
                <w:bCs/>
                <w:spacing w:val="-22"/>
              </w:rPr>
              <w:t>内容</w:t>
            </w:r>
          </w:p>
        </w:tc>
        <w:tc>
          <w:tcPr>
            <w:tcW w:w="5389" w:type="dxa"/>
            <w:gridSpan w:val="2"/>
            <w:vAlign w:val="top"/>
          </w:tcPr>
          <w:p w14:paraId="585CA4C9">
            <w:pPr>
              <w:pStyle w:val="12"/>
              <w:spacing w:before="175" w:line="220" w:lineRule="auto"/>
              <w:ind w:left="2098"/>
            </w:pPr>
            <w:r>
              <w:rPr>
                <w:b/>
                <w:bCs/>
                <w:spacing w:val="-5"/>
              </w:rPr>
              <w:t>说明与要求</w:t>
            </w:r>
          </w:p>
        </w:tc>
      </w:tr>
      <w:tr w14:paraId="003F5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739" w:type="dxa"/>
            <w:vAlign w:val="top"/>
          </w:tcPr>
          <w:p w14:paraId="680E74FB">
            <w:pPr>
              <w:spacing w:line="346" w:lineRule="auto"/>
              <w:rPr>
                <w:rFonts w:ascii="Arial"/>
                <w:sz w:val="21"/>
              </w:rPr>
            </w:pPr>
          </w:p>
          <w:p w14:paraId="3BA9A02D">
            <w:pPr>
              <w:pStyle w:val="12"/>
              <w:spacing w:before="78" w:line="182" w:lineRule="auto"/>
              <w:ind w:left="329"/>
            </w:pPr>
            <w:r>
              <w:rPr>
                <w:b/>
                <w:bCs/>
                <w:spacing w:val="-3"/>
              </w:rPr>
              <w:t>1</w:t>
            </w:r>
          </w:p>
        </w:tc>
        <w:tc>
          <w:tcPr>
            <w:tcW w:w="2661" w:type="dxa"/>
            <w:vAlign w:val="top"/>
          </w:tcPr>
          <w:p w14:paraId="79BF134C">
            <w:pPr>
              <w:spacing w:line="308" w:lineRule="auto"/>
              <w:rPr>
                <w:rFonts w:ascii="Arial"/>
                <w:sz w:val="21"/>
              </w:rPr>
            </w:pPr>
          </w:p>
          <w:p w14:paraId="447F22AD">
            <w:pPr>
              <w:pStyle w:val="12"/>
              <w:spacing w:before="78" w:line="220" w:lineRule="auto"/>
              <w:ind w:left="854"/>
            </w:pPr>
            <w:r>
              <w:rPr>
                <w:b/>
                <w:bCs/>
                <w:spacing w:val="-6"/>
              </w:rPr>
              <w:t>项目名称</w:t>
            </w:r>
          </w:p>
        </w:tc>
        <w:tc>
          <w:tcPr>
            <w:tcW w:w="5389" w:type="dxa"/>
            <w:gridSpan w:val="2"/>
            <w:vAlign w:val="top"/>
          </w:tcPr>
          <w:p w14:paraId="715C6781">
            <w:pPr>
              <w:pStyle w:val="12"/>
              <w:spacing w:before="157" w:line="289" w:lineRule="auto"/>
              <w:ind w:left="113" w:right="103"/>
            </w:pPr>
            <w:r>
              <w:rPr>
                <w:rFonts w:hint="eastAsia"/>
                <w:spacing w:val="-6"/>
                <w:lang w:eastAsia="zh-CN"/>
              </w:rPr>
              <w:t>阜康市妇幼保健计划生育服务中心服务能力提升项目-设备采购</w:t>
            </w:r>
          </w:p>
        </w:tc>
      </w:tr>
      <w:tr w14:paraId="7E5E11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50" w:hRule="atLeast"/>
        </w:trPr>
        <w:tc>
          <w:tcPr>
            <w:tcW w:w="739" w:type="dxa"/>
            <w:vAlign w:val="top"/>
          </w:tcPr>
          <w:p w14:paraId="442D0BC9">
            <w:pPr>
              <w:spacing w:line="256" w:lineRule="auto"/>
              <w:rPr>
                <w:rFonts w:ascii="Arial"/>
                <w:sz w:val="21"/>
              </w:rPr>
            </w:pPr>
          </w:p>
          <w:p w14:paraId="4A980623">
            <w:pPr>
              <w:spacing w:line="256" w:lineRule="auto"/>
              <w:rPr>
                <w:rFonts w:ascii="Arial"/>
                <w:sz w:val="21"/>
              </w:rPr>
            </w:pPr>
          </w:p>
          <w:p w14:paraId="579FCD6E">
            <w:pPr>
              <w:spacing w:line="257" w:lineRule="auto"/>
              <w:rPr>
                <w:rFonts w:ascii="Arial"/>
                <w:sz w:val="21"/>
              </w:rPr>
            </w:pPr>
          </w:p>
          <w:p w14:paraId="7874BD40">
            <w:pPr>
              <w:spacing w:line="257" w:lineRule="auto"/>
              <w:rPr>
                <w:rFonts w:ascii="Arial"/>
                <w:sz w:val="21"/>
              </w:rPr>
            </w:pPr>
          </w:p>
          <w:p w14:paraId="1EC82AA2">
            <w:pPr>
              <w:spacing w:line="257" w:lineRule="auto"/>
              <w:rPr>
                <w:rFonts w:ascii="Arial"/>
                <w:sz w:val="21"/>
              </w:rPr>
            </w:pPr>
          </w:p>
          <w:p w14:paraId="6E5111A6">
            <w:pPr>
              <w:pStyle w:val="12"/>
              <w:spacing w:before="78" w:line="181" w:lineRule="auto"/>
              <w:ind w:left="314"/>
            </w:pPr>
            <w:r>
              <w:rPr>
                <w:b/>
                <w:bCs/>
                <w:spacing w:val="-3"/>
              </w:rPr>
              <w:t>2</w:t>
            </w:r>
          </w:p>
        </w:tc>
        <w:tc>
          <w:tcPr>
            <w:tcW w:w="2661" w:type="dxa"/>
            <w:vAlign w:val="top"/>
          </w:tcPr>
          <w:p w14:paraId="366FF937">
            <w:pPr>
              <w:spacing w:line="248" w:lineRule="auto"/>
              <w:rPr>
                <w:rFonts w:ascii="Arial"/>
                <w:sz w:val="21"/>
              </w:rPr>
            </w:pPr>
          </w:p>
          <w:p w14:paraId="547E4B5D">
            <w:pPr>
              <w:spacing w:line="248" w:lineRule="auto"/>
              <w:rPr>
                <w:rFonts w:ascii="Arial"/>
                <w:sz w:val="21"/>
              </w:rPr>
            </w:pPr>
          </w:p>
          <w:p w14:paraId="0E7BD4B0">
            <w:pPr>
              <w:spacing w:line="248" w:lineRule="auto"/>
              <w:rPr>
                <w:rFonts w:ascii="Arial"/>
                <w:sz w:val="21"/>
              </w:rPr>
            </w:pPr>
          </w:p>
          <w:p w14:paraId="7D5A6911">
            <w:pPr>
              <w:spacing w:line="249" w:lineRule="auto"/>
              <w:rPr>
                <w:rFonts w:ascii="Arial"/>
                <w:sz w:val="21"/>
              </w:rPr>
            </w:pPr>
          </w:p>
          <w:p w14:paraId="7BA4C59D">
            <w:pPr>
              <w:spacing w:line="249" w:lineRule="auto"/>
              <w:rPr>
                <w:rFonts w:ascii="Arial"/>
                <w:sz w:val="21"/>
              </w:rPr>
            </w:pPr>
          </w:p>
          <w:p w14:paraId="106E26EC">
            <w:pPr>
              <w:pStyle w:val="12"/>
              <w:spacing w:before="78" w:line="219" w:lineRule="auto"/>
              <w:ind w:left="969"/>
            </w:pPr>
            <w:r>
              <w:rPr>
                <w:b/>
                <w:bCs/>
                <w:spacing w:val="-5"/>
              </w:rPr>
              <w:t>采购人</w:t>
            </w:r>
          </w:p>
        </w:tc>
        <w:tc>
          <w:tcPr>
            <w:tcW w:w="5389" w:type="dxa"/>
            <w:gridSpan w:val="2"/>
            <w:vAlign w:val="top"/>
          </w:tcPr>
          <w:p w14:paraId="7D7EDD80">
            <w:pPr>
              <w:pStyle w:val="12"/>
              <w:spacing w:before="258" w:line="341" w:lineRule="auto"/>
              <w:ind w:left="113"/>
              <w:rPr>
                <w:spacing w:val="-1"/>
              </w:rPr>
            </w:pPr>
            <w:r>
              <w:rPr>
                <w:spacing w:val="-1"/>
              </w:rPr>
              <w:t>名    称：</w:t>
            </w:r>
            <w:r>
              <w:rPr>
                <w:rFonts w:hint="eastAsia"/>
                <w:spacing w:val="-1"/>
              </w:rPr>
              <w:t>阜康市妇幼保健院</w:t>
            </w:r>
          </w:p>
          <w:p w14:paraId="3BCADC02">
            <w:pPr>
              <w:pStyle w:val="12"/>
              <w:spacing w:before="133" w:line="220" w:lineRule="auto"/>
              <w:ind w:left="111"/>
              <w:rPr>
                <w:rFonts w:hint="eastAsia" w:eastAsia="宋体"/>
                <w:highlight w:val="none"/>
                <w:lang w:eastAsia="zh-CN"/>
              </w:rPr>
            </w:pPr>
            <w:r>
              <w:rPr>
                <w:spacing w:val="-1"/>
              </w:rPr>
              <w:t xml:space="preserve">地  </w:t>
            </w:r>
            <w:r>
              <w:rPr>
                <w:spacing w:val="-1"/>
                <w:highlight w:val="none"/>
              </w:rPr>
              <w:t xml:space="preserve">  址：</w:t>
            </w:r>
            <w:r>
              <w:rPr>
                <w:rFonts w:hint="eastAsia"/>
                <w:spacing w:val="-1"/>
                <w:highlight w:val="none"/>
                <w:lang w:eastAsia="zh-CN"/>
              </w:rPr>
              <w:t>昌吉回族自治州阜康市天池街110号</w:t>
            </w:r>
          </w:p>
          <w:p w14:paraId="51769EDB">
            <w:pPr>
              <w:pStyle w:val="12"/>
              <w:spacing w:before="274" w:line="221" w:lineRule="auto"/>
              <w:ind w:left="112"/>
              <w:rPr>
                <w:rFonts w:hint="eastAsia" w:eastAsia="宋体"/>
                <w:lang w:eastAsia="zh-CN"/>
              </w:rPr>
            </w:pPr>
            <w:r>
              <w:rPr>
                <w:spacing w:val="-1"/>
                <w:highlight w:val="none"/>
              </w:rPr>
              <w:t>联系方式：</w:t>
            </w:r>
            <w:r>
              <w:rPr>
                <w:rFonts w:hint="eastAsia"/>
                <w:spacing w:val="-1"/>
                <w:highlight w:val="none"/>
                <w:lang w:eastAsia="zh-CN"/>
              </w:rPr>
              <w:t>18999358365</w:t>
            </w:r>
          </w:p>
        </w:tc>
      </w:tr>
      <w:tr w14:paraId="05C1DE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8" w:hRule="atLeast"/>
        </w:trPr>
        <w:tc>
          <w:tcPr>
            <w:tcW w:w="739" w:type="dxa"/>
            <w:vAlign w:val="top"/>
          </w:tcPr>
          <w:p w14:paraId="3481EC78">
            <w:pPr>
              <w:spacing w:line="259" w:lineRule="auto"/>
              <w:rPr>
                <w:rFonts w:ascii="Arial"/>
                <w:sz w:val="21"/>
              </w:rPr>
            </w:pPr>
          </w:p>
          <w:p w14:paraId="7BA545FF">
            <w:pPr>
              <w:spacing w:line="259" w:lineRule="auto"/>
              <w:rPr>
                <w:rFonts w:ascii="Arial"/>
                <w:sz w:val="21"/>
              </w:rPr>
            </w:pPr>
          </w:p>
          <w:p w14:paraId="5E3CE802">
            <w:pPr>
              <w:spacing w:line="259" w:lineRule="auto"/>
              <w:rPr>
                <w:rFonts w:ascii="Arial"/>
                <w:sz w:val="21"/>
              </w:rPr>
            </w:pPr>
          </w:p>
          <w:p w14:paraId="5B87992F">
            <w:pPr>
              <w:spacing w:line="260" w:lineRule="auto"/>
              <w:rPr>
                <w:rFonts w:ascii="Arial"/>
                <w:sz w:val="21"/>
              </w:rPr>
            </w:pPr>
          </w:p>
          <w:p w14:paraId="0E0F6E77">
            <w:pPr>
              <w:pStyle w:val="12"/>
              <w:spacing w:before="78" w:line="181" w:lineRule="auto"/>
              <w:ind w:left="316"/>
            </w:pPr>
            <w:r>
              <w:rPr>
                <w:b/>
                <w:bCs/>
                <w:spacing w:val="-3"/>
              </w:rPr>
              <w:t>3</w:t>
            </w:r>
          </w:p>
        </w:tc>
        <w:tc>
          <w:tcPr>
            <w:tcW w:w="2661" w:type="dxa"/>
            <w:vAlign w:val="top"/>
          </w:tcPr>
          <w:p w14:paraId="7A995D22">
            <w:pPr>
              <w:spacing w:line="249" w:lineRule="auto"/>
              <w:rPr>
                <w:rFonts w:ascii="Arial"/>
                <w:sz w:val="21"/>
              </w:rPr>
            </w:pPr>
          </w:p>
          <w:p w14:paraId="19723777">
            <w:pPr>
              <w:spacing w:line="249" w:lineRule="auto"/>
              <w:rPr>
                <w:rFonts w:ascii="Arial"/>
                <w:sz w:val="21"/>
              </w:rPr>
            </w:pPr>
          </w:p>
          <w:p w14:paraId="4CFB3948">
            <w:pPr>
              <w:spacing w:line="249" w:lineRule="auto"/>
              <w:rPr>
                <w:rFonts w:ascii="Arial"/>
                <w:sz w:val="21"/>
              </w:rPr>
            </w:pPr>
          </w:p>
          <w:p w14:paraId="585DC63F">
            <w:pPr>
              <w:spacing w:line="249" w:lineRule="auto"/>
              <w:rPr>
                <w:rFonts w:ascii="Arial"/>
                <w:sz w:val="21"/>
              </w:rPr>
            </w:pPr>
          </w:p>
          <w:p w14:paraId="563554A5">
            <w:pPr>
              <w:pStyle w:val="12"/>
              <w:spacing w:before="78" w:line="219" w:lineRule="auto"/>
              <w:ind w:left="608"/>
            </w:pPr>
            <w:r>
              <w:rPr>
                <w:b/>
                <w:bCs/>
                <w:spacing w:val="-4"/>
              </w:rPr>
              <w:t>采购代理机构</w:t>
            </w:r>
          </w:p>
        </w:tc>
        <w:tc>
          <w:tcPr>
            <w:tcW w:w="5389" w:type="dxa"/>
            <w:gridSpan w:val="2"/>
            <w:vAlign w:val="top"/>
          </w:tcPr>
          <w:p w14:paraId="15A17903">
            <w:pPr>
              <w:pStyle w:val="12"/>
              <w:spacing w:before="160" w:line="220" w:lineRule="auto"/>
              <w:ind w:left="114"/>
              <w:rPr>
                <w:rFonts w:hint="eastAsia" w:eastAsia="宋体"/>
                <w:lang w:eastAsia="zh-CN"/>
              </w:rPr>
            </w:pPr>
            <w:r>
              <w:rPr>
                <w:spacing w:val="-1"/>
              </w:rPr>
              <w:t>名   称：</w:t>
            </w:r>
            <w:r>
              <w:rPr>
                <w:rFonts w:hint="eastAsia"/>
                <w:spacing w:val="-1"/>
                <w:lang w:eastAsia="zh-CN"/>
              </w:rPr>
              <w:t>新疆华远博辰工程项目管理有限公司</w:t>
            </w:r>
          </w:p>
          <w:p w14:paraId="0FDCDB10">
            <w:pPr>
              <w:pStyle w:val="12"/>
              <w:spacing w:before="173" w:line="341" w:lineRule="auto"/>
              <w:ind w:left="130" w:hanging="19"/>
            </w:pPr>
            <w:r>
              <w:rPr>
                <w:spacing w:val="-3"/>
              </w:rPr>
              <w:t>地   址：</w:t>
            </w:r>
            <w:r>
              <w:rPr>
                <w:rFonts w:hint="eastAsia"/>
                <w:spacing w:val="-5"/>
                <w:sz w:val="24"/>
                <w:szCs w:val="24"/>
                <w:lang w:eastAsia="zh-CN"/>
              </w:rPr>
              <w:t>昌吉市建国西路199号和谐国际广场F座17楼</w:t>
            </w:r>
          </w:p>
          <w:p w14:paraId="57CC748B">
            <w:pPr>
              <w:pStyle w:val="12"/>
              <w:tabs>
                <w:tab w:val="center" w:pos="2689"/>
              </w:tabs>
              <w:spacing w:before="34" w:line="220" w:lineRule="auto"/>
              <w:ind w:left="112"/>
              <w:rPr>
                <w:rFonts w:hint="eastAsia" w:eastAsia="宋体"/>
                <w:lang w:eastAsia="zh-CN"/>
              </w:rPr>
            </w:pPr>
            <w:r>
              <w:rPr>
                <w:spacing w:val="-2"/>
              </w:rPr>
              <w:t>联系人：</w:t>
            </w:r>
            <w:r>
              <w:rPr>
                <w:rFonts w:hint="eastAsia"/>
                <w:spacing w:val="-2"/>
                <w:lang w:eastAsia="zh-CN"/>
              </w:rPr>
              <w:t>王工</w:t>
            </w:r>
            <w:r>
              <w:rPr>
                <w:rFonts w:hint="eastAsia"/>
                <w:spacing w:val="-2"/>
                <w:lang w:eastAsia="zh-CN"/>
              </w:rPr>
              <w:tab/>
            </w:r>
          </w:p>
          <w:p w14:paraId="7D867874">
            <w:pPr>
              <w:pStyle w:val="12"/>
              <w:spacing w:before="173" w:line="221" w:lineRule="auto"/>
              <w:ind w:left="112"/>
              <w:rPr>
                <w:rFonts w:hint="eastAsia" w:eastAsia="宋体"/>
                <w:lang w:eastAsia="zh-CN"/>
              </w:rPr>
            </w:pPr>
            <w:r>
              <w:rPr>
                <w:spacing w:val="-1"/>
              </w:rPr>
              <w:t>联系方式：</w:t>
            </w:r>
            <w:r>
              <w:rPr>
                <w:rFonts w:hint="eastAsia"/>
                <w:spacing w:val="-1"/>
                <w:lang w:eastAsia="zh-CN"/>
              </w:rPr>
              <w:t>19999558123</w:t>
            </w:r>
          </w:p>
        </w:tc>
      </w:tr>
      <w:tr w14:paraId="413CB0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39" w:type="dxa"/>
            <w:vAlign w:val="top"/>
          </w:tcPr>
          <w:p w14:paraId="4CB17D37">
            <w:pPr>
              <w:pStyle w:val="12"/>
              <w:spacing w:before="78" w:line="181" w:lineRule="auto"/>
              <w:ind w:left="310"/>
              <w:rPr>
                <w:b/>
                <w:bCs/>
                <w:spacing w:val="-3"/>
              </w:rPr>
            </w:pPr>
          </w:p>
          <w:p w14:paraId="746AA58E">
            <w:pPr>
              <w:pStyle w:val="12"/>
              <w:spacing w:before="78" w:line="181" w:lineRule="auto"/>
              <w:ind w:left="310"/>
              <w:rPr>
                <w:b/>
                <w:bCs/>
                <w:spacing w:val="-3"/>
              </w:rPr>
            </w:pPr>
          </w:p>
          <w:p w14:paraId="31A41991">
            <w:pPr>
              <w:pStyle w:val="12"/>
              <w:spacing w:before="78" w:line="181" w:lineRule="auto"/>
              <w:ind w:left="310"/>
              <w:rPr>
                <w:b/>
                <w:bCs/>
                <w:spacing w:val="-3"/>
              </w:rPr>
            </w:pPr>
          </w:p>
          <w:p w14:paraId="210FA768">
            <w:pPr>
              <w:pStyle w:val="12"/>
              <w:spacing w:before="78" w:line="181" w:lineRule="auto"/>
              <w:ind w:left="310"/>
            </w:pPr>
            <w:r>
              <w:rPr>
                <w:b/>
                <w:bCs/>
                <w:spacing w:val="-3"/>
              </w:rPr>
              <w:t>4</w:t>
            </w:r>
          </w:p>
        </w:tc>
        <w:tc>
          <w:tcPr>
            <w:tcW w:w="2661" w:type="dxa"/>
            <w:vAlign w:val="top"/>
          </w:tcPr>
          <w:p w14:paraId="21734E1A">
            <w:pPr>
              <w:spacing w:line="264" w:lineRule="auto"/>
              <w:rPr>
                <w:rFonts w:ascii="Arial"/>
                <w:sz w:val="21"/>
              </w:rPr>
            </w:pPr>
          </w:p>
          <w:p w14:paraId="0143664E">
            <w:pPr>
              <w:spacing w:line="264" w:lineRule="auto"/>
              <w:rPr>
                <w:rFonts w:ascii="Arial"/>
                <w:sz w:val="21"/>
              </w:rPr>
            </w:pPr>
          </w:p>
          <w:p w14:paraId="309A95B0">
            <w:pPr>
              <w:spacing w:line="265" w:lineRule="auto"/>
              <w:rPr>
                <w:rFonts w:ascii="Arial"/>
                <w:sz w:val="21"/>
              </w:rPr>
            </w:pPr>
          </w:p>
          <w:p w14:paraId="64BCA114">
            <w:pPr>
              <w:pStyle w:val="12"/>
              <w:spacing w:before="78" w:line="219" w:lineRule="auto"/>
              <w:ind w:firstLine="699" w:firstLineChars="300"/>
            </w:pPr>
            <w:r>
              <w:rPr>
                <w:b/>
                <w:bCs/>
                <w:spacing w:val="-4"/>
              </w:rPr>
              <w:t>采购内容</w:t>
            </w:r>
          </w:p>
        </w:tc>
        <w:tc>
          <w:tcPr>
            <w:tcW w:w="5149" w:type="dxa"/>
            <w:tcBorders>
              <w:right w:val="nil"/>
            </w:tcBorders>
            <w:vAlign w:val="top"/>
          </w:tcPr>
          <w:p w14:paraId="4417EEAA">
            <w:pPr>
              <w:ind w:left="0" w:leftChars="0"/>
              <w:jc w:val="both"/>
            </w:pPr>
            <w:r>
              <w:rPr>
                <w:rFonts w:hint="eastAsia" w:ascii="宋体" w:hAnsi="宋体" w:eastAsia="宋体" w:cs="宋体"/>
                <w:snapToGrid w:val="0"/>
                <w:color w:val="000000"/>
                <w:spacing w:val="-5"/>
                <w:kern w:val="0"/>
                <w:sz w:val="24"/>
                <w:szCs w:val="24"/>
                <w:lang w:val="en-US" w:eastAsia="zh-CN" w:bidi="ar-SA"/>
              </w:rPr>
              <w:t>购置彩色多普勒超声仪、12 导心电图机、光电一体阴道镜、宫腔镜摄像系统、酶标仪、超声骨密度仪、臭氧治疗仪等设备；具体参数要求详见招标文件。</w:t>
            </w:r>
          </w:p>
        </w:tc>
        <w:tc>
          <w:tcPr>
            <w:tcW w:w="240" w:type="dxa"/>
            <w:tcBorders>
              <w:left w:val="nil"/>
            </w:tcBorders>
            <w:vAlign w:val="top"/>
          </w:tcPr>
          <w:p w14:paraId="63D8D24E"/>
        </w:tc>
      </w:tr>
      <w:tr w14:paraId="6F116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3" w:hRule="atLeast"/>
        </w:trPr>
        <w:tc>
          <w:tcPr>
            <w:tcW w:w="739" w:type="dxa"/>
            <w:vAlign w:val="top"/>
          </w:tcPr>
          <w:p w14:paraId="1C641293">
            <w:pPr>
              <w:spacing w:line="271" w:lineRule="auto"/>
              <w:rPr>
                <w:rFonts w:ascii="Arial"/>
                <w:sz w:val="21"/>
              </w:rPr>
            </w:pPr>
          </w:p>
          <w:p w14:paraId="0D259037">
            <w:pPr>
              <w:spacing w:line="271" w:lineRule="auto"/>
              <w:rPr>
                <w:rFonts w:ascii="Arial"/>
                <w:sz w:val="21"/>
              </w:rPr>
            </w:pPr>
          </w:p>
          <w:p w14:paraId="75DA5D65">
            <w:pPr>
              <w:spacing w:line="272" w:lineRule="auto"/>
              <w:rPr>
                <w:rFonts w:ascii="Arial"/>
                <w:sz w:val="21"/>
              </w:rPr>
            </w:pPr>
          </w:p>
          <w:p w14:paraId="15D61217">
            <w:pPr>
              <w:pStyle w:val="12"/>
              <w:spacing w:before="78" w:line="180" w:lineRule="auto"/>
              <w:ind w:left="316"/>
            </w:pPr>
            <w:r>
              <w:rPr>
                <w:b/>
                <w:bCs/>
                <w:spacing w:val="-3"/>
              </w:rPr>
              <w:t>5</w:t>
            </w:r>
          </w:p>
        </w:tc>
        <w:tc>
          <w:tcPr>
            <w:tcW w:w="2661" w:type="dxa"/>
            <w:vAlign w:val="top"/>
          </w:tcPr>
          <w:p w14:paraId="23C7CEC6">
            <w:pPr>
              <w:spacing w:line="257" w:lineRule="auto"/>
              <w:rPr>
                <w:rFonts w:ascii="Arial"/>
                <w:sz w:val="21"/>
              </w:rPr>
            </w:pPr>
          </w:p>
          <w:p w14:paraId="15F2A2B0">
            <w:pPr>
              <w:spacing w:line="257" w:lineRule="auto"/>
              <w:rPr>
                <w:rFonts w:ascii="Arial"/>
                <w:sz w:val="21"/>
              </w:rPr>
            </w:pPr>
          </w:p>
          <w:p w14:paraId="0E9D1BD4">
            <w:pPr>
              <w:spacing w:line="258" w:lineRule="auto"/>
              <w:rPr>
                <w:rFonts w:ascii="Arial"/>
                <w:sz w:val="21"/>
              </w:rPr>
            </w:pPr>
          </w:p>
          <w:p w14:paraId="4C074867">
            <w:pPr>
              <w:pStyle w:val="12"/>
              <w:spacing w:before="78" w:line="220" w:lineRule="auto"/>
              <w:ind w:left="372"/>
            </w:pPr>
            <w:r>
              <w:rPr>
                <w:spacing w:val="-4"/>
              </w:rPr>
              <w:t>★</w:t>
            </w:r>
            <w:r>
              <w:rPr>
                <w:b/>
                <w:bCs/>
                <w:spacing w:val="-4"/>
              </w:rPr>
              <w:t>投标人资格要求</w:t>
            </w:r>
          </w:p>
        </w:tc>
        <w:tc>
          <w:tcPr>
            <w:tcW w:w="5389" w:type="dxa"/>
            <w:gridSpan w:val="2"/>
            <w:vAlign w:val="top"/>
          </w:tcPr>
          <w:p w14:paraId="7255C5DD">
            <w:pPr>
              <w:pStyle w:val="12"/>
              <w:spacing w:before="165" w:line="287" w:lineRule="auto"/>
              <w:ind w:left="113" w:right="116" w:firstLine="15"/>
            </w:pPr>
            <w:r>
              <w:rPr>
                <w:spacing w:val="-2"/>
              </w:rPr>
              <w:t>1、满足《中华人民共和国政府采购法》第二十二</w:t>
            </w:r>
            <w:r>
              <w:rPr>
                <w:spacing w:val="16"/>
              </w:rPr>
              <w:t xml:space="preserve"> </w:t>
            </w:r>
            <w:r>
              <w:rPr>
                <w:spacing w:val="-13"/>
              </w:rPr>
              <w:t>条规定；</w:t>
            </w:r>
          </w:p>
          <w:p w14:paraId="157535B4">
            <w:pPr>
              <w:pStyle w:val="12"/>
              <w:spacing w:before="174" w:line="220" w:lineRule="auto"/>
              <w:ind w:left="114"/>
            </w:pPr>
            <w:r>
              <w:rPr>
                <w:spacing w:val="-7"/>
              </w:rPr>
              <w:t>2、特殊资格条件：</w:t>
            </w:r>
          </w:p>
          <w:p w14:paraId="15810D13">
            <w:pPr>
              <w:pStyle w:val="12"/>
              <w:spacing w:before="174" w:line="219" w:lineRule="auto"/>
              <w:ind w:left="117"/>
            </w:pPr>
            <w:r>
              <w:rPr>
                <w:spacing w:val="-1"/>
              </w:rPr>
              <w:t>（1）所投货物若属于医疗器械管理范畴，按照国</w:t>
            </w:r>
          </w:p>
        </w:tc>
      </w:tr>
    </w:tbl>
    <w:p w14:paraId="4A7202E1">
      <w:pPr>
        <w:rPr>
          <w:rFonts w:ascii="Arial"/>
          <w:sz w:val="21"/>
        </w:rPr>
      </w:pPr>
    </w:p>
    <w:p w14:paraId="578F97FC">
      <w:pPr>
        <w:rPr>
          <w:rFonts w:ascii="Arial" w:hAnsi="Arial" w:eastAsia="Arial" w:cs="Arial"/>
          <w:sz w:val="21"/>
          <w:szCs w:val="21"/>
        </w:rPr>
        <w:sectPr>
          <w:footerReference r:id="rId8"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3CB5C84E">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1607"/>
        <w:gridCol w:w="1054"/>
        <w:gridCol w:w="5389"/>
      </w:tblGrid>
      <w:tr w14:paraId="60777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675C2CF1">
            <w:pPr>
              <w:pStyle w:val="12"/>
              <w:spacing w:before="175" w:line="221" w:lineRule="auto"/>
              <w:ind w:left="129"/>
            </w:pPr>
            <w:r>
              <w:rPr>
                <w:b/>
                <w:bCs/>
                <w:spacing w:val="-7"/>
              </w:rPr>
              <w:t>序号</w:t>
            </w:r>
          </w:p>
        </w:tc>
        <w:tc>
          <w:tcPr>
            <w:tcW w:w="2661" w:type="dxa"/>
            <w:gridSpan w:val="2"/>
            <w:vAlign w:val="top"/>
          </w:tcPr>
          <w:p w14:paraId="42181895">
            <w:pPr>
              <w:pStyle w:val="12"/>
              <w:spacing w:before="175" w:line="220" w:lineRule="auto"/>
              <w:ind w:left="1120"/>
            </w:pPr>
            <w:r>
              <w:rPr>
                <w:b/>
                <w:bCs/>
                <w:spacing w:val="-22"/>
              </w:rPr>
              <w:t>内容</w:t>
            </w:r>
          </w:p>
        </w:tc>
        <w:tc>
          <w:tcPr>
            <w:tcW w:w="5389" w:type="dxa"/>
            <w:vAlign w:val="top"/>
          </w:tcPr>
          <w:p w14:paraId="77D76268">
            <w:pPr>
              <w:pStyle w:val="12"/>
              <w:spacing w:before="175" w:line="220" w:lineRule="auto"/>
              <w:ind w:left="2098"/>
            </w:pPr>
            <w:r>
              <w:rPr>
                <w:b/>
                <w:bCs/>
                <w:spacing w:val="-5"/>
              </w:rPr>
              <w:t>说明与要求</w:t>
            </w:r>
          </w:p>
        </w:tc>
      </w:tr>
      <w:tr w14:paraId="31E84D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39" w:type="dxa"/>
            <w:vAlign w:val="top"/>
          </w:tcPr>
          <w:p w14:paraId="3D13124E">
            <w:pPr>
              <w:rPr>
                <w:rFonts w:ascii="Arial"/>
                <w:sz w:val="21"/>
              </w:rPr>
            </w:pPr>
          </w:p>
        </w:tc>
        <w:tc>
          <w:tcPr>
            <w:tcW w:w="2661" w:type="dxa"/>
            <w:gridSpan w:val="2"/>
            <w:vAlign w:val="top"/>
          </w:tcPr>
          <w:p w14:paraId="574F060B">
            <w:pPr>
              <w:rPr>
                <w:rFonts w:ascii="Arial"/>
                <w:sz w:val="21"/>
              </w:rPr>
            </w:pPr>
          </w:p>
        </w:tc>
        <w:tc>
          <w:tcPr>
            <w:tcW w:w="5389" w:type="dxa"/>
            <w:vAlign w:val="top"/>
          </w:tcPr>
          <w:p w14:paraId="19476E0C">
            <w:pPr>
              <w:pStyle w:val="12"/>
              <w:spacing w:before="154" w:line="351" w:lineRule="auto"/>
              <w:ind w:left="110" w:firstLine="2"/>
              <w:jc w:val="both"/>
            </w:pPr>
            <w:r>
              <w:rPr>
                <w:spacing w:val="-11"/>
              </w:rPr>
              <w:t>家《医疗器械监督管理条例》，</w:t>
            </w:r>
            <w:r>
              <w:rPr>
                <w:spacing w:val="-64"/>
              </w:rPr>
              <w:t xml:space="preserve"> </w:t>
            </w:r>
            <w:r>
              <w:rPr>
                <w:spacing w:val="-11"/>
              </w:rPr>
              <w:t>应符合以下标准①</w:t>
            </w:r>
            <w:r>
              <w:t xml:space="preserve">  </w:t>
            </w:r>
            <w:r>
              <w:rPr>
                <w:spacing w:val="-9"/>
              </w:rPr>
              <w:t>投标人为制造商的，投标货物若属于第一类医疗器</w:t>
            </w:r>
            <w:r>
              <w:rPr>
                <w:spacing w:val="7"/>
              </w:rPr>
              <w:t xml:space="preserve">  </w:t>
            </w:r>
            <w:r>
              <w:rPr>
                <w:spacing w:val="-9"/>
              </w:rPr>
              <w:t>械产品，须提供第一类医疗器械生产备案证明，投</w:t>
            </w:r>
            <w:r>
              <w:rPr>
                <w:spacing w:val="7"/>
              </w:rPr>
              <w:t xml:space="preserve">  </w:t>
            </w:r>
            <w:r>
              <w:rPr>
                <w:spacing w:val="-9"/>
              </w:rPr>
              <w:t>标货物若属于第二类、三类医疗器械产品，须提供</w:t>
            </w:r>
            <w:r>
              <w:rPr>
                <w:spacing w:val="7"/>
              </w:rPr>
              <w:t xml:space="preserve">  </w:t>
            </w:r>
            <w:r>
              <w:rPr>
                <w:spacing w:val="-9"/>
              </w:rPr>
              <w:t>医疗器械生产许可证；②投标人为经销商的，投标</w:t>
            </w:r>
            <w:r>
              <w:rPr>
                <w:spacing w:val="7"/>
              </w:rPr>
              <w:t xml:space="preserve">  </w:t>
            </w:r>
            <w:r>
              <w:rPr>
                <w:spacing w:val="-9"/>
              </w:rPr>
              <w:t>货物若属于第三类医疗器械产品，须提供医疗器械</w:t>
            </w:r>
            <w:r>
              <w:rPr>
                <w:spacing w:val="7"/>
              </w:rPr>
              <w:t xml:space="preserve">  </w:t>
            </w:r>
            <w:r>
              <w:rPr>
                <w:spacing w:val="-11"/>
              </w:rPr>
              <w:t>经营许可证，投标货物若属于第二类医疗器械产品，</w:t>
            </w:r>
            <w:r>
              <w:t xml:space="preserve"> </w:t>
            </w:r>
            <w:r>
              <w:rPr>
                <w:spacing w:val="-9"/>
              </w:rPr>
              <w:t>须提供医疗器械经营备案证明，投标货物若属于第</w:t>
            </w:r>
            <w:r>
              <w:rPr>
                <w:spacing w:val="7"/>
              </w:rPr>
              <w:t xml:space="preserve">  </w:t>
            </w:r>
            <w:r>
              <w:rPr>
                <w:spacing w:val="-6"/>
              </w:rPr>
              <w:t>一类医疗器械产品，则无须提供此项。</w:t>
            </w:r>
          </w:p>
          <w:p w14:paraId="496A40C5">
            <w:pPr>
              <w:pStyle w:val="12"/>
              <w:spacing w:before="35" w:line="219" w:lineRule="auto"/>
              <w:ind w:left="117"/>
            </w:pPr>
            <w:r>
              <w:rPr>
                <w:spacing w:val="-3"/>
              </w:rPr>
              <w:t>（2）</w:t>
            </w:r>
            <w:r>
              <w:rPr>
                <w:b/>
                <w:bCs/>
                <w:spacing w:val="-3"/>
              </w:rPr>
              <w:t>本项目</w:t>
            </w:r>
            <w:r>
              <w:rPr>
                <w:rFonts w:hint="eastAsia"/>
                <w:b/>
                <w:bCs/>
                <w:spacing w:val="-3"/>
                <w:lang w:val="en-US" w:eastAsia="zh-CN"/>
              </w:rPr>
              <w:t>非</w:t>
            </w:r>
            <w:r>
              <w:rPr>
                <w:b/>
                <w:bCs/>
                <w:spacing w:val="-3"/>
              </w:rPr>
              <w:t>专门面向中小企业采购项目。</w:t>
            </w:r>
          </w:p>
          <w:p w14:paraId="29AE1EDA">
            <w:pPr>
              <w:pStyle w:val="12"/>
              <w:spacing w:before="174" w:line="309" w:lineRule="auto"/>
              <w:ind w:left="110" w:right="103" w:firstLine="7"/>
            </w:pPr>
            <w:r>
              <w:rPr>
                <w:spacing w:val="-1"/>
              </w:rPr>
              <w:t>（3）单位负责人为同一人或者存在直接控股、管</w:t>
            </w:r>
            <w:r>
              <w:rPr>
                <w:spacing w:val="18"/>
              </w:rPr>
              <w:t xml:space="preserve"> </w:t>
            </w:r>
            <w:r>
              <w:rPr>
                <w:spacing w:val="6"/>
              </w:rPr>
              <w:t>理关系的不同供应商不得参加本项目同一标</w:t>
            </w:r>
            <w:r>
              <w:rPr>
                <w:spacing w:val="5"/>
              </w:rPr>
              <w:t>项的</w:t>
            </w:r>
            <w:r>
              <w:t xml:space="preserve"> </w:t>
            </w:r>
            <w:r>
              <w:rPr>
                <w:spacing w:val="-7"/>
              </w:rPr>
              <w:t>采购活动。</w:t>
            </w:r>
          </w:p>
        </w:tc>
      </w:tr>
      <w:tr w14:paraId="096F0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 w:hRule="atLeast"/>
        </w:trPr>
        <w:tc>
          <w:tcPr>
            <w:tcW w:w="739" w:type="dxa"/>
            <w:vMerge w:val="restart"/>
            <w:tcBorders>
              <w:bottom w:val="nil"/>
            </w:tcBorders>
            <w:vAlign w:val="top"/>
          </w:tcPr>
          <w:p w14:paraId="3D48822D">
            <w:pPr>
              <w:spacing w:line="241" w:lineRule="auto"/>
              <w:rPr>
                <w:rFonts w:ascii="Arial"/>
                <w:sz w:val="21"/>
              </w:rPr>
            </w:pPr>
          </w:p>
          <w:p w14:paraId="77009A16">
            <w:pPr>
              <w:spacing w:line="241" w:lineRule="auto"/>
              <w:rPr>
                <w:rFonts w:ascii="Arial"/>
                <w:sz w:val="21"/>
              </w:rPr>
            </w:pPr>
          </w:p>
          <w:p w14:paraId="20446440">
            <w:pPr>
              <w:spacing w:line="241" w:lineRule="auto"/>
              <w:rPr>
                <w:rFonts w:ascii="Arial"/>
                <w:sz w:val="21"/>
              </w:rPr>
            </w:pPr>
          </w:p>
          <w:p w14:paraId="09E2422E">
            <w:pPr>
              <w:spacing w:line="241" w:lineRule="auto"/>
              <w:rPr>
                <w:rFonts w:ascii="Arial"/>
                <w:sz w:val="21"/>
              </w:rPr>
            </w:pPr>
          </w:p>
          <w:p w14:paraId="522ADE3D">
            <w:pPr>
              <w:spacing w:line="241" w:lineRule="auto"/>
              <w:rPr>
                <w:rFonts w:ascii="Arial"/>
                <w:sz w:val="21"/>
              </w:rPr>
            </w:pPr>
          </w:p>
          <w:p w14:paraId="0F25B8F9">
            <w:pPr>
              <w:spacing w:line="241" w:lineRule="auto"/>
              <w:rPr>
                <w:rFonts w:ascii="Arial"/>
                <w:sz w:val="21"/>
              </w:rPr>
            </w:pPr>
          </w:p>
          <w:p w14:paraId="79052BF0">
            <w:pPr>
              <w:spacing w:line="241" w:lineRule="auto"/>
              <w:rPr>
                <w:rFonts w:ascii="Arial"/>
                <w:sz w:val="21"/>
              </w:rPr>
            </w:pPr>
          </w:p>
          <w:p w14:paraId="034C77B5">
            <w:pPr>
              <w:spacing w:line="241" w:lineRule="auto"/>
              <w:rPr>
                <w:rFonts w:ascii="Arial"/>
                <w:sz w:val="21"/>
              </w:rPr>
            </w:pPr>
          </w:p>
          <w:p w14:paraId="7A658955">
            <w:pPr>
              <w:spacing w:line="241" w:lineRule="auto"/>
              <w:rPr>
                <w:rFonts w:ascii="Arial"/>
                <w:sz w:val="21"/>
              </w:rPr>
            </w:pPr>
          </w:p>
          <w:p w14:paraId="7F301E37">
            <w:pPr>
              <w:spacing w:line="241" w:lineRule="auto"/>
              <w:rPr>
                <w:rFonts w:ascii="Arial"/>
                <w:sz w:val="21"/>
              </w:rPr>
            </w:pPr>
          </w:p>
          <w:p w14:paraId="5FD3E61A">
            <w:pPr>
              <w:spacing w:line="242" w:lineRule="auto"/>
              <w:rPr>
                <w:rFonts w:ascii="Arial"/>
                <w:sz w:val="21"/>
              </w:rPr>
            </w:pPr>
          </w:p>
          <w:p w14:paraId="738FA3A6">
            <w:pPr>
              <w:spacing w:line="242" w:lineRule="auto"/>
              <w:rPr>
                <w:rFonts w:ascii="Arial"/>
                <w:sz w:val="21"/>
              </w:rPr>
            </w:pPr>
          </w:p>
          <w:p w14:paraId="020D0D70">
            <w:pPr>
              <w:spacing w:line="242" w:lineRule="auto"/>
              <w:rPr>
                <w:rFonts w:ascii="Arial"/>
                <w:sz w:val="21"/>
              </w:rPr>
            </w:pPr>
          </w:p>
          <w:p w14:paraId="196849CB">
            <w:pPr>
              <w:spacing w:line="242" w:lineRule="auto"/>
              <w:rPr>
                <w:rFonts w:ascii="Arial"/>
                <w:sz w:val="21"/>
              </w:rPr>
            </w:pPr>
          </w:p>
          <w:p w14:paraId="1955AA06">
            <w:pPr>
              <w:pStyle w:val="12"/>
              <w:spacing w:before="78" w:line="181" w:lineRule="auto"/>
              <w:ind w:left="313"/>
            </w:pPr>
            <w:r>
              <w:rPr>
                <w:b/>
                <w:bCs/>
                <w:spacing w:val="-3"/>
              </w:rPr>
              <w:t>6</w:t>
            </w:r>
          </w:p>
        </w:tc>
        <w:tc>
          <w:tcPr>
            <w:tcW w:w="1607" w:type="dxa"/>
            <w:vMerge w:val="restart"/>
            <w:tcBorders>
              <w:bottom w:val="nil"/>
            </w:tcBorders>
            <w:vAlign w:val="top"/>
          </w:tcPr>
          <w:p w14:paraId="3015474E">
            <w:pPr>
              <w:spacing w:line="259" w:lineRule="auto"/>
              <w:rPr>
                <w:rFonts w:ascii="Arial"/>
                <w:sz w:val="21"/>
              </w:rPr>
            </w:pPr>
          </w:p>
          <w:p w14:paraId="19D01C53">
            <w:pPr>
              <w:spacing w:line="259" w:lineRule="auto"/>
              <w:rPr>
                <w:rFonts w:ascii="Arial"/>
                <w:sz w:val="21"/>
              </w:rPr>
            </w:pPr>
          </w:p>
          <w:p w14:paraId="3CB074EF">
            <w:pPr>
              <w:spacing w:line="259" w:lineRule="auto"/>
              <w:rPr>
                <w:rFonts w:ascii="Arial"/>
                <w:sz w:val="21"/>
              </w:rPr>
            </w:pPr>
          </w:p>
          <w:p w14:paraId="7614470D">
            <w:pPr>
              <w:spacing w:line="259" w:lineRule="auto"/>
              <w:rPr>
                <w:rFonts w:ascii="Arial"/>
                <w:sz w:val="21"/>
              </w:rPr>
            </w:pPr>
          </w:p>
          <w:p w14:paraId="6533A1F3">
            <w:pPr>
              <w:spacing w:line="259" w:lineRule="auto"/>
              <w:rPr>
                <w:rFonts w:ascii="Arial"/>
                <w:sz w:val="21"/>
              </w:rPr>
            </w:pPr>
          </w:p>
          <w:p w14:paraId="1E66A976">
            <w:pPr>
              <w:spacing w:line="259" w:lineRule="auto"/>
              <w:rPr>
                <w:rFonts w:ascii="Arial"/>
                <w:sz w:val="21"/>
              </w:rPr>
            </w:pPr>
          </w:p>
          <w:p w14:paraId="211F3C52">
            <w:pPr>
              <w:spacing w:line="259" w:lineRule="auto"/>
              <w:rPr>
                <w:rFonts w:ascii="Arial"/>
                <w:sz w:val="21"/>
              </w:rPr>
            </w:pPr>
          </w:p>
          <w:p w14:paraId="66C9A714">
            <w:pPr>
              <w:spacing w:line="259" w:lineRule="auto"/>
              <w:rPr>
                <w:rFonts w:ascii="Arial"/>
                <w:sz w:val="21"/>
              </w:rPr>
            </w:pPr>
          </w:p>
          <w:p w14:paraId="570FFB61">
            <w:pPr>
              <w:spacing w:line="259" w:lineRule="auto"/>
              <w:rPr>
                <w:rFonts w:ascii="Arial"/>
                <w:sz w:val="21"/>
              </w:rPr>
            </w:pPr>
          </w:p>
          <w:p w14:paraId="7CBCDFE6">
            <w:pPr>
              <w:spacing w:line="259" w:lineRule="auto"/>
              <w:rPr>
                <w:rFonts w:ascii="Arial"/>
                <w:sz w:val="21"/>
              </w:rPr>
            </w:pPr>
          </w:p>
          <w:p w14:paraId="723BF88E">
            <w:pPr>
              <w:spacing w:line="259" w:lineRule="auto"/>
              <w:rPr>
                <w:rFonts w:ascii="Arial"/>
                <w:sz w:val="21"/>
              </w:rPr>
            </w:pPr>
          </w:p>
          <w:p w14:paraId="09571230">
            <w:pPr>
              <w:spacing w:line="259" w:lineRule="auto"/>
              <w:rPr>
                <w:rFonts w:ascii="Arial"/>
                <w:sz w:val="21"/>
              </w:rPr>
            </w:pPr>
          </w:p>
          <w:p w14:paraId="0C72F933">
            <w:pPr>
              <w:pStyle w:val="12"/>
              <w:spacing w:before="78" w:line="341" w:lineRule="auto"/>
              <w:ind w:left="325" w:right="200" w:hanging="120"/>
            </w:pPr>
            <w:r>
              <w:rPr>
                <w:b/>
                <w:bCs/>
                <w:spacing w:val="-5"/>
              </w:rPr>
              <w:t>投标文件的</w:t>
            </w:r>
            <w:r>
              <w:rPr>
                <w:spacing w:val="3"/>
              </w:rPr>
              <w:t xml:space="preserve"> </w:t>
            </w:r>
            <w:r>
              <w:rPr>
                <w:b/>
                <w:bCs/>
                <w:spacing w:val="-5"/>
              </w:rPr>
              <w:t>组成部分</w:t>
            </w:r>
          </w:p>
        </w:tc>
        <w:tc>
          <w:tcPr>
            <w:tcW w:w="1054" w:type="dxa"/>
            <w:vAlign w:val="top"/>
          </w:tcPr>
          <w:p w14:paraId="70D14D1F">
            <w:pPr>
              <w:pStyle w:val="12"/>
              <w:spacing w:before="181" w:line="221" w:lineRule="auto"/>
              <w:ind w:left="287"/>
            </w:pPr>
            <w:r>
              <w:rPr>
                <w:b/>
                <w:bCs/>
                <w:spacing w:val="-7"/>
              </w:rPr>
              <w:t>封面</w:t>
            </w:r>
          </w:p>
        </w:tc>
        <w:tc>
          <w:tcPr>
            <w:tcW w:w="5389" w:type="dxa"/>
            <w:vAlign w:val="top"/>
          </w:tcPr>
          <w:p w14:paraId="38D10157">
            <w:pPr>
              <w:pStyle w:val="12"/>
              <w:spacing w:before="193" w:line="220" w:lineRule="auto"/>
              <w:ind w:left="153"/>
            </w:pPr>
            <w:r>
              <w:rPr>
                <w:spacing w:val="-10"/>
              </w:rPr>
              <w:t>(1)投标文件封面；</w:t>
            </w:r>
          </w:p>
        </w:tc>
      </w:tr>
      <w:tr w14:paraId="6467A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0" w:hRule="atLeast"/>
        </w:trPr>
        <w:tc>
          <w:tcPr>
            <w:tcW w:w="739" w:type="dxa"/>
            <w:vMerge w:val="continue"/>
            <w:tcBorders>
              <w:top w:val="nil"/>
            </w:tcBorders>
            <w:vAlign w:val="top"/>
          </w:tcPr>
          <w:p w14:paraId="55C034A1">
            <w:pPr>
              <w:rPr>
                <w:rFonts w:ascii="Arial"/>
                <w:sz w:val="21"/>
              </w:rPr>
            </w:pPr>
          </w:p>
        </w:tc>
        <w:tc>
          <w:tcPr>
            <w:tcW w:w="1607" w:type="dxa"/>
            <w:vMerge w:val="continue"/>
            <w:tcBorders>
              <w:top w:val="nil"/>
            </w:tcBorders>
            <w:vAlign w:val="top"/>
          </w:tcPr>
          <w:p w14:paraId="6837E907">
            <w:pPr>
              <w:rPr>
                <w:rFonts w:ascii="Arial"/>
                <w:sz w:val="21"/>
              </w:rPr>
            </w:pPr>
          </w:p>
        </w:tc>
        <w:tc>
          <w:tcPr>
            <w:tcW w:w="1054" w:type="dxa"/>
            <w:vAlign w:val="top"/>
          </w:tcPr>
          <w:p w14:paraId="783ACB4A">
            <w:pPr>
              <w:spacing w:line="259" w:lineRule="auto"/>
              <w:rPr>
                <w:rFonts w:ascii="Arial"/>
                <w:sz w:val="21"/>
              </w:rPr>
            </w:pPr>
          </w:p>
          <w:p w14:paraId="3AE70EFB">
            <w:pPr>
              <w:spacing w:line="259" w:lineRule="auto"/>
              <w:rPr>
                <w:rFonts w:ascii="Arial"/>
                <w:sz w:val="21"/>
              </w:rPr>
            </w:pPr>
          </w:p>
          <w:p w14:paraId="46AD25AF">
            <w:pPr>
              <w:spacing w:line="259" w:lineRule="auto"/>
              <w:rPr>
                <w:rFonts w:ascii="Arial"/>
                <w:sz w:val="21"/>
              </w:rPr>
            </w:pPr>
          </w:p>
          <w:p w14:paraId="1CFB7AC0">
            <w:pPr>
              <w:spacing w:line="259" w:lineRule="auto"/>
              <w:rPr>
                <w:rFonts w:ascii="Arial"/>
                <w:sz w:val="21"/>
              </w:rPr>
            </w:pPr>
          </w:p>
          <w:p w14:paraId="32CA4674">
            <w:pPr>
              <w:spacing w:line="260" w:lineRule="auto"/>
              <w:rPr>
                <w:rFonts w:ascii="Arial"/>
                <w:sz w:val="21"/>
              </w:rPr>
            </w:pPr>
          </w:p>
          <w:p w14:paraId="16A15F07">
            <w:pPr>
              <w:spacing w:line="260" w:lineRule="auto"/>
              <w:rPr>
                <w:rFonts w:ascii="Arial"/>
                <w:sz w:val="21"/>
              </w:rPr>
            </w:pPr>
          </w:p>
          <w:p w14:paraId="1727996C">
            <w:pPr>
              <w:spacing w:line="260" w:lineRule="auto"/>
              <w:rPr>
                <w:rFonts w:ascii="Arial"/>
                <w:sz w:val="21"/>
              </w:rPr>
            </w:pPr>
          </w:p>
          <w:p w14:paraId="7DE5E186">
            <w:pPr>
              <w:spacing w:line="260" w:lineRule="auto"/>
              <w:rPr>
                <w:rFonts w:ascii="Arial"/>
                <w:sz w:val="21"/>
              </w:rPr>
            </w:pPr>
          </w:p>
          <w:p w14:paraId="5C21D2BB">
            <w:pPr>
              <w:spacing w:line="260" w:lineRule="auto"/>
              <w:rPr>
                <w:rFonts w:ascii="Arial"/>
                <w:sz w:val="21"/>
              </w:rPr>
            </w:pPr>
          </w:p>
          <w:p w14:paraId="357E95C5">
            <w:pPr>
              <w:spacing w:line="260" w:lineRule="auto"/>
              <w:rPr>
                <w:rFonts w:ascii="Arial"/>
                <w:sz w:val="21"/>
              </w:rPr>
            </w:pPr>
          </w:p>
          <w:p w14:paraId="2038606D">
            <w:pPr>
              <w:spacing w:line="260" w:lineRule="auto"/>
              <w:rPr>
                <w:rFonts w:ascii="Arial"/>
                <w:sz w:val="21"/>
              </w:rPr>
            </w:pPr>
          </w:p>
          <w:p w14:paraId="3E7AC797">
            <w:pPr>
              <w:pStyle w:val="12"/>
              <w:spacing w:before="78" w:line="341" w:lineRule="auto"/>
              <w:ind w:left="171" w:right="163" w:firstLine="7"/>
            </w:pPr>
            <w:r>
              <w:rPr>
                <w:b/>
                <w:bCs/>
                <w:spacing w:val="-9"/>
              </w:rPr>
              <w:t>资格审</w:t>
            </w:r>
            <w:r>
              <w:t xml:space="preserve"> </w:t>
            </w:r>
            <w:r>
              <w:rPr>
                <w:b/>
                <w:bCs/>
                <w:spacing w:val="-6"/>
              </w:rPr>
              <w:t>查文件</w:t>
            </w:r>
          </w:p>
        </w:tc>
        <w:tc>
          <w:tcPr>
            <w:tcW w:w="5389" w:type="dxa"/>
            <w:vAlign w:val="top"/>
          </w:tcPr>
          <w:p w14:paraId="567D6A20">
            <w:pPr>
              <w:pStyle w:val="12"/>
              <w:spacing w:before="194" w:line="302" w:lineRule="auto"/>
              <w:ind w:left="113" w:right="43" w:firstLine="40"/>
            </w:pPr>
            <w:r>
              <w:rPr>
                <w:spacing w:val="-4"/>
              </w:rPr>
              <w:t>(2)★营业执照（自然人提供身份证明文件</w:t>
            </w:r>
            <w:r>
              <w:rPr>
                <w:spacing w:val="-5"/>
              </w:rPr>
              <w:t>、事业</w:t>
            </w:r>
            <w:r>
              <w:t xml:space="preserve"> </w:t>
            </w:r>
            <w:r>
              <w:rPr>
                <w:spacing w:val="-5"/>
              </w:rPr>
              <w:t>单位提供事业单位法人证书</w:t>
            </w:r>
            <w:r>
              <w:rPr>
                <w:spacing w:val="-2"/>
              </w:rPr>
              <w:t>）；</w:t>
            </w:r>
          </w:p>
          <w:p w14:paraId="1EB79684">
            <w:pPr>
              <w:pStyle w:val="12"/>
              <w:spacing w:before="216" w:line="329" w:lineRule="auto"/>
              <w:ind w:left="115" w:right="31" w:firstLine="38"/>
            </w:pPr>
            <w:r>
              <w:rPr>
                <w:spacing w:val="-2"/>
              </w:rPr>
              <w:t>(3)★法定代表人身份证明及授权委托书（法人组</w:t>
            </w:r>
            <w:r>
              <w:rPr>
                <w:spacing w:val="7"/>
              </w:rPr>
              <w:t xml:space="preserve"> </w:t>
            </w:r>
            <w:r>
              <w:rPr>
                <w:spacing w:val="-3"/>
              </w:rPr>
              <w:t>织提供授权委托书、其他组织提供负责人授权书、</w:t>
            </w:r>
            <w:r>
              <w:rPr>
                <w:spacing w:val="17"/>
              </w:rPr>
              <w:t xml:space="preserve"> </w:t>
            </w:r>
            <w:r>
              <w:rPr>
                <w:spacing w:val="-6"/>
              </w:rPr>
              <w:t>自然人提供身份证明文件</w:t>
            </w:r>
            <w:r>
              <w:t>）；</w:t>
            </w:r>
          </w:p>
          <w:p w14:paraId="278438FA">
            <w:pPr>
              <w:pStyle w:val="12"/>
              <w:spacing w:before="215" w:line="219" w:lineRule="auto"/>
              <w:ind w:left="114"/>
            </w:pPr>
            <w:r>
              <w:rPr>
                <w:spacing w:val="-2"/>
              </w:rPr>
              <w:t>备注：自然人提供身份证</w:t>
            </w:r>
          </w:p>
          <w:p w14:paraId="068495F9">
            <w:pPr>
              <w:pStyle w:val="12"/>
              <w:spacing w:before="214" w:line="302" w:lineRule="auto"/>
              <w:ind w:left="131" w:right="103" w:firstLine="22"/>
              <w:rPr>
                <w:rFonts w:hint="eastAsia" w:eastAsia="宋体"/>
                <w:lang w:eastAsia="zh-CN"/>
              </w:rPr>
            </w:pPr>
            <w:r>
              <w:rPr>
                <w:spacing w:val="-2"/>
              </w:rPr>
              <w:t>(4)★资质证书（所投货物属于医疗器械管理范畴</w:t>
            </w:r>
            <w:r>
              <w:rPr>
                <w:spacing w:val="7"/>
              </w:rPr>
              <w:t xml:space="preserve"> </w:t>
            </w:r>
            <w:r>
              <w:rPr>
                <w:spacing w:val="-4"/>
              </w:rPr>
              <w:t>的，投标供应商须提供）</w:t>
            </w:r>
            <w:r>
              <w:rPr>
                <w:rFonts w:hint="eastAsia"/>
                <w:spacing w:val="-4"/>
                <w:lang w:eastAsia="zh-CN"/>
              </w:rPr>
              <w:t>；</w:t>
            </w:r>
          </w:p>
          <w:p w14:paraId="7E8B1DCD">
            <w:pPr>
              <w:pStyle w:val="12"/>
              <w:spacing w:before="215" w:line="219" w:lineRule="auto"/>
              <w:ind w:left="153"/>
            </w:pPr>
            <w:r>
              <w:rPr>
                <w:spacing w:val="-5"/>
              </w:rPr>
              <w:t>(5)★投标保证金(提供递交保证金的缴纳凭证</w:t>
            </w:r>
            <w:r>
              <w:rPr>
                <w:spacing w:val="1"/>
              </w:rPr>
              <w:t>）；</w:t>
            </w:r>
          </w:p>
          <w:p w14:paraId="0657FC0A">
            <w:pPr>
              <w:pStyle w:val="12"/>
              <w:spacing w:before="217" w:line="343" w:lineRule="auto"/>
              <w:ind w:left="109" w:firstLine="43"/>
            </w:pPr>
            <w:r>
              <w:rPr>
                <w:spacing w:val="-5"/>
              </w:rPr>
              <w:t>(6)★中小企业声明函（中小企业，是指在中华人</w:t>
            </w:r>
            <w:r>
              <w:rPr>
                <w:spacing w:val="4"/>
              </w:rPr>
              <w:t xml:space="preserve">  </w:t>
            </w:r>
            <w:r>
              <w:rPr>
                <w:spacing w:val="-9"/>
              </w:rPr>
              <w:t>民共和国境内依法设立，依据国务院批准的中小企</w:t>
            </w:r>
            <w:r>
              <w:rPr>
                <w:spacing w:val="8"/>
              </w:rPr>
              <w:t xml:space="preserve">  </w:t>
            </w:r>
            <w:r>
              <w:rPr>
                <w:spacing w:val="-11"/>
              </w:rPr>
              <w:t>业划分标准确定的中型企业、小型企业和微型企业，</w:t>
            </w:r>
            <w:r>
              <w:rPr>
                <w:spacing w:val="1"/>
              </w:rPr>
              <w:t xml:space="preserve"> </w:t>
            </w:r>
            <w:r>
              <w:rPr>
                <w:spacing w:val="-8"/>
              </w:rPr>
              <w:t>但与大企业的负责人为同一人，或者与大企业</w:t>
            </w:r>
            <w:r>
              <w:rPr>
                <w:spacing w:val="-9"/>
              </w:rPr>
              <w:t>存在</w:t>
            </w:r>
          </w:p>
        </w:tc>
      </w:tr>
    </w:tbl>
    <w:p w14:paraId="374A2EE1">
      <w:pPr>
        <w:rPr>
          <w:rFonts w:ascii="Arial"/>
          <w:sz w:val="21"/>
        </w:rPr>
      </w:pPr>
    </w:p>
    <w:p w14:paraId="05862FFF">
      <w:pPr>
        <w:rPr>
          <w:rFonts w:ascii="Arial" w:hAnsi="Arial" w:eastAsia="Arial" w:cs="Arial"/>
          <w:sz w:val="21"/>
          <w:szCs w:val="21"/>
        </w:rPr>
        <w:sectPr>
          <w:footerReference r:id="rId9" w:type="default"/>
          <w:pgSz w:w="11906" w:h="16839"/>
          <w:pgMar w:top="1431" w:right="1605" w:bottom="1150" w:left="1501" w:header="0" w:footer="992" w:gutter="0"/>
          <w:pgBorders>
            <w:top w:val="none" w:sz="0" w:space="0"/>
            <w:left w:val="none" w:sz="0" w:space="0"/>
            <w:bottom w:val="none" w:sz="0" w:space="0"/>
            <w:right w:val="none" w:sz="0" w:space="0"/>
          </w:pgBorders>
          <w:pgNumType w:fmt="decimal"/>
          <w:cols w:space="720" w:num="1"/>
        </w:sectPr>
      </w:pPr>
    </w:p>
    <w:p w14:paraId="5D580117">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1607"/>
        <w:gridCol w:w="1054"/>
        <w:gridCol w:w="5389"/>
      </w:tblGrid>
      <w:tr w14:paraId="7D5FE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275A98E2">
            <w:pPr>
              <w:pStyle w:val="12"/>
              <w:spacing w:before="175" w:line="221" w:lineRule="auto"/>
              <w:ind w:left="129"/>
            </w:pPr>
            <w:r>
              <w:rPr>
                <w:b/>
                <w:bCs/>
                <w:spacing w:val="-7"/>
              </w:rPr>
              <w:t>序号</w:t>
            </w:r>
          </w:p>
        </w:tc>
        <w:tc>
          <w:tcPr>
            <w:tcW w:w="2661" w:type="dxa"/>
            <w:gridSpan w:val="2"/>
            <w:vAlign w:val="top"/>
          </w:tcPr>
          <w:p w14:paraId="327802C4">
            <w:pPr>
              <w:pStyle w:val="12"/>
              <w:spacing w:before="175" w:line="220" w:lineRule="auto"/>
              <w:ind w:left="1120"/>
            </w:pPr>
            <w:r>
              <w:rPr>
                <w:b/>
                <w:bCs/>
                <w:spacing w:val="-22"/>
              </w:rPr>
              <w:t>内容</w:t>
            </w:r>
          </w:p>
        </w:tc>
        <w:tc>
          <w:tcPr>
            <w:tcW w:w="5389" w:type="dxa"/>
            <w:vAlign w:val="top"/>
          </w:tcPr>
          <w:p w14:paraId="33F54D18">
            <w:pPr>
              <w:pStyle w:val="12"/>
              <w:spacing w:before="175" w:line="220" w:lineRule="auto"/>
              <w:ind w:left="2098"/>
            </w:pPr>
            <w:r>
              <w:rPr>
                <w:b/>
                <w:bCs/>
                <w:spacing w:val="-5"/>
              </w:rPr>
              <w:t>说明与要求</w:t>
            </w:r>
          </w:p>
        </w:tc>
      </w:tr>
      <w:tr w14:paraId="7D915A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95" w:hRule="atLeast"/>
        </w:trPr>
        <w:tc>
          <w:tcPr>
            <w:tcW w:w="739" w:type="dxa"/>
            <w:vAlign w:val="top"/>
          </w:tcPr>
          <w:p w14:paraId="4F76FF17">
            <w:pPr>
              <w:rPr>
                <w:rFonts w:ascii="Arial"/>
                <w:sz w:val="21"/>
              </w:rPr>
            </w:pPr>
          </w:p>
        </w:tc>
        <w:tc>
          <w:tcPr>
            <w:tcW w:w="1607" w:type="dxa"/>
            <w:vAlign w:val="top"/>
          </w:tcPr>
          <w:p w14:paraId="21AF8EC0">
            <w:pPr>
              <w:rPr>
                <w:rFonts w:ascii="Arial"/>
                <w:sz w:val="21"/>
              </w:rPr>
            </w:pPr>
          </w:p>
        </w:tc>
        <w:tc>
          <w:tcPr>
            <w:tcW w:w="1054" w:type="dxa"/>
            <w:vAlign w:val="top"/>
          </w:tcPr>
          <w:p w14:paraId="0912EFF6">
            <w:pPr>
              <w:rPr>
                <w:rFonts w:ascii="Arial"/>
                <w:sz w:val="21"/>
              </w:rPr>
            </w:pPr>
          </w:p>
        </w:tc>
        <w:tc>
          <w:tcPr>
            <w:tcW w:w="5389" w:type="dxa"/>
            <w:vAlign w:val="top"/>
          </w:tcPr>
          <w:p w14:paraId="2BCCA89B">
            <w:pPr>
              <w:pStyle w:val="12"/>
              <w:spacing w:before="189" w:line="379" w:lineRule="auto"/>
              <w:ind w:left="110" w:right="50" w:firstLine="2"/>
            </w:pPr>
            <w:r>
              <w:rPr>
                <w:spacing w:val="-6"/>
              </w:rPr>
              <w:t>直接控股、管理关系的除外。符合中小企业划分标</w:t>
            </w:r>
            <w:r>
              <w:rPr>
                <w:spacing w:val="13"/>
              </w:rPr>
              <w:t xml:space="preserve"> </w:t>
            </w:r>
            <w:r>
              <w:rPr>
                <w:spacing w:val="6"/>
              </w:rPr>
              <w:t>准的个体工商户，在政府采购活动中视同中</w:t>
            </w:r>
            <w:r>
              <w:rPr>
                <w:spacing w:val="5"/>
              </w:rPr>
              <w:t>小企</w:t>
            </w:r>
            <w:r>
              <w:t xml:space="preserve"> </w:t>
            </w:r>
            <w:r>
              <w:rPr>
                <w:spacing w:val="-3"/>
              </w:rPr>
              <w:t>业。</w:t>
            </w:r>
            <w:r>
              <w:rPr>
                <w:spacing w:val="-2"/>
              </w:rPr>
              <w:t>）（</w:t>
            </w:r>
            <w:r>
              <w:rPr>
                <w:spacing w:val="-3"/>
              </w:rPr>
              <w:t>若供应商为监狱企业、残疾人福利企业，</w:t>
            </w:r>
            <w:r>
              <w:rPr>
                <w:spacing w:val="1"/>
              </w:rPr>
              <w:t xml:space="preserve"> </w:t>
            </w:r>
            <w:r>
              <w:rPr>
                <w:spacing w:val="-3"/>
              </w:rPr>
              <w:t>提供相应证明材料后享受中小企业同等政策。</w:t>
            </w:r>
            <w:r>
              <w:rPr>
                <w:spacing w:val="-2"/>
              </w:rPr>
              <w:t>）；</w:t>
            </w:r>
            <w:r>
              <w:rPr>
                <w:spacing w:val="1"/>
              </w:rPr>
              <w:t xml:space="preserve"> </w:t>
            </w:r>
            <w:r>
              <w:rPr>
                <w:spacing w:val="-3"/>
              </w:rPr>
              <w:t>(7) 供应商认为有必要提供的声明及文件资料：</w:t>
            </w:r>
          </w:p>
          <w:p w14:paraId="0F0FDDD7">
            <w:pPr>
              <w:pStyle w:val="12"/>
              <w:spacing w:before="35" w:line="371" w:lineRule="auto"/>
              <w:ind w:left="111" w:right="52" w:firstLine="42"/>
            </w:pPr>
            <w:r>
              <w:rPr>
                <w:spacing w:val="-2"/>
              </w:rPr>
              <w:t>(8)★《中华人民共和国政府采购法》第二十二条</w:t>
            </w:r>
            <w:r>
              <w:rPr>
                <w:spacing w:val="7"/>
              </w:rPr>
              <w:t xml:space="preserve"> </w:t>
            </w:r>
            <w:r>
              <w:rPr>
                <w:spacing w:val="-3"/>
              </w:rPr>
              <w:t>应当具备的条件；并在响应文件中提供下列材料：</w:t>
            </w:r>
          </w:p>
          <w:p w14:paraId="014D2DF3">
            <w:pPr>
              <w:pStyle w:val="12"/>
              <w:spacing w:before="36" w:line="217" w:lineRule="auto"/>
              <w:ind w:left="110"/>
            </w:pPr>
            <w:r>
              <w:rPr>
                <w:b/>
                <w:bCs/>
                <w:spacing w:val="-3"/>
              </w:rPr>
              <w:t>①具有独立承担民事责任的能力；</w:t>
            </w:r>
          </w:p>
          <w:p w14:paraId="5753A7CC">
            <w:pPr>
              <w:pStyle w:val="12"/>
              <w:spacing w:before="218" w:line="371" w:lineRule="auto"/>
              <w:ind w:left="113" w:right="115" w:firstLine="4"/>
            </w:pPr>
            <w:r>
              <w:rPr>
                <w:spacing w:val="-7"/>
              </w:rPr>
              <w:t>（法人或者其他组织的营业执照等证明文件，自然</w:t>
            </w:r>
            <w:r>
              <w:rPr>
                <w:spacing w:val="18"/>
              </w:rPr>
              <w:t xml:space="preserve"> </w:t>
            </w:r>
            <w:r>
              <w:rPr>
                <w:spacing w:val="-4"/>
              </w:rPr>
              <w:t>人的身份证明）</w:t>
            </w:r>
          </w:p>
          <w:p w14:paraId="2A96B641">
            <w:pPr>
              <w:pStyle w:val="12"/>
              <w:spacing w:before="35" w:line="217" w:lineRule="auto"/>
              <w:ind w:left="109"/>
            </w:pPr>
            <w:r>
              <w:rPr>
                <w:b/>
                <w:bCs/>
                <w:spacing w:val="-2"/>
              </w:rPr>
              <w:t>②具有良好的商业信誉和健全的财务会计制</w:t>
            </w:r>
            <w:r>
              <w:rPr>
                <w:b/>
                <w:bCs/>
                <w:spacing w:val="-3"/>
              </w:rPr>
              <w:t>度；</w:t>
            </w:r>
          </w:p>
          <w:p w14:paraId="7C74BB2D">
            <w:pPr>
              <w:pStyle w:val="12"/>
              <w:spacing w:before="219" w:line="375" w:lineRule="auto"/>
              <w:ind w:left="110" w:right="103" w:firstLine="480"/>
              <w:jc w:val="both"/>
            </w:pPr>
            <w:r>
              <w:rPr>
                <w:spacing w:val="-1"/>
              </w:rPr>
              <w:t>会计师事务所出具的</w:t>
            </w:r>
            <w:r>
              <w:rPr>
                <w:spacing w:val="-47"/>
              </w:rPr>
              <w:t xml:space="preserve"> </w:t>
            </w:r>
            <w:r>
              <w:rPr>
                <w:spacing w:val="-1"/>
              </w:rPr>
              <w:t>2023</w:t>
            </w:r>
            <w:r>
              <w:rPr>
                <w:spacing w:val="-48"/>
              </w:rPr>
              <w:t xml:space="preserve"> </w:t>
            </w:r>
            <w:r>
              <w:rPr>
                <w:spacing w:val="-1"/>
              </w:rPr>
              <w:t>年度财务审计报告</w:t>
            </w:r>
            <w:r>
              <w:t xml:space="preserve"> </w:t>
            </w:r>
            <w:r>
              <w:rPr>
                <w:spacing w:val="-6"/>
              </w:rPr>
              <w:t>（报告中须包括资产负债表、利润表、现金流量表</w:t>
            </w:r>
            <w:r>
              <w:rPr>
                <w:spacing w:val="16"/>
              </w:rPr>
              <w:t xml:space="preserve"> </w:t>
            </w:r>
            <w:r>
              <w:rPr>
                <w:spacing w:val="-8"/>
              </w:rPr>
              <w:t>及财务报表附注</w:t>
            </w:r>
            <w:r>
              <w:rPr>
                <w:spacing w:val="-2"/>
              </w:rPr>
              <w:t>）；</w:t>
            </w:r>
          </w:p>
          <w:p w14:paraId="13CA0993">
            <w:pPr>
              <w:pStyle w:val="12"/>
              <w:spacing w:before="37" w:line="375" w:lineRule="auto"/>
              <w:ind w:left="113" w:firstLine="475"/>
              <w:jc w:val="both"/>
            </w:pPr>
            <w:r>
              <w:rPr>
                <w:spacing w:val="-12"/>
              </w:rPr>
              <w:t>如果供应商为新成立单位，无法提供审计报告，</w:t>
            </w:r>
            <w:r>
              <w:rPr>
                <w:spacing w:val="1"/>
              </w:rPr>
              <w:t xml:space="preserve"> </w:t>
            </w:r>
            <w:r>
              <w:rPr>
                <w:spacing w:val="2"/>
              </w:rPr>
              <w:t>则需提供新企业验资报告复印件并加盖提供报告</w:t>
            </w:r>
            <w:r>
              <w:rPr>
                <w:spacing w:val="6"/>
              </w:rPr>
              <w:t xml:space="preserve">  </w:t>
            </w:r>
            <w:r>
              <w:rPr>
                <w:spacing w:val="-12"/>
              </w:rPr>
              <w:t>单位的公章；</w:t>
            </w:r>
          </w:p>
          <w:p w14:paraId="3099475F">
            <w:pPr>
              <w:pStyle w:val="12"/>
              <w:spacing w:before="37" w:line="381" w:lineRule="auto"/>
              <w:ind w:left="110" w:right="53" w:firstLine="484"/>
              <w:jc w:val="both"/>
            </w:pPr>
            <w:r>
              <w:rPr>
                <w:spacing w:val="-2"/>
              </w:rPr>
              <w:t>如供应商无法提供</w:t>
            </w:r>
            <w:r>
              <w:rPr>
                <w:spacing w:val="-31"/>
              </w:rPr>
              <w:t xml:space="preserve"> </w:t>
            </w:r>
            <w:r>
              <w:rPr>
                <w:spacing w:val="-2"/>
              </w:rPr>
              <w:t>2023</w:t>
            </w:r>
            <w:r>
              <w:rPr>
                <w:spacing w:val="-48"/>
              </w:rPr>
              <w:t xml:space="preserve"> </w:t>
            </w:r>
            <w:r>
              <w:rPr>
                <w:spacing w:val="-2"/>
              </w:rPr>
              <w:t>年度审计报告或新企</w:t>
            </w:r>
            <w:r>
              <w:t xml:space="preserve"> </w:t>
            </w:r>
            <w:r>
              <w:rPr>
                <w:spacing w:val="-3"/>
              </w:rPr>
              <w:t>业验资报告，则需提供开户银行出具的资信证明；</w:t>
            </w:r>
            <w:r>
              <w:t xml:space="preserve"> </w:t>
            </w:r>
            <w:r>
              <w:rPr>
                <w:spacing w:val="-6"/>
              </w:rPr>
              <w:t>银行资信证明可提供原件，也可提供银行在开标日</w:t>
            </w:r>
            <w:r>
              <w:rPr>
                <w:spacing w:val="16"/>
              </w:rPr>
              <w:t xml:space="preserve"> </w:t>
            </w:r>
            <w:r>
              <w:rPr>
                <w:spacing w:val="-6"/>
              </w:rPr>
              <w:t>前十二个月内开具资信证明的复印件，对于资信证</w:t>
            </w:r>
            <w:r>
              <w:rPr>
                <w:spacing w:val="16"/>
              </w:rPr>
              <w:t xml:space="preserve"> </w:t>
            </w:r>
            <w:r>
              <w:rPr>
                <w:spacing w:val="-6"/>
              </w:rPr>
              <w:t>明文件中写明“复印无效”的应提供原件。银行资</w:t>
            </w:r>
            <w:r>
              <w:rPr>
                <w:spacing w:val="16"/>
              </w:rPr>
              <w:t xml:space="preserve"> </w:t>
            </w:r>
            <w:r>
              <w:rPr>
                <w:spacing w:val="6"/>
              </w:rPr>
              <w:t>信证明的抬头可以与采购人或采购代理机构</w:t>
            </w:r>
            <w:r>
              <w:rPr>
                <w:spacing w:val="5"/>
              </w:rPr>
              <w:t>名称</w:t>
            </w:r>
            <w:r>
              <w:t xml:space="preserve"> </w:t>
            </w:r>
            <w:r>
              <w:rPr>
                <w:spacing w:val="-10"/>
              </w:rPr>
              <w:t>不同。</w:t>
            </w:r>
          </w:p>
          <w:p w14:paraId="7707AB69">
            <w:pPr>
              <w:pStyle w:val="12"/>
              <w:spacing w:before="32" w:line="306" w:lineRule="auto"/>
              <w:ind w:left="110" w:right="102" w:firstLine="481"/>
            </w:pPr>
            <w:r>
              <w:rPr>
                <w:spacing w:val="6"/>
              </w:rPr>
              <w:t>银行资信证明应能说明该供应商与银行之间</w:t>
            </w:r>
            <w:r>
              <w:rPr>
                <w:spacing w:val="8"/>
              </w:rPr>
              <w:t xml:space="preserve"> </w:t>
            </w:r>
            <w:r>
              <w:rPr>
                <w:spacing w:val="-6"/>
              </w:rPr>
              <w:t>业务往来正常，无不良记录，企业信誉良好等。银</w:t>
            </w:r>
          </w:p>
        </w:tc>
      </w:tr>
    </w:tbl>
    <w:p w14:paraId="4529742C">
      <w:pPr>
        <w:rPr>
          <w:rFonts w:ascii="Arial"/>
          <w:sz w:val="21"/>
        </w:rPr>
      </w:pPr>
    </w:p>
    <w:p w14:paraId="33D34B23">
      <w:pPr>
        <w:rPr>
          <w:rFonts w:ascii="Arial" w:hAnsi="Arial" w:eastAsia="Arial" w:cs="Arial"/>
          <w:sz w:val="21"/>
          <w:szCs w:val="21"/>
        </w:rPr>
        <w:sectPr>
          <w:footerReference r:id="rId10"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562089F0">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1607"/>
        <w:gridCol w:w="1054"/>
        <w:gridCol w:w="5389"/>
      </w:tblGrid>
      <w:tr w14:paraId="2BE3A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3F3BCFCF">
            <w:pPr>
              <w:pStyle w:val="12"/>
              <w:spacing w:before="175" w:line="221" w:lineRule="auto"/>
              <w:ind w:left="129"/>
            </w:pPr>
            <w:r>
              <w:rPr>
                <w:b/>
                <w:bCs/>
                <w:spacing w:val="-7"/>
              </w:rPr>
              <w:t>序号</w:t>
            </w:r>
          </w:p>
        </w:tc>
        <w:tc>
          <w:tcPr>
            <w:tcW w:w="2661" w:type="dxa"/>
            <w:gridSpan w:val="2"/>
            <w:vAlign w:val="top"/>
          </w:tcPr>
          <w:p w14:paraId="0EFF3F8D">
            <w:pPr>
              <w:pStyle w:val="12"/>
              <w:spacing w:before="175" w:line="220" w:lineRule="auto"/>
              <w:ind w:left="1120"/>
            </w:pPr>
            <w:r>
              <w:rPr>
                <w:b/>
                <w:bCs/>
                <w:spacing w:val="-22"/>
              </w:rPr>
              <w:t>内容</w:t>
            </w:r>
          </w:p>
        </w:tc>
        <w:tc>
          <w:tcPr>
            <w:tcW w:w="5389" w:type="dxa"/>
            <w:vAlign w:val="top"/>
          </w:tcPr>
          <w:p w14:paraId="1E8AAC57">
            <w:pPr>
              <w:pStyle w:val="12"/>
              <w:spacing w:before="175" w:line="220" w:lineRule="auto"/>
              <w:ind w:left="2098"/>
            </w:pPr>
            <w:r>
              <w:rPr>
                <w:b/>
                <w:bCs/>
                <w:spacing w:val="-5"/>
              </w:rPr>
              <w:t>说明与要求</w:t>
            </w:r>
          </w:p>
        </w:tc>
      </w:tr>
      <w:tr w14:paraId="6852D5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95" w:hRule="atLeast"/>
        </w:trPr>
        <w:tc>
          <w:tcPr>
            <w:tcW w:w="739" w:type="dxa"/>
            <w:vAlign w:val="top"/>
          </w:tcPr>
          <w:p w14:paraId="2A1EE1A0">
            <w:pPr>
              <w:rPr>
                <w:rFonts w:ascii="Arial"/>
                <w:sz w:val="21"/>
              </w:rPr>
            </w:pPr>
          </w:p>
        </w:tc>
        <w:tc>
          <w:tcPr>
            <w:tcW w:w="1607" w:type="dxa"/>
            <w:vAlign w:val="top"/>
          </w:tcPr>
          <w:p w14:paraId="4D681EBA">
            <w:pPr>
              <w:rPr>
                <w:rFonts w:ascii="Arial"/>
                <w:sz w:val="21"/>
              </w:rPr>
            </w:pPr>
          </w:p>
        </w:tc>
        <w:tc>
          <w:tcPr>
            <w:tcW w:w="1054" w:type="dxa"/>
            <w:vAlign w:val="top"/>
          </w:tcPr>
          <w:p w14:paraId="4C7111E2">
            <w:pPr>
              <w:rPr>
                <w:rFonts w:ascii="Arial"/>
                <w:sz w:val="21"/>
              </w:rPr>
            </w:pPr>
          </w:p>
        </w:tc>
        <w:tc>
          <w:tcPr>
            <w:tcW w:w="5389" w:type="dxa"/>
            <w:vAlign w:val="top"/>
          </w:tcPr>
          <w:p w14:paraId="0E7FE642">
            <w:pPr>
              <w:pStyle w:val="12"/>
              <w:spacing w:before="188" w:line="220" w:lineRule="auto"/>
              <w:ind w:left="115"/>
            </w:pPr>
            <w:r>
              <w:rPr>
                <w:spacing w:val="-3"/>
              </w:rPr>
              <w:t>行出具的存款证明不能作为银行资信证明。</w:t>
            </w:r>
          </w:p>
          <w:p w14:paraId="603C4AEE">
            <w:pPr>
              <w:pStyle w:val="12"/>
              <w:spacing w:before="215" w:line="217" w:lineRule="auto"/>
              <w:ind w:left="109"/>
            </w:pPr>
            <w:r>
              <w:rPr>
                <w:b/>
                <w:bCs/>
                <w:spacing w:val="-2"/>
              </w:rPr>
              <w:t>③具有履行合同所必需的设备和专业技术能</w:t>
            </w:r>
            <w:r>
              <w:rPr>
                <w:b/>
                <w:bCs/>
                <w:spacing w:val="-3"/>
              </w:rPr>
              <w:t>力；</w:t>
            </w:r>
          </w:p>
          <w:p w14:paraId="6E489E36">
            <w:pPr>
              <w:pStyle w:val="12"/>
              <w:spacing w:before="217" w:line="371" w:lineRule="auto"/>
              <w:ind w:left="115" w:right="115" w:firstLine="2"/>
            </w:pPr>
            <w:r>
              <w:rPr>
                <w:spacing w:val="5"/>
              </w:rPr>
              <w:t>（提供具有履行合同所必需的设备和专业技术能</w:t>
            </w:r>
            <w:r>
              <w:t xml:space="preserve"> </w:t>
            </w:r>
            <w:r>
              <w:rPr>
                <w:spacing w:val="-3"/>
              </w:rPr>
              <w:t>力相关证明材料或声明</w:t>
            </w:r>
            <w:r>
              <w:rPr>
                <w:spacing w:val="1"/>
              </w:rPr>
              <w:t>；）</w:t>
            </w:r>
          </w:p>
          <w:p w14:paraId="0CF5E72A">
            <w:pPr>
              <w:pStyle w:val="12"/>
              <w:spacing w:before="36" w:line="217" w:lineRule="auto"/>
              <w:ind w:left="109"/>
            </w:pPr>
            <w:r>
              <w:rPr>
                <w:b/>
                <w:bCs/>
                <w:spacing w:val="-3"/>
              </w:rPr>
              <w:t>④有依法缴纳税收和社会保障资金的良好记录</w:t>
            </w:r>
          </w:p>
          <w:p w14:paraId="4B717110">
            <w:pPr>
              <w:pStyle w:val="12"/>
              <w:spacing w:before="218" w:line="379" w:lineRule="auto"/>
              <w:ind w:left="111" w:right="103" w:firstLine="478"/>
              <w:jc w:val="both"/>
            </w:pPr>
            <w:r>
              <w:rPr>
                <w:spacing w:val="-6"/>
              </w:rPr>
              <w:t>缴纳税收资料：提供税务机构出具的递交投标</w:t>
            </w:r>
            <w:r>
              <w:rPr>
                <w:spacing w:val="5"/>
              </w:rPr>
              <w:t xml:space="preserve"> 文件截止时间前半年内任意一个月的依法缴纳税</w:t>
            </w:r>
            <w:r>
              <w:rPr>
                <w:spacing w:val="18"/>
              </w:rPr>
              <w:t xml:space="preserve"> </w:t>
            </w:r>
            <w:r>
              <w:rPr>
                <w:spacing w:val="-6"/>
              </w:rPr>
              <w:t>收等证明材料（刚成立不满一个月的企业，应提供</w:t>
            </w:r>
            <w:r>
              <w:rPr>
                <w:spacing w:val="15"/>
              </w:rPr>
              <w:t xml:space="preserve"> </w:t>
            </w:r>
            <w:r>
              <w:rPr>
                <w:spacing w:val="-6"/>
              </w:rPr>
              <w:t>依法缴纳税收承诺书；如依法免税的企业，应提供</w:t>
            </w:r>
            <w:r>
              <w:rPr>
                <w:spacing w:val="15"/>
              </w:rPr>
              <w:t xml:space="preserve"> </w:t>
            </w:r>
            <w:r>
              <w:rPr>
                <w:spacing w:val="-4"/>
              </w:rPr>
              <w:t>相应文件证明其依法免税）。</w:t>
            </w:r>
          </w:p>
          <w:p w14:paraId="09B681EC">
            <w:pPr>
              <w:pStyle w:val="12"/>
              <w:spacing w:before="34" w:line="382" w:lineRule="auto"/>
              <w:ind w:left="110" w:right="103" w:firstLine="479"/>
              <w:jc w:val="both"/>
            </w:pPr>
            <w:r>
              <w:rPr>
                <w:spacing w:val="-6"/>
              </w:rPr>
              <w:t>缴纳社会保障资金资料：提供递交投标文件截</w:t>
            </w:r>
            <w:r>
              <w:rPr>
                <w:spacing w:val="5"/>
              </w:rPr>
              <w:t xml:space="preserve"> </w:t>
            </w:r>
            <w:r>
              <w:rPr>
                <w:spacing w:val="-7"/>
              </w:rPr>
              <w:t>止时间前半年内任意一个月的社保缴纳证明（专用</w:t>
            </w:r>
            <w:r>
              <w:rPr>
                <w:spacing w:val="9"/>
              </w:rPr>
              <w:t xml:space="preserve"> </w:t>
            </w:r>
            <w:r>
              <w:rPr>
                <w:spacing w:val="-3"/>
              </w:rPr>
              <w:t>收据或社会保险缴纳清单</w:t>
            </w:r>
            <w:r>
              <w:rPr>
                <w:spacing w:val="-28"/>
              </w:rPr>
              <w:t>），</w:t>
            </w:r>
            <w:r>
              <w:rPr>
                <w:spacing w:val="-3"/>
              </w:rPr>
              <w:t>社保机构或税务机构</w:t>
            </w:r>
            <w:r>
              <w:t xml:space="preserve"> </w:t>
            </w:r>
            <w:r>
              <w:rPr>
                <w:spacing w:val="-6"/>
              </w:rPr>
              <w:t>出具的收据或清单均可，银行出具的回执单不予认</w:t>
            </w:r>
            <w:r>
              <w:rPr>
                <w:spacing w:val="16"/>
              </w:rPr>
              <w:t xml:space="preserve"> </w:t>
            </w:r>
            <w:r>
              <w:rPr>
                <w:spacing w:val="-5"/>
              </w:rPr>
              <w:t>可。（a.如为社会机构代缴代扣的，需提供和社会</w:t>
            </w:r>
            <w:r>
              <w:t xml:space="preserve"> </w:t>
            </w:r>
            <w:r>
              <w:rPr>
                <w:spacing w:val="-6"/>
              </w:rPr>
              <w:t>机构代缴代扣的协议。其他组织和自然人也需要提</w:t>
            </w:r>
            <w:r>
              <w:rPr>
                <w:spacing w:val="16"/>
              </w:rPr>
              <w:t xml:space="preserve"> </w:t>
            </w:r>
            <w:r>
              <w:rPr>
                <w:spacing w:val="-5"/>
              </w:rPr>
              <w:t>供缴纳社会保险的证明。b.刚成立不满一个月的企</w:t>
            </w:r>
            <w:r>
              <w:t xml:space="preserve"> </w:t>
            </w:r>
            <w:r>
              <w:rPr>
                <w:spacing w:val="-6"/>
              </w:rPr>
              <w:t>业，应提供依法缴纳社会保障资金承诺函；如依法</w:t>
            </w:r>
            <w:r>
              <w:rPr>
                <w:spacing w:val="16"/>
              </w:rPr>
              <w:t xml:space="preserve"> </w:t>
            </w:r>
            <w:r>
              <w:rPr>
                <w:spacing w:val="-6"/>
              </w:rPr>
              <w:t>不需要缴纳社会保障资金的，应提供相应文件证明</w:t>
            </w:r>
            <w:r>
              <w:rPr>
                <w:spacing w:val="16"/>
              </w:rPr>
              <w:t xml:space="preserve"> </w:t>
            </w:r>
            <w:r>
              <w:rPr>
                <w:spacing w:val="-3"/>
              </w:rPr>
              <w:t>其依法不需要缴纳社会保障资金）。</w:t>
            </w:r>
          </w:p>
          <w:p w14:paraId="75381B66">
            <w:pPr>
              <w:pStyle w:val="12"/>
              <w:spacing w:before="34" w:line="372" w:lineRule="auto"/>
              <w:ind w:left="111" w:right="104" w:hanging="2"/>
            </w:pPr>
            <w:r>
              <w:rPr>
                <w:b/>
                <w:bCs/>
                <w:spacing w:val="3"/>
              </w:rPr>
              <w:t>⑤参加政府采购活动前三年内，在经营活动中没</w:t>
            </w:r>
            <w:r>
              <w:rPr>
                <w:spacing w:val="8"/>
              </w:rPr>
              <w:t xml:space="preserve"> </w:t>
            </w:r>
            <w:r>
              <w:rPr>
                <w:b/>
                <w:bCs/>
                <w:spacing w:val="-4"/>
              </w:rPr>
              <w:t>有重大违法记录；</w:t>
            </w:r>
          </w:p>
          <w:p w14:paraId="6E6E3E5E">
            <w:pPr>
              <w:pStyle w:val="12"/>
              <w:spacing w:before="33" w:line="371" w:lineRule="auto"/>
              <w:ind w:left="116" w:right="114" w:firstLine="1"/>
            </w:pPr>
            <w:r>
              <w:rPr>
                <w:spacing w:val="5"/>
              </w:rPr>
              <w:t>（提供参加政府采购活动近三年无重大违法记录</w:t>
            </w:r>
            <w:r>
              <w:t xml:space="preserve"> </w:t>
            </w:r>
            <w:r>
              <w:rPr>
                <w:spacing w:val="-6"/>
              </w:rPr>
              <w:t>声明书</w:t>
            </w:r>
            <w:r>
              <w:rPr>
                <w:spacing w:val="-3"/>
              </w:rPr>
              <w:t>；）</w:t>
            </w:r>
          </w:p>
          <w:p w14:paraId="1AF817C1">
            <w:pPr>
              <w:pStyle w:val="12"/>
              <w:spacing w:before="36" w:line="217" w:lineRule="auto"/>
              <w:ind w:left="109"/>
            </w:pPr>
            <w:r>
              <w:rPr>
                <w:b/>
                <w:bCs/>
                <w:spacing w:val="-3"/>
              </w:rPr>
              <w:t>⑥法律、行政法规规定的其他；</w:t>
            </w:r>
          </w:p>
          <w:p w14:paraId="4FF21521">
            <w:pPr>
              <w:pStyle w:val="12"/>
              <w:spacing w:before="217" w:line="219" w:lineRule="auto"/>
              <w:ind w:left="117"/>
            </w:pPr>
            <w:r>
              <w:rPr>
                <w:spacing w:val="-5"/>
              </w:rPr>
              <w:t>（9）★不参与围标串标承诺书；</w:t>
            </w:r>
          </w:p>
        </w:tc>
      </w:tr>
    </w:tbl>
    <w:p w14:paraId="43CA13B6">
      <w:pPr>
        <w:rPr>
          <w:rFonts w:ascii="Arial"/>
          <w:sz w:val="21"/>
        </w:rPr>
      </w:pPr>
    </w:p>
    <w:p w14:paraId="58949606">
      <w:pPr>
        <w:rPr>
          <w:rFonts w:ascii="Arial" w:hAnsi="Arial" w:eastAsia="Arial" w:cs="Arial"/>
          <w:sz w:val="21"/>
          <w:szCs w:val="21"/>
        </w:rPr>
        <w:sectPr>
          <w:footerReference r:id="rId11"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47B6F101">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1607"/>
        <w:gridCol w:w="1054"/>
        <w:gridCol w:w="5389"/>
      </w:tblGrid>
      <w:tr w14:paraId="7107E6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192888E3">
            <w:pPr>
              <w:pStyle w:val="12"/>
              <w:spacing w:before="175" w:line="221" w:lineRule="auto"/>
              <w:ind w:left="129"/>
            </w:pPr>
            <w:r>
              <w:rPr>
                <w:b/>
                <w:bCs/>
                <w:spacing w:val="-7"/>
              </w:rPr>
              <w:t>序号</w:t>
            </w:r>
          </w:p>
        </w:tc>
        <w:tc>
          <w:tcPr>
            <w:tcW w:w="2661" w:type="dxa"/>
            <w:gridSpan w:val="2"/>
            <w:vAlign w:val="top"/>
          </w:tcPr>
          <w:p w14:paraId="6B30CD02">
            <w:pPr>
              <w:pStyle w:val="12"/>
              <w:spacing w:before="175" w:line="220" w:lineRule="auto"/>
              <w:ind w:left="1120"/>
            </w:pPr>
            <w:r>
              <w:rPr>
                <w:b/>
                <w:bCs/>
                <w:spacing w:val="-22"/>
              </w:rPr>
              <w:t>内容</w:t>
            </w:r>
          </w:p>
        </w:tc>
        <w:tc>
          <w:tcPr>
            <w:tcW w:w="5389" w:type="dxa"/>
            <w:vAlign w:val="top"/>
          </w:tcPr>
          <w:p w14:paraId="6E1FBDE8">
            <w:pPr>
              <w:pStyle w:val="12"/>
              <w:spacing w:before="175" w:line="220" w:lineRule="auto"/>
              <w:ind w:left="2098"/>
            </w:pPr>
            <w:r>
              <w:rPr>
                <w:b/>
                <w:bCs/>
                <w:spacing w:val="-5"/>
              </w:rPr>
              <w:t>说明与要求</w:t>
            </w:r>
          </w:p>
        </w:tc>
      </w:tr>
      <w:tr w14:paraId="6B1B7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9" w:hRule="atLeast"/>
        </w:trPr>
        <w:tc>
          <w:tcPr>
            <w:tcW w:w="739" w:type="dxa"/>
            <w:vMerge w:val="restart"/>
            <w:tcBorders>
              <w:bottom w:val="nil"/>
            </w:tcBorders>
            <w:vAlign w:val="top"/>
          </w:tcPr>
          <w:p w14:paraId="53A1C022">
            <w:pPr>
              <w:rPr>
                <w:rFonts w:ascii="Arial"/>
                <w:sz w:val="21"/>
              </w:rPr>
            </w:pPr>
          </w:p>
        </w:tc>
        <w:tc>
          <w:tcPr>
            <w:tcW w:w="1607" w:type="dxa"/>
            <w:vMerge w:val="restart"/>
            <w:tcBorders>
              <w:bottom w:val="nil"/>
            </w:tcBorders>
            <w:vAlign w:val="top"/>
          </w:tcPr>
          <w:p w14:paraId="45D67AE1">
            <w:pPr>
              <w:rPr>
                <w:rFonts w:ascii="Arial"/>
                <w:sz w:val="21"/>
              </w:rPr>
            </w:pPr>
          </w:p>
        </w:tc>
        <w:tc>
          <w:tcPr>
            <w:tcW w:w="1054" w:type="dxa"/>
            <w:vAlign w:val="top"/>
          </w:tcPr>
          <w:p w14:paraId="422A69D6">
            <w:pPr>
              <w:rPr>
                <w:rFonts w:ascii="Arial"/>
                <w:sz w:val="21"/>
              </w:rPr>
            </w:pPr>
          </w:p>
        </w:tc>
        <w:tc>
          <w:tcPr>
            <w:tcW w:w="5389" w:type="dxa"/>
            <w:vAlign w:val="top"/>
          </w:tcPr>
          <w:p w14:paraId="60FB9842">
            <w:pPr>
              <w:pStyle w:val="12"/>
              <w:spacing w:before="190" w:line="333" w:lineRule="auto"/>
              <w:ind w:left="117" w:right="31"/>
              <w:jc w:val="both"/>
            </w:pPr>
            <w:r>
              <w:rPr>
                <w:spacing w:val="-3"/>
              </w:rPr>
              <w:t>（10）★单位负责人为同一人或者存在直接控股、</w:t>
            </w:r>
            <w:r>
              <w:rPr>
                <w:spacing w:val="17"/>
              </w:rPr>
              <w:t xml:space="preserve"> </w:t>
            </w:r>
            <w:r>
              <w:rPr>
                <w:spacing w:val="5"/>
              </w:rPr>
              <w:t>管理关系的不同供应商不得参加本项目同一标项</w:t>
            </w:r>
            <w:r>
              <w:rPr>
                <w:spacing w:val="12"/>
              </w:rPr>
              <w:t xml:space="preserve"> </w:t>
            </w:r>
            <w:r>
              <w:rPr>
                <w:spacing w:val="-2"/>
              </w:rPr>
              <w:t>的采购活动的承诺函</w:t>
            </w:r>
          </w:p>
        </w:tc>
      </w:tr>
      <w:tr w14:paraId="2096A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6" w:hRule="atLeast"/>
        </w:trPr>
        <w:tc>
          <w:tcPr>
            <w:tcW w:w="739" w:type="dxa"/>
            <w:vMerge w:val="continue"/>
            <w:tcBorders>
              <w:top w:val="nil"/>
              <w:bottom w:val="nil"/>
            </w:tcBorders>
            <w:vAlign w:val="top"/>
          </w:tcPr>
          <w:p w14:paraId="34994515">
            <w:pPr>
              <w:rPr>
                <w:rFonts w:ascii="Arial"/>
                <w:sz w:val="21"/>
              </w:rPr>
            </w:pPr>
          </w:p>
        </w:tc>
        <w:tc>
          <w:tcPr>
            <w:tcW w:w="1607" w:type="dxa"/>
            <w:vMerge w:val="continue"/>
            <w:tcBorders>
              <w:top w:val="nil"/>
              <w:bottom w:val="nil"/>
            </w:tcBorders>
            <w:vAlign w:val="top"/>
          </w:tcPr>
          <w:p w14:paraId="02A93EAA">
            <w:pPr>
              <w:rPr>
                <w:rFonts w:ascii="Arial"/>
                <w:sz w:val="21"/>
              </w:rPr>
            </w:pPr>
          </w:p>
        </w:tc>
        <w:tc>
          <w:tcPr>
            <w:tcW w:w="1054" w:type="dxa"/>
            <w:vAlign w:val="top"/>
          </w:tcPr>
          <w:p w14:paraId="5EFF5CF7">
            <w:pPr>
              <w:spacing w:line="243" w:lineRule="auto"/>
              <w:rPr>
                <w:rFonts w:ascii="Arial"/>
                <w:sz w:val="21"/>
              </w:rPr>
            </w:pPr>
          </w:p>
          <w:p w14:paraId="78622E9E">
            <w:pPr>
              <w:spacing w:line="243" w:lineRule="auto"/>
              <w:rPr>
                <w:rFonts w:ascii="Arial"/>
                <w:sz w:val="21"/>
              </w:rPr>
            </w:pPr>
          </w:p>
          <w:p w14:paraId="431581E1">
            <w:pPr>
              <w:spacing w:line="243" w:lineRule="auto"/>
              <w:rPr>
                <w:rFonts w:ascii="Arial"/>
                <w:sz w:val="21"/>
              </w:rPr>
            </w:pPr>
          </w:p>
          <w:p w14:paraId="10CB675F">
            <w:pPr>
              <w:spacing w:line="243" w:lineRule="auto"/>
              <w:rPr>
                <w:rFonts w:ascii="Arial"/>
                <w:sz w:val="21"/>
              </w:rPr>
            </w:pPr>
          </w:p>
          <w:p w14:paraId="3DF2D1D8">
            <w:pPr>
              <w:spacing w:line="243" w:lineRule="auto"/>
              <w:rPr>
                <w:rFonts w:ascii="Arial"/>
                <w:sz w:val="21"/>
              </w:rPr>
            </w:pPr>
          </w:p>
          <w:p w14:paraId="43256592">
            <w:pPr>
              <w:spacing w:line="243" w:lineRule="auto"/>
              <w:rPr>
                <w:rFonts w:ascii="Arial"/>
                <w:sz w:val="21"/>
              </w:rPr>
            </w:pPr>
          </w:p>
          <w:p w14:paraId="753FA512">
            <w:pPr>
              <w:spacing w:line="244" w:lineRule="auto"/>
              <w:rPr>
                <w:rFonts w:ascii="Arial"/>
                <w:sz w:val="21"/>
              </w:rPr>
            </w:pPr>
          </w:p>
          <w:p w14:paraId="66BEE4A3">
            <w:pPr>
              <w:spacing w:line="244" w:lineRule="auto"/>
              <w:rPr>
                <w:rFonts w:ascii="Arial"/>
                <w:sz w:val="21"/>
              </w:rPr>
            </w:pPr>
          </w:p>
          <w:p w14:paraId="5E788043">
            <w:pPr>
              <w:pStyle w:val="12"/>
              <w:spacing w:before="78" w:line="341" w:lineRule="auto"/>
              <w:ind w:left="290" w:right="283" w:firstLine="2"/>
            </w:pPr>
            <w:r>
              <w:rPr>
                <w:b/>
                <w:bCs/>
                <w:spacing w:val="-10"/>
              </w:rPr>
              <w:t>商务</w:t>
            </w:r>
            <w:r>
              <w:t xml:space="preserve"> </w:t>
            </w:r>
            <w:r>
              <w:rPr>
                <w:b/>
                <w:bCs/>
                <w:spacing w:val="-8"/>
              </w:rPr>
              <w:t>文件</w:t>
            </w:r>
          </w:p>
        </w:tc>
        <w:tc>
          <w:tcPr>
            <w:tcW w:w="5389" w:type="dxa"/>
            <w:vAlign w:val="top"/>
          </w:tcPr>
          <w:p w14:paraId="014054FA">
            <w:pPr>
              <w:pStyle w:val="12"/>
              <w:spacing w:before="206" w:line="220" w:lineRule="auto"/>
              <w:ind w:left="153"/>
            </w:pPr>
            <w:r>
              <w:rPr>
                <w:spacing w:val="-13"/>
              </w:rPr>
              <w:t>(1)★投标函；</w:t>
            </w:r>
          </w:p>
          <w:p w14:paraId="12E16996">
            <w:pPr>
              <w:pStyle w:val="12"/>
              <w:spacing w:before="234" w:line="220" w:lineRule="auto"/>
              <w:ind w:left="153"/>
            </w:pPr>
            <w:r>
              <w:rPr>
                <w:spacing w:val="-9"/>
              </w:rPr>
              <w:t>(2)★开标一览表；</w:t>
            </w:r>
          </w:p>
          <w:p w14:paraId="18E5D718">
            <w:pPr>
              <w:pStyle w:val="12"/>
              <w:spacing w:before="233" w:line="218" w:lineRule="auto"/>
              <w:ind w:left="153"/>
            </w:pPr>
            <w:r>
              <w:rPr>
                <w:spacing w:val="-10"/>
              </w:rPr>
              <w:t>(3)★分项报价表；</w:t>
            </w:r>
          </w:p>
          <w:p w14:paraId="256A5CF7">
            <w:pPr>
              <w:pStyle w:val="12"/>
              <w:spacing w:before="237" w:line="309" w:lineRule="auto"/>
              <w:ind w:left="122" w:right="103" w:firstLine="30"/>
            </w:pPr>
            <w:r>
              <w:rPr>
                <w:spacing w:val="-2"/>
              </w:rPr>
              <w:t>(4)★所投产品的医疗器械注册证（所投产品属于</w:t>
            </w:r>
            <w:r>
              <w:rPr>
                <w:spacing w:val="7"/>
              </w:rPr>
              <w:t xml:space="preserve"> </w:t>
            </w:r>
            <w:r>
              <w:rPr>
                <w:spacing w:val="-7"/>
              </w:rPr>
              <w:t>医疗器械产品的须提供</w:t>
            </w:r>
            <w:r>
              <w:rPr>
                <w:spacing w:val="-1"/>
              </w:rPr>
              <w:t>）；</w:t>
            </w:r>
          </w:p>
          <w:p w14:paraId="6CF31684">
            <w:pPr>
              <w:pStyle w:val="12"/>
              <w:spacing w:before="234" w:line="220" w:lineRule="auto"/>
              <w:ind w:left="153"/>
            </w:pPr>
            <w:r>
              <w:rPr>
                <w:spacing w:val="-8"/>
              </w:rPr>
              <w:t>(5)★商务条款偏离说明表；</w:t>
            </w:r>
          </w:p>
          <w:p w14:paraId="10585EEE">
            <w:pPr>
              <w:pStyle w:val="12"/>
              <w:spacing w:before="234" w:line="220" w:lineRule="auto"/>
              <w:ind w:left="153"/>
            </w:pPr>
            <w:r>
              <w:rPr>
                <w:spacing w:val="-9"/>
              </w:rPr>
              <w:t>(6)类似项目业绩表；</w:t>
            </w:r>
          </w:p>
          <w:p w14:paraId="42C22406">
            <w:pPr>
              <w:pStyle w:val="12"/>
              <w:spacing w:before="235" w:line="218" w:lineRule="auto"/>
              <w:ind w:left="153"/>
            </w:pPr>
            <w:r>
              <w:rPr>
                <w:spacing w:val="-10"/>
              </w:rPr>
              <w:t>(7)</w:t>
            </w:r>
            <w:r>
              <w:rPr>
                <w:spacing w:val="-4"/>
              </w:rPr>
              <w:t>供应商认为有必要提供的声明及文件资料。</w:t>
            </w:r>
          </w:p>
        </w:tc>
      </w:tr>
      <w:tr w14:paraId="28921A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7" w:hRule="atLeast"/>
        </w:trPr>
        <w:tc>
          <w:tcPr>
            <w:tcW w:w="739" w:type="dxa"/>
            <w:vMerge w:val="continue"/>
            <w:tcBorders>
              <w:top w:val="nil"/>
            </w:tcBorders>
            <w:vAlign w:val="top"/>
          </w:tcPr>
          <w:p w14:paraId="77E9B22D">
            <w:pPr>
              <w:rPr>
                <w:rFonts w:ascii="Arial"/>
                <w:sz w:val="21"/>
              </w:rPr>
            </w:pPr>
          </w:p>
        </w:tc>
        <w:tc>
          <w:tcPr>
            <w:tcW w:w="1607" w:type="dxa"/>
            <w:vMerge w:val="continue"/>
            <w:tcBorders>
              <w:top w:val="nil"/>
            </w:tcBorders>
            <w:vAlign w:val="top"/>
          </w:tcPr>
          <w:p w14:paraId="63E71A3D">
            <w:pPr>
              <w:rPr>
                <w:rFonts w:ascii="Arial"/>
                <w:sz w:val="21"/>
              </w:rPr>
            </w:pPr>
          </w:p>
        </w:tc>
        <w:tc>
          <w:tcPr>
            <w:tcW w:w="1054" w:type="dxa"/>
            <w:vAlign w:val="top"/>
          </w:tcPr>
          <w:p w14:paraId="691B08A0">
            <w:pPr>
              <w:spacing w:line="241" w:lineRule="auto"/>
              <w:rPr>
                <w:rFonts w:ascii="Arial"/>
                <w:sz w:val="21"/>
              </w:rPr>
            </w:pPr>
          </w:p>
          <w:p w14:paraId="28401E90">
            <w:pPr>
              <w:spacing w:line="241" w:lineRule="auto"/>
              <w:rPr>
                <w:rFonts w:ascii="Arial"/>
                <w:sz w:val="21"/>
              </w:rPr>
            </w:pPr>
          </w:p>
          <w:p w14:paraId="73D83AFB">
            <w:pPr>
              <w:spacing w:line="242" w:lineRule="auto"/>
              <w:rPr>
                <w:rFonts w:ascii="Arial"/>
                <w:sz w:val="21"/>
              </w:rPr>
            </w:pPr>
          </w:p>
          <w:p w14:paraId="1A8BBF1A">
            <w:pPr>
              <w:spacing w:line="242" w:lineRule="auto"/>
              <w:rPr>
                <w:rFonts w:ascii="Arial"/>
                <w:sz w:val="21"/>
              </w:rPr>
            </w:pPr>
          </w:p>
          <w:p w14:paraId="10D6A34D">
            <w:pPr>
              <w:spacing w:line="242" w:lineRule="auto"/>
              <w:rPr>
                <w:rFonts w:ascii="Arial"/>
                <w:sz w:val="21"/>
              </w:rPr>
            </w:pPr>
          </w:p>
          <w:p w14:paraId="2CD776BC">
            <w:pPr>
              <w:spacing w:line="242" w:lineRule="auto"/>
              <w:rPr>
                <w:rFonts w:ascii="Arial"/>
                <w:sz w:val="21"/>
              </w:rPr>
            </w:pPr>
          </w:p>
          <w:p w14:paraId="7761706C">
            <w:pPr>
              <w:spacing w:line="242" w:lineRule="auto"/>
              <w:rPr>
                <w:rFonts w:ascii="Arial"/>
                <w:sz w:val="21"/>
              </w:rPr>
            </w:pPr>
          </w:p>
          <w:p w14:paraId="1DFC12E9">
            <w:pPr>
              <w:pStyle w:val="12"/>
              <w:spacing w:before="78" w:line="341" w:lineRule="auto"/>
              <w:ind w:left="289" w:right="283"/>
            </w:pPr>
            <w:r>
              <w:rPr>
                <w:b/>
                <w:bCs/>
                <w:spacing w:val="-8"/>
              </w:rPr>
              <w:t>技术</w:t>
            </w:r>
            <w:r>
              <w:t xml:space="preserve"> </w:t>
            </w:r>
            <w:r>
              <w:rPr>
                <w:b/>
                <w:bCs/>
                <w:spacing w:val="-8"/>
              </w:rPr>
              <w:t>文件</w:t>
            </w:r>
          </w:p>
        </w:tc>
        <w:tc>
          <w:tcPr>
            <w:tcW w:w="5389" w:type="dxa"/>
            <w:vAlign w:val="top"/>
          </w:tcPr>
          <w:p w14:paraId="1C1DA5CA">
            <w:pPr>
              <w:pStyle w:val="12"/>
              <w:spacing w:before="209" w:line="219" w:lineRule="auto"/>
              <w:ind w:left="111"/>
            </w:pPr>
            <w:r>
              <w:rPr>
                <w:spacing w:val="-5"/>
              </w:rPr>
              <w:t>供应商自行编写的技术文件：</w:t>
            </w:r>
          </w:p>
          <w:p w14:paraId="22664693">
            <w:pPr>
              <w:pStyle w:val="12"/>
              <w:spacing w:before="235" w:line="219" w:lineRule="auto"/>
              <w:ind w:left="129"/>
            </w:pPr>
            <w:r>
              <w:rPr>
                <w:spacing w:val="-5"/>
              </w:rPr>
              <w:t>1、货物主要技术指标和运行性能：</w:t>
            </w:r>
          </w:p>
          <w:p w14:paraId="41934A9A">
            <w:pPr>
              <w:pStyle w:val="12"/>
              <w:spacing w:before="234" w:line="220" w:lineRule="auto"/>
              <w:ind w:left="117"/>
            </w:pPr>
            <w:r>
              <w:rPr>
                <w:spacing w:val="-7"/>
              </w:rPr>
              <w:t>&lt;1&gt;★技术明细表；</w:t>
            </w:r>
          </w:p>
          <w:p w14:paraId="54D43610">
            <w:pPr>
              <w:pStyle w:val="12"/>
              <w:spacing w:before="235" w:line="309" w:lineRule="auto"/>
              <w:ind w:left="117" w:right="173"/>
            </w:pPr>
            <w:r>
              <w:rPr>
                <w:spacing w:val="-3"/>
              </w:rPr>
              <w:t>&lt;2&gt;产品的检测报告、产品说明书及产品</w:t>
            </w:r>
            <w:r>
              <w:rPr>
                <w:spacing w:val="-4"/>
              </w:rPr>
              <w:t>彩页等；</w:t>
            </w:r>
            <w:r>
              <w:t xml:space="preserve"> </w:t>
            </w:r>
            <w:r>
              <w:rPr>
                <w:spacing w:val="-5"/>
              </w:rPr>
              <w:t>&lt;3&gt;★货物技术规范偏离表；</w:t>
            </w:r>
          </w:p>
          <w:p w14:paraId="30D6A474">
            <w:pPr>
              <w:pStyle w:val="12"/>
              <w:spacing w:before="236" w:line="220" w:lineRule="auto"/>
              <w:ind w:left="114"/>
            </w:pPr>
            <w:r>
              <w:rPr>
                <w:spacing w:val="-7"/>
              </w:rPr>
              <w:t>2、项目实施方案；</w:t>
            </w:r>
          </w:p>
          <w:p w14:paraId="44AA2561">
            <w:pPr>
              <w:pStyle w:val="12"/>
              <w:spacing w:before="233" w:line="220" w:lineRule="auto"/>
              <w:ind w:left="116"/>
            </w:pPr>
            <w:r>
              <w:rPr>
                <w:spacing w:val="-7"/>
              </w:rPr>
              <w:t>3、备品备件保障；</w:t>
            </w:r>
          </w:p>
          <w:p w14:paraId="4DA591E8">
            <w:pPr>
              <w:pStyle w:val="12"/>
              <w:spacing w:before="234" w:line="219" w:lineRule="auto"/>
              <w:ind w:left="110"/>
            </w:pPr>
            <w:r>
              <w:rPr>
                <w:spacing w:val="-2"/>
              </w:rPr>
              <w:t>4、供应商认为有必要提供的声明及文件资料。</w:t>
            </w:r>
          </w:p>
        </w:tc>
      </w:tr>
      <w:tr w14:paraId="7483E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9" w:hRule="atLeast"/>
        </w:trPr>
        <w:tc>
          <w:tcPr>
            <w:tcW w:w="739" w:type="dxa"/>
            <w:vAlign w:val="top"/>
          </w:tcPr>
          <w:p w14:paraId="3A8E3094">
            <w:pPr>
              <w:spacing w:line="337" w:lineRule="auto"/>
              <w:rPr>
                <w:rFonts w:ascii="Arial"/>
                <w:sz w:val="21"/>
              </w:rPr>
            </w:pPr>
          </w:p>
          <w:p w14:paraId="2DCDC25A">
            <w:pPr>
              <w:spacing w:line="337" w:lineRule="auto"/>
              <w:rPr>
                <w:rFonts w:ascii="Arial"/>
                <w:sz w:val="21"/>
              </w:rPr>
            </w:pPr>
          </w:p>
          <w:p w14:paraId="152A5E00">
            <w:pPr>
              <w:pStyle w:val="12"/>
              <w:spacing w:before="78" w:line="180" w:lineRule="auto"/>
              <w:ind w:left="317"/>
            </w:pPr>
            <w:r>
              <w:rPr>
                <w:b/>
                <w:bCs/>
                <w:spacing w:val="-3"/>
              </w:rPr>
              <w:t>7</w:t>
            </w:r>
          </w:p>
        </w:tc>
        <w:tc>
          <w:tcPr>
            <w:tcW w:w="2661" w:type="dxa"/>
            <w:gridSpan w:val="2"/>
            <w:vAlign w:val="top"/>
          </w:tcPr>
          <w:p w14:paraId="26894259">
            <w:pPr>
              <w:spacing w:line="325" w:lineRule="auto"/>
              <w:rPr>
                <w:rFonts w:ascii="Arial"/>
                <w:sz w:val="21"/>
              </w:rPr>
            </w:pPr>
          </w:p>
          <w:p w14:paraId="5F5B2992">
            <w:pPr>
              <w:spacing w:line="325" w:lineRule="auto"/>
              <w:rPr>
                <w:rFonts w:ascii="Arial"/>
                <w:sz w:val="21"/>
              </w:rPr>
            </w:pPr>
          </w:p>
          <w:p w14:paraId="28F6AB80">
            <w:pPr>
              <w:pStyle w:val="12"/>
              <w:spacing w:before="78" w:line="220" w:lineRule="auto"/>
              <w:ind w:left="131"/>
            </w:pPr>
            <w:r>
              <w:rPr>
                <w:spacing w:val="-3"/>
              </w:rPr>
              <w:t>★</w:t>
            </w:r>
            <w:r>
              <w:rPr>
                <w:b/>
                <w:bCs/>
                <w:spacing w:val="-3"/>
              </w:rPr>
              <w:t>是否允许联合体投标</w:t>
            </w:r>
          </w:p>
        </w:tc>
        <w:tc>
          <w:tcPr>
            <w:tcW w:w="5389" w:type="dxa"/>
            <w:vAlign w:val="top"/>
          </w:tcPr>
          <w:p w14:paraId="1B9C1C56">
            <w:pPr>
              <w:pStyle w:val="12"/>
              <w:spacing w:before="159" w:line="319" w:lineRule="auto"/>
              <w:ind w:left="135" w:right="4796" w:hanging="18"/>
            </w:pPr>
            <w:r>
              <w:rPr>
                <w:rFonts w:hint="eastAsia"/>
                <w:spacing w:val="-17"/>
                <w:lang w:eastAsia="zh-CN"/>
              </w:rPr>
              <w:t>☑</w:t>
            </w:r>
            <w:r>
              <w:rPr>
                <w:spacing w:val="-30"/>
                <w:w w:val="96"/>
              </w:rPr>
              <w:t>否</w:t>
            </w:r>
            <w:r>
              <w:t xml:space="preserve"> </w:t>
            </w:r>
            <w:r>
              <w:rPr>
                <w:rFonts w:hint="eastAsia"/>
                <w:spacing w:val="-17"/>
                <w:lang w:eastAsia="zh-CN"/>
              </w:rPr>
              <w:t>□</w:t>
            </w:r>
            <w:r>
              <w:rPr>
                <w:spacing w:val="-17"/>
              </w:rPr>
              <w:t>是</w:t>
            </w:r>
          </w:p>
          <w:p w14:paraId="77FB7A9D">
            <w:pPr>
              <w:pStyle w:val="12"/>
              <w:spacing w:before="131" w:line="220" w:lineRule="auto"/>
              <w:ind w:left="111"/>
            </w:pPr>
            <w:r>
              <w:rPr>
                <w:spacing w:val="-9"/>
              </w:rPr>
              <w:t>应满足要求：</w:t>
            </w:r>
          </w:p>
        </w:tc>
      </w:tr>
      <w:tr w14:paraId="2E0C1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4" w:hRule="atLeast"/>
        </w:trPr>
        <w:tc>
          <w:tcPr>
            <w:tcW w:w="739" w:type="dxa"/>
            <w:vAlign w:val="top"/>
          </w:tcPr>
          <w:p w14:paraId="08891CA2">
            <w:pPr>
              <w:spacing w:line="415" w:lineRule="auto"/>
              <w:rPr>
                <w:rFonts w:ascii="Arial"/>
                <w:sz w:val="21"/>
              </w:rPr>
            </w:pPr>
          </w:p>
          <w:p w14:paraId="5607315C">
            <w:pPr>
              <w:pStyle w:val="12"/>
              <w:spacing w:before="78" w:line="181" w:lineRule="auto"/>
              <w:ind w:left="312"/>
            </w:pPr>
            <w:r>
              <w:rPr>
                <w:b/>
                <w:bCs/>
                <w:spacing w:val="-3"/>
              </w:rPr>
              <w:t>8</w:t>
            </w:r>
          </w:p>
        </w:tc>
        <w:tc>
          <w:tcPr>
            <w:tcW w:w="2661" w:type="dxa"/>
            <w:gridSpan w:val="2"/>
            <w:vAlign w:val="top"/>
          </w:tcPr>
          <w:p w14:paraId="6B9C0CEC">
            <w:pPr>
              <w:pStyle w:val="12"/>
              <w:spacing w:before="214" w:line="315" w:lineRule="auto"/>
              <w:ind w:left="1230" w:right="124" w:hanging="1099"/>
            </w:pPr>
            <w:r>
              <w:rPr>
                <w:spacing w:val="-3"/>
              </w:rPr>
              <w:t>★</w:t>
            </w:r>
            <w:r>
              <w:rPr>
                <w:b/>
                <w:bCs/>
                <w:spacing w:val="-3"/>
              </w:rPr>
              <w:t>是否允许投报进口产</w:t>
            </w:r>
            <w:r>
              <w:t xml:space="preserve"> </w:t>
            </w:r>
            <w:r>
              <w:rPr>
                <w:b/>
                <w:bCs/>
                <w:spacing w:val="-3"/>
              </w:rPr>
              <w:t>品</w:t>
            </w:r>
          </w:p>
        </w:tc>
        <w:tc>
          <w:tcPr>
            <w:tcW w:w="5389" w:type="dxa"/>
            <w:vAlign w:val="top"/>
          </w:tcPr>
          <w:p w14:paraId="1FD4BD60">
            <w:pPr>
              <w:pStyle w:val="12"/>
              <w:spacing w:before="213" w:line="272" w:lineRule="auto"/>
              <w:ind w:left="117" w:right="4796" w:firstLine="18"/>
            </w:pPr>
            <w:r>
              <w:rPr>
                <w:spacing w:val="-17"/>
              </w:rPr>
              <w:t>□是</w:t>
            </w:r>
            <w:r>
              <w:t xml:space="preserve"> </w:t>
            </w:r>
            <w:r>
              <w:rPr>
                <w:rFonts w:hint="eastAsia"/>
                <w:spacing w:val="-17"/>
                <w:lang w:eastAsia="zh-CN"/>
              </w:rPr>
              <w:t>☑</w:t>
            </w:r>
            <w:r>
              <w:rPr>
                <w:spacing w:val="-30"/>
                <w:w w:val="96"/>
              </w:rPr>
              <w:t>否</w:t>
            </w:r>
          </w:p>
        </w:tc>
      </w:tr>
    </w:tbl>
    <w:p w14:paraId="5492EF52">
      <w:pPr>
        <w:rPr>
          <w:rFonts w:ascii="Arial"/>
          <w:sz w:val="21"/>
        </w:rPr>
      </w:pPr>
    </w:p>
    <w:p w14:paraId="1EFC6162">
      <w:pPr>
        <w:rPr>
          <w:rFonts w:ascii="Arial" w:hAnsi="Arial" w:eastAsia="Arial" w:cs="Arial"/>
          <w:sz w:val="21"/>
          <w:szCs w:val="21"/>
        </w:rPr>
        <w:sectPr>
          <w:footerReference r:id="rId12"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7EA0E27A">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578C42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7C085565">
            <w:pPr>
              <w:pStyle w:val="12"/>
              <w:spacing w:before="175" w:line="221" w:lineRule="auto"/>
              <w:ind w:left="129"/>
            </w:pPr>
            <w:r>
              <w:rPr>
                <w:b/>
                <w:bCs/>
                <w:spacing w:val="-7"/>
              </w:rPr>
              <w:t>序号</w:t>
            </w:r>
          </w:p>
        </w:tc>
        <w:tc>
          <w:tcPr>
            <w:tcW w:w="2661" w:type="dxa"/>
            <w:vAlign w:val="top"/>
          </w:tcPr>
          <w:p w14:paraId="3B0719CF">
            <w:pPr>
              <w:pStyle w:val="12"/>
              <w:spacing w:before="175" w:line="220" w:lineRule="auto"/>
              <w:ind w:left="1120"/>
            </w:pPr>
            <w:r>
              <w:rPr>
                <w:b/>
                <w:bCs/>
                <w:spacing w:val="-22"/>
              </w:rPr>
              <w:t>内容</w:t>
            </w:r>
          </w:p>
        </w:tc>
        <w:tc>
          <w:tcPr>
            <w:tcW w:w="5389" w:type="dxa"/>
            <w:vAlign w:val="top"/>
          </w:tcPr>
          <w:p w14:paraId="3EE4251E">
            <w:pPr>
              <w:pStyle w:val="12"/>
              <w:spacing w:before="175" w:line="220" w:lineRule="auto"/>
              <w:ind w:left="2098"/>
            </w:pPr>
            <w:r>
              <w:rPr>
                <w:b/>
                <w:bCs/>
                <w:spacing w:val="-5"/>
              </w:rPr>
              <w:t>说明与要求</w:t>
            </w:r>
          </w:p>
        </w:tc>
      </w:tr>
      <w:tr w14:paraId="0A661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6" w:hRule="atLeast"/>
        </w:trPr>
        <w:tc>
          <w:tcPr>
            <w:tcW w:w="739" w:type="dxa"/>
            <w:vAlign w:val="top"/>
          </w:tcPr>
          <w:p w14:paraId="585A8760">
            <w:pPr>
              <w:spacing w:line="246" w:lineRule="auto"/>
              <w:rPr>
                <w:rFonts w:ascii="Arial"/>
                <w:sz w:val="21"/>
              </w:rPr>
            </w:pPr>
          </w:p>
          <w:p w14:paraId="654B3712">
            <w:pPr>
              <w:spacing w:line="246" w:lineRule="auto"/>
              <w:rPr>
                <w:rFonts w:ascii="Arial"/>
                <w:sz w:val="21"/>
              </w:rPr>
            </w:pPr>
          </w:p>
          <w:p w14:paraId="4A759705">
            <w:pPr>
              <w:spacing w:line="246" w:lineRule="auto"/>
              <w:rPr>
                <w:rFonts w:ascii="Arial"/>
                <w:sz w:val="21"/>
              </w:rPr>
            </w:pPr>
          </w:p>
          <w:p w14:paraId="42065F83">
            <w:pPr>
              <w:spacing w:line="246" w:lineRule="auto"/>
              <w:rPr>
                <w:rFonts w:ascii="Arial"/>
                <w:sz w:val="21"/>
              </w:rPr>
            </w:pPr>
          </w:p>
          <w:p w14:paraId="4030DE85">
            <w:pPr>
              <w:spacing w:line="246" w:lineRule="auto"/>
              <w:rPr>
                <w:rFonts w:ascii="Arial"/>
                <w:sz w:val="21"/>
              </w:rPr>
            </w:pPr>
          </w:p>
          <w:p w14:paraId="4FDCCBB5">
            <w:pPr>
              <w:spacing w:line="246" w:lineRule="auto"/>
              <w:rPr>
                <w:rFonts w:ascii="Arial"/>
                <w:sz w:val="21"/>
              </w:rPr>
            </w:pPr>
          </w:p>
          <w:p w14:paraId="1AF8995A">
            <w:pPr>
              <w:spacing w:line="246" w:lineRule="auto"/>
              <w:rPr>
                <w:rFonts w:ascii="Arial"/>
                <w:sz w:val="21"/>
              </w:rPr>
            </w:pPr>
          </w:p>
          <w:p w14:paraId="7914415B">
            <w:pPr>
              <w:spacing w:line="246" w:lineRule="auto"/>
              <w:rPr>
                <w:rFonts w:ascii="Arial"/>
                <w:sz w:val="21"/>
              </w:rPr>
            </w:pPr>
          </w:p>
          <w:p w14:paraId="05C0E523">
            <w:pPr>
              <w:spacing w:line="247" w:lineRule="auto"/>
              <w:rPr>
                <w:rFonts w:ascii="Arial"/>
                <w:sz w:val="21"/>
              </w:rPr>
            </w:pPr>
          </w:p>
          <w:p w14:paraId="0E8DB521">
            <w:pPr>
              <w:pStyle w:val="12"/>
              <w:spacing w:before="78" w:line="181" w:lineRule="auto"/>
              <w:ind w:left="312"/>
            </w:pPr>
            <w:r>
              <w:rPr>
                <w:b/>
                <w:bCs/>
                <w:spacing w:val="-3"/>
              </w:rPr>
              <w:t>9</w:t>
            </w:r>
          </w:p>
        </w:tc>
        <w:tc>
          <w:tcPr>
            <w:tcW w:w="2661" w:type="dxa"/>
            <w:vAlign w:val="top"/>
          </w:tcPr>
          <w:p w14:paraId="71FCD503">
            <w:pPr>
              <w:spacing w:line="279" w:lineRule="auto"/>
              <w:rPr>
                <w:rFonts w:ascii="Arial"/>
                <w:sz w:val="21"/>
              </w:rPr>
            </w:pPr>
          </w:p>
          <w:p w14:paraId="6A713411">
            <w:pPr>
              <w:spacing w:line="279" w:lineRule="auto"/>
              <w:rPr>
                <w:rFonts w:ascii="Arial"/>
                <w:sz w:val="21"/>
              </w:rPr>
            </w:pPr>
          </w:p>
          <w:p w14:paraId="767EF3EC">
            <w:pPr>
              <w:spacing w:line="279" w:lineRule="auto"/>
              <w:rPr>
                <w:rFonts w:ascii="Arial"/>
                <w:sz w:val="21"/>
              </w:rPr>
            </w:pPr>
          </w:p>
          <w:p w14:paraId="774252A2">
            <w:pPr>
              <w:spacing w:line="279" w:lineRule="auto"/>
              <w:rPr>
                <w:rFonts w:ascii="Arial"/>
                <w:sz w:val="21"/>
              </w:rPr>
            </w:pPr>
          </w:p>
          <w:p w14:paraId="3FFDC519">
            <w:pPr>
              <w:spacing w:line="280" w:lineRule="auto"/>
              <w:rPr>
                <w:rFonts w:ascii="Arial"/>
                <w:sz w:val="21"/>
              </w:rPr>
            </w:pPr>
          </w:p>
          <w:p w14:paraId="56540070">
            <w:pPr>
              <w:spacing w:line="280" w:lineRule="auto"/>
              <w:rPr>
                <w:rFonts w:ascii="Arial"/>
                <w:sz w:val="21"/>
              </w:rPr>
            </w:pPr>
          </w:p>
          <w:p w14:paraId="6F4DBF92">
            <w:pPr>
              <w:pStyle w:val="12"/>
              <w:spacing w:before="78" w:line="219" w:lineRule="auto"/>
              <w:ind w:left="131"/>
            </w:pPr>
            <w:r>
              <w:rPr>
                <w:spacing w:val="-3"/>
              </w:rPr>
              <w:t>★</w:t>
            </w:r>
            <w:r>
              <w:rPr>
                <w:b/>
                <w:bCs/>
                <w:spacing w:val="-3"/>
              </w:rPr>
              <w:t>是否允许供应商将项</w:t>
            </w:r>
          </w:p>
          <w:p w14:paraId="06734935">
            <w:pPr>
              <w:pStyle w:val="12"/>
              <w:spacing w:before="235" w:line="220" w:lineRule="auto"/>
              <w:ind w:left="173"/>
            </w:pPr>
            <w:r>
              <w:rPr>
                <w:b/>
                <w:bCs/>
                <w:spacing w:val="-8"/>
              </w:rPr>
              <w:t>目非主体、非关键性工</w:t>
            </w:r>
          </w:p>
          <w:p w14:paraId="0C089939">
            <w:pPr>
              <w:pStyle w:val="12"/>
              <w:spacing w:before="233" w:line="220" w:lineRule="auto"/>
              <w:ind w:left="489"/>
            </w:pPr>
            <w:r>
              <w:rPr>
                <w:b/>
                <w:bCs/>
                <w:spacing w:val="-4"/>
              </w:rPr>
              <w:t>作交由他人完成</w:t>
            </w:r>
          </w:p>
        </w:tc>
        <w:tc>
          <w:tcPr>
            <w:tcW w:w="5389" w:type="dxa"/>
            <w:vAlign w:val="top"/>
          </w:tcPr>
          <w:p w14:paraId="272A58B0">
            <w:pPr>
              <w:pStyle w:val="12"/>
              <w:spacing w:before="151" w:line="319" w:lineRule="auto"/>
              <w:ind w:left="135" w:right="4797" w:hanging="18"/>
            </w:pPr>
            <w:r>
              <w:rPr>
                <w:rFonts w:hint="eastAsia"/>
                <w:spacing w:val="-17"/>
                <w:lang w:eastAsia="zh-CN"/>
              </w:rPr>
              <w:t>☑</w:t>
            </w:r>
            <w:r>
              <w:rPr>
                <w:spacing w:val="-30"/>
                <w:w w:val="96"/>
              </w:rPr>
              <w:t>否</w:t>
            </w:r>
            <w:r>
              <w:t xml:space="preserve"> </w:t>
            </w:r>
            <w:r>
              <w:rPr>
                <w:spacing w:val="-17"/>
              </w:rPr>
              <w:t>□是</w:t>
            </w:r>
          </w:p>
          <w:p w14:paraId="7BF688D5">
            <w:pPr>
              <w:pStyle w:val="12"/>
              <w:spacing w:before="133" w:line="393" w:lineRule="auto"/>
              <w:ind w:left="110" w:right="36" w:firstLine="23"/>
              <w:jc w:val="both"/>
            </w:pPr>
            <w:r>
              <w:rPr>
                <w:spacing w:val="-7"/>
              </w:rPr>
              <w:t>中标人按照合同约定或者经采购人同意，可以将项</w:t>
            </w:r>
            <w:r>
              <w:rPr>
                <w:spacing w:val="15"/>
              </w:rPr>
              <w:t xml:space="preserve"> </w:t>
            </w:r>
            <w:r>
              <w:rPr>
                <w:spacing w:val="-13"/>
              </w:rPr>
              <w:t>目非主体、非关键性工作分包交由他人完成。此时，</w:t>
            </w:r>
            <w:r>
              <w:rPr>
                <w:spacing w:val="9"/>
              </w:rPr>
              <w:t xml:space="preserve"> </w:t>
            </w:r>
            <w:r>
              <w:rPr>
                <w:spacing w:val="-6"/>
              </w:rPr>
              <w:t>接受分包的人应当具备相应的资格条件，并不得再</w:t>
            </w:r>
            <w:r>
              <w:rPr>
                <w:spacing w:val="16"/>
              </w:rPr>
              <w:t xml:space="preserve"> </w:t>
            </w:r>
            <w:r>
              <w:rPr>
                <w:spacing w:val="-9"/>
              </w:rPr>
              <w:t>次分包。</w:t>
            </w:r>
          </w:p>
          <w:p w14:paraId="76061986">
            <w:pPr>
              <w:pStyle w:val="12"/>
              <w:spacing w:before="33" w:line="387" w:lineRule="auto"/>
              <w:ind w:left="114" w:right="3652"/>
            </w:pPr>
            <w:r>
              <w:rPr>
                <w:spacing w:val="-10"/>
              </w:rPr>
              <w:t>分包内容要求：</w:t>
            </w:r>
            <w:r>
              <w:rPr>
                <w:spacing w:val="1"/>
              </w:rPr>
              <w:t xml:space="preserve"> </w:t>
            </w:r>
            <w:r>
              <w:rPr>
                <w:spacing w:val="-10"/>
              </w:rPr>
              <w:t>分包金额要求：</w:t>
            </w:r>
          </w:p>
          <w:p w14:paraId="6FA0C3A9">
            <w:pPr>
              <w:pStyle w:val="12"/>
              <w:spacing w:before="34" w:line="220" w:lineRule="auto"/>
              <w:ind w:left="110"/>
            </w:pPr>
            <w:r>
              <w:rPr>
                <w:spacing w:val="-5"/>
              </w:rPr>
              <w:t>接受分包的第三人资质要求：</w:t>
            </w:r>
          </w:p>
        </w:tc>
      </w:tr>
      <w:tr w14:paraId="44E7EF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8" w:hRule="atLeast"/>
        </w:trPr>
        <w:tc>
          <w:tcPr>
            <w:tcW w:w="739" w:type="dxa"/>
            <w:vAlign w:val="top"/>
          </w:tcPr>
          <w:p w14:paraId="3BDFFE57">
            <w:pPr>
              <w:spacing w:line="252" w:lineRule="auto"/>
              <w:rPr>
                <w:rFonts w:ascii="Arial"/>
                <w:sz w:val="21"/>
              </w:rPr>
            </w:pPr>
          </w:p>
          <w:p w14:paraId="621AB76A">
            <w:pPr>
              <w:spacing w:line="253" w:lineRule="auto"/>
              <w:rPr>
                <w:rFonts w:ascii="Arial"/>
                <w:sz w:val="21"/>
              </w:rPr>
            </w:pPr>
          </w:p>
          <w:p w14:paraId="62CC1E29">
            <w:pPr>
              <w:spacing w:line="253" w:lineRule="auto"/>
              <w:rPr>
                <w:rFonts w:ascii="Arial"/>
                <w:sz w:val="21"/>
              </w:rPr>
            </w:pPr>
          </w:p>
          <w:p w14:paraId="0525377D">
            <w:pPr>
              <w:spacing w:line="253" w:lineRule="auto"/>
              <w:rPr>
                <w:rFonts w:ascii="Arial"/>
                <w:sz w:val="21"/>
              </w:rPr>
            </w:pPr>
          </w:p>
          <w:p w14:paraId="5C965697">
            <w:pPr>
              <w:spacing w:line="253" w:lineRule="auto"/>
              <w:rPr>
                <w:rFonts w:ascii="Arial"/>
                <w:sz w:val="21"/>
              </w:rPr>
            </w:pPr>
          </w:p>
          <w:p w14:paraId="504F25E1">
            <w:pPr>
              <w:pStyle w:val="12"/>
              <w:spacing w:before="78" w:line="182" w:lineRule="auto"/>
              <w:ind w:left="268"/>
            </w:pPr>
            <w:r>
              <w:rPr>
                <w:b/>
                <w:bCs/>
                <w:spacing w:val="-16"/>
              </w:rPr>
              <w:t>10</w:t>
            </w:r>
          </w:p>
        </w:tc>
        <w:tc>
          <w:tcPr>
            <w:tcW w:w="2661" w:type="dxa"/>
            <w:vAlign w:val="top"/>
          </w:tcPr>
          <w:p w14:paraId="1442FC8A">
            <w:pPr>
              <w:spacing w:line="244" w:lineRule="auto"/>
              <w:rPr>
                <w:rFonts w:ascii="Arial"/>
                <w:sz w:val="21"/>
              </w:rPr>
            </w:pPr>
          </w:p>
          <w:p w14:paraId="6B62BAD0">
            <w:pPr>
              <w:spacing w:line="245" w:lineRule="auto"/>
              <w:rPr>
                <w:rFonts w:ascii="Arial"/>
                <w:sz w:val="21"/>
              </w:rPr>
            </w:pPr>
          </w:p>
          <w:p w14:paraId="37143765">
            <w:pPr>
              <w:spacing w:line="245" w:lineRule="auto"/>
              <w:rPr>
                <w:rFonts w:ascii="Arial"/>
                <w:sz w:val="21"/>
              </w:rPr>
            </w:pPr>
          </w:p>
          <w:p w14:paraId="64FC6284">
            <w:pPr>
              <w:spacing w:line="245" w:lineRule="auto"/>
              <w:rPr>
                <w:rFonts w:ascii="Arial"/>
                <w:sz w:val="21"/>
              </w:rPr>
            </w:pPr>
          </w:p>
          <w:p w14:paraId="40E99866">
            <w:pPr>
              <w:spacing w:line="245" w:lineRule="auto"/>
              <w:rPr>
                <w:rFonts w:ascii="Arial"/>
                <w:sz w:val="21"/>
              </w:rPr>
            </w:pPr>
          </w:p>
          <w:p w14:paraId="504B0B79">
            <w:pPr>
              <w:pStyle w:val="12"/>
              <w:spacing w:before="78" w:line="220" w:lineRule="auto"/>
              <w:ind w:left="851"/>
            </w:pPr>
            <w:r>
              <w:rPr>
                <w:b/>
                <w:bCs/>
                <w:spacing w:val="-5"/>
              </w:rPr>
              <w:t>踏勘现场</w:t>
            </w:r>
          </w:p>
        </w:tc>
        <w:tc>
          <w:tcPr>
            <w:tcW w:w="5389" w:type="dxa"/>
            <w:vAlign w:val="top"/>
          </w:tcPr>
          <w:p w14:paraId="03DF6EF0">
            <w:pPr>
              <w:pStyle w:val="12"/>
              <w:spacing w:before="107" w:line="315" w:lineRule="auto"/>
              <w:ind w:left="112" w:right="4077" w:firstLine="4"/>
            </w:pPr>
            <w:r>
              <w:rPr>
                <w:rFonts w:hint="eastAsia"/>
                <w:spacing w:val="-17"/>
                <w:lang w:eastAsia="zh-CN"/>
              </w:rPr>
              <w:t>☑</w:t>
            </w:r>
            <w:r>
              <w:rPr>
                <w:spacing w:val="-16"/>
              </w:rPr>
              <w:t>自行踏勘</w:t>
            </w:r>
            <w:r>
              <w:t xml:space="preserve"> </w:t>
            </w:r>
            <w:r>
              <w:rPr>
                <w:spacing w:val="-3"/>
              </w:rPr>
              <w:t>□统一组织</w:t>
            </w:r>
            <w:r>
              <w:rPr>
                <w:spacing w:val="3"/>
              </w:rPr>
              <w:t xml:space="preserve"> </w:t>
            </w:r>
            <w:r>
              <w:rPr>
                <w:spacing w:val="-13"/>
              </w:rPr>
              <w:t>联系人：</w:t>
            </w:r>
          </w:p>
          <w:p w14:paraId="3F7B2B65">
            <w:pPr>
              <w:pStyle w:val="12"/>
              <w:spacing w:before="72" w:line="310" w:lineRule="auto"/>
              <w:ind w:left="112" w:right="4132"/>
            </w:pPr>
            <w:r>
              <w:rPr>
                <w:spacing w:val="-14"/>
              </w:rPr>
              <w:t>联系电话：</w:t>
            </w:r>
            <w:r>
              <w:rPr>
                <w:spacing w:val="3"/>
              </w:rPr>
              <w:t xml:space="preserve"> </w:t>
            </w:r>
            <w:r>
              <w:rPr>
                <w:spacing w:val="-14"/>
              </w:rPr>
              <w:t>踏勘时间：</w:t>
            </w:r>
            <w:r>
              <w:rPr>
                <w:spacing w:val="3"/>
              </w:rPr>
              <w:t xml:space="preserve"> </w:t>
            </w:r>
            <w:r>
              <w:rPr>
                <w:spacing w:val="-14"/>
              </w:rPr>
              <w:t>踏勘地点：</w:t>
            </w:r>
          </w:p>
        </w:tc>
      </w:tr>
      <w:tr w14:paraId="7109FD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739" w:type="dxa"/>
            <w:vAlign w:val="top"/>
          </w:tcPr>
          <w:p w14:paraId="7BAF58BC">
            <w:pPr>
              <w:pStyle w:val="12"/>
              <w:spacing w:before="255" w:line="182" w:lineRule="auto"/>
              <w:ind w:left="268"/>
            </w:pPr>
            <w:r>
              <w:rPr>
                <w:b/>
                <w:bCs/>
                <w:spacing w:val="-16"/>
              </w:rPr>
              <w:t>11</w:t>
            </w:r>
          </w:p>
        </w:tc>
        <w:tc>
          <w:tcPr>
            <w:tcW w:w="2661" w:type="dxa"/>
            <w:vAlign w:val="top"/>
          </w:tcPr>
          <w:p w14:paraId="00146B19">
            <w:pPr>
              <w:pStyle w:val="12"/>
              <w:spacing w:before="216" w:line="220" w:lineRule="auto"/>
              <w:ind w:left="613"/>
            </w:pPr>
            <w:r>
              <w:rPr>
                <w:spacing w:val="-4"/>
              </w:rPr>
              <w:t>★</w:t>
            </w:r>
            <w:r>
              <w:rPr>
                <w:b/>
                <w:bCs/>
                <w:spacing w:val="-4"/>
              </w:rPr>
              <w:t>投标有效期</w:t>
            </w:r>
          </w:p>
        </w:tc>
        <w:tc>
          <w:tcPr>
            <w:tcW w:w="5389" w:type="dxa"/>
            <w:vAlign w:val="top"/>
          </w:tcPr>
          <w:p w14:paraId="6D1FDBC6">
            <w:pPr>
              <w:pStyle w:val="12"/>
              <w:spacing w:before="216" w:line="220" w:lineRule="auto"/>
              <w:ind w:left="150"/>
            </w:pPr>
            <w:r>
              <w:rPr>
                <w:spacing w:val="-9"/>
              </w:rPr>
              <w:t>自投标截止之日起</w:t>
            </w:r>
            <w:r>
              <w:rPr>
                <w:spacing w:val="-48"/>
              </w:rPr>
              <w:t xml:space="preserve"> </w:t>
            </w:r>
            <w:r>
              <w:rPr>
                <w:spacing w:val="-9"/>
                <w:u w:val="single" w:color="auto"/>
              </w:rPr>
              <w:t>60</w:t>
            </w:r>
            <w:r>
              <w:rPr>
                <w:spacing w:val="-60"/>
                <w:u w:val="single" w:color="auto"/>
              </w:rPr>
              <w:t xml:space="preserve"> </w:t>
            </w:r>
            <w:r>
              <w:rPr>
                <w:spacing w:val="-70"/>
              </w:rPr>
              <w:t xml:space="preserve"> </w:t>
            </w:r>
            <w:r>
              <w:rPr>
                <w:spacing w:val="-9"/>
              </w:rPr>
              <w:t>日历天。</w:t>
            </w:r>
          </w:p>
        </w:tc>
      </w:tr>
      <w:tr w14:paraId="04209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739" w:type="dxa"/>
            <w:vAlign w:val="top"/>
          </w:tcPr>
          <w:p w14:paraId="278E225B">
            <w:pPr>
              <w:pStyle w:val="12"/>
              <w:spacing w:before="312" w:line="182" w:lineRule="auto"/>
              <w:ind w:left="268"/>
            </w:pPr>
            <w:r>
              <w:rPr>
                <w:b/>
                <w:bCs/>
                <w:spacing w:val="-16"/>
              </w:rPr>
              <w:t>12</w:t>
            </w:r>
          </w:p>
        </w:tc>
        <w:tc>
          <w:tcPr>
            <w:tcW w:w="2661" w:type="dxa"/>
            <w:vAlign w:val="top"/>
          </w:tcPr>
          <w:p w14:paraId="08C725E7">
            <w:pPr>
              <w:pStyle w:val="12"/>
              <w:spacing w:before="272" w:line="220" w:lineRule="auto"/>
              <w:ind w:left="128"/>
            </w:pPr>
            <w:r>
              <w:rPr>
                <w:b/>
                <w:bCs/>
                <w:spacing w:val="-3"/>
              </w:rPr>
              <w:t>递交投标文件截止时间</w:t>
            </w:r>
          </w:p>
        </w:tc>
        <w:tc>
          <w:tcPr>
            <w:tcW w:w="5389" w:type="dxa"/>
            <w:vAlign w:val="top"/>
          </w:tcPr>
          <w:p w14:paraId="074D53DD">
            <w:pPr>
              <w:pStyle w:val="12"/>
              <w:spacing w:before="272" w:line="220" w:lineRule="auto"/>
              <w:ind w:left="110"/>
            </w:pPr>
            <w:r>
              <w:rPr>
                <w:b/>
                <w:bCs/>
                <w:spacing w:val="-10"/>
              </w:rPr>
              <w:t>截止时间：2025</w:t>
            </w:r>
            <w:r>
              <w:rPr>
                <w:spacing w:val="-48"/>
              </w:rPr>
              <w:t xml:space="preserve"> </w:t>
            </w:r>
            <w:r>
              <w:rPr>
                <w:b/>
                <w:bCs/>
                <w:spacing w:val="-10"/>
              </w:rPr>
              <w:t>年</w:t>
            </w:r>
            <w:r>
              <w:rPr>
                <w:spacing w:val="-32"/>
              </w:rPr>
              <w:t xml:space="preserve"> </w:t>
            </w:r>
            <w:r>
              <w:rPr>
                <w:rFonts w:hint="eastAsia"/>
                <w:b/>
                <w:bCs/>
                <w:spacing w:val="-10"/>
                <w:lang w:val="en-US" w:eastAsia="zh-CN"/>
              </w:rPr>
              <w:t>04</w:t>
            </w:r>
            <w:r>
              <w:rPr>
                <w:b/>
                <w:bCs/>
                <w:spacing w:val="-10"/>
              </w:rPr>
              <w:t>月</w:t>
            </w:r>
            <w:r>
              <w:rPr>
                <w:spacing w:val="-32"/>
              </w:rPr>
              <w:t xml:space="preserve"> </w:t>
            </w:r>
            <w:r>
              <w:rPr>
                <w:rFonts w:hint="eastAsia"/>
                <w:b/>
                <w:bCs/>
                <w:spacing w:val="-10"/>
                <w:lang w:val="en-US" w:eastAsia="zh-CN"/>
              </w:rPr>
              <w:t>07</w:t>
            </w:r>
            <w:r>
              <w:rPr>
                <w:b/>
                <w:bCs/>
                <w:spacing w:val="-10"/>
              </w:rPr>
              <w:t>日</w:t>
            </w:r>
            <w:r>
              <w:rPr>
                <w:spacing w:val="-32"/>
              </w:rPr>
              <w:t xml:space="preserve"> </w:t>
            </w:r>
            <w:r>
              <w:rPr>
                <w:b/>
                <w:bCs/>
                <w:spacing w:val="-10"/>
              </w:rPr>
              <w:t>11:00</w:t>
            </w:r>
            <w:r>
              <w:rPr>
                <w:spacing w:val="53"/>
              </w:rPr>
              <w:t xml:space="preserve"> </w:t>
            </w:r>
            <w:r>
              <w:rPr>
                <w:b/>
                <w:bCs/>
                <w:spacing w:val="-11"/>
              </w:rPr>
              <w:t>(北京时间)</w:t>
            </w:r>
          </w:p>
        </w:tc>
      </w:tr>
      <w:tr w14:paraId="19B32C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2" w:hRule="atLeast"/>
        </w:trPr>
        <w:tc>
          <w:tcPr>
            <w:tcW w:w="739" w:type="dxa"/>
            <w:vAlign w:val="top"/>
          </w:tcPr>
          <w:p w14:paraId="34469880">
            <w:pPr>
              <w:spacing w:line="260" w:lineRule="auto"/>
              <w:rPr>
                <w:rFonts w:ascii="Arial"/>
                <w:sz w:val="21"/>
              </w:rPr>
            </w:pPr>
          </w:p>
          <w:p w14:paraId="3409E422">
            <w:pPr>
              <w:spacing w:line="260" w:lineRule="auto"/>
              <w:rPr>
                <w:rFonts w:ascii="Arial"/>
                <w:sz w:val="21"/>
              </w:rPr>
            </w:pPr>
          </w:p>
          <w:p w14:paraId="68D79C1F">
            <w:pPr>
              <w:spacing w:line="260" w:lineRule="auto"/>
              <w:rPr>
                <w:rFonts w:ascii="Arial"/>
                <w:sz w:val="21"/>
              </w:rPr>
            </w:pPr>
          </w:p>
          <w:p w14:paraId="4A959970">
            <w:pPr>
              <w:spacing w:line="260" w:lineRule="auto"/>
              <w:rPr>
                <w:rFonts w:ascii="Arial"/>
                <w:sz w:val="21"/>
              </w:rPr>
            </w:pPr>
          </w:p>
          <w:p w14:paraId="72EBA4E5">
            <w:pPr>
              <w:spacing w:line="261" w:lineRule="auto"/>
              <w:rPr>
                <w:rFonts w:ascii="Arial"/>
                <w:sz w:val="21"/>
              </w:rPr>
            </w:pPr>
          </w:p>
          <w:p w14:paraId="6880C985">
            <w:pPr>
              <w:spacing w:line="261" w:lineRule="auto"/>
              <w:rPr>
                <w:rFonts w:ascii="Arial"/>
                <w:sz w:val="21"/>
              </w:rPr>
            </w:pPr>
          </w:p>
          <w:p w14:paraId="3ABE1C17">
            <w:pPr>
              <w:spacing w:line="261" w:lineRule="auto"/>
              <w:rPr>
                <w:rFonts w:ascii="Arial"/>
                <w:sz w:val="21"/>
              </w:rPr>
            </w:pPr>
          </w:p>
          <w:p w14:paraId="05170F84">
            <w:pPr>
              <w:pStyle w:val="12"/>
              <w:spacing w:before="78" w:line="182" w:lineRule="auto"/>
              <w:ind w:left="268"/>
            </w:pPr>
            <w:r>
              <w:rPr>
                <w:b/>
                <w:bCs/>
                <w:spacing w:val="-16"/>
              </w:rPr>
              <w:t>13</w:t>
            </w:r>
          </w:p>
        </w:tc>
        <w:tc>
          <w:tcPr>
            <w:tcW w:w="2661" w:type="dxa"/>
            <w:vAlign w:val="top"/>
          </w:tcPr>
          <w:p w14:paraId="2B250F4A">
            <w:pPr>
              <w:spacing w:line="255" w:lineRule="auto"/>
              <w:rPr>
                <w:rFonts w:ascii="Arial"/>
                <w:sz w:val="21"/>
              </w:rPr>
            </w:pPr>
          </w:p>
          <w:p w14:paraId="680DB77E">
            <w:pPr>
              <w:spacing w:line="255" w:lineRule="auto"/>
              <w:rPr>
                <w:rFonts w:ascii="Arial"/>
                <w:sz w:val="21"/>
              </w:rPr>
            </w:pPr>
          </w:p>
          <w:p w14:paraId="1044E1A4">
            <w:pPr>
              <w:spacing w:line="255" w:lineRule="auto"/>
              <w:rPr>
                <w:rFonts w:ascii="Arial"/>
                <w:sz w:val="21"/>
              </w:rPr>
            </w:pPr>
          </w:p>
          <w:p w14:paraId="1F19867D">
            <w:pPr>
              <w:spacing w:line="255" w:lineRule="auto"/>
              <w:rPr>
                <w:rFonts w:ascii="Arial"/>
                <w:sz w:val="21"/>
              </w:rPr>
            </w:pPr>
          </w:p>
          <w:p w14:paraId="5D10C219">
            <w:pPr>
              <w:spacing w:line="255" w:lineRule="auto"/>
              <w:rPr>
                <w:rFonts w:ascii="Arial"/>
                <w:sz w:val="21"/>
              </w:rPr>
            </w:pPr>
          </w:p>
          <w:p w14:paraId="10CC5C11">
            <w:pPr>
              <w:spacing w:line="255" w:lineRule="auto"/>
              <w:rPr>
                <w:rFonts w:ascii="Arial"/>
                <w:sz w:val="21"/>
              </w:rPr>
            </w:pPr>
          </w:p>
          <w:p w14:paraId="0AD355DD">
            <w:pPr>
              <w:spacing w:line="255" w:lineRule="auto"/>
              <w:rPr>
                <w:rFonts w:ascii="Arial"/>
                <w:sz w:val="21"/>
              </w:rPr>
            </w:pPr>
          </w:p>
          <w:p w14:paraId="75B05E09">
            <w:pPr>
              <w:pStyle w:val="12"/>
              <w:spacing w:before="78" w:line="220" w:lineRule="auto"/>
              <w:ind w:left="489"/>
            </w:pPr>
            <w:r>
              <w:rPr>
                <w:b/>
                <w:bCs/>
                <w:spacing w:val="-4"/>
              </w:rPr>
              <w:t>开标时间、地点</w:t>
            </w:r>
          </w:p>
        </w:tc>
        <w:tc>
          <w:tcPr>
            <w:tcW w:w="5389" w:type="dxa"/>
            <w:vAlign w:val="top"/>
          </w:tcPr>
          <w:p w14:paraId="235A5741">
            <w:pPr>
              <w:pStyle w:val="12"/>
              <w:spacing w:before="111" w:line="421" w:lineRule="exact"/>
              <w:ind w:left="117"/>
            </w:pPr>
            <w:r>
              <w:rPr>
                <w:rFonts w:hint="eastAsia"/>
                <w:spacing w:val="-17"/>
                <w:lang w:eastAsia="zh-CN"/>
              </w:rPr>
              <w:t>☑</w:t>
            </w:r>
            <w:r>
              <w:rPr>
                <w:b/>
                <w:bCs/>
                <w:spacing w:val="-11"/>
                <w:position w:val="4"/>
              </w:rPr>
              <w:t>采用不见面开标：</w:t>
            </w:r>
          </w:p>
          <w:p w14:paraId="07B8EAF9">
            <w:pPr>
              <w:pStyle w:val="12"/>
              <w:spacing w:before="91" w:line="220" w:lineRule="auto"/>
              <w:ind w:left="110"/>
            </w:pPr>
            <w:r>
              <w:rPr>
                <w:b/>
                <w:bCs/>
                <w:spacing w:val="-8"/>
              </w:rPr>
              <w:t xml:space="preserve">开标时间：2025 </w:t>
            </w:r>
            <w:r>
              <w:rPr>
                <w:b/>
                <w:bCs/>
                <w:spacing w:val="-8"/>
              </w:rPr>
              <w:t>年</w:t>
            </w:r>
            <w:r>
              <w:rPr>
                <w:rFonts w:hint="eastAsia"/>
                <w:b/>
                <w:bCs/>
                <w:spacing w:val="-8"/>
                <w:lang w:val="en-US" w:eastAsia="zh-CN"/>
              </w:rPr>
              <w:t>04</w:t>
            </w:r>
            <w:r>
              <w:rPr>
                <w:b/>
                <w:bCs/>
                <w:spacing w:val="-8"/>
              </w:rPr>
              <w:t xml:space="preserve">月 </w:t>
            </w:r>
            <w:r>
              <w:rPr>
                <w:rFonts w:hint="eastAsia"/>
                <w:b/>
                <w:bCs/>
                <w:spacing w:val="-8"/>
                <w:lang w:val="en-US" w:eastAsia="zh-CN"/>
              </w:rPr>
              <w:t>07</w:t>
            </w:r>
            <w:r>
              <w:rPr>
                <w:b/>
                <w:bCs/>
                <w:spacing w:val="-8"/>
              </w:rPr>
              <w:t>日</w:t>
            </w:r>
            <w:r>
              <w:rPr>
                <w:spacing w:val="-25"/>
              </w:rPr>
              <w:t xml:space="preserve"> </w:t>
            </w:r>
            <w:r>
              <w:rPr>
                <w:b/>
                <w:bCs/>
                <w:spacing w:val="-8"/>
              </w:rPr>
              <w:t>11:00</w:t>
            </w:r>
            <w:r>
              <w:rPr>
                <w:spacing w:val="60"/>
              </w:rPr>
              <w:t xml:space="preserve"> </w:t>
            </w:r>
            <w:r>
              <w:rPr>
                <w:b/>
                <w:bCs/>
                <w:spacing w:val="-8"/>
              </w:rPr>
              <w:t>(北京时间)</w:t>
            </w:r>
          </w:p>
          <w:p w14:paraId="5AD67985">
            <w:pPr>
              <w:pStyle w:val="12"/>
              <w:spacing w:before="173" w:line="341" w:lineRule="auto"/>
              <w:ind w:left="113" w:right="115" w:firstLine="4"/>
            </w:pPr>
            <w:r>
              <w:rPr>
                <w:spacing w:val="-7"/>
              </w:rPr>
              <w:t>（逾期未上传的投标文件将被拒绝接收，不符合要</w:t>
            </w:r>
            <w:r>
              <w:rPr>
                <w:spacing w:val="18"/>
              </w:rPr>
              <w:t xml:space="preserve"> </w:t>
            </w:r>
            <w:r>
              <w:rPr>
                <w:spacing w:val="-3"/>
              </w:rPr>
              <w:t>求的投标文件将被退回）</w:t>
            </w:r>
          </w:p>
          <w:p w14:paraId="262479D3">
            <w:pPr>
              <w:pStyle w:val="12"/>
              <w:spacing w:before="35" w:line="345" w:lineRule="auto"/>
              <w:ind w:left="115" w:right="103" w:hanging="5"/>
              <w:jc w:val="both"/>
            </w:pPr>
            <w:r>
              <w:rPr>
                <w:spacing w:val="3"/>
              </w:rPr>
              <w:t>开标地点：政采云平台</w:t>
            </w:r>
            <w:r>
              <w:rPr>
                <w:spacing w:val="-44"/>
              </w:rPr>
              <w:t xml:space="preserve"> </w:t>
            </w:r>
            <w:r>
              <w:t>https</w:t>
            </w:r>
            <w:r>
              <w:rPr>
                <w:spacing w:val="3"/>
              </w:rPr>
              <w:t>://</w:t>
            </w:r>
            <w:r>
              <w:t>www</w:t>
            </w:r>
            <w:r>
              <w:rPr>
                <w:spacing w:val="3"/>
              </w:rPr>
              <w:t>.</w:t>
            </w:r>
            <w:r>
              <w:t>zcygov</w:t>
            </w:r>
            <w:r>
              <w:rPr>
                <w:spacing w:val="3"/>
              </w:rPr>
              <w:t>.</w:t>
            </w:r>
            <w:r>
              <w:t>cn</w:t>
            </w:r>
            <w:r>
              <w:rPr>
                <w:spacing w:val="3"/>
              </w:rPr>
              <w:t>/</w:t>
            </w:r>
            <w:r>
              <w:t xml:space="preserve"> </w:t>
            </w:r>
            <w:r>
              <w:rPr>
                <w:spacing w:val="-6"/>
              </w:rPr>
              <w:t>不见面开标大厅；本项目为不见面开标，供应商无</w:t>
            </w:r>
            <w:r>
              <w:rPr>
                <w:spacing w:val="11"/>
              </w:rPr>
              <w:t xml:space="preserve"> </w:t>
            </w:r>
            <w:r>
              <w:rPr>
                <w:spacing w:val="-7"/>
              </w:rPr>
              <w:t>需到达现场。</w:t>
            </w:r>
          </w:p>
          <w:p w14:paraId="539051D5">
            <w:pPr>
              <w:pStyle w:val="12"/>
              <w:spacing w:before="133" w:line="219" w:lineRule="auto"/>
              <w:ind w:left="115"/>
            </w:pPr>
            <w:r>
              <w:rPr>
                <w:spacing w:val="-2"/>
              </w:rPr>
              <w:t>不见面开标默认解密时长：</w:t>
            </w:r>
            <w:r>
              <w:rPr>
                <w:spacing w:val="-2"/>
                <w:u w:val="single" w:color="auto"/>
              </w:rPr>
              <w:t>30</w:t>
            </w:r>
            <w:r>
              <w:rPr>
                <w:spacing w:val="-37"/>
                <w:u w:val="single" w:color="auto"/>
              </w:rPr>
              <w:t xml:space="preserve"> </w:t>
            </w:r>
            <w:r>
              <w:rPr>
                <w:spacing w:val="-2"/>
                <w:u w:val="single" w:color="auto"/>
              </w:rPr>
              <w:t>分钟</w:t>
            </w:r>
          </w:p>
        </w:tc>
      </w:tr>
    </w:tbl>
    <w:p w14:paraId="3043D96D">
      <w:pPr>
        <w:rPr>
          <w:rFonts w:ascii="Arial"/>
          <w:sz w:val="21"/>
        </w:rPr>
      </w:pPr>
    </w:p>
    <w:p w14:paraId="03490E4E">
      <w:pPr>
        <w:rPr>
          <w:rFonts w:ascii="Arial" w:hAnsi="Arial" w:eastAsia="Arial" w:cs="Arial"/>
          <w:sz w:val="21"/>
          <w:szCs w:val="21"/>
        </w:rPr>
        <w:sectPr>
          <w:footerReference r:id="rId13"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7F9497F7">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04F18D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1D03AD0C">
            <w:pPr>
              <w:pStyle w:val="12"/>
              <w:spacing w:before="175" w:line="221" w:lineRule="auto"/>
              <w:ind w:left="129"/>
            </w:pPr>
            <w:r>
              <w:rPr>
                <w:b/>
                <w:bCs/>
                <w:spacing w:val="-7"/>
              </w:rPr>
              <w:t>序号</w:t>
            </w:r>
          </w:p>
        </w:tc>
        <w:tc>
          <w:tcPr>
            <w:tcW w:w="2661" w:type="dxa"/>
            <w:vAlign w:val="top"/>
          </w:tcPr>
          <w:p w14:paraId="2168BFD2">
            <w:pPr>
              <w:pStyle w:val="12"/>
              <w:spacing w:before="175" w:line="220" w:lineRule="auto"/>
              <w:ind w:left="1120"/>
            </w:pPr>
            <w:r>
              <w:rPr>
                <w:b/>
                <w:bCs/>
                <w:spacing w:val="-22"/>
              </w:rPr>
              <w:t>内容</w:t>
            </w:r>
          </w:p>
        </w:tc>
        <w:tc>
          <w:tcPr>
            <w:tcW w:w="5389" w:type="dxa"/>
            <w:vAlign w:val="top"/>
          </w:tcPr>
          <w:p w14:paraId="4AA0B367">
            <w:pPr>
              <w:pStyle w:val="12"/>
              <w:spacing w:before="175" w:line="220" w:lineRule="auto"/>
              <w:ind w:left="2098"/>
            </w:pPr>
            <w:r>
              <w:rPr>
                <w:b/>
                <w:bCs/>
                <w:spacing w:val="-5"/>
              </w:rPr>
              <w:t>说明与要求</w:t>
            </w:r>
          </w:p>
        </w:tc>
      </w:tr>
      <w:tr w14:paraId="240C3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739" w:type="dxa"/>
            <w:vAlign w:val="top"/>
          </w:tcPr>
          <w:p w14:paraId="46320F3A">
            <w:pPr>
              <w:spacing w:line="345" w:lineRule="auto"/>
              <w:rPr>
                <w:rFonts w:ascii="Arial"/>
                <w:sz w:val="21"/>
              </w:rPr>
            </w:pPr>
          </w:p>
          <w:p w14:paraId="2C5807F6">
            <w:pPr>
              <w:pStyle w:val="12"/>
              <w:spacing w:before="78" w:line="182" w:lineRule="auto"/>
              <w:ind w:left="268"/>
            </w:pPr>
            <w:r>
              <w:rPr>
                <w:b/>
                <w:bCs/>
                <w:spacing w:val="-16"/>
              </w:rPr>
              <w:t>14</w:t>
            </w:r>
          </w:p>
        </w:tc>
        <w:tc>
          <w:tcPr>
            <w:tcW w:w="2661" w:type="dxa"/>
            <w:vAlign w:val="top"/>
          </w:tcPr>
          <w:p w14:paraId="4F6A8C0A">
            <w:pPr>
              <w:pStyle w:val="12"/>
              <w:spacing w:before="156" w:line="219" w:lineRule="auto"/>
              <w:ind w:left="609"/>
            </w:pPr>
            <w:r>
              <w:rPr>
                <w:b/>
                <w:bCs/>
                <w:spacing w:val="-4"/>
              </w:rPr>
              <w:t>供应商在截止</w:t>
            </w:r>
          </w:p>
          <w:p w14:paraId="63AD8EEB">
            <w:pPr>
              <w:pStyle w:val="12"/>
              <w:spacing w:before="174" w:line="220" w:lineRule="auto"/>
              <w:ind w:left="379"/>
            </w:pPr>
            <w:r>
              <w:rPr>
                <w:b/>
                <w:bCs/>
                <w:spacing w:val="-5"/>
              </w:rPr>
              <w:t>时间前提交的文件</w:t>
            </w:r>
          </w:p>
        </w:tc>
        <w:tc>
          <w:tcPr>
            <w:tcW w:w="5389" w:type="dxa"/>
            <w:vAlign w:val="top"/>
          </w:tcPr>
          <w:p w14:paraId="021BB425">
            <w:pPr>
              <w:spacing w:line="306" w:lineRule="auto"/>
              <w:rPr>
                <w:rFonts w:ascii="Arial"/>
                <w:sz w:val="21"/>
              </w:rPr>
            </w:pPr>
          </w:p>
          <w:p w14:paraId="46301F5A">
            <w:pPr>
              <w:pStyle w:val="12"/>
              <w:spacing w:before="78" w:line="219" w:lineRule="auto"/>
              <w:ind w:left="114"/>
            </w:pPr>
            <w:r>
              <w:rPr>
                <w:spacing w:val="-4"/>
              </w:rPr>
              <w:t>投标文件（具体要求见本表第</w:t>
            </w:r>
            <w:r>
              <w:rPr>
                <w:spacing w:val="-20"/>
              </w:rPr>
              <w:t xml:space="preserve"> </w:t>
            </w:r>
            <w:r>
              <w:rPr>
                <w:spacing w:val="-4"/>
              </w:rPr>
              <w:t>15</w:t>
            </w:r>
            <w:r>
              <w:rPr>
                <w:spacing w:val="-47"/>
              </w:rPr>
              <w:t xml:space="preserve"> </w:t>
            </w:r>
            <w:r>
              <w:rPr>
                <w:spacing w:val="-4"/>
              </w:rPr>
              <w:t>项）</w:t>
            </w:r>
          </w:p>
        </w:tc>
      </w:tr>
      <w:tr w14:paraId="2CAA0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42" w:hRule="atLeast"/>
        </w:trPr>
        <w:tc>
          <w:tcPr>
            <w:tcW w:w="739" w:type="dxa"/>
            <w:vAlign w:val="top"/>
          </w:tcPr>
          <w:p w14:paraId="61C0218B">
            <w:pPr>
              <w:spacing w:line="244" w:lineRule="auto"/>
              <w:rPr>
                <w:rFonts w:ascii="Arial"/>
                <w:sz w:val="21"/>
              </w:rPr>
            </w:pPr>
          </w:p>
          <w:p w14:paraId="7A3A91A7">
            <w:pPr>
              <w:spacing w:line="244" w:lineRule="auto"/>
              <w:rPr>
                <w:rFonts w:ascii="Arial"/>
                <w:sz w:val="21"/>
              </w:rPr>
            </w:pPr>
          </w:p>
          <w:p w14:paraId="21FDF1A2">
            <w:pPr>
              <w:spacing w:line="244" w:lineRule="auto"/>
              <w:rPr>
                <w:rFonts w:ascii="Arial"/>
                <w:sz w:val="21"/>
              </w:rPr>
            </w:pPr>
          </w:p>
          <w:p w14:paraId="6165A9D7">
            <w:pPr>
              <w:spacing w:line="244" w:lineRule="auto"/>
              <w:rPr>
                <w:rFonts w:ascii="Arial"/>
                <w:sz w:val="21"/>
              </w:rPr>
            </w:pPr>
          </w:p>
          <w:p w14:paraId="2E137DD7">
            <w:pPr>
              <w:spacing w:line="244" w:lineRule="auto"/>
              <w:rPr>
                <w:rFonts w:ascii="Arial"/>
                <w:sz w:val="21"/>
              </w:rPr>
            </w:pPr>
          </w:p>
          <w:p w14:paraId="1CFA2171">
            <w:pPr>
              <w:spacing w:line="244" w:lineRule="auto"/>
              <w:rPr>
                <w:rFonts w:ascii="Arial"/>
                <w:sz w:val="21"/>
              </w:rPr>
            </w:pPr>
          </w:p>
          <w:p w14:paraId="08BA26C7">
            <w:pPr>
              <w:spacing w:line="244" w:lineRule="auto"/>
              <w:rPr>
                <w:rFonts w:ascii="Arial"/>
                <w:sz w:val="21"/>
              </w:rPr>
            </w:pPr>
          </w:p>
          <w:p w14:paraId="407763AC">
            <w:pPr>
              <w:spacing w:line="244" w:lineRule="auto"/>
              <w:rPr>
                <w:rFonts w:ascii="Arial"/>
                <w:sz w:val="21"/>
              </w:rPr>
            </w:pPr>
          </w:p>
          <w:p w14:paraId="794546A1">
            <w:pPr>
              <w:spacing w:line="244" w:lineRule="auto"/>
              <w:rPr>
                <w:rFonts w:ascii="Arial"/>
                <w:sz w:val="21"/>
              </w:rPr>
            </w:pPr>
          </w:p>
          <w:p w14:paraId="043B3ED5">
            <w:pPr>
              <w:spacing w:line="244" w:lineRule="auto"/>
              <w:rPr>
                <w:rFonts w:ascii="Arial"/>
                <w:sz w:val="21"/>
              </w:rPr>
            </w:pPr>
          </w:p>
          <w:p w14:paraId="6458A727">
            <w:pPr>
              <w:spacing w:line="245" w:lineRule="auto"/>
              <w:rPr>
                <w:rFonts w:ascii="Arial"/>
                <w:sz w:val="21"/>
              </w:rPr>
            </w:pPr>
          </w:p>
          <w:p w14:paraId="54C310AC">
            <w:pPr>
              <w:spacing w:line="245" w:lineRule="auto"/>
              <w:rPr>
                <w:rFonts w:ascii="Arial"/>
                <w:sz w:val="21"/>
              </w:rPr>
            </w:pPr>
          </w:p>
          <w:p w14:paraId="51996909">
            <w:pPr>
              <w:spacing w:line="245" w:lineRule="auto"/>
              <w:rPr>
                <w:rFonts w:ascii="Arial"/>
                <w:sz w:val="21"/>
              </w:rPr>
            </w:pPr>
          </w:p>
          <w:p w14:paraId="56DAC122">
            <w:pPr>
              <w:spacing w:line="245" w:lineRule="auto"/>
              <w:rPr>
                <w:rFonts w:ascii="Arial"/>
                <w:sz w:val="21"/>
              </w:rPr>
            </w:pPr>
          </w:p>
          <w:p w14:paraId="2A0F372F">
            <w:pPr>
              <w:spacing w:line="245" w:lineRule="auto"/>
              <w:rPr>
                <w:rFonts w:ascii="Arial"/>
                <w:sz w:val="21"/>
              </w:rPr>
            </w:pPr>
          </w:p>
          <w:p w14:paraId="3622653E">
            <w:pPr>
              <w:spacing w:line="245" w:lineRule="auto"/>
              <w:rPr>
                <w:rFonts w:ascii="Arial"/>
                <w:sz w:val="21"/>
              </w:rPr>
            </w:pPr>
          </w:p>
          <w:p w14:paraId="58947A83">
            <w:pPr>
              <w:spacing w:line="245" w:lineRule="auto"/>
              <w:rPr>
                <w:rFonts w:ascii="Arial"/>
                <w:sz w:val="21"/>
              </w:rPr>
            </w:pPr>
          </w:p>
          <w:p w14:paraId="00A2ECC4">
            <w:pPr>
              <w:spacing w:line="245" w:lineRule="auto"/>
              <w:rPr>
                <w:rFonts w:ascii="Arial"/>
                <w:sz w:val="21"/>
              </w:rPr>
            </w:pPr>
          </w:p>
          <w:p w14:paraId="41247EB4">
            <w:pPr>
              <w:spacing w:line="245" w:lineRule="auto"/>
              <w:rPr>
                <w:rFonts w:ascii="Arial"/>
                <w:sz w:val="21"/>
              </w:rPr>
            </w:pPr>
          </w:p>
          <w:p w14:paraId="72A2D551">
            <w:pPr>
              <w:spacing w:line="245" w:lineRule="auto"/>
              <w:rPr>
                <w:rFonts w:ascii="Arial"/>
                <w:sz w:val="21"/>
              </w:rPr>
            </w:pPr>
          </w:p>
          <w:p w14:paraId="145C6457">
            <w:pPr>
              <w:spacing w:line="245" w:lineRule="auto"/>
              <w:rPr>
                <w:rFonts w:ascii="Arial"/>
                <w:sz w:val="21"/>
              </w:rPr>
            </w:pPr>
          </w:p>
          <w:p w14:paraId="6EF6DD1D">
            <w:pPr>
              <w:spacing w:line="245" w:lineRule="auto"/>
              <w:rPr>
                <w:rFonts w:ascii="Arial"/>
                <w:sz w:val="21"/>
              </w:rPr>
            </w:pPr>
          </w:p>
          <w:p w14:paraId="441EF416">
            <w:pPr>
              <w:pStyle w:val="12"/>
              <w:spacing w:before="78" w:line="182" w:lineRule="auto"/>
              <w:ind w:left="268"/>
            </w:pPr>
            <w:r>
              <w:rPr>
                <w:b/>
                <w:bCs/>
                <w:spacing w:val="-16"/>
              </w:rPr>
              <w:t>15</w:t>
            </w:r>
          </w:p>
        </w:tc>
        <w:tc>
          <w:tcPr>
            <w:tcW w:w="2661" w:type="dxa"/>
            <w:vAlign w:val="top"/>
          </w:tcPr>
          <w:p w14:paraId="50DA5107">
            <w:pPr>
              <w:spacing w:line="242" w:lineRule="auto"/>
              <w:rPr>
                <w:rFonts w:ascii="Arial"/>
                <w:sz w:val="21"/>
              </w:rPr>
            </w:pPr>
          </w:p>
          <w:p w14:paraId="521BC3AF">
            <w:pPr>
              <w:spacing w:line="242" w:lineRule="auto"/>
              <w:rPr>
                <w:rFonts w:ascii="Arial"/>
                <w:sz w:val="21"/>
              </w:rPr>
            </w:pPr>
          </w:p>
          <w:p w14:paraId="147E3833">
            <w:pPr>
              <w:spacing w:line="242" w:lineRule="auto"/>
              <w:rPr>
                <w:rFonts w:ascii="Arial"/>
                <w:sz w:val="21"/>
              </w:rPr>
            </w:pPr>
          </w:p>
          <w:p w14:paraId="0CF08341">
            <w:pPr>
              <w:spacing w:line="242" w:lineRule="auto"/>
              <w:rPr>
                <w:rFonts w:ascii="Arial"/>
                <w:sz w:val="21"/>
              </w:rPr>
            </w:pPr>
          </w:p>
          <w:p w14:paraId="4F1009A9">
            <w:pPr>
              <w:spacing w:line="242" w:lineRule="auto"/>
              <w:rPr>
                <w:rFonts w:ascii="Arial"/>
                <w:sz w:val="21"/>
              </w:rPr>
            </w:pPr>
          </w:p>
          <w:p w14:paraId="56EC6D68">
            <w:pPr>
              <w:spacing w:line="243" w:lineRule="auto"/>
              <w:rPr>
                <w:rFonts w:ascii="Arial"/>
                <w:sz w:val="21"/>
              </w:rPr>
            </w:pPr>
          </w:p>
          <w:p w14:paraId="3B3F8CBB">
            <w:pPr>
              <w:spacing w:line="243" w:lineRule="auto"/>
              <w:rPr>
                <w:rFonts w:ascii="Arial"/>
                <w:sz w:val="21"/>
              </w:rPr>
            </w:pPr>
          </w:p>
          <w:p w14:paraId="24C74EE1">
            <w:pPr>
              <w:spacing w:line="243" w:lineRule="auto"/>
              <w:rPr>
                <w:rFonts w:ascii="Arial"/>
                <w:sz w:val="21"/>
              </w:rPr>
            </w:pPr>
          </w:p>
          <w:p w14:paraId="7FFA1725">
            <w:pPr>
              <w:spacing w:line="243" w:lineRule="auto"/>
              <w:rPr>
                <w:rFonts w:ascii="Arial"/>
                <w:sz w:val="21"/>
              </w:rPr>
            </w:pPr>
          </w:p>
          <w:p w14:paraId="21C20F85">
            <w:pPr>
              <w:spacing w:line="243" w:lineRule="auto"/>
              <w:rPr>
                <w:rFonts w:ascii="Arial"/>
                <w:sz w:val="21"/>
              </w:rPr>
            </w:pPr>
          </w:p>
          <w:p w14:paraId="34799D05">
            <w:pPr>
              <w:spacing w:line="243" w:lineRule="auto"/>
              <w:rPr>
                <w:rFonts w:ascii="Arial"/>
                <w:sz w:val="21"/>
              </w:rPr>
            </w:pPr>
          </w:p>
          <w:p w14:paraId="1B3D92B6">
            <w:pPr>
              <w:spacing w:line="243" w:lineRule="auto"/>
              <w:rPr>
                <w:rFonts w:ascii="Arial"/>
                <w:sz w:val="21"/>
              </w:rPr>
            </w:pPr>
          </w:p>
          <w:p w14:paraId="4A622D16">
            <w:pPr>
              <w:spacing w:line="243" w:lineRule="auto"/>
              <w:rPr>
                <w:rFonts w:ascii="Arial"/>
                <w:sz w:val="21"/>
              </w:rPr>
            </w:pPr>
          </w:p>
          <w:p w14:paraId="354C5641">
            <w:pPr>
              <w:spacing w:line="243" w:lineRule="auto"/>
              <w:rPr>
                <w:rFonts w:ascii="Arial"/>
                <w:sz w:val="21"/>
              </w:rPr>
            </w:pPr>
          </w:p>
          <w:p w14:paraId="3728484F">
            <w:pPr>
              <w:spacing w:line="243" w:lineRule="auto"/>
              <w:rPr>
                <w:rFonts w:ascii="Arial"/>
                <w:sz w:val="21"/>
              </w:rPr>
            </w:pPr>
          </w:p>
          <w:p w14:paraId="044A129A">
            <w:pPr>
              <w:spacing w:line="243" w:lineRule="auto"/>
              <w:rPr>
                <w:rFonts w:ascii="Arial"/>
                <w:sz w:val="21"/>
              </w:rPr>
            </w:pPr>
          </w:p>
          <w:p w14:paraId="2E9D8334">
            <w:pPr>
              <w:spacing w:line="243" w:lineRule="auto"/>
              <w:rPr>
                <w:rFonts w:ascii="Arial"/>
                <w:sz w:val="21"/>
              </w:rPr>
            </w:pPr>
          </w:p>
          <w:p w14:paraId="0420078C">
            <w:pPr>
              <w:spacing w:line="243" w:lineRule="auto"/>
              <w:rPr>
                <w:rFonts w:ascii="Arial"/>
                <w:sz w:val="21"/>
              </w:rPr>
            </w:pPr>
          </w:p>
          <w:p w14:paraId="4A98E240">
            <w:pPr>
              <w:spacing w:line="243" w:lineRule="auto"/>
              <w:rPr>
                <w:rFonts w:ascii="Arial"/>
                <w:sz w:val="21"/>
              </w:rPr>
            </w:pPr>
          </w:p>
          <w:p w14:paraId="6E642595">
            <w:pPr>
              <w:spacing w:line="243" w:lineRule="auto"/>
              <w:rPr>
                <w:rFonts w:ascii="Arial"/>
                <w:sz w:val="21"/>
              </w:rPr>
            </w:pPr>
          </w:p>
          <w:p w14:paraId="52E04EC8">
            <w:pPr>
              <w:spacing w:line="243" w:lineRule="auto"/>
              <w:rPr>
                <w:rFonts w:ascii="Arial"/>
                <w:sz w:val="21"/>
              </w:rPr>
            </w:pPr>
          </w:p>
          <w:p w14:paraId="78C3670E">
            <w:pPr>
              <w:spacing w:line="243" w:lineRule="auto"/>
              <w:rPr>
                <w:rFonts w:ascii="Arial"/>
                <w:sz w:val="21"/>
              </w:rPr>
            </w:pPr>
          </w:p>
          <w:p w14:paraId="505FA244">
            <w:pPr>
              <w:pStyle w:val="12"/>
              <w:spacing w:before="78" w:line="220" w:lineRule="auto"/>
              <w:ind w:left="612"/>
            </w:pPr>
            <w:r>
              <w:rPr>
                <w:b/>
                <w:bCs/>
                <w:spacing w:val="-4"/>
              </w:rPr>
              <w:t>投标文件份数</w:t>
            </w:r>
          </w:p>
        </w:tc>
        <w:tc>
          <w:tcPr>
            <w:tcW w:w="5389" w:type="dxa"/>
            <w:vAlign w:val="top"/>
          </w:tcPr>
          <w:p w14:paraId="79B0FD45">
            <w:pPr>
              <w:pStyle w:val="12"/>
              <w:spacing w:before="340" w:line="421" w:lineRule="exact"/>
              <w:ind w:left="117"/>
            </w:pPr>
            <w:r>
              <w:rPr>
                <w:rFonts w:hint="eastAsia"/>
                <w:spacing w:val="-17"/>
                <w:lang w:eastAsia="zh-CN"/>
              </w:rPr>
              <w:t>☑</w:t>
            </w:r>
            <w:r>
              <w:rPr>
                <w:b/>
                <w:bCs/>
                <w:spacing w:val="-11"/>
                <w:position w:val="4"/>
              </w:rPr>
              <w:t>采用不见面开标：</w:t>
            </w:r>
          </w:p>
          <w:p w14:paraId="53382C25">
            <w:pPr>
              <w:pStyle w:val="12"/>
              <w:spacing w:before="92" w:line="347" w:lineRule="auto"/>
              <w:ind w:left="111" w:right="103" w:firstLine="17"/>
            </w:pPr>
            <w:r>
              <w:rPr>
                <w:spacing w:val="-6"/>
              </w:rPr>
              <w:t>1.本项目采用不见面开标、供应商需要递交电子投</w:t>
            </w:r>
            <w:r>
              <w:rPr>
                <w:spacing w:val="3"/>
              </w:rPr>
              <w:t xml:space="preserve"> </w:t>
            </w:r>
            <w:r>
              <w:rPr>
                <w:spacing w:val="-6"/>
              </w:rPr>
              <w:t>标文件，加密的电子投标文件，在投标截止时间前</w:t>
            </w:r>
            <w:r>
              <w:rPr>
                <w:spacing w:val="15"/>
              </w:rPr>
              <w:t xml:space="preserve"> </w:t>
            </w:r>
            <w:r>
              <w:rPr>
                <w:spacing w:val="-4"/>
              </w:rPr>
              <w:t>通过政采云平台（</w:t>
            </w:r>
            <w:r>
              <w:fldChar w:fldCharType="begin"/>
            </w:r>
            <w:r>
              <w:instrText xml:space="preserve"> HYPERLINK "https://www.zcygov.cn/" </w:instrText>
            </w:r>
            <w:r>
              <w:fldChar w:fldCharType="separate"/>
            </w:r>
            <w:r>
              <w:rPr>
                <w:spacing w:val="-4"/>
              </w:rPr>
              <w:t>https://www.zcygov.cn/</w:t>
            </w:r>
            <w:r>
              <w:rPr>
                <w:spacing w:val="-4"/>
              </w:rPr>
              <w:fldChar w:fldCharType="end"/>
            </w:r>
            <w:r>
              <w:rPr>
                <w:spacing w:val="-4"/>
              </w:rPr>
              <w:t>）上传</w:t>
            </w:r>
            <w:r>
              <w:rPr>
                <w:spacing w:val="15"/>
              </w:rPr>
              <w:t xml:space="preserve"> </w:t>
            </w:r>
            <w:r>
              <w:rPr>
                <w:spacing w:val="-3"/>
              </w:rPr>
              <w:t>到指定位置。无需递交纸质文件。</w:t>
            </w:r>
          </w:p>
          <w:p w14:paraId="6D909ECA">
            <w:pPr>
              <w:pStyle w:val="12"/>
              <w:spacing w:before="34" w:line="352" w:lineRule="auto"/>
              <w:ind w:left="110" w:firstLine="3"/>
              <w:jc w:val="both"/>
            </w:pPr>
            <w:r>
              <w:rPr>
                <w:spacing w:val="-1"/>
              </w:rPr>
              <w:t>2.本项目采用远程不见面交易的模式。开标当日，</w:t>
            </w:r>
            <w:r>
              <w:rPr>
                <w:spacing w:val="6"/>
              </w:rPr>
              <w:t xml:space="preserve"> </w:t>
            </w:r>
            <w:r>
              <w:rPr>
                <w:spacing w:val="-6"/>
              </w:rPr>
              <w:t>供应商无需到达开标现场，仅需在任意地点通过政</w:t>
            </w:r>
            <w:r>
              <w:t xml:space="preserve">  </w:t>
            </w:r>
            <w:r>
              <w:rPr>
                <w:spacing w:val="-4"/>
              </w:rPr>
              <w:t>采云平台（</w:t>
            </w:r>
            <w:r>
              <w:fldChar w:fldCharType="begin"/>
            </w:r>
            <w:r>
              <w:instrText xml:space="preserve"> HYPERLINK "https://www.zcygov.cn/" </w:instrText>
            </w:r>
            <w:r>
              <w:fldChar w:fldCharType="separate"/>
            </w:r>
            <w:r>
              <w:rPr>
                <w:spacing w:val="-4"/>
              </w:rPr>
              <w:t>https://www.zcygov.cn/</w:t>
            </w:r>
            <w:r>
              <w:rPr>
                <w:spacing w:val="-4"/>
              </w:rPr>
              <w:fldChar w:fldCharType="end"/>
            </w:r>
            <w:r>
              <w:rPr>
                <w:spacing w:val="-4"/>
              </w:rPr>
              <w:t>）完成远程解</w:t>
            </w:r>
            <w:r>
              <w:t xml:space="preserve">  </w:t>
            </w:r>
            <w:r>
              <w:rPr>
                <w:spacing w:val="-1"/>
              </w:rPr>
              <w:t>密、提疑澄清、开标唱标、结果公布等交互环节。</w:t>
            </w:r>
            <w:r>
              <w:rPr>
                <w:spacing w:val="9"/>
              </w:rPr>
              <w:t xml:space="preserve"> </w:t>
            </w:r>
            <w:r>
              <w:rPr>
                <w:spacing w:val="5"/>
              </w:rPr>
              <w:t>供应商必须使用能正确解密投标文件的“</w:t>
            </w:r>
            <w:r>
              <w:t>CA</w:t>
            </w:r>
            <w:r>
              <w:rPr>
                <w:spacing w:val="-29"/>
              </w:rPr>
              <w:t xml:space="preserve"> </w:t>
            </w:r>
            <w:r>
              <w:rPr>
                <w:spacing w:val="5"/>
              </w:rPr>
              <w:t>锁</w:t>
            </w:r>
            <w:r>
              <w:rPr>
                <w:spacing w:val="-84"/>
              </w:rPr>
              <w:t xml:space="preserve"> </w:t>
            </w:r>
            <w:r>
              <w:rPr>
                <w:spacing w:val="5"/>
              </w:rPr>
              <w:t>”</w:t>
            </w:r>
            <w:r>
              <w:t xml:space="preserve"> </w:t>
            </w:r>
            <w:r>
              <w:rPr>
                <w:spacing w:val="-6"/>
              </w:rPr>
              <w:t>在规定的时间内完成远程解密，因供应商原因未能</w:t>
            </w:r>
            <w:r>
              <w:t xml:space="preserve">  </w:t>
            </w:r>
            <w:r>
              <w:rPr>
                <w:spacing w:val="-9"/>
              </w:rPr>
              <w:t>解密、解密失败或解密超时，</w:t>
            </w:r>
            <w:r>
              <w:rPr>
                <w:spacing w:val="-54"/>
              </w:rPr>
              <w:t xml:space="preserve"> </w:t>
            </w:r>
            <w:r>
              <w:rPr>
                <w:spacing w:val="-9"/>
              </w:rPr>
              <w:t>视为供应商撤销其投</w:t>
            </w:r>
            <w:r>
              <w:t xml:space="preserve">  </w:t>
            </w:r>
            <w:r>
              <w:rPr>
                <w:spacing w:val="-6"/>
              </w:rPr>
              <w:t>标文件，系统内投标文件将被退回；因采购人原因</w:t>
            </w:r>
            <w:r>
              <w:t xml:space="preserve">  </w:t>
            </w:r>
            <w:r>
              <w:rPr>
                <w:spacing w:val="-6"/>
              </w:rPr>
              <w:t>或网上招投标平台发生故障，导致无法按时完成投</w:t>
            </w:r>
            <w:r>
              <w:t xml:space="preserve">  </w:t>
            </w:r>
            <w:r>
              <w:rPr>
                <w:spacing w:val="-9"/>
              </w:rPr>
              <w:t>标文件解密或开、评标工作无法进行的，</w:t>
            </w:r>
            <w:r>
              <w:rPr>
                <w:spacing w:val="-54"/>
              </w:rPr>
              <w:t xml:space="preserve"> </w:t>
            </w:r>
            <w:r>
              <w:rPr>
                <w:spacing w:val="-9"/>
              </w:rPr>
              <w:t>可根据实</w:t>
            </w:r>
            <w:r>
              <w:t xml:space="preserve">  </w:t>
            </w:r>
            <w:r>
              <w:rPr>
                <w:spacing w:val="-7"/>
              </w:rPr>
              <w:t>际情况相应延迟解密时间或调整开、评标时间（友</w:t>
            </w:r>
            <w:r>
              <w:rPr>
                <w:spacing w:val="5"/>
              </w:rPr>
              <w:t xml:space="preserve">  </w:t>
            </w:r>
            <w:r>
              <w:rPr>
                <w:spacing w:val="-6"/>
              </w:rPr>
              <w:t>情提示：若供应商已领取副锁（含多把副锁）请注</w:t>
            </w:r>
            <w:r>
              <w:t xml:space="preserve">  </w:t>
            </w:r>
            <w:r>
              <w:rPr>
                <w:spacing w:val="-6"/>
              </w:rPr>
              <w:t>意正副锁的使用差别，务必使用生成投标文件的那</w:t>
            </w:r>
            <w:r>
              <w:t xml:space="preserve">  </w:t>
            </w:r>
            <w:r>
              <w:rPr>
                <w:spacing w:val="-7"/>
              </w:rPr>
              <w:t>把锁解密）。</w:t>
            </w:r>
          </w:p>
          <w:p w14:paraId="2985EC5C">
            <w:pPr>
              <w:pStyle w:val="12"/>
              <w:spacing w:before="35" w:line="347" w:lineRule="auto"/>
              <w:ind w:left="111" w:right="103" w:firstLine="4"/>
              <w:jc w:val="both"/>
            </w:pPr>
            <w:r>
              <w:rPr>
                <w:spacing w:val="-13"/>
              </w:rPr>
              <w:t>3.</w:t>
            </w:r>
            <w:r>
              <w:rPr>
                <w:spacing w:val="-45"/>
              </w:rPr>
              <w:t xml:space="preserve"> </w:t>
            </w:r>
            <w:r>
              <w:rPr>
                <w:spacing w:val="-13"/>
              </w:rPr>
              <w:t>远</w:t>
            </w:r>
            <w:r>
              <w:rPr>
                <w:spacing w:val="-61"/>
              </w:rPr>
              <w:t xml:space="preserve"> </w:t>
            </w:r>
            <w:r>
              <w:rPr>
                <w:spacing w:val="-13"/>
              </w:rPr>
              <w:t>程</w:t>
            </w:r>
            <w:r>
              <w:rPr>
                <w:spacing w:val="-59"/>
              </w:rPr>
              <w:t xml:space="preserve"> </w:t>
            </w:r>
            <w:r>
              <w:rPr>
                <w:spacing w:val="-13"/>
              </w:rPr>
              <w:t>开</w:t>
            </w:r>
            <w:r>
              <w:rPr>
                <w:spacing w:val="-60"/>
              </w:rPr>
              <w:t xml:space="preserve"> </w:t>
            </w:r>
            <w:r>
              <w:rPr>
                <w:spacing w:val="-13"/>
              </w:rPr>
              <w:t>标</w:t>
            </w:r>
            <w:r>
              <w:rPr>
                <w:spacing w:val="-57"/>
              </w:rPr>
              <w:t xml:space="preserve"> </w:t>
            </w:r>
            <w:r>
              <w:rPr>
                <w:spacing w:val="-13"/>
              </w:rPr>
              <w:t>前</w:t>
            </w:r>
            <w:r>
              <w:rPr>
                <w:spacing w:val="-40"/>
              </w:rPr>
              <w:t xml:space="preserve"> </w:t>
            </w:r>
            <w:r>
              <w:rPr>
                <w:spacing w:val="-13"/>
              </w:rPr>
              <w:t>，</w:t>
            </w:r>
            <w:r>
              <w:rPr>
                <w:spacing w:val="-61"/>
              </w:rPr>
              <w:t xml:space="preserve"> </w:t>
            </w:r>
            <w:r>
              <w:rPr>
                <w:spacing w:val="-13"/>
              </w:rPr>
              <w:t>供</w:t>
            </w:r>
            <w:r>
              <w:rPr>
                <w:spacing w:val="-60"/>
              </w:rPr>
              <w:t xml:space="preserve"> </w:t>
            </w:r>
            <w:r>
              <w:rPr>
                <w:spacing w:val="-13"/>
              </w:rPr>
              <w:t>应</w:t>
            </w:r>
            <w:r>
              <w:rPr>
                <w:spacing w:val="-56"/>
              </w:rPr>
              <w:t xml:space="preserve"> </w:t>
            </w:r>
            <w:r>
              <w:rPr>
                <w:spacing w:val="-13"/>
              </w:rPr>
              <w:t>商</w:t>
            </w:r>
            <w:r>
              <w:rPr>
                <w:spacing w:val="-58"/>
              </w:rPr>
              <w:t xml:space="preserve"> </w:t>
            </w:r>
            <w:r>
              <w:rPr>
                <w:spacing w:val="-13"/>
              </w:rPr>
              <w:t>务</w:t>
            </w:r>
            <w:r>
              <w:rPr>
                <w:spacing w:val="-57"/>
              </w:rPr>
              <w:t xml:space="preserve"> </w:t>
            </w:r>
            <w:r>
              <w:rPr>
                <w:spacing w:val="-13"/>
              </w:rPr>
              <w:t>必</w:t>
            </w:r>
            <w:r>
              <w:rPr>
                <w:spacing w:val="-61"/>
              </w:rPr>
              <w:t xml:space="preserve"> </w:t>
            </w:r>
            <w:r>
              <w:rPr>
                <w:spacing w:val="-13"/>
              </w:rPr>
              <w:t>在</w:t>
            </w:r>
            <w:r>
              <w:rPr>
                <w:spacing w:val="-62"/>
              </w:rPr>
              <w:t xml:space="preserve"> </w:t>
            </w:r>
            <w:r>
              <w:rPr>
                <w:spacing w:val="-13"/>
              </w:rPr>
              <w:t>政</w:t>
            </w:r>
            <w:r>
              <w:rPr>
                <w:spacing w:val="-61"/>
              </w:rPr>
              <w:t xml:space="preserve"> </w:t>
            </w:r>
            <w:r>
              <w:rPr>
                <w:spacing w:val="-13"/>
              </w:rPr>
              <w:t>采</w:t>
            </w:r>
            <w:r>
              <w:rPr>
                <w:spacing w:val="-54"/>
              </w:rPr>
              <w:t xml:space="preserve"> </w:t>
            </w:r>
            <w:r>
              <w:rPr>
                <w:spacing w:val="-13"/>
              </w:rPr>
              <w:t>云</w:t>
            </w:r>
            <w:r>
              <w:rPr>
                <w:spacing w:val="-61"/>
              </w:rPr>
              <w:t xml:space="preserve"> </w:t>
            </w:r>
            <w:r>
              <w:rPr>
                <w:spacing w:val="-13"/>
              </w:rPr>
              <w:t>平</w:t>
            </w:r>
            <w:r>
              <w:rPr>
                <w:spacing w:val="-42"/>
              </w:rPr>
              <w:t xml:space="preserve"> </w:t>
            </w:r>
            <w:r>
              <w:rPr>
                <w:spacing w:val="-13"/>
              </w:rPr>
              <w:t>台</w:t>
            </w:r>
            <w:r>
              <w:t xml:space="preserve"> </w:t>
            </w:r>
            <w:r>
              <w:rPr>
                <w:spacing w:val="4"/>
              </w:rPr>
              <w:t>（</w:t>
            </w:r>
            <w:r>
              <w:fldChar w:fldCharType="begin"/>
            </w:r>
            <w:r>
              <w:instrText xml:space="preserve"> HYPERLINK "https://www.zcygov.cn/" </w:instrText>
            </w:r>
            <w:r>
              <w:fldChar w:fldCharType="separate"/>
            </w:r>
            <w:r>
              <w:t>https</w:t>
            </w:r>
            <w:r>
              <w:rPr>
                <w:spacing w:val="4"/>
              </w:rPr>
              <w:t>://</w:t>
            </w:r>
            <w:r>
              <w:t>www</w:t>
            </w:r>
            <w:r>
              <w:rPr>
                <w:spacing w:val="4"/>
              </w:rPr>
              <w:t>.</w:t>
            </w:r>
            <w:r>
              <w:t>zcygov</w:t>
            </w:r>
            <w:r>
              <w:rPr>
                <w:spacing w:val="4"/>
              </w:rPr>
              <w:t>.</w:t>
            </w:r>
            <w:r>
              <w:t>cn</w:t>
            </w:r>
            <w:r>
              <w:rPr>
                <w:spacing w:val="4"/>
              </w:rPr>
              <w:t>/</w:t>
            </w:r>
            <w:r>
              <w:rPr>
                <w:spacing w:val="4"/>
              </w:rPr>
              <w:fldChar w:fldCharType="end"/>
            </w:r>
            <w:r>
              <w:rPr>
                <w:spacing w:val="-61"/>
              </w:rPr>
              <w:t xml:space="preserve"> </w:t>
            </w:r>
            <w:r>
              <w:rPr>
                <w:spacing w:val="4"/>
              </w:rPr>
              <w:t>）投标文件上传模块</w:t>
            </w:r>
            <w:r>
              <w:t xml:space="preserve"> </w:t>
            </w:r>
            <w:r>
              <w:rPr>
                <w:spacing w:val="-6"/>
              </w:rPr>
              <w:t>中使用“模拟解密”功能，验证本机远程自助解密</w:t>
            </w:r>
            <w:r>
              <w:rPr>
                <w:spacing w:val="15"/>
              </w:rPr>
              <w:t xml:space="preserve"> </w:t>
            </w:r>
            <w:r>
              <w:rPr>
                <w:spacing w:val="-3"/>
              </w:rPr>
              <w:t>环境</w:t>
            </w:r>
          </w:p>
        </w:tc>
      </w:tr>
      <w:tr w14:paraId="14AD0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4" w:hRule="atLeast"/>
        </w:trPr>
        <w:tc>
          <w:tcPr>
            <w:tcW w:w="739" w:type="dxa"/>
            <w:vAlign w:val="top"/>
          </w:tcPr>
          <w:p w14:paraId="7D26B402">
            <w:pPr>
              <w:spacing w:line="291" w:lineRule="auto"/>
              <w:rPr>
                <w:rFonts w:ascii="Arial"/>
                <w:sz w:val="21"/>
              </w:rPr>
            </w:pPr>
          </w:p>
          <w:p w14:paraId="75A06FE8">
            <w:pPr>
              <w:spacing w:line="292" w:lineRule="auto"/>
              <w:rPr>
                <w:rFonts w:ascii="Arial"/>
                <w:sz w:val="21"/>
              </w:rPr>
            </w:pPr>
          </w:p>
          <w:p w14:paraId="0489987A">
            <w:pPr>
              <w:pStyle w:val="12"/>
              <w:spacing w:before="78" w:line="182" w:lineRule="auto"/>
              <w:ind w:left="268"/>
            </w:pPr>
            <w:r>
              <w:rPr>
                <w:b/>
                <w:bCs/>
                <w:spacing w:val="-16"/>
              </w:rPr>
              <w:t>16</w:t>
            </w:r>
          </w:p>
        </w:tc>
        <w:tc>
          <w:tcPr>
            <w:tcW w:w="2661" w:type="dxa"/>
            <w:vAlign w:val="top"/>
          </w:tcPr>
          <w:p w14:paraId="75996D2B">
            <w:pPr>
              <w:spacing w:line="272" w:lineRule="auto"/>
              <w:rPr>
                <w:rFonts w:ascii="Arial"/>
                <w:sz w:val="21"/>
              </w:rPr>
            </w:pPr>
          </w:p>
          <w:p w14:paraId="468D91C4">
            <w:pPr>
              <w:spacing w:line="272" w:lineRule="auto"/>
              <w:rPr>
                <w:rFonts w:ascii="Arial"/>
                <w:sz w:val="21"/>
              </w:rPr>
            </w:pPr>
          </w:p>
          <w:p w14:paraId="12769C99">
            <w:pPr>
              <w:pStyle w:val="12"/>
              <w:spacing w:before="78" w:line="219" w:lineRule="auto"/>
              <w:ind w:left="107"/>
            </w:pPr>
            <w:r>
              <w:rPr>
                <w:b/>
                <w:bCs/>
                <w:spacing w:val="-3"/>
              </w:rPr>
              <w:t>评标委员会的组成</w:t>
            </w:r>
          </w:p>
        </w:tc>
        <w:tc>
          <w:tcPr>
            <w:tcW w:w="5389" w:type="dxa"/>
            <w:vAlign w:val="top"/>
          </w:tcPr>
          <w:p w14:paraId="39E78836">
            <w:pPr>
              <w:pStyle w:val="12"/>
              <w:spacing w:before="165" w:line="341" w:lineRule="auto"/>
              <w:ind w:left="112" w:right="103" w:hanging="2"/>
            </w:pPr>
            <w:r>
              <w:rPr>
                <w:spacing w:val="-5"/>
              </w:rPr>
              <w:t>评标委员会构成：5</w:t>
            </w:r>
            <w:r>
              <w:rPr>
                <w:spacing w:val="-44"/>
              </w:rPr>
              <w:t xml:space="preserve"> </w:t>
            </w:r>
            <w:r>
              <w:rPr>
                <w:spacing w:val="-5"/>
              </w:rPr>
              <w:t>人，其中招标人代表</w:t>
            </w:r>
            <w:r>
              <w:rPr>
                <w:spacing w:val="-33"/>
              </w:rPr>
              <w:t xml:space="preserve"> </w:t>
            </w:r>
            <w:r>
              <w:rPr>
                <w:rFonts w:hint="eastAsia"/>
                <w:spacing w:val="-5"/>
                <w:lang w:val="en-US" w:eastAsia="zh-CN"/>
              </w:rPr>
              <w:t>0</w:t>
            </w:r>
            <w:r>
              <w:rPr>
                <w:spacing w:val="-49"/>
              </w:rPr>
              <w:t xml:space="preserve"> </w:t>
            </w:r>
            <w:r>
              <w:rPr>
                <w:spacing w:val="-5"/>
              </w:rPr>
              <w:t>人，专</w:t>
            </w:r>
            <w:r>
              <w:t xml:space="preserve"> </w:t>
            </w:r>
            <w:r>
              <w:rPr>
                <w:spacing w:val="-11"/>
              </w:rPr>
              <w:t>家</w:t>
            </w:r>
            <w:r>
              <w:rPr>
                <w:spacing w:val="-52"/>
              </w:rPr>
              <w:t xml:space="preserve"> </w:t>
            </w:r>
            <w:r>
              <w:rPr>
                <w:rFonts w:hint="eastAsia"/>
                <w:spacing w:val="-11"/>
                <w:lang w:val="en-US" w:eastAsia="zh-CN"/>
              </w:rPr>
              <w:t>5</w:t>
            </w:r>
            <w:r>
              <w:rPr>
                <w:spacing w:val="-11"/>
              </w:rPr>
              <w:t>人。</w:t>
            </w:r>
          </w:p>
          <w:p w14:paraId="6E6269D8">
            <w:pPr>
              <w:pStyle w:val="12"/>
              <w:spacing w:before="33" w:line="219" w:lineRule="auto"/>
              <w:ind w:left="110"/>
            </w:pPr>
            <w:r>
              <w:rPr>
                <w:spacing w:val="-1"/>
              </w:rPr>
              <w:t>评委确定方式：开标前于政采云专家库中抽取</w:t>
            </w:r>
          </w:p>
        </w:tc>
      </w:tr>
    </w:tbl>
    <w:p w14:paraId="1CFD5CDD">
      <w:pPr>
        <w:rPr>
          <w:rFonts w:ascii="Arial"/>
          <w:sz w:val="21"/>
        </w:rPr>
      </w:pPr>
    </w:p>
    <w:p w14:paraId="0FB80C14">
      <w:pPr>
        <w:rPr>
          <w:rFonts w:ascii="Arial" w:hAnsi="Arial" w:eastAsia="Arial" w:cs="Arial"/>
          <w:sz w:val="21"/>
          <w:szCs w:val="21"/>
        </w:rPr>
        <w:sectPr>
          <w:footerReference r:id="rId14"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405A33CB">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4543F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5505B9F0">
            <w:pPr>
              <w:pStyle w:val="12"/>
              <w:spacing w:before="175" w:line="221" w:lineRule="auto"/>
              <w:ind w:left="129"/>
            </w:pPr>
            <w:r>
              <w:rPr>
                <w:b/>
                <w:bCs/>
                <w:spacing w:val="-7"/>
              </w:rPr>
              <w:t>序号</w:t>
            </w:r>
          </w:p>
        </w:tc>
        <w:tc>
          <w:tcPr>
            <w:tcW w:w="2661" w:type="dxa"/>
            <w:vAlign w:val="top"/>
          </w:tcPr>
          <w:p w14:paraId="609C9D53">
            <w:pPr>
              <w:pStyle w:val="12"/>
              <w:spacing w:before="175" w:line="220" w:lineRule="auto"/>
              <w:ind w:left="1120"/>
            </w:pPr>
            <w:r>
              <w:rPr>
                <w:b/>
                <w:bCs/>
                <w:spacing w:val="-22"/>
              </w:rPr>
              <w:t>内容</w:t>
            </w:r>
          </w:p>
        </w:tc>
        <w:tc>
          <w:tcPr>
            <w:tcW w:w="5389" w:type="dxa"/>
            <w:vAlign w:val="top"/>
          </w:tcPr>
          <w:p w14:paraId="37B3CC8F">
            <w:pPr>
              <w:pStyle w:val="12"/>
              <w:spacing w:before="175" w:line="220" w:lineRule="auto"/>
              <w:ind w:left="2098"/>
            </w:pPr>
            <w:r>
              <w:rPr>
                <w:b/>
                <w:bCs/>
                <w:spacing w:val="-5"/>
              </w:rPr>
              <w:t>说明与要求</w:t>
            </w:r>
          </w:p>
        </w:tc>
      </w:tr>
      <w:tr w14:paraId="4455E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80" w:hRule="atLeast"/>
        </w:trPr>
        <w:tc>
          <w:tcPr>
            <w:tcW w:w="739" w:type="dxa"/>
            <w:tcBorders>
              <w:bottom w:val="single" w:color="000000" w:sz="4" w:space="0"/>
            </w:tcBorders>
            <w:vAlign w:val="top"/>
          </w:tcPr>
          <w:p w14:paraId="6B550782">
            <w:pPr>
              <w:spacing w:line="243" w:lineRule="auto"/>
              <w:rPr>
                <w:rFonts w:ascii="Arial"/>
                <w:sz w:val="21"/>
              </w:rPr>
            </w:pPr>
          </w:p>
          <w:p w14:paraId="418D90FF">
            <w:pPr>
              <w:spacing w:line="243" w:lineRule="auto"/>
              <w:rPr>
                <w:rFonts w:ascii="Arial"/>
                <w:sz w:val="21"/>
              </w:rPr>
            </w:pPr>
          </w:p>
          <w:p w14:paraId="50D3B4C1">
            <w:pPr>
              <w:spacing w:line="243" w:lineRule="auto"/>
              <w:rPr>
                <w:rFonts w:ascii="Arial"/>
                <w:sz w:val="21"/>
              </w:rPr>
            </w:pPr>
          </w:p>
          <w:p w14:paraId="4280578E">
            <w:pPr>
              <w:spacing w:line="243" w:lineRule="auto"/>
              <w:rPr>
                <w:rFonts w:ascii="Arial"/>
                <w:sz w:val="21"/>
              </w:rPr>
            </w:pPr>
          </w:p>
          <w:p w14:paraId="04599DFF">
            <w:pPr>
              <w:spacing w:line="243" w:lineRule="auto"/>
              <w:rPr>
                <w:rFonts w:ascii="Arial"/>
                <w:sz w:val="21"/>
              </w:rPr>
            </w:pPr>
          </w:p>
          <w:p w14:paraId="794A4F58">
            <w:pPr>
              <w:spacing w:line="243" w:lineRule="auto"/>
              <w:rPr>
                <w:rFonts w:ascii="Arial"/>
                <w:sz w:val="21"/>
              </w:rPr>
            </w:pPr>
          </w:p>
          <w:p w14:paraId="434159BE">
            <w:pPr>
              <w:spacing w:line="243" w:lineRule="auto"/>
              <w:rPr>
                <w:rFonts w:ascii="Arial"/>
                <w:sz w:val="21"/>
              </w:rPr>
            </w:pPr>
          </w:p>
          <w:p w14:paraId="61CC0AE6">
            <w:pPr>
              <w:spacing w:line="243" w:lineRule="auto"/>
              <w:rPr>
                <w:rFonts w:ascii="Arial"/>
                <w:sz w:val="21"/>
              </w:rPr>
            </w:pPr>
          </w:p>
          <w:p w14:paraId="5D336C34">
            <w:pPr>
              <w:spacing w:line="243" w:lineRule="auto"/>
              <w:rPr>
                <w:rFonts w:ascii="Arial"/>
                <w:sz w:val="21"/>
              </w:rPr>
            </w:pPr>
          </w:p>
          <w:p w14:paraId="524940D8">
            <w:pPr>
              <w:spacing w:line="244" w:lineRule="auto"/>
              <w:rPr>
                <w:rFonts w:ascii="Arial"/>
                <w:sz w:val="21"/>
              </w:rPr>
            </w:pPr>
          </w:p>
          <w:p w14:paraId="48B28A47">
            <w:pPr>
              <w:spacing w:line="244" w:lineRule="auto"/>
              <w:rPr>
                <w:rFonts w:ascii="Arial"/>
                <w:sz w:val="21"/>
              </w:rPr>
            </w:pPr>
          </w:p>
          <w:p w14:paraId="35B807A8">
            <w:pPr>
              <w:spacing w:line="244" w:lineRule="auto"/>
              <w:rPr>
                <w:rFonts w:ascii="Arial"/>
                <w:sz w:val="21"/>
              </w:rPr>
            </w:pPr>
          </w:p>
          <w:p w14:paraId="3619B859">
            <w:pPr>
              <w:spacing w:line="244" w:lineRule="auto"/>
              <w:rPr>
                <w:rFonts w:ascii="Arial"/>
                <w:sz w:val="21"/>
              </w:rPr>
            </w:pPr>
          </w:p>
          <w:p w14:paraId="444A438B">
            <w:pPr>
              <w:spacing w:line="244" w:lineRule="auto"/>
              <w:rPr>
                <w:rFonts w:ascii="Arial"/>
                <w:sz w:val="21"/>
              </w:rPr>
            </w:pPr>
          </w:p>
          <w:p w14:paraId="07EC63DC">
            <w:pPr>
              <w:spacing w:line="244" w:lineRule="auto"/>
              <w:rPr>
                <w:rFonts w:ascii="Arial"/>
                <w:sz w:val="21"/>
              </w:rPr>
            </w:pPr>
          </w:p>
          <w:p w14:paraId="49D88D73">
            <w:pPr>
              <w:spacing w:line="244" w:lineRule="auto"/>
              <w:rPr>
                <w:rFonts w:ascii="Arial"/>
                <w:sz w:val="21"/>
              </w:rPr>
            </w:pPr>
          </w:p>
          <w:p w14:paraId="20022938">
            <w:pPr>
              <w:spacing w:line="244" w:lineRule="auto"/>
              <w:rPr>
                <w:rFonts w:ascii="Arial"/>
                <w:sz w:val="21"/>
              </w:rPr>
            </w:pPr>
          </w:p>
          <w:p w14:paraId="75F933E1">
            <w:pPr>
              <w:spacing w:line="244" w:lineRule="auto"/>
              <w:rPr>
                <w:rFonts w:ascii="Arial"/>
                <w:sz w:val="21"/>
              </w:rPr>
            </w:pPr>
          </w:p>
          <w:p w14:paraId="6DFE4DFC">
            <w:pPr>
              <w:spacing w:line="244" w:lineRule="auto"/>
              <w:rPr>
                <w:rFonts w:ascii="Arial"/>
                <w:sz w:val="21"/>
              </w:rPr>
            </w:pPr>
          </w:p>
          <w:p w14:paraId="33E55B65">
            <w:pPr>
              <w:spacing w:line="244" w:lineRule="auto"/>
              <w:rPr>
                <w:rFonts w:ascii="Arial"/>
                <w:sz w:val="21"/>
              </w:rPr>
            </w:pPr>
          </w:p>
          <w:p w14:paraId="510C8C60">
            <w:pPr>
              <w:spacing w:line="244" w:lineRule="auto"/>
              <w:rPr>
                <w:rFonts w:ascii="Arial"/>
                <w:sz w:val="21"/>
              </w:rPr>
            </w:pPr>
          </w:p>
          <w:p w14:paraId="3B7DCD6A">
            <w:pPr>
              <w:spacing w:line="244" w:lineRule="auto"/>
              <w:rPr>
                <w:rFonts w:ascii="Arial"/>
                <w:sz w:val="21"/>
              </w:rPr>
            </w:pPr>
          </w:p>
          <w:p w14:paraId="5D8057CE">
            <w:pPr>
              <w:spacing w:line="244" w:lineRule="auto"/>
              <w:rPr>
                <w:rFonts w:ascii="Arial"/>
                <w:sz w:val="21"/>
              </w:rPr>
            </w:pPr>
          </w:p>
          <w:p w14:paraId="2F64B386">
            <w:pPr>
              <w:spacing w:line="244" w:lineRule="auto"/>
              <w:rPr>
                <w:rFonts w:ascii="Arial"/>
                <w:sz w:val="21"/>
              </w:rPr>
            </w:pPr>
          </w:p>
          <w:p w14:paraId="7A095BFA">
            <w:pPr>
              <w:spacing w:line="244" w:lineRule="auto"/>
              <w:rPr>
                <w:rFonts w:ascii="Arial"/>
                <w:sz w:val="21"/>
              </w:rPr>
            </w:pPr>
          </w:p>
          <w:p w14:paraId="09381DA8">
            <w:pPr>
              <w:pStyle w:val="12"/>
              <w:spacing w:before="78" w:line="182" w:lineRule="auto"/>
              <w:ind w:left="268"/>
            </w:pPr>
            <w:r>
              <w:rPr>
                <w:b/>
                <w:bCs/>
                <w:spacing w:val="-16"/>
              </w:rPr>
              <w:t>17</w:t>
            </w:r>
          </w:p>
        </w:tc>
        <w:tc>
          <w:tcPr>
            <w:tcW w:w="2661" w:type="dxa"/>
            <w:tcBorders>
              <w:bottom w:val="single" w:color="000000" w:sz="4" w:space="0"/>
            </w:tcBorders>
            <w:vAlign w:val="top"/>
          </w:tcPr>
          <w:p w14:paraId="29310CE0">
            <w:pPr>
              <w:spacing w:line="242" w:lineRule="auto"/>
              <w:rPr>
                <w:rFonts w:ascii="Arial"/>
                <w:sz w:val="21"/>
              </w:rPr>
            </w:pPr>
          </w:p>
          <w:p w14:paraId="57E5431E">
            <w:pPr>
              <w:spacing w:line="242" w:lineRule="auto"/>
              <w:rPr>
                <w:rFonts w:ascii="Arial"/>
                <w:sz w:val="21"/>
              </w:rPr>
            </w:pPr>
          </w:p>
          <w:p w14:paraId="66EA836E">
            <w:pPr>
              <w:spacing w:line="242" w:lineRule="auto"/>
              <w:rPr>
                <w:rFonts w:ascii="Arial"/>
                <w:sz w:val="21"/>
              </w:rPr>
            </w:pPr>
          </w:p>
          <w:p w14:paraId="2DC82CFB">
            <w:pPr>
              <w:spacing w:line="242" w:lineRule="auto"/>
              <w:rPr>
                <w:rFonts w:ascii="Arial"/>
                <w:sz w:val="21"/>
              </w:rPr>
            </w:pPr>
          </w:p>
          <w:p w14:paraId="5B1B7A87">
            <w:pPr>
              <w:spacing w:line="242" w:lineRule="auto"/>
              <w:rPr>
                <w:rFonts w:ascii="Arial"/>
                <w:sz w:val="21"/>
              </w:rPr>
            </w:pPr>
          </w:p>
          <w:p w14:paraId="54B6E093">
            <w:pPr>
              <w:spacing w:line="242" w:lineRule="auto"/>
              <w:rPr>
                <w:rFonts w:ascii="Arial"/>
                <w:sz w:val="21"/>
              </w:rPr>
            </w:pPr>
          </w:p>
          <w:p w14:paraId="2D29C778">
            <w:pPr>
              <w:spacing w:line="242" w:lineRule="auto"/>
              <w:rPr>
                <w:rFonts w:ascii="Arial"/>
                <w:sz w:val="21"/>
              </w:rPr>
            </w:pPr>
          </w:p>
          <w:p w14:paraId="2878881A">
            <w:pPr>
              <w:spacing w:line="242" w:lineRule="auto"/>
              <w:rPr>
                <w:rFonts w:ascii="Arial"/>
                <w:sz w:val="21"/>
              </w:rPr>
            </w:pPr>
          </w:p>
          <w:p w14:paraId="34A714CE">
            <w:pPr>
              <w:spacing w:line="242" w:lineRule="auto"/>
              <w:rPr>
                <w:rFonts w:ascii="Arial"/>
                <w:sz w:val="21"/>
              </w:rPr>
            </w:pPr>
          </w:p>
          <w:p w14:paraId="7AC9544C">
            <w:pPr>
              <w:spacing w:line="242" w:lineRule="auto"/>
              <w:rPr>
                <w:rFonts w:ascii="Arial"/>
                <w:sz w:val="21"/>
              </w:rPr>
            </w:pPr>
          </w:p>
          <w:p w14:paraId="46151114">
            <w:pPr>
              <w:spacing w:line="242" w:lineRule="auto"/>
              <w:rPr>
                <w:rFonts w:ascii="Arial"/>
                <w:sz w:val="21"/>
              </w:rPr>
            </w:pPr>
          </w:p>
          <w:p w14:paraId="68A3795D">
            <w:pPr>
              <w:spacing w:line="242" w:lineRule="auto"/>
              <w:rPr>
                <w:rFonts w:ascii="Arial"/>
                <w:sz w:val="21"/>
              </w:rPr>
            </w:pPr>
          </w:p>
          <w:p w14:paraId="40EBC7BF">
            <w:pPr>
              <w:spacing w:line="242" w:lineRule="auto"/>
              <w:rPr>
                <w:rFonts w:ascii="Arial"/>
                <w:sz w:val="21"/>
              </w:rPr>
            </w:pPr>
          </w:p>
          <w:p w14:paraId="3F51536D">
            <w:pPr>
              <w:spacing w:line="242" w:lineRule="auto"/>
              <w:rPr>
                <w:rFonts w:ascii="Arial"/>
                <w:sz w:val="21"/>
              </w:rPr>
            </w:pPr>
          </w:p>
          <w:p w14:paraId="4339F362">
            <w:pPr>
              <w:spacing w:line="242" w:lineRule="auto"/>
              <w:rPr>
                <w:rFonts w:ascii="Arial"/>
                <w:sz w:val="21"/>
              </w:rPr>
            </w:pPr>
          </w:p>
          <w:p w14:paraId="01D1FFFE">
            <w:pPr>
              <w:spacing w:line="242" w:lineRule="auto"/>
              <w:rPr>
                <w:rFonts w:ascii="Arial"/>
                <w:sz w:val="21"/>
              </w:rPr>
            </w:pPr>
          </w:p>
          <w:p w14:paraId="34C32669">
            <w:pPr>
              <w:spacing w:line="242" w:lineRule="auto"/>
              <w:rPr>
                <w:rFonts w:ascii="Arial"/>
                <w:sz w:val="21"/>
              </w:rPr>
            </w:pPr>
          </w:p>
          <w:p w14:paraId="59E51138">
            <w:pPr>
              <w:spacing w:line="242" w:lineRule="auto"/>
              <w:rPr>
                <w:rFonts w:ascii="Arial"/>
                <w:sz w:val="21"/>
              </w:rPr>
            </w:pPr>
          </w:p>
          <w:p w14:paraId="2282F1EB">
            <w:pPr>
              <w:spacing w:line="242" w:lineRule="auto"/>
              <w:rPr>
                <w:rFonts w:ascii="Arial"/>
                <w:sz w:val="21"/>
              </w:rPr>
            </w:pPr>
          </w:p>
          <w:p w14:paraId="3913E86F">
            <w:pPr>
              <w:spacing w:line="242" w:lineRule="auto"/>
              <w:rPr>
                <w:rFonts w:ascii="Arial"/>
                <w:sz w:val="21"/>
              </w:rPr>
            </w:pPr>
          </w:p>
          <w:p w14:paraId="61496FCA">
            <w:pPr>
              <w:spacing w:line="242" w:lineRule="auto"/>
              <w:rPr>
                <w:rFonts w:ascii="Arial"/>
                <w:sz w:val="21"/>
              </w:rPr>
            </w:pPr>
          </w:p>
          <w:p w14:paraId="2B52BE12">
            <w:pPr>
              <w:spacing w:line="242" w:lineRule="auto"/>
              <w:rPr>
                <w:rFonts w:ascii="Arial"/>
                <w:sz w:val="21"/>
              </w:rPr>
            </w:pPr>
          </w:p>
          <w:p w14:paraId="0DCC28D7">
            <w:pPr>
              <w:spacing w:line="242" w:lineRule="auto"/>
              <w:rPr>
                <w:rFonts w:ascii="Arial"/>
                <w:sz w:val="21"/>
              </w:rPr>
            </w:pPr>
          </w:p>
          <w:p w14:paraId="5BE9AB65">
            <w:pPr>
              <w:spacing w:line="243" w:lineRule="auto"/>
              <w:rPr>
                <w:rFonts w:ascii="Arial"/>
                <w:sz w:val="21"/>
              </w:rPr>
            </w:pPr>
          </w:p>
          <w:p w14:paraId="1861E31F">
            <w:pPr>
              <w:spacing w:line="243" w:lineRule="auto"/>
              <w:rPr>
                <w:rFonts w:ascii="Arial"/>
                <w:sz w:val="21"/>
              </w:rPr>
            </w:pPr>
          </w:p>
          <w:p w14:paraId="73320808">
            <w:pPr>
              <w:pStyle w:val="12"/>
              <w:spacing w:before="78" w:line="220" w:lineRule="auto"/>
              <w:ind w:left="613"/>
            </w:pPr>
            <w:r>
              <w:rPr>
                <w:spacing w:val="-4"/>
              </w:rPr>
              <w:t>★</w:t>
            </w:r>
            <w:r>
              <w:rPr>
                <w:b/>
                <w:bCs/>
                <w:spacing w:val="-4"/>
              </w:rPr>
              <w:t>投标保证金</w:t>
            </w:r>
          </w:p>
        </w:tc>
        <w:tc>
          <w:tcPr>
            <w:tcW w:w="5389" w:type="dxa"/>
            <w:vAlign w:val="top"/>
          </w:tcPr>
          <w:p w14:paraId="238B7477">
            <w:pPr>
              <w:pStyle w:val="12"/>
              <w:spacing w:before="242" w:line="240" w:lineRule="auto"/>
              <w:ind w:left="109"/>
              <w:rPr>
                <w:spacing w:val="-1"/>
              </w:rPr>
            </w:pPr>
            <w:r>
              <w:rPr>
                <w:spacing w:val="-1"/>
              </w:rPr>
              <w:t>缴纳方式：电汇、网银转账或保函</w:t>
            </w:r>
          </w:p>
          <w:p w14:paraId="0DE79529">
            <w:pPr>
              <w:pStyle w:val="12"/>
              <w:spacing w:before="109" w:line="240" w:lineRule="auto"/>
              <w:ind w:left="114"/>
              <w:rPr>
                <w:rFonts w:hint="eastAsia"/>
                <w:b/>
                <w:bCs/>
                <w:spacing w:val="-4"/>
                <w:highlight w:val="none"/>
              </w:rPr>
            </w:pPr>
            <w:r>
              <w:rPr>
                <w:rFonts w:hint="eastAsia"/>
                <w:b/>
                <w:bCs/>
                <w:spacing w:val="-4"/>
                <w:highlight w:val="none"/>
              </w:rPr>
              <w:t>投标保证金金额：5</w:t>
            </w:r>
            <w:r>
              <w:rPr>
                <w:rFonts w:hint="eastAsia"/>
                <w:b/>
                <w:bCs/>
                <w:spacing w:val="-4"/>
                <w:highlight w:val="none"/>
                <w:lang w:val="en-US" w:eastAsia="zh-CN"/>
              </w:rPr>
              <w:t>4</w:t>
            </w:r>
            <w:r>
              <w:rPr>
                <w:rFonts w:hint="eastAsia"/>
                <w:b/>
                <w:bCs/>
                <w:spacing w:val="-4"/>
                <w:highlight w:val="none"/>
              </w:rPr>
              <w:t>000元（大写：</w:t>
            </w:r>
            <w:r>
              <w:rPr>
                <w:rFonts w:hint="eastAsia"/>
                <w:b/>
                <w:bCs/>
                <w:spacing w:val="-4"/>
                <w:highlight w:val="none"/>
                <w:lang w:val="en-US" w:eastAsia="zh-CN"/>
              </w:rPr>
              <w:t>伍万肆仟</w:t>
            </w:r>
            <w:r>
              <w:rPr>
                <w:rFonts w:hint="eastAsia"/>
                <w:b/>
                <w:bCs/>
                <w:spacing w:val="-4"/>
                <w:highlight w:val="none"/>
              </w:rPr>
              <w:t>元整）</w:t>
            </w:r>
          </w:p>
          <w:p w14:paraId="5ED7C3E0">
            <w:pPr>
              <w:pStyle w:val="12"/>
              <w:spacing w:before="109" w:line="240" w:lineRule="auto"/>
              <w:ind w:left="114"/>
              <w:rPr>
                <w:rFonts w:hint="eastAsia"/>
                <w:b w:val="0"/>
                <w:bCs w:val="0"/>
                <w:spacing w:val="-4"/>
                <w:highlight w:val="none"/>
              </w:rPr>
            </w:pPr>
            <w:r>
              <w:rPr>
                <w:rFonts w:hint="eastAsia"/>
                <w:b w:val="0"/>
                <w:bCs w:val="0"/>
                <w:spacing w:val="-4"/>
                <w:highlight w:val="none"/>
              </w:rPr>
              <w:t>①电汇或转账：供应商应于</w:t>
            </w:r>
            <w:r>
              <w:rPr>
                <w:rFonts w:hint="eastAsia"/>
                <w:b w:val="0"/>
                <w:bCs w:val="0"/>
                <w:spacing w:val="-4"/>
                <w:highlight w:val="none"/>
                <w:lang w:eastAsia="zh-CN"/>
              </w:rPr>
              <w:t>2025</w:t>
            </w:r>
            <w:r>
              <w:rPr>
                <w:rFonts w:hint="eastAsia"/>
                <w:b w:val="0"/>
                <w:bCs w:val="0"/>
                <w:spacing w:val="-4"/>
                <w:highlight w:val="none"/>
              </w:rPr>
              <w:t>年</w:t>
            </w:r>
            <w:r>
              <w:rPr>
                <w:rFonts w:hint="eastAsia"/>
                <w:b w:val="0"/>
                <w:bCs w:val="0"/>
                <w:spacing w:val="-4"/>
                <w:highlight w:val="none"/>
                <w:lang w:val="en-US" w:eastAsia="zh-CN"/>
              </w:rPr>
              <w:t>03</w:t>
            </w:r>
            <w:r>
              <w:rPr>
                <w:rFonts w:hint="eastAsia"/>
                <w:b w:val="0"/>
                <w:bCs w:val="0"/>
                <w:spacing w:val="-4"/>
                <w:highlight w:val="none"/>
              </w:rPr>
              <w:t>月</w:t>
            </w:r>
            <w:r>
              <w:rPr>
                <w:rFonts w:hint="eastAsia"/>
                <w:b w:val="0"/>
                <w:bCs w:val="0"/>
                <w:spacing w:val="-4"/>
                <w:highlight w:val="none"/>
                <w:lang w:val="en-US" w:eastAsia="zh-CN"/>
              </w:rPr>
              <w:t>07</w:t>
            </w:r>
            <w:r>
              <w:rPr>
                <w:rFonts w:hint="eastAsia"/>
                <w:b w:val="0"/>
                <w:bCs w:val="0"/>
                <w:spacing w:val="-4"/>
                <w:highlight w:val="none"/>
              </w:rPr>
              <w:t>日1</w:t>
            </w:r>
            <w:r>
              <w:rPr>
                <w:rFonts w:hint="eastAsia"/>
                <w:b w:val="0"/>
                <w:bCs w:val="0"/>
                <w:spacing w:val="-4"/>
                <w:highlight w:val="none"/>
                <w:lang w:val="en-US" w:eastAsia="zh-CN"/>
              </w:rPr>
              <w:t>1</w:t>
            </w:r>
            <w:r>
              <w:rPr>
                <w:rFonts w:hint="eastAsia"/>
                <w:b w:val="0"/>
                <w:bCs w:val="0"/>
                <w:spacing w:val="-4"/>
                <w:highlight w:val="none"/>
              </w:rPr>
              <w:t>:00至</w:t>
            </w:r>
            <w:r>
              <w:rPr>
                <w:rFonts w:hint="eastAsia"/>
                <w:b w:val="0"/>
                <w:bCs w:val="0"/>
                <w:spacing w:val="-4"/>
                <w:highlight w:val="none"/>
                <w:lang w:eastAsia="zh-CN"/>
              </w:rPr>
              <w:t>2025</w:t>
            </w:r>
            <w:r>
              <w:rPr>
                <w:rFonts w:hint="eastAsia"/>
                <w:b w:val="0"/>
                <w:bCs w:val="0"/>
                <w:spacing w:val="-4"/>
                <w:highlight w:val="none"/>
              </w:rPr>
              <w:t>年</w:t>
            </w:r>
            <w:r>
              <w:rPr>
                <w:rFonts w:hint="eastAsia"/>
                <w:b w:val="0"/>
                <w:bCs w:val="0"/>
                <w:spacing w:val="-4"/>
                <w:highlight w:val="none"/>
                <w:lang w:val="en-US" w:eastAsia="zh-CN"/>
              </w:rPr>
              <w:t>04</w:t>
            </w:r>
            <w:r>
              <w:rPr>
                <w:rFonts w:hint="eastAsia"/>
                <w:b w:val="0"/>
                <w:bCs w:val="0"/>
                <w:spacing w:val="-4"/>
                <w:highlight w:val="none"/>
              </w:rPr>
              <w:t>月</w:t>
            </w:r>
            <w:r>
              <w:rPr>
                <w:rFonts w:hint="eastAsia"/>
                <w:b w:val="0"/>
                <w:bCs w:val="0"/>
                <w:spacing w:val="-4"/>
                <w:highlight w:val="none"/>
                <w:lang w:val="en-US" w:eastAsia="zh-CN"/>
              </w:rPr>
              <w:t>07</w:t>
            </w:r>
            <w:r>
              <w:rPr>
                <w:rFonts w:hint="eastAsia"/>
                <w:b w:val="0"/>
                <w:bCs w:val="0"/>
                <w:spacing w:val="-4"/>
                <w:highlight w:val="none"/>
              </w:rPr>
              <w:t>日1</w:t>
            </w:r>
            <w:r>
              <w:rPr>
                <w:rFonts w:hint="eastAsia"/>
                <w:b w:val="0"/>
                <w:bCs w:val="0"/>
                <w:spacing w:val="-4"/>
                <w:highlight w:val="none"/>
                <w:lang w:val="en-US" w:eastAsia="zh-CN"/>
              </w:rPr>
              <w:t>1</w:t>
            </w:r>
            <w:r>
              <w:rPr>
                <w:rFonts w:hint="eastAsia"/>
                <w:b w:val="0"/>
                <w:bCs w:val="0"/>
                <w:spacing w:val="-4"/>
                <w:highlight w:val="none"/>
              </w:rPr>
              <w:t>:00，将投标保证金缴纳至采购代理机构指定账户，供应商必须使用单位基本账户办理。</w:t>
            </w:r>
          </w:p>
          <w:p w14:paraId="08352D28">
            <w:pPr>
              <w:pStyle w:val="12"/>
              <w:spacing w:before="109" w:line="240" w:lineRule="auto"/>
              <w:ind w:left="114"/>
              <w:rPr>
                <w:rFonts w:hint="eastAsia"/>
                <w:b w:val="0"/>
                <w:bCs w:val="0"/>
                <w:spacing w:val="-4"/>
                <w:highlight w:val="none"/>
              </w:rPr>
            </w:pPr>
            <w:r>
              <w:rPr>
                <w:rFonts w:hint="eastAsia"/>
                <w:b w:val="0"/>
                <w:bCs w:val="0"/>
                <w:spacing w:val="-4"/>
                <w:highlight w:val="none"/>
              </w:rPr>
              <w:t>开标前，投保人必须下载加密保单作为保证金缴纳凭证放入投标文件中；</w:t>
            </w:r>
          </w:p>
          <w:p w14:paraId="0ABE7C15">
            <w:pPr>
              <w:pStyle w:val="12"/>
              <w:spacing w:before="109" w:line="240" w:lineRule="auto"/>
              <w:ind w:left="114"/>
              <w:rPr>
                <w:rFonts w:hint="eastAsia"/>
                <w:b w:val="0"/>
                <w:bCs w:val="0"/>
                <w:spacing w:val="-4"/>
                <w:highlight w:val="none"/>
              </w:rPr>
            </w:pPr>
            <w:r>
              <w:rPr>
                <w:rFonts w:hint="eastAsia"/>
                <w:b w:val="0"/>
                <w:bCs w:val="0"/>
                <w:spacing w:val="-4"/>
                <w:highlight w:val="none"/>
              </w:rPr>
              <w:t>收款账户名称：新疆华远博辰工程项目管理有限公司</w:t>
            </w:r>
          </w:p>
          <w:p w14:paraId="6C004B4E">
            <w:pPr>
              <w:pStyle w:val="12"/>
              <w:spacing w:before="109" w:line="240" w:lineRule="auto"/>
              <w:ind w:left="114"/>
              <w:rPr>
                <w:rFonts w:hint="eastAsia"/>
                <w:b w:val="0"/>
                <w:bCs w:val="0"/>
                <w:spacing w:val="-4"/>
                <w:highlight w:val="none"/>
              </w:rPr>
            </w:pPr>
            <w:r>
              <w:rPr>
                <w:rFonts w:hint="eastAsia"/>
                <w:b w:val="0"/>
                <w:bCs w:val="0"/>
                <w:spacing w:val="-4"/>
                <w:highlight w:val="none"/>
              </w:rPr>
              <w:t>开户银行：中国工商银行股份有限公司乌鲁木齐迎宾路支行</w:t>
            </w:r>
          </w:p>
          <w:p w14:paraId="2C24CC4B">
            <w:pPr>
              <w:pStyle w:val="12"/>
              <w:spacing w:before="109" w:line="240" w:lineRule="auto"/>
              <w:ind w:left="114"/>
              <w:rPr>
                <w:rFonts w:hint="eastAsia"/>
                <w:b w:val="0"/>
                <w:bCs w:val="0"/>
                <w:spacing w:val="-4"/>
                <w:highlight w:val="none"/>
              </w:rPr>
            </w:pPr>
            <w:r>
              <w:rPr>
                <w:rFonts w:hint="eastAsia"/>
                <w:b w:val="0"/>
                <w:bCs w:val="0"/>
                <w:spacing w:val="-4"/>
                <w:highlight w:val="none"/>
              </w:rPr>
              <w:t>银行账号：3002019609200044139</w:t>
            </w:r>
          </w:p>
          <w:p w14:paraId="00391E95">
            <w:pPr>
              <w:pStyle w:val="12"/>
              <w:spacing w:before="109" w:line="240" w:lineRule="auto"/>
              <w:ind w:left="114"/>
              <w:rPr>
                <w:rFonts w:hint="eastAsia"/>
                <w:b w:val="0"/>
                <w:bCs w:val="0"/>
                <w:spacing w:val="-4"/>
                <w:highlight w:val="none"/>
              </w:rPr>
            </w:pPr>
            <w:r>
              <w:rPr>
                <w:rFonts w:hint="eastAsia"/>
                <w:b w:val="0"/>
                <w:bCs w:val="0"/>
                <w:spacing w:val="-4"/>
                <w:highlight w:val="none"/>
              </w:rPr>
              <w:t>②电子保函缴纳：供应商必须使用单位基本账户办理电子保函，注意区分项目类型，并确认投标有效期。办理电子保函必须在投标截止时间（开标时间）前完成。投标人需自行评估异地、跨行、公休日等因素造成的保函办理延迟风险，并承担相应责任；</w:t>
            </w:r>
          </w:p>
          <w:p w14:paraId="59AF9F1A">
            <w:pPr>
              <w:pStyle w:val="12"/>
              <w:spacing w:before="109" w:line="240" w:lineRule="auto"/>
              <w:ind w:left="114"/>
              <w:rPr>
                <w:rFonts w:hint="eastAsia"/>
                <w:b w:val="0"/>
                <w:bCs w:val="0"/>
                <w:spacing w:val="-4"/>
                <w:highlight w:val="none"/>
              </w:rPr>
            </w:pPr>
            <w:r>
              <w:rPr>
                <w:rFonts w:hint="eastAsia"/>
                <w:b w:val="0"/>
                <w:bCs w:val="0"/>
                <w:spacing w:val="-4"/>
                <w:highlight w:val="none"/>
              </w:rPr>
              <w:t>注：如果发现供应商有围标、串标行为，其投标无效，且投标保证金将被没收，不予退还；</w:t>
            </w:r>
          </w:p>
          <w:p w14:paraId="52CE100A">
            <w:pPr>
              <w:pStyle w:val="12"/>
              <w:spacing w:before="109" w:line="240" w:lineRule="auto"/>
              <w:ind w:left="114"/>
              <w:rPr>
                <w:b w:val="0"/>
                <w:bCs w:val="0"/>
                <w:highlight w:val="none"/>
              </w:rPr>
            </w:pPr>
            <w:r>
              <w:rPr>
                <w:rFonts w:hint="eastAsia"/>
                <w:b w:val="0"/>
                <w:bCs w:val="0"/>
                <w:spacing w:val="-4"/>
                <w:highlight w:val="none"/>
              </w:rPr>
              <w:t>投标保证金未按规定时间缴纳或提交金额不足的，将被视为无效投标,其响应文件将不予接受。供应商应充分考虑资金在途时间），供应商缴纳投标保证金时，须备注所投项目名称。</w:t>
            </w:r>
          </w:p>
          <w:p w14:paraId="1C8769BD">
            <w:pPr>
              <w:pStyle w:val="12"/>
              <w:spacing w:before="215" w:line="299" w:lineRule="auto"/>
              <w:ind w:left="112" w:right="48"/>
              <w:rPr>
                <w:highlight w:val="cyan"/>
              </w:rPr>
            </w:pPr>
          </w:p>
        </w:tc>
      </w:tr>
    </w:tbl>
    <w:p w14:paraId="4A4DBFD8">
      <w:pPr>
        <w:rPr>
          <w:rFonts w:ascii="Arial"/>
          <w:sz w:val="21"/>
        </w:rPr>
      </w:pPr>
    </w:p>
    <w:p w14:paraId="5D9A763F">
      <w:pPr>
        <w:rPr>
          <w:rFonts w:ascii="Arial" w:hAnsi="Arial" w:eastAsia="Arial" w:cs="Arial"/>
          <w:sz w:val="21"/>
          <w:szCs w:val="21"/>
        </w:rPr>
        <w:sectPr>
          <w:footerReference r:id="rId15"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3B9DE972">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5B0866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739" w:type="dxa"/>
            <w:vAlign w:val="top"/>
          </w:tcPr>
          <w:p w14:paraId="6670953A">
            <w:pPr>
              <w:pStyle w:val="12"/>
              <w:spacing w:before="175" w:line="221" w:lineRule="auto"/>
              <w:ind w:left="129"/>
            </w:pPr>
            <w:r>
              <w:rPr>
                <w:b/>
                <w:bCs/>
                <w:spacing w:val="-7"/>
              </w:rPr>
              <w:t>序号</w:t>
            </w:r>
          </w:p>
        </w:tc>
        <w:tc>
          <w:tcPr>
            <w:tcW w:w="2661" w:type="dxa"/>
            <w:vAlign w:val="top"/>
          </w:tcPr>
          <w:p w14:paraId="54FEF342">
            <w:pPr>
              <w:pStyle w:val="12"/>
              <w:spacing w:before="175" w:line="220" w:lineRule="auto"/>
              <w:ind w:left="1120"/>
            </w:pPr>
            <w:r>
              <w:rPr>
                <w:b/>
                <w:bCs/>
                <w:spacing w:val="-22"/>
              </w:rPr>
              <w:t>内容</w:t>
            </w:r>
          </w:p>
        </w:tc>
        <w:tc>
          <w:tcPr>
            <w:tcW w:w="5389" w:type="dxa"/>
            <w:vAlign w:val="top"/>
          </w:tcPr>
          <w:p w14:paraId="088CE40F">
            <w:pPr>
              <w:pStyle w:val="12"/>
              <w:spacing w:before="175" w:line="220" w:lineRule="auto"/>
              <w:ind w:left="2098"/>
            </w:pPr>
            <w:r>
              <w:rPr>
                <w:b/>
                <w:bCs/>
                <w:spacing w:val="-5"/>
              </w:rPr>
              <w:t>说明与要求</w:t>
            </w:r>
          </w:p>
        </w:tc>
      </w:tr>
      <w:tr w14:paraId="060DA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7" w:hRule="atLeast"/>
        </w:trPr>
        <w:tc>
          <w:tcPr>
            <w:tcW w:w="739" w:type="dxa"/>
            <w:vAlign w:val="top"/>
          </w:tcPr>
          <w:p w14:paraId="6FE4ED5C">
            <w:pPr>
              <w:rPr>
                <w:rFonts w:ascii="Arial"/>
                <w:sz w:val="21"/>
              </w:rPr>
            </w:pPr>
          </w:p>
          <w:p w14:paraId="0890D433">
            <w:pPr>
              <w:rPr>
                <w:rFonts w:ascii="Arial"/>
                <w:sz w:val="21"/>
              </w:rPr>
            </w:pPr>
          </w:p>
          <w:p w14:paraId="7CECC2BE">
            <w:pPr>
              <w:rPr>
                <w:rFonts w:ascii="Arial"/>
                <w:sz w:val="21"/>
              </w:rPr>
            </w:pPr>
          </w:p>
          <w:p w14:paraId="2DFF784D">
            <w:pPr>
              <w:rPr>
                <w:rFonts w:ascii="Arial"/>
                <w:sz w:val="21"/>
              </w:rPr>
            </w:pPr>
          </w:p>
          <w:p w14:paraId="49A442A0">
            <w:pPr>
              <w:rPr>
                <w:rFonts w:ascii="Arial"/>
                <w:sz w:val="21"/>
              </w:rPr>
            </w:pPr>
          </w:p>
          <w:p w14:paraId="0AC8AB9D">
            <w:pPr>
              <w:rPr>
                <w:rFonts w:ascii="Arial"/>
                <w:sz w:val="21"/>
              </w:rPr>
            </w:pPr>
          </w:p>
          <w:p w14:paraId="7453520E">
            <w:pPr>
              <w:rPr>
                <w:rFonts w:ascii="Arial"/>
                <w:sz w:val="21"/>
              </w:rPr>
            </w:pPr>
          </w:p>
          <w:p w14:paraId="3765ACE0">
            <w:pPr>
              <w:rPr>
                <w:rFonts w:ascii="Arial"/>
                <w:sz w:val="21"/>
              </w:rPr>
            </w:pPr>
          </w:p>
          <w:p w14:paraId="2622F0DC">
            <w:pPr>
              <w:spacing w:line="241" w:lineRule="auto"/>
              <w:rPr>
                <w:rFonts w:ascii="Arial"/>
                <w:sz w:val="21"/>
              </w:rPr>
            </w:pPr>
          </w:p>
          <w:p w14:paraId="574BC79F">
            <w:pPr>
              <w:spacing w:line="241" w:lineRule="auto"/>
              <w:rPr>
                <w:rFonts w:ascii="Arial"/>
                <w:sz w:val="21"/>
              </w:rPr>
            </w:pPr>
          </w:p>
          <w:p w14:paraId="3EAED5B5">
            <w:pPr>
              <w:spacing w:line="241" w:lineRule="auto"/>
              <w:rPr>
                <w:rFonts w:ascii="Arial"/>
                <w:sz w:val="21"/>
              </w:rPr>
            </w:pPr>
          </w:p>
          <w:p w14:paraId="69B1A0B2">
            <w:pPr>
              <w:spacing w:line="241" w:lineRule="auto"/>
              <w:rPr>
                <w:rFonts w:ascii="Arial"/>
                <w:sz w:val="21"/>
              </w:rPr>
            </w:pPr>
          </w:p>
          <w:p w14:paraId="0762FB6F">
            <w:pPr>
              <w:spacing w:line="241" w:lineRule="auto"/>
              <w:rPr>
                <w:rFonts w:ascii="Arial"/>
                <w:sz w:val="21"/>
              </w:rPr>
            </w:pPr>
          </w:p>
          <w:p w14:paraId="5859AA14">
            <w:pPr>
              <w:spacing w:line="241" w:lineRule="auto"/>
              <w:rPr>
                <w:rFonts w:ascii="Arial"/>
                <w:sz w:val="21"/>
              </w:rPr>
            </w:pPr>
          </w:p>
          <w:p w14:paraId="2ED8CDBE">
            <w:pPr>
              <w:spacing w:line="241" w:lineRule="auto"/>
              <w:rPr>
                <w:rFonts w:ascii="Arial"/>
                <w:sz w:val="21"/>
              </w:rPr>
            </w:pPr>
          </w:p>
          <w:p w14:paraId="2B0D875C">
            <w:pPr>
              <w:spacing w:line="241" w:lineRule="auto"/>
              <w:rPr>
                <w:rFonts w:ascii="Arial"/>
                <w:sz w:val="21"/>
              </w:rPr>
            </w:pPr>
          </w:p>
          <w:p w14:paraId="1D58F82D">
            <w:pPr>
              <w:spacing w:line="241" w:lineRule="auto"/>
              <w:rPr>
                <w:rFonts w:ascii="Arial"/>
                <w:sz w:val="21"/>
              </w:rPr>
            </w:pPr>
          </w:p>
          <w:p w14:paraId="50083C2E">
            <w:pPr>
              <w:pStyle w:val="12"/>
              <w:spacing w:before="78" w:line="182" w:lineRule="auto"/>
              <w:ind w:left="268"/>
            </w:pPr>
            <w:r>
              <w:rPr>
                <w:b/>
                <w:bCs/>
                <w:spacing w:val="-16"/>
              </w:rPr>
              <w:t>18</w:t>
            </w:r>
          </w:p>
        </w:tc>
        <w:tc>
          <w:tcPr>
            <w:tcW w:w="2661" w:type="dxa"/>
            <w:vAlign w:val="top"/>
          </w:tcPr>
          <w:p w14:paraId="64DA8E64">
            <w:pPr>
              <w:spacing w:line="253" w:lineRule="auto"/>
              <w:rPr>
                <w:rFonts w:ascii="Arial"/>
                <w:sz w:val="21"/>
              </w:rPr>
            </w:pPr>
          </w:p>
          <w:p w14:paraId="1BACBE12">
            <w:pPr>
              <w:spacing w:line="254" w:lineRule="auto"/>
              <w:rPr>
                <w:rFonts w:ascii="Arial"/>
                <w:sz w:val="21"/>
              </w:rPr>
            </w:pPr>
          </w:p>
          <w:p w14:paraId="6075B04B">
            <w:pPr>
              <w:spacing w:line="254" w:lineRule="auto"/>
              <w:rPr>
                <w:rFonts w:ascii="Arial"/>
                <w:sz w:val="21"/>
              </w:rPr>
            </w:pPr>
          </w:p>
          <w:p w14:paraId="5CF4E892">
            <w:pPr>
              <w:spacing w:line="254" w:lineRule="auto"/>
              <w:rPr>
                <w:rFonts w:ascii="Arial"/>
                <w:sz w:val="21"/>
              </w:rPr>
            </w:pPr>
          </w:p>
          <w:p w14:paraId="47F374AE">
            <w:pPr>
              <w:spacing w:line="254" w:lineRule="auto"/>
              <w:rPr>
                <w:rFonts w:ascii="Arial"/>
                <w:sz w:val="21"/>
              </w:rPr>
            </w:pPr>
          </w:p>
          <w:p w14:paraId="7FF28CF2">
            <w:pPr>
              <w:spacing w:line="254" w:lineRule="auto"/>
              <w:rPr>
                <w:rFonts w:ascii="Arial"/>
                <w:sz w:val="21"/>
              </w:rPr>
            </w:pPr>
          </w:p>
          <w:p w14:paraId="55D40157">
            <w:pPr>
              <w:spacing w:line="254" w:lineRule="auto"/>
              <w:rPr>
                <w:rFonts w:ascii="Arial"/>
                <w:sz w:val="21"/>
              </w:rPr>
            </w:pPr>
          </w:p>
          <w:p w14:paraId="7B34137E">
            <w:pPr>
              <w:spacing w:line="254" w:lineRule="auto"/>
              <w:rPr>
                <w:rFonts w:ascii="Arial"/>
                <w:sz w:val="21"/>
              </w:rPr>
            </w:pPr>
          </w:p>
          <w:p w14:paraId="45B5DAF6">
            <w:pPr>
              <w:spacing w:line="254" w:lineRule="auto"/>
              <w:rPr>
                <w:rFonts w:ascii="Arial"/>
                <w:sz w:val="21"/>
              </w:rPr>
            </w:pPr>
          </w:p>
          <w:p w14:paraId="2D3FB22E">
            <w:pPr>
              <w:spacing w:line="254" w:lineRule="auto"/>
              <w:rPr>
                <w:rFonts w:ascii="Arial"/>
                <w:sz w:val="21"/>
              </w:rPr>
            </w:pPr>
          </w:p>
          <w:p w14:paraId="4A8E8A24">
            <w:pPr>
              <w:spacing w:line="254" w:lineRule="auto"/>
              <w:rPr>
                <w:rFonts w:ascii="Arial"/>
                <w:sz w:val="21"/>
              </w:rPr>
            </w:pPr>
          </w:p>
          <w:p w14:paraId="0156EAAE">
            <w:pPr>
              <w:spacing w:line="254" w:lineRule="auto"/>
              <w:rPr>
                <w:rFonts w:ascii="Arial"/>
                <w:sz w:val="21"/>
              </w:rPr>
            </w:pPr>
          </w:p>
          <w:p w14:paraId="65836ECF">
            <w:pPr>
              <w:spacing w:line="254" w:lineRule="auto"/>
              <w:rPr>
                <w:rFonts w:ascii="Arial"/>
                <w:sz w:val="21"/>
              </w:rPr>
            </w:pPr>
          </w:p>
          <w:p w14:paraId="11BEF44D">
            <w:pPr>
              <w:spacing w:line="254" w:lineRule="auto"/>
              <w:rPr>
                <w:rFonts w:ascii="Arial"/>
                <w:sz w:val="21"/>
              </w:rPr>
            </w:pPr>
          </w:p>
          <w:p w14:paraId="46DBE1B9">
            <w:pPr>
              <w:spacing w:line="254" w:lineRule="auto"/>
              <w:rPr>
                <w:rFonts w:ascii="Arial"/>
                <w:sz w:val="21"/>
              </w:rPr>
            </w:pPr>
          </w:p>
          <w:p w14:paraId="29F2C45D">
            <w:pPr>
              <w:spacing w:line="254" w:lineRule="auto"/>
              <w:rPr>
                <w:rFonts w:ascii="Arial"/>
                <w:sz w:val="21"/>
              </w:rPr>
            </w:pPr>
          </w:p>
          <w:p w14:paraId="2A909A28">
            <w:pPr>
              <w:pStyle w:val="12"/>
              <w:spacing w:before="78" w:line="220" w:lineRule="auto"/>
              <w:ind w:left="488"/>
            </w:pPr>
            <w:r>
              <w:rPr>
                <w:b/>
                <w:bCs/>
                <w:spacing w:val="-4"/>
              </w:rPr>
              <w:t>节能、环保要求</w:t>
            </w:r>
          </w:p>
        </w:tc>
        <w:tc>
          <w:tcPr>
            <w:tcW w:w="5389" w:type="dxa"/>
            <w:vAlign w:val="top"/>
          </w:tcPr>
          <w:p w14:paraId="044F5D0D">
            <w:pPr>
              <w:spacing w:line="335" w:lineRule="auto"/>
              <w:rPr>
                <w:rFonts w:ascii="Arial"/>
                <w:sz w:val="21"/>
              </w:rPr>
            </w:pPr>
          </w:p>
          <w:p w14:paraId="57B0D4E5">
            <w:pPr>
              <w:pStyle w:val="12"/>
              <w:spacing w:before="78" w:line="220" w:lineRule="auto"/>
              <w:ind w:left="113"/>
            </w:pPr>
            <w:r>
              <w:rPr>
                <w:spacing w:val="-5"/>
              </w:rPr>
              <w:t>按国家有关节能环保政策执行：</w:t>
            </w:r>
          </w:p>
          <w:p w14:paraId="2E97C7A7">
            <w:pPr>
              <w:pStyle w:val="12"/>
              <w:spacing w:before="217" w:line="382" w:lineRule="auto"/>
              <w:ind w:left="109" w:right="6" w:firstLine="480"/>
            </w:pPr>
            <w:r>
              <w:rPr>
                <w:spacing w:val="6"/>
              </w:rPr>
              <w:t>采购产品为节能产品和环境标志产品参照财</w:t>
            </w:r>
            <w:r>
              <w:rPr>
                <w:spacing w:val="10"/>
              </w:rPr>
              <w:t xml:space="preserve"> </w:t>
            </w:r>
            <w:r>
              <w:rPr>
                <w:spacing w:val="-6"/>
              </w:rPr>
              <w:t>政部、国家发展改革委、生态环境部、市场监管总</w:t>
            </w:r>
            <w:r>
              <w:rPr>
                <w:spacing w:val="17"/>
              </w:rPr>
              <w:t xml:space="preserve"> </w:t>
            </w:r>
            <w:r>
              <w:rPr>
                <w:spacing w:val="-6"/>
              </w:rPr>
              <w:t>局《关于调整优化节能产品、环境标志产品政府采</w:t>
            </w:r>
            <w:r>
              <w:rPr>
                <w:spacing w:val="17"/>
              </w:rPr>
              <w:t xml:space="preserve"> </w:t>
            </w:r>
            <w:r>
              <w:rPr>
                <w:spacing w:val="-4"/>
              </w:rPr>
              <w:t>购执行机制的通知》（财库[2019]9</w:t>
            </w:r>
            <w:r>
              <w:rPr>
                <w:spacing w:val="-31"/>
              </w:rPr>
              <w:t xml:space="preserve"> </w:t>
            </w:r>
            <w:r>
              <w:rPr>
                <w:spacing w:val="-4"/>
              </w:rPr>
              <w:t>号文</w:t>
            </w:r>
            <w:r>
              <w:rPr>
                <w:spacing w:val="4"/>
              </w:rPr>
              <w:t>）；</w:t>
            </w:r>
            <w:r>
              <w:rPr>
                <w:spacing w:val="-4"/>
              </w:rPr>
              <w:t>市场</w:t>
            </w:r>
            <w:r>
              <w:t xml:space="preserve"> </w:t>
            </w:r>
            <w:r>
              <w:rPr>
                <w:spacing w:val="-6"/>
              </w:rPr>
              <w:t>监管总局《市场监管总局关于发布参与实施政府采</w:t>
            </w:r>
            <w:r>
              <w:rPr>
                <w:spacing w:val="3"/>
              </w:rPr>
              <w:t xml:space="preserve">  </w:t>
            </w:r>
            <w:r>
              <w:rPr>
                <w:spacing w:val="-1"/>
              </w:rPr>
              <w:t>购节能产品、环境标志产品认证机构名录的公告》</w:t>
            </w:r>
            <w:r>
              <w:rPr>
                <w:spacing w:val="4"/>
              </w:rPr>
              <w:t xml:space="preserve"> </w:t>
            </w:r>
            <w:r>
              <w:rPr>
                <w:spacing w:val="-2"/>
              </w:rPr>
              <w:t>（2019 年第</w:t>
            </w:r>
            <w:r>
              <w:rPr>
                <w:spacing w:val="-32"/>
              </w:rPr>
              <w:t xml:space="preserve"> </w:t>
            </w:r>
            <w:r>
              <w:rPr>
                <w:spacing w:val="-2"/>
              </w:rPr>
              <w:t>16</w:t>
            </w:r>
            <w:r>
              <w:rPr>
                <w:spacing w:val="-45"/>
              </w:rPr>
              <w:t xml:space="preserve"> </w:t>
            </w:r>
            <w:r>
              <w:rPr>
                <w:spacing w:val="-2"/>
              </w:rPr>
              <w:t>号</w:t>
            </w:r>
            <w:r>
              <w:rPr>
                <w:spacing w:val="-24"/>
              </w:rPr>
              <w:t>）；</w:t>
            </w:r>
            <w:r>
              <w:rPr>
                <w:spacing w:val="-2"/>
              </w:rPr>
              <w:t>财政部、生态环境</w:t>
            </w:r>
            <w:r>
              <w:rPr>
                <w:spacing w:val="-3"/>
              </w:rPr>
              <w:t>部《关于</w:t>
            </w:r>
            <w:r>
              <w:t xml:space="preserve"> </w:t>
            </w:r>
            <w:r>
              <w:rPr>
                <w:spacing w:val="17"/>
              </w:rPr>
              <w:t>印发环境标志产品政府采购品目清单的通知》</w:t>
            </w:r>
            <w:r>
              <w:rPr>
                <w:spacing w:val="8"/>
              </w:rPr>
              <w:t xml:space="preserve">  </w:t>
            </w:r>
            <w:r>
              <w:rPr>
                <w:spacing w:val="-5"/>
              </w:rPr>
              <w:t>（财库[2019]18</w:t>
            </w:r>
            <w:r>
              <w:rPr>
                <w:spacing w:val="-30"/>
              </w:rPr>
              <w:t xml:space="preserve"> </w:t>
            </w:r>
            <w:r>
              <w:rPr>
                <w:spacing w:val="-5"/>
              </w:rPr>
              <w:t>号文</w:t>
            </w:r>
            <w:r>
              <w:rPr>
                <w:spacing w:val="-48"/>
              </w:rPr>
              <w:t>）；</w:t>
            </w:r>
            <w:r>
              <w:rPr>
                <w:spacing w:val="-5"/>
              </w:rPr>
              <w:t>财政部、发展改革委《关</w:t>
            </w:r>
            <w:r>
              <w:t xml:space="preserve">  </w:t>
            </w:r>
            <w:r>
              <w:rPr>
                <w:spacing w:val="6"/>
              </w:rPr>
              <w:t>于印发节能产品政府采购品目清单的通知》（财</w:t>
            </w:r>
            <w:r>
              <w:t xml:space="preserve"> </w:t>
            </w:r>
            <w:r>
              <w:rPr>
                <w:spacing w:val="-4"/>
              </w:rPr>
              <w:t>库[2019]19</w:t>
            </w:r>
            <w:r>
              <w:rPr>
                <w:spacing w:val="-39"/>
              </w:rPr>
              <w:t xml:space="preserve"> </w:t>
            </w:r>
            <w:r>
              <w:rPr>
                <w:spacing w:val="-4"/>
              </w:rPr>
              <w:t>号文）。</w:t>
            </w:r>
          </w:p>
          <w:p w14:paraId="22B3544F">
            <w:pPr>
              <w:pStyle w:val="12"/>
              <w:spacing w:before="35" w:line="378" w:lineRule="auto"/>
              <w:ind w:left="111" w:right="103" w:firstLine="480"/>
              <w:jc w:val="both"/>
            </w:pPr>
            <w:r>
              <w:rPr>
                <w:spacing w:val="6"/>
              </w:rPr>
              <w:t>本次投标产品类别若属于政府强制采购产品</w:t>
            </w:r>
            <w:r>
              <w:rPr>
                <w:spacing w:val="8"/>
              </w:rPr>
              <w:t xml:space="preserve"> </w:t>
            </w:r>
            <w:r>
              <w:rPr>
                <w:spacing w:val="-6"/>
              </w:rPr>
              <w:t>类别的，须按照要求提供依据国家确定的认证机构</w:t>
            </w:r>
            <w:r>
              <w:rPr>
                <w:spacing w:val="15"/>
              </w:rPr>
              <w:t xml:space="preserve"> </w:t>
            </w:r>
            <w:r>
              <w:rPr>
                <w:spacing w:val="-9"/>
              </w:rPr>
              <w:t>出具的、处于有效期之内的节能产品认证证书，</w:t>
            </w:r>
            <w:r>
              <w:rPr>
                <w:spacing w:val="-39"/>
              </w:rPr>
              <w:t xml:space="preserve"> </w:t>
            </w:r>
            <w:r>
              <w:rPr>
                <w:spacing w:val="-9"/>
              </w:rPr>
              <w:t>否</w:t>
            </w:r>
            <w:r>
              <w:t xml:space="preserve"> </w:t>
            </w:r>
            <w:r>
              <w:rPr>
                <w:spacing w:val="-7"/>
              </w:rPr>
              <w:t>则投标无效。</w:t>
            </w:r>
          </w:p>
        </w:tc>
      </w:tr>
    </w:tbl>
    <w:p w14:paraId="582714B3">
      <w:pPr>
        <w:rPr>
          <w:rFonts w:ascii="Arial"/>
          <w:sz w:val="21"/>
        </w:rPr>
      </w:pPr>
    </w:p>
    <w:p w14:paraId="7FE13FF6">
      <w:pPr>
        <w:rPr>
          <w:rFonts w:ascii="Arial" w:hAnsi="Arial" w:eastAsia="Arial" w:cs="Arial"/>
          <w:sz w:val="21"/>
          <w:szCs w:val="21"/>
        </w:rPr>
        <w:sectPr>
          <w:footerReference r:id="rId16"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79EDCF11">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2EECC7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4F252248">
            <w:pPr>
              <w:pStyle w:val="12"/>
              <w:spacing w:before="175" w:line="221" w:lineRule="auto"/>
              <w:ind w:left="129"/>
            </w:pPr>
            <w:r>
              <w:rPr>
                <w:b/>
                <w:bCs/>
                <w:spacing w:val="-7"/>
              </w:rPr>
              <w:t>序号</w:t>
            </w:r>
          </w:p>
        </w:tc>
        <w:tc>
          <w:tcPr>
            <w:tcW w:w="2661" w:type="dxa"/>
            <w:vAlign w:val="top"/>
          </w:tcPr>
          <w:p w14:paraId="595B1920">
            <w:pPr>
              <w:pStyle w:val="12"/>
              <w:spacing w:before="175" w:line="220" w:lineRule="auto"/>
              <w:ind w:left="1120"/>
            </w:pPr>
            <w:r>
              <w:rPr>
                <w:b/>
                <w:bCs/>
                <w:spacing w:val="-22"/>
              </w:rPr>
              <w:t>内容</w:t>
            </w:r>
          </w:p>
        </w:tc>
        <w:tc>
          <w:tcPr>
            <w:tcW w:w="5389" w:type="dxa"/>
            <w:vAlign w:val="top"/>
          </w:tcPr>
          <w:p w14:paraId="3CE99C6D">
            <w:pPr>
              <w:pStyle w:val="12"/>
              <w:spacing w:before="175" w:line="220" w:lineRule="auto"/>
              <w:ind w:left="2098"/>
            </w:pPr>
            <w:r>
              <w:rPr>
                <w:b/>
                <w:bCs/>
                <w:spacing w:val="-5"/>
              </w:rPr>
              <w:t>说明与要求</w:t>
            </w:r>
          </w:p>
        </w:tc>
      </w:tr>
      <w:tr w14:paraId="61DA86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35" w:hRule="atLeast"/>
        </w:trPr>
        <w:tc>
          <w:tcPr>
            <w:tcW w:w="739" w:type="dxa"/>
            <w:vAlign w:val="top"/>
          </w:tcPr>
          <w:p w14:paraId="398190B1">
            <w:pPr>
              <w:spacing w:line="241" w:lineRule="auto"/>
              <w:rPr>
                <w:rFonts w:ascii="Arial"/>
                <w:sz w:val="21"/>
              </w:rPr>
            </w:pPr>
          </w:p>
          <w:p w14:paraId="1DC8F8DE">
            <w:pPr>
              <w:spacing w:line="241" w:lineRule="auto"/>
              <w:rPr>
                <w:rFonts w:ascii="Arial"/>
                <w:sz w:val="21"/>
              </w:rPr>
            </w:pPr>
          </w:p>
          <w:p w14:paraId="57BFFD10">
            <w:pPr>
              <w:spacing w:line="241" w:lineRule="auto"/>
              <w:rPr>
                <w:rFonts w:ascii="Arial"/>
                <w:sz w:val="21"/>
              </w:rPr>
            </w:pPr>
          </w:p>
          <w:p w14:paraId="18B237D5">
            <w:pPr>
              <w:spacing w:line="241" w:lineRule="auto"/>
              <w:rPr>
                <w:rFonts w:ascii="Arial"/>
                <w:sz w:val="21"/>
              </w:rPr>
            </w:pPr>
          </w:p>
          <w:p w14:paraId="75737C2E">
            <w:pPr>
              <w:spacing w:line="241" w:lineRule="auto"/>
              <w:rPr>
                <w:rFonts w:ascii="Arial"/>
                <w:sz w:val="21"/>
              </w:rPr>
            </w:pPr>
          </w:p>
          <w:p w14:paraId="2A4E4649">
            <w:pPr>
              <w:spacing w:line="241" w:lineRule="auto"/>
              <w:rPr>
                <w:rFonts w:ascii="Arial"/>
                <w:sz w:val="21"/>
              </w:rPr>
            </w:pPr>
          </w:p>
          <w:p w14:paraId="4B7B1F61">
            <w:pPr>
              <w:spacing w:line="241" w:lineRule="auto"/>
              <w:rPr>
                <w:rFonts w:ascii="Arial"/>
                <w:sz w:val="21"/>
              </w:rPr>
            </w:pPr>
          </w:p>
          <w:p w14:paraId="7929B401">
            <w:pPr>
              <w:spacing w:line="241" w:lineRule="auto"/>
              <w:rPr>
                <w:rFonts w:ascii="Arial"/>
                <w:sz w:val="21"/>
              </w:rPr>
            </w:pPr>
          </w:p>
          <w:p w14:paraId="75F1DA84">
            <w:pPr>
              <w:spacing w:line="241" w:lineRule="auto"/>
              <w:rPr>
                <w:rFonts w:ascii="Arial"/>
                <w:sz w:val="21"/>
              </w:rPr>
            </w:pPr>
          </w:p>
          <w:p w14:paraId="7AA5FA91">
            <w:pPr>
              <w:spacing w:line="241" w:lineRule="auto"/>
              <w:rPr>
                <w:rFonts w:ascii="Arial"/>
                <w:sz w:val="21"/>
              </w:rPr>
            </w:pPr>
          </w:p>
          <w:p w14:paraId="7FBDDBCB">
            <w:pPr>
              <w:spacing w:line="241" w:lineRule="auto"/>
              <w:rPr>
                <w:rFonts w:ascii="Arial"/>
                <w:sz w:val="21"/>
              </w:rPr>
            </w:pPr>
          </w:p>
          <w:p w14:paraId="6BAF9FA6">
            <w:pPr>
              <w:spacing w:line="241" w:lineRule="auto"/>
              <w:rPr>
                <w:rFonts w:ascii="Arial"/>
                <w:sz w:val="21"/>
              </w:rPr>
            </w:pPr>
          </w:p>
          <w:p w14:paraId="1E634DC6">
            <w:pPr>
              <w:spacing w:line="241" w:lineRule="auto"/>
              <w:rPr>
                <w:rFonts w:ascii="Arial"/>
                <w:sz w:val="21"/>
              </w:rPr>
            </w:pPr>
          </w:p>
          <w:p w14:paraId="2C06CA0F">
            <w:pPr>
              <w:spacing w:line="241" w:lineRule="auto"/>
              <w:rPr>
                <w:rFonts w:ascii="Arial"/>
                <w:sz w:val="21"/>
              </w:rPr>
            </w:pPr>
          </w:p>
          <w:p w14:paraId="2945671E">
            <w:pPr>
              <w:spacing w:line="241" w:lineRule="auto"/>
              <w:rPr>
                <w:rFonts w:ascii="Arial"/>
                <w:sz w:val="21"/>
              </w:rPr>
            </w:pPr>
          </w:p>
          <w:p w14:paraId="0EEFC1A0">
            <w:pPr>
              <w:spacing w:line="241" w:lineRule="auto"/>
              <w:rPr>
                <w:rFonts w:ascii="Arial"/>
                <w:sz w:val="21"/>
              </w:rPr>
            </w:pPr>
          </w:p>
          <w:p w14:paraId="7DA4B468">
            <w:pPr>
              <w:spacing w:line="241" w:lineRule="auto"/>
              <w:rPr>
                <w:rFonts w:ascii="Arial"/>
                <w:sz w:val="21"/>
              </w:rPr>
            </w:pPr>
          </w:p>
          <w:p w14:paraId="51C6C592">
            <w:pPr>
              <w:spacing w:line="242" w:lineRule="auto"/>
              <w:rPr>
                <w:rFonts w:ascii="Arial"/>
                <w:sz w:val="21"/>
              </w:rPr>
            </w:pPr>
          </w:p>
          <w:p w14:paraId="60CD3B42">
            <w:pPr>
              <w:spacing w:line="242" w:lineRule="auto"/>
              <w:rPr>
                <w:rFonts w:ascii="Arial"/>
                <w:sz w:val="21"/>
              </w:rPr>
            </w:pPr>
          </w:p>
          <w:p w14:paraId="394B5897">
            <w:pPr>
              <w:spacing w:line="242" w:lineRule="auto"/>
              <w:rPr>
                <w:rFonts w:ascii="Arial"/>
                <w:sz w:val="21"/>
              </w:rPr>
            </w:pPr>
          </w:p>
          <w:p w14:paraId="5805708D">
            <w:pPr>
              <w:spacing w:line="242" w:lineRule="auto"/>
              <w:rPr>
                <w:rFonts w:ascii="Arial"/>
                <w:sz w:val="21"/>
              </w:rPr>
            </w:pPr>
          </w:p>
          <w:p w14:paraId="5E6047E9">
            <w:pPr>
              <w:spacing w:line="242" w:lineRule="auto"/>
              <w:rPr>
                <w:rFonts w:ascii="Arial"/>
                <w:sz w:val="21"/>
              </w:rPr>
            </w:pPr>
          </w:p>
          <w:p w14:paraId="32177F15">
            <w:pPr>
              <w:spacing w:line="242" w:lineRule="auto"/>
              <w:rPr>
                <w:rFonts w:ascii="Arial"/>
                <w:sz w:val="21"/>
              </w:rPr>
            </w:pPr>
          </w:p>
          <w:p w14:paraId="7810F02D">
            <w:pPr>
              <w:spacing w:line="242" w:lineRule="auto"/>
              <w:rPr>
                <w:rFonts w:ascii="Arial"/>
                <w:sz w:val="21"/>
              </w:rPr>
            </w:pPr>
          </w:p>
          <w:p w14:paraId="48185EEB">
            <w:pPr>
              <w:spacing w:line="242" w:lineRule="auto"/>
              <w:rPr>
                <w:rFonts w:ascii="Arial"/>
                <w:sz w:val="21"/>
              </w:rPr>
            </w:pPr>
          </w:p>
          <w:p w14:paraId="5A181BCE">
            <w:pPr>
              <w:spacing w:line="242" w:lineRule="auto"/>
              <w:rPr>
                <w:rFonts w:ascii="Arial"/>
                <w:sz w:val="21"/>
              </w:rPr>
            </w:pPr>
          </w:p>
          <w:p w14:paraId="7459330A">
            <w:pPr>
              <w:spacing w:line="242" w:lineRule="auto"/>
              <w:rPr>
                <w:rFonts w:ascii="Arial"/>
                <w:sz w:val="21"/>
              </w:rPr>
            </w:pPr>
          </w:p>
          <w:p w14:paraId="44CB49E3">
            <w:pPr>
              <w:pStyle w:val="12"/>
              <w:spacing w:before="78" w:line="182" w:lineRule="auto"/>
              <w:ind w:left="268"/>
            </w:pPr>
            <w:r>
              <w:rPr>
                <w:b/>
                <w:bCs/>
                <w:spacing w:val="-16"/>
              </w:rPr>
              <w:t>19</w:t>
            </w:r>
          </w:p>
        </w:tc>
        <w:tc>
          <w:tcPr>
            <w:tcW w:w="2661" w:type="dxa"/>
            <w:vAlign w:val="top"/>
          </w:tcPr>
          <w:p w14:paraId="715D0AE3">
            <w:pPr>
              <w:rPr>
                <w:rFonts w:ascii="Arial"/>
                <w:sz w:val="21"/>
              </w:rPr>
            </w:pPr>
          </w:p>
          <w:p w14:paraId="1D1447AF">
            <w:pPr>
              <w:rPr>
                <w:rFonts w:ascii="Arial"/>
                <w:sz w:val="21"/>
              </w:rPr>
            </w:pPr>
          </w:p>
          <w:p w14:paraId="7184B9DB">
            <w:pPr>
              <w:rPr>
                <w:rFonts w:ascii="Arial"/>
                <w:sz w:val="21"/>
              </w:rPr>
            </w:pPr>
          </w:p>
          <w:p w14:paraId="30B62165">
            <w:pPr>
              <w:rPr>
                <w:rFonts w:ascii="Arial"/>
                <w:sz w:val="21"/>
              </w:rPr>
            </w:pPr>
          </w:p>
          <w:p w14:paraId="256650CC">
            <w:pPr>
              <w:rPr>
                <w:rFonts w:ascii="Arial"/>
                <w:sz w:val="21"/>
              </w:rPr>
            </w:pPr>
          </w:p>
          <w:p w14:paraId="1BA8E610">
            <w:pPr>
              <w:rPr>
                <w:rFonts w:ascii="Arial"/>
                <w:sz w:val="21"/>
              </w:rPr>
            </w:pPr>
          </w:p>
          <w:p w14:paraId="75793D5F">
            <w:pPr>
              <w:rPr>
                <w:rFonts w:ascii="Arial"/>
                <w:sz w:val="21"/>
              </w:rPr>
            </w:pPr>
          </w:p>
          <w:p w14:paraId="6A66D4AE">
            <w:pPr>
              <w:rPr>
                <w:rFonts w:ascii="Arial"/>
                <w:sz w:val="21"/>
              </w:rPr>
            </w:pPr>
          </w:p>
          <w:p w14:paraId="26B34EAF">
            <w:pPr>
              <w:rPr>
                <w:rFonts w:ascii="Arial"/>
                <w:sz w:val="21"/>
              </w:rPr>
            </w:pPr>
          </w:p>
          <w:p w14:paraId="76B3B3A7">
            <w:pPr>
              <w:rPr>
                <w:rFonts w:ascii="Arial"/>
                <w:sz w:val="21"/>
              </w:rPr>
            </w:pPr>
          </w:p>
          <w:p w14:paraId="5DF0ABF2">
            <w:pPr>
              <w:rPr>
                <w:rFonts w:ascii="Arial"/>
                <w:sz w:val="21"/>
              </w:rPr>
            </w:pPr>
          </w:p>
          <w:p w14:paraId="789B41A8">
            <w:pPr>
              <w:rPr>
                <w:rFonts w:ascii="Arial"/>
                <w:sz w:val="21"/>
              </w:rPr>
            </w:pPr>
          </w:p>
          <w:p w14:paraId="48930ADC">
            <w:pPr>
              <w:rPr>
                <w:rFonts w:ascii="Arial"/>
                <w:sz w:val="21"/>
              </w:rPr>
            </w:pPr>
          </w:p>
          <w:p w14:paraId="6BEEB89E">
            <w:pPr>
              <w:rPr>
                <w:rFonts w:ascii="Arial"/>
                <w:sz w:val="21"/>
              </w:rPr>
            </w:pPr>
          </w:p>
          <w:p w14:paraId="0BCC45CA">
            <w:pPr>
              <w:rPr>
                <w:rFonts w:ascii="Arial"/>
                <w:sz w:val="21"/>
              </w:rPr>
            </w:pPr>
          </w:p>
          <w:p w14:paraId="4A20E7B0">
            <w:pPr>
              <w:rPr>
                <w:rFonts w:ascii="Arial"/>
                <w:sz w:val="21"/>
              </w:rPr>
            </w:pPr>
          </w:p>
          <w:p w14:paraId="58C18047">
            <w:pPr>
              <w:spacing w:line="241" w:lineRule="auto"/>
              <w:rPr>
                <w:rFonts w:ascii="Arial"/>
                <w:sz w:val="21"/>
              </w:rPr>
            </w:pPr>
          </w:p>
          <w:p w14:paraId="7A8519E5">
            <w:pPr>
              <w:spacing w:line="241" w:lineRule="auto"/>
              <w:rPr>
                <w:rFonts w:ascii="Arial"/>
                <w:sz w:val="21"/>
              </w:rPr>
            </w:pPr>
          </w:p>
          <w:p w14:paraId="27627B1E">
            <w:pPr>
              <w:spacing w:line="241" w:lineRule="auto"/>
              <w:rPr>
                <w:rFonts w:ascii="Arial"/>
                <w:sz w:val="21"/>
              </w:rPr>
            </w:pPr>
          </w:p>
          <w:p w14:paraId="45CB3D1B">
            <w:pPr>
              <w:spacing w:line="241" w:lineRule="auto"/>
              <w:rPr>
                <w:rFonts w:ascii="Arial"/>
                <w:sz w:val="21"/>
              </w:rPr>
            </w:pPr>
          </w:p>
          <w:p w14:paraId="53910EAB">
            <w:pPr>
              <w:spacing w:line="241" w:lineRule="auto"/>
              <w:rPr>
                <w:rFonts w:ascii="Arial"/>
                <w:sz w:val="21"/>
              </w:rPr>
            </w:pPr>
          </w:p>
          <w:p w14:paraId="07F30F09">
            <w:pPr>
              <w:spacing w:line="241" w:lineRule="auto"/>
              <w:rPr>
                <w:rFonts w:ascii="Arial"/>
                <w:sz w:val="21"/>
              </w:rPr>
            </w:pPr>
          </w:p>
          <w:p w14:paraId="0E3BA290">
            <w:pPr>
              <w:spacing w:line="241" w:lineRule="auto"/>
              <w:rPr>
                <w:rFonts w:ascii="Arial"/>
                <w:sz w:val="21"/>
              </w:rPr>
            </w:pPr>
          </w:p>
          <w:p w14:paraId="03EF71DA">
            <w:pPr>
              <w:spacing w:line="241" w:lineRule="auto"/>
              <w:rPr>
                <w:rFonts w:ascii="Arial"/>
                <w:sz w:val="21"/>
              </w:rPr>
            </w:pPr>
          </w:p>
          <w:p w14:paraId="52C704E8">
            <w:pPr>
              <w:spacing w:line="241" w:lineRule="auto"/>
              <w:rPr>
                <w:rFonts w:ascii="Arial"/>
                <w:sz w:val="21"/>
              </w:rPr>
            </w:pPr>
          </w:p>
          <w:p w14:paraId="7BD06B5E">
            <w:pPr>
              <w:spacing w:line="241" w:lineRule="auto"/>
              <w:rPr>
                <w:rFonts w:ascii="Arial"/>
                <w:sz w:val="21"/>
              </w:rPr>
            </w:pPr>
          </w:p>
          <w:p w14:paraId="39C31107">
            <w:pPr>
              <w:pStyle w:val="12"/>
              <w:spacing w:before="78" w:line="341" w:lineRule="auto"/>
              <w:ind w:left="851" w:right="606" w:hanging="219"/>
            </w:pPr>
            <w:r>
              <w:rPr>
                <w:b/>
                <w:bCs/>
                <w:spacing w:val="-8"/>
              </w:rPr>
              <w:t>中小微型企业</w:t>
            </w:r>
            <w:r>
              <w:rPr>
                <w:spacing w:val="4"/>
              </w:rPr>
              <w:t xml:space="preserve"> </w:t>
            </w:r>
            <w:r>
              <w:rPr>
                <w:b/>
                <w:bCs/>
                <w:spacing w:val="-5"/>
              </w:rPr>
              <w:t>有关政策</w:t>
            </w:r>
          </w:p>
        </w:tc>
        <w:tc>
          <w:tcPr>
            <w:tcW w:w="5389" w:type="dxa"/>
            <w:vAlign w:val="top"/>
          </w:tcPr>
          <w:p w14:paraId="694E0947">
            <w:pPr>
              <w:pStyle w:val="12"/>
              <w:spacing w:before="158" w:line="240" w:lineRule="auto"/>
              <w:ind w:left="111" w:right="103" w:firstLine="42"/>
            </w:pPr>
            <w:r>
              <w:rPr>
                <w:spacing w:val="3"/>
              </w:rPr>
              <w:t>(1) 根据《政府采购促进中小企业展暂行办法》</w:t>
            </w:r>
            <w:r>
              <w:rPr>
                <w:spacing w:val="2"/>
              </w:rPr>
              <w:t xml:space="preserve"> </w:t>
            </w:r>
            <w:r>
              <w:rPr>
                <w:spacing w:val="1"/>
              </w:rPr>
              <w:t>（财库【2020】46</w:t>
            </w:r>
            <w:r>
              <w:rPr>
                <w:spacing w:val="-41"/>
              </w:rPr>
              <w:t xml:space="preserve"> </w:t>
            </w:r>
            <w:r>
              <w:rPr>
                <w:spacing w:val="1"/>
              </w:rPr>
              <w:t>号文</w:t>
            </w:r>
            <w:r>
              <w:rPr>
                <w:spacing w:val="11"/>
              </w:rPr>
              <w:t>）；</w:t>
            </w:r>
            <w:r>
              <w:rPr>
                <w:spacing w:val="1"/>
              </w:rPr>
              <w:t>财政部《关于进一步</w:t>
            </w:r>
            <w:r>
              <w:t xml:space="preserve"> </w:t>
            </w:r>
            <w:r>
              <w:rPr>
                <w:spacing w:val="5"/>
              </w:rPr>
              <w:t>加大政府采购支持中小企业力度的通知》（财库</w:t>
            </w:r>
            <w:r>
              <w:rPr>
                <w:spacing w:val="18"/>
              </w:rPr>
              <w:t xml:space="preserve"> </w:t>
            </w:r>
            <w:r>
              <w:rPr>
                <w:spacing w:val="-6"/>
              </w:rPr>
              <w:t>〔2022〕19</w:t>
            </w:r>
            <w:r>
              <w:rPr>
                <w:spacing w:val="-22"/>
              </w:rPr>
              <w:t xml:space="preserve"> </w:t>
            </w:r>
            <w:r>
              <w:rPr>
                <w:spacing w:val="-6"/>
              </w:rPr>
              <w:t>号）的规定执行；</w:t>
            </w:r>
            <w:r>
              <w:rPr>
                <w:rFonts w:hint="eastAsia"/>
                <w:spacing w:val="-9"/>
                <w:lang w:eastAsia="zh-CN"/>
              </w:rPr>
              <w:t>支持中小企业发展：给予小型、微型企业的价格给予10%-20%的扣除，用扣除后的价格参与评审，</w:t>
            </w:r>
            <w:r>
              <w:rPr>
                <w:rFonts w:hint="eastAsia"/>
                <w:spacing w:val="-9"/>
                <w:highlight w:val="cyan"/>
                <w:lang w:eastAsia="zh-CN"/>
              </w:rPr>
              <w:t>本项目具体扣除比例为10%。</w:t>
            </w:r>
            <w:r>
              <w:rPr>
                <w:rFonts w:hint="eastAsia"/>
                <w:spacing w:val="-9"/>
                <w:lang w:eastAsia="zh-CN"/>
              </w:rPr>
              <w:t>(注：未按要求提供《中小企业声明函》的，均不给予价格扣除）依据《关于印发中小企业划型标准规定的通知》（工信部联企业〔2011〕300号）。《中小企业声明函》中所列行业与采购文件所明确的行业不一致但不改变划型结果的不影响声明有效性。</w:t>
            </w:r>
          </w:p>
          <w:p w14:paraId="30815824">
            <w:pPr>
              <w:pStyle w:val="12"/>
              <w:spacing w:before="176" w:line="240" w:lineRule="auto"/>
              <w:ind w:left="110" w:right="103" w:firstLine="43"/>
              <w:rPr>
                <w:highlight w:val="cyan"/>
              </w:rPr>
            </w:pPr>
            <w:r>
              <w:rPr>
                <w:spacing w:val="-2"/>
              </w:rPr>
              <w:t>(2)根据工信部等部委发布的《关于印发中小企业</w:t>
            </w:r>
            <w:r>
              <w:rPr>
                <w:spacing w:val="7"/>
              </w:rPr>
              <w:t xml:space="preserve"> </w:t>
            </w:r>
            <w:r>
              <w:rPr>
                <w:spacing w:val="-1"/>
              </w:rPr>
              <w:t>划型标准规定的通知》（工信部联企业[2011]300</w:t>
            </w:r>
            <w:r>
              <w:rPr>
                <w:spacing w:val="16"/>
              </w:rPr>
              <w:t xml:space="preserve"> </w:t>
            </w:r>
            <w:r>
              <w:rPr>
                <w:spacing w:val="-6"/>
              </w:rPr>
              <w:t>号）规定执行；本项目采购标的对应的中小企业划</w:t>
            </w:r>
            <w:r>
              <w:rPr>
                <w:spacing w:val="16"/>
              </w:rPr>
              <w:t xml:space="preserve"> </w:t>
            </w:r>
            <w:r>
              <w:rPr>
                <w:spacing w:val="-2"/>
              </w:rPr>
              <w:t>分标准</w:t>
            </w:r>
            <w:r>
              <w:rPr>
                <w:b/>
                <w:bCs/>
                <w:spacing w:val="-2"/>
                <w:highlight w:val="cyan"/>
              </w:rPr>
              <w:t>所属行业为</w:t>
            </w:r>
            <w:r>
              <w:rPr>
                <w:b/>
                <w:bCs/>
                <w:spacing w:val="-2"/>
                <w:highlight w:val="cyan"/>
                <w:u w:val="single" w:color="auto"/>
              </w:rPr>
              <w:t>工业</w:t>
            </w:r>
            <w:r>
              <w:rPr>
                <w:spacing w:val="-2"/>
                <w:highlight w:val="cyan"/>
              </w:rPr>
              <w:t xml:space="preserve"> 。</w:t>
            </w:r>
          </w:p>
          <w:p w14:paraId="0D9AAA96">
            <w:pPr>
              <w:pStyle w:val="12"/>
              <w:spacing w:before="173" w:line="240" w:lineRule="auto"/>
              <w:ind w:left="117"/>
            </w:pPr>
            <w:r>
              <w:rPr>
                <w:spacing w:val="-3"/>
              </w:rPr>
              <w:t>（3）</w:t>
            </w:r>
            <w:r>
              <w:rPr>
                <w:b/>
                <w:bCs/>
                <w:spacing w:val="-3"/>
              </w:rPr>
              <w:t>本项目为</w:t>
            </w:r>
            <w:r>
              <w:rPr>
                <w:rFonts w:hint="eastAsia"/>
                <w:b/>
                <w:bCs/>
                <w:spacing w:val="-3"/>
                <w:lang w:val="en-US" w:eastAsia="zh-CN"/>
              </w:rPr>
              <w:t>非</w:t>
            </w:r>
            <w:r>
              <w:rPr>
                <w:b/>
                <w:bCs/>
                <w:spacing w:val="-3"/>
              </w:rPr>
              <w:t>专门面向中小企业采购。</w:t>
            </w:r>
          </w:p>
          <w:p w14:paraId="37FE72A4">
            <w:pPr>
              <w:pStyle w:val="12"/>
              <w:spacing w:before="178" w:line="240" w:lineRule="auto"/>
              <w:ind w:left="112" w:right="118" w:firstLine="479"/>
              <w:jc w:val="both"/>
            </w:pPr>
            <w:r>
              <w:rPr>
                <w:spacing w:val="-10"/>
              </w:rPr>
              <w:t>本项目为</w:t>
            </w:r>
            <w:r>
              <w:rPr>
                <w:rFonts w:hint="eastAsia"/>
                <w:spacing w:val="-10"/>
                <w:lang w:val="en-US" w:eastAsia="zh-CN"/>
              </w:rPr>
              <w:t>非</w:t>
            </w:r>
            <w:r>
              <w:rPr>
                <w:spacing w:val="-10"/>
              </w:rPr>
              <w:t>专门面向中小企业采购项目，参加投标的供应商须出具《中小企业声明函》，</w:t>
            </w:r>
            <w:r>
              <w:t>（</w:t>
            </w:r>
            <w:r>
              <w:rPr>
                <w:spacing w:val="-10"/>
              </w:rPr>
              <w:t>是监狱企业的应当提供《监狱企业声明</w:t>
            </w:r>
            <w:r>
              <w:rPr>
                <w:spacing w:val="-9"/>
              </w:rPr>
              <w:t>函》，</w:t>
            </w:r>
            <w:r>
              <w:rPr>
                <w:spacing w:val="-56"/>
              </w:rPr>
              <w:t xml:space="preserve"> </w:t>
            </w:r>
            <w:r>
              <w:rPr>
                <w:spacing w:val="-9"/>
              </w:rPr>
              <w:t>是残疾人福利性单位的应当提供《残疾人福</w:t>
            </w:r>
            <w:r>
              <w:rPr>
                <w:spacing w:val="-5"/>
              </w:rPr>
              <w:t>利性单位声明函》）。</w:t>
            </w:r>
          </w:p>
          <w:p w14:paraId="661FA787">
            <w:pPr>
              <w:pStyle w:val="12"/>
              <w:spacing w:before="37" w:line="240" w:lineRule="auto"/>
              <w:ind w:left="110" w:firstLine="7"/>
            </w:pPr>
            <w:r>
              <w:rPr>
                <w:spacing w:val="-1"/>
              </w:rPr>
              <w:t>（4）根据中华人民共和国财政部、中华人民共和</w:t>
            </w:r>
            <w:r>
              <w:rPr>
                <w:spacing w:val="9"/>
              </w:rPr>
              <w:t xml:space="preserve">  </w:t>
            </w:r>
            <w:r>
              <w:rPr>
                <w:spacing w:val="-6"/>
              </w:rPr>
              <w:t>国民政部、中国残疾人联合会《关于促进残疾人就</w:t>
            </w:r>
            <w:r>
              <w:rPr>
                <w:spacing w:val="2"/>
              </w:rPr>
              <w:t xml:space="preserve">  </w:t>
            </w:r>
            <w:r>
              <w:rPr>
                <w:spacing w:val="-10"/>
              </w:rPr>
              <w:t>业政府采购政策的通知》</w:t>
            </w:r>
            <w:r>
              <w:rPr>
                <w:spacing w:val="16"/>
              </w:rPr>
              <w:t>（（</w:t>
            </w:r>
            <w:r>
              <w:rPr>
                <w:spacing w:val="-10"/>
              </w:rPr>
              <w:t>财库〔2017〕141</w:t>
            </w:r>
            <w:r>
              <w:rPr>
                <w:spacing w:val="-45"/>
              </w:rPr>
              <w:t xml:space="preserve"> </w:t>
            </w:r>
            <w:r>
              <w:rPr>
                <w:spacing w:val="-10"/>
              </w:rPr>
              <w:t>号）</w:t>
            </w:r>
            <w:r>
              <w:t xml:space="preserve"> </w:t>
            </w:r>
            <w:r>
              <w:rPr>
                <w:spacing w:val="-6"/>
              </w:rPr>
              <w:t>文件的规定：残疾人福利性单位视同小型、微型企</w:t>
            </w:r>
            <w:r>
              <w:rPr>
                <w:spacing w:val="7"/>
              </w:rPr>
              <w:t xml:space="preserve">  </w:t>
            </w:r>
            <w:r>
              <w:rPr>
                <w:spacing w:val="-11"/>
              </w:rPr>
              <w:t>业。</w:t>
            </w:r>
          </w:p>
          <w:p w14:paraId="61053BD1">
            <w:pPr>
              <w:pStyle w:val="12"/>
              <w:spacing w:before="160" w:line="240" w:lineRule="auto"/>
              <w:ind w:left="112" w:right="103" w:firstLine="5"/>
            </w:pPr>
            <w:r>
              <w:t>（5）根据财政部、司法部《关于政府采购</w:t>
            </w:r>
            <w:r>
              <w:rPr>
                <w:spacing w:val="-1"/>
              </w:rPr>
              <w:t>支持监</w:t>
            </w:r>
            <w:r>
              <w:t xml:space="preserve"> </w:t>
            </w:r>
            <w:r>
              <w:rPr>
                <w:spacing w:val="-8"/>
              </w:rPr>
              <w:t>狱企业发展有关问题的通知》(财库【2014】68</w:t>
            </w:r>
            <w:r>
              <w:rPr>
                <w:spacing w:val="-30"/>
              </w:rPr>
              <w:t xml:space="preserve"> </w:t>
            </w:r>
            <w:r>
              <w:rPr>
                <w:spacing w:val="-8"/>
              </w:rPr>
              <w:t>号)</w:t>
            </w:r>
            <w:r>
              <w:t xml:space="preserve"> </w:t>
            </w:r>
            <w:r>
              <w:rPr>
                <w:spacing w:val="-6"/>
              </w:rPr>
              <w:t>文件的规定：在政府采购活动中，监狱企业视同小</w:t>
            </w:r>
            <w:r>
              <w:rPr>
                <w:spacing w:val="14"/>
              </w:rPr>
              <w:t xml:space="preserve"> </w:t>
            </w:r>
            <w:r>
              <w:rPr>
                <w:spacing w:val="-6"/>
              </w:rPr>
              <w:t>型、微型企业。</w:t>
            </w:r>
          </w:p>
          <w:p w14:paraId="06BF77B1">
            <w:pPr>
              <w:pStyle w:val="12"/>
              <w:spacing w:before="175" w:line="240" w:lineRule="auto"/>
              <w:ind w:left="110" w:firstLine="7"/>
            </w:pPr>
            <w:r>
              <w:rPr>
                <w:spacing w:val="-2"/>
              </w:rPr>
              <w:t>（6）供应商若为残疾人福利性单位，须在投标文</w:t>
            </w:r>
            <w:r>
              <w:rPr>
                <w:spacing w:val="5"/>
              </w:rPr>
              <w:t xml:space="preserve">  </w:t>
            </w:r>
            <w:r>
              <w:rPr>
                <w:spacing w:val="-1"/>
              </w:rPr>
              <w:t>件中提供《残疾人福利性单位声明函》，供应商须</w:t>
            </w:r>
            <w:r>
              <w:rPr>
                <w:spacing w:val="9"/>
              </w:rPr>
              <w:t xml:space="preserve"> </w:t>
            </w:r>
            <w:r>
              <w:rPr>
                <w:spacing w:val="-1"/>
              </w:rPr>
              <w:t>对其声明的真实性负责，若与事实不符的，将依照</w:t>
            </w:r>
            <w:r>
              <w:rPr>
                <w:spacing w:val="9"/>
              </w:rPr>
              <w:t xml:space="preserve"> </w:t>
            </w:r>
            <w:r>
              <w:rPr>
                <w:spacing w:val="-1"/>
              </w:rPr>
              <w:t>《政府采购法》第七十七条第一款的规定追究法</w:t>
            </w:r>
          </w:p>
          <w:p w14:paraId="50C87D08">
            <w:pPr>
              <w:pStyle w:val="12"/>
              <w:spacing w:before="175" w:line="240" w:lineRule="auto"/>
              <w:ind w:left="111"/>
              <w:rPr>
                <w:spacing w:val="-9"/>
              </w:rPr>
            </w:pPr>
            <w:r>
              <w:rPr>
                <w:spacing w:val="-9"/>
              </w:rPr>
              <w:t>律责任。</w:t>
            </w:r>
          </w:p>
          <w:p w14:paraId="12513BA8">
            <w:pPr>
              <w:pStyle w:val="12"/>
              <w:spacing w:before="175" w:line="240" w:lineRule="auto"/>
              <w:ind w:left="111"/>
              <w:rPr>
                <w:rFonts w:hint="eastAsia" w:eastAsia="宋体"/>
                <w:spacing w:val="-9"/>
                <w:lang w:eastAsia="zh-CN"/>
              </w:rPr>
            </w:pPr>
          </w:p>
        </w:tc>
      </w:tr>
    </w:tbl>
    <w:p w14:paraId="16E8D98D">
      <w:pPr>
        <w:rPr>
          <w:rFonts w:ascii="Arial"/>
          <w:sz w:val="21"/>
        </w:rPr>
      </w:pPr>
    </w:p>
    <w:p w14:paraId="4F125592">
      <w:pPr>
        <w:rPr>
          <w:rFonts w:ascii="Arial" w:hAnsi="Arial" w:eastAsia="Arial" w:cs="Arial"/>
          <w:sz w:val="21"/>
          <w:szCs w:val="21"/>
        </w:rPr>
        <w:sectPr>
          <w:footerReference r:id="rId17"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3816E6C8">
      <w:pPr>
        <w:spacing w:line="91" w:lineRule="auto"/>
        <w:rPr>
          <w:rFonts w:ascii="Arial"/>
          <w:sz w:val="2"/>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617B45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150BE85D">
            <w:pPr>
              <w:pStyle w:val="12"/>
              <w:spacing w:before="175" w:line="221" w:lineRule="auto"/>
              <w:ind w:left="129"/>
            </w:pPr>
            <w:r>
              <w:rPr>
                <w:b/>
                <w:bCs/>
                <w:spacing w:val="-7"/>
              </w:rPr>
              <w:t>序号</w:t>
            </w:r>
          </w:p>
        </w:tc>
        <w:tc>
          <w:tcPr>
            <w:tcW w:w="2661" w:type="dxa"/>
            <w:vAlign w:val="top"/>
          </w:tcPr>
          <w:p w14:paraId="017CCA76">
            <w:pPr>
              <w:pStyle w:val="12"/>
              <w:spacing w:before="175" w:line="220" w:lineRule="auto"/>
              <w:ind w:left="1120"/>
            </w:pPr>
            <w:r>
              <w:rPr>
                <w:b/>
                <w:bCs/>
                <w:spacing w:val="-22"/>
              </w:rPr>
              <w:t>内容</w:t>
            </w:r>
          </w:p>
        </w:tc>
        <w:tc>
          <w:tcPr>
            <w:tcW w:w="5389" w:type="dxa"/>
            <w:vAlign w:val="top"/>
          </w:tcPr>
          <w:p w14:paraId="6A35E472">
            <w:pPr>
              <w:pStyle w:val="12"/>
              <w:spacing w:before="175" w:line="220" w:lineRule="auto"/>
              <w:ind w:left="2098"/>
            </w:pPr>
            <w:r>
              <w:rPr>
                <w:b/>
                <w:bCs/>
                <w:spacing w:val="-5"/>
              </w:rPr>
              <w:t>说明与要求</w:t>
            </w:r>
          </w:p>
        </w:tc>
      </w:tr>
      <w:tr w14:paraId="56477C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9" w:hRule="atLeast"/>
        </w:trPr>
        <w:tc>
          <w:tcPr>
            <w:tcW w:w="739" w:type="dxa"/>
            <w:vAlign w:val="top"/>
          </w:tcPr>
          <w:p w14:paraId="71682A57">
            <w:pPr>
              <w:spacing w:line="243" w:lineRule="auto"/>
              <w:rPr>
                <w:rFonts w:ascii="Arial"/>
                <w:sz w:val="21"/>
              </w:rPr>
            </w:pPr>
          </w:p>
          <w:p w14:paraId="1F77775B">
            <w:pPr>
              <w:spacing w:line="243" w:lineRule="auto"/>
              <w:rPr>
                <w:rFonts w:ascii="Arial"/>
                <w:sz w:val="21"/>
              </w:rPr>
            </w:pPr>
          </w:p>
          <w:p w14:paraId="1F9EF348">
            <w:pPr>
              <w:spacing w:line="243" w:lineRule="auto"/>
              <w:rPr>
                <w:rFonts w:ascii="Arial"/>
                <w:sz w:val="21"/>
              </w:rPr>
            </w:pPr>
          </w:p>
          <w:p w14:paraId="34578CE9">
            <w:pPr>
              <w:spacing w:line="243" w:lineRule="auto"/>
              <w:rPr>
                <w:rFonts w:ascii="Arial"/>
                <w:sz w:val="21"/>
              </w:rPr>
            </w:pPr>
          </w:p>
          <w:p w14:paraId="04B88F2C">
            <w:pPr>
              <w:spacing w:line="243" w:lineRule="auto"/>
              <w:rPr>
                <w:rFonts w:ascii="Arial"/>
                <w:sz w:val="21"/>
              </w:rPr>
            </w:pPr>
          </w:p>
          <w:p w14:paraId="5F44FF5C">
            <w:pPr>
              <w:spacing w:line="244" w:lineRule="auto"/>
              <w:rPr>
                <w:rFonts w:ascii="Arial"/>
                <w:sz w:val="21"/>
              </w:rPr>
            </w:pPr>
          </w:p>
          <w:p w14:paraId="4B00084F">
            <w:pPr>
              <w:spacing w:line="244" w:lineRule="auto"/>
              <w:rPr>
                <w:rFonts w:ascii="Arial"/>
                <w:sz w:val="21"/>
              </w:rPr>
            </w:pPr>
          </w:p>
          <w:p w14:paraId="66FC1CD6">
            <w:pPr>
              <w:spacing w:line="244" w:lineRule="auto"/>
              <w:rPr>
                <w:rFonts w:ascii="Arial"/>
                <w:sz w:val="21"/>
              </w:rPr>
            </w:pPr>
          </w:p>
          <w:p w14:paraId="2388FABC">
            <w:pPr>
              <w:pStyle w:val="12"/>
              <w:spacing w:before="78" w:line="181" w:lineRule="auto"/>
              <w:ind w:left="253"/>
            </w:pPr>
            <w:r>
              <w:rPr>
                <w:b/>
                <w:bCs/>
                <w:spacing w:val="-9"/>
              </w:rPr>
              <w:t>20</w:t>
            </w:r>
          </w:p>
        </w:tc>
        <w:tc>
          <w:tcPr>
            <w:tcW w:w="2661" w:type="dxa"/>
            <w:vAlign w:val="top"/>
          </w:tcPr>
          <w:p w14:paraId="0FD1041D">
            <w:pPr>
              <w:spacing w:line="272" w:lineRule="auto"/>
              <w:rPr>
                <w:rFonts w:ascii="Arial"/>
                <w:sz w:val="21"/>
              </w:rPr>
            </w:pPr>
          </w:p>
          <w:p w14:paraId="04DB2052">
            <w:pPr>
              <w:spacing w:line="272" w:lineRule="auto"/>
              <w:rPr>
                <w:rFonts w:ascii="Arial"/>
                <w:sz w:val="21"/>
              </w:rPr>
            </w:pPr>
          </w:p>
          <w:p w14:paraId="644DD9D2">
            <w:pPr>
              <w:spacing w:line="272" w:lineRule="auto"/>
              <w:rPr>
                <w:rFonts w:ascii="Arial"/>
                <w:sz w:val="21"/>
              </w:rPr>
            </w:pPr>
          </w:p>
          <w:p w14:paraId="4B8A9B3A">
            <w:pPr>
              <w:spacing w:line="272" w:lineRule="auto"/>
              <w:rPr>
                <w:rFonts w:ascii="Arial"/>
                <w:sz w:val="21"/>
              </w:rPr>
            </w:pPr>
          </w:p>
          <w:p w14:paraId="7BF65C18">
            <w:pPr>
              <w:spacing w:line="273" w:lineRule="auto"/>
              <w:rPr>
                <w:rFonts w:ascii="Arial"/>
                <w:sz w:val="21"/>
              </w:rPr>
            </w:pPr>
          </w:p>
          <w:p w14:paraId="1680266A">
            <w:pPr>
              <w:spacing w:line="273" w:lineRule="auto"/>
              <w:rPr>
                <w:rFonts w:ascii="Arial"/>
                <w:sz w:val="21"/>
              </w:rPr>
            </w:pPr>
          </w:p>
          <w:p w14:paraId="33DE0D97">
            <w:pPr>
              <w:spacing w:line="273" w:lineRule="auto"/>
              <w:rPr>
                <w:rFonts w:ascii="Arial"/>
                <w:sz w:val="21"/>
              </w:rPr>
            </w:pPr>
          </w:p>
          <w:p w14:paraId="74D8465E">
            <w:pPr>
              <w:pStyle w:val="12"/>
              <w:spacing w:before="78" w:line="220" w:lineRule="auto"/>
              <w:ind w:left="849"/>
            </w:pPr>
            <w:r>
              <w:rPr>
                <w:b/>
                <w:bCs/>
                <w:spacing w:val="-4"/>
              </w:rPr>
              <w:t>评审方法</w:t>
            </w:r>
          </w:p>
        </w:tc>
        <w:tc>
          <w:tcPr>
            <w:tcW w:w="5389" w:type="dxa"/>
            <w:vAlign w:val="top"/>
          </w:tcPr>
          <w:p w14:paraId="24B6A9BF">
            <w:pPr>
              <w:pStyle w:val="12"/>
              <w:spacing w:before="131" w:line="336" w:lineRule="exact"/>
              <w:ind w:left="131"/>
            </w:pPr>
            <w:r>
              <w:rPr>
                <w:rFonts w:ascii="Segoe UI Emoji" w:hAnsi="Segoe UI Emoji" w:eastAsia="Segoe UI Emoji" w:cs="Segoe UI Emoji"/>
                <w:spacing w:val="16"/>
                <w:position w:val="1"/>
              </w:rPr>
              <w:t>☑</w:t>
            </w:r>
            <w:r>
              <w:rPr>
                <w:spacing w:val="16"/>
                <w:position w:val="1"/>
              </w:rPr>
              <w:t>资格后审</w:t>
            </w:r>
            <w:r>
              <w:rPr>
                <w:spacing w:val="4"/>
                <w:position w:val="1"/>
              </w:rPr>
              <w:t xml:space="preserve">         </w:t>
            </w:r>
            <w:r>
              <w:rPr>
                <w:rFonts w:ascii="Segoe UI Emoji" w:hAnsi="Segoe UI Emoji" w:eastAsia="Segoe UI Emoji" w:cs="Segoe UI Emoji"/>
                <w:spacing w:val="16"/>
                <w:position w:val="1"/>
              </w:rPr>
              <w:t>☑</w:t>
            </w:r>
            <w:r>
              <w:rPr>
                <w:spacing w:val="16"/>
                <w:position w:val="1"/>
              </w:rPr>
              <w:t>综合评分法</w:t>
            </w:r>
          </w:p>
          <w:p w14:paraId="3DE208A9">
            <w:pPr>
              <w:pStyle w:val="12"/>
              <w:spacing w:before="150" w:line="350" w:lineRule="auto"/>
              <w:ind w:left="110" w:right="103"/>
            </w:pPr>
            <w:r>
              <w:rPr>
                <w:spacing w:val="-6"/>
              </w:rPr>
              <w:t>注：综合评分法是指在最大限度地满足招标文件实</w:t>
            </w:r>
            <w:r>
              <w:rPr>
                <w:spacing w:val="15"/>
              </w:rPr>
              <w:t xml:space="preserve"> </w:t>
            </w:r>
            <w:r>
              <w:rPr>
                <w:spacing w:val="-6"/>
              </w:rPr>
              <w:t>质性要求前提下，按照招标文件中规定的评分细则</w:t>
            </w:r>
            <w:r>
              <w:rPr>
                <w:spacing w:val="16"/>
              </w:rPr>
              <w:t xml:space="preserve"> </w:t>
            </w:r>
            <w:r>
              <w:rPr>
                <w:spacing w:val="-6"/>
              </w:rPr>
              <w:t>评审后，以评标最终最高得分的投标人作为中标人</w:t>
            </w:r>
            <w:r>
              <w:rPr>
                <w:spacing w:val="16"/>
              </w:rPr>
              <w:t xml:space="preserve"> </w:t>
            </w:r>
            <w:r>
              <w:rPr>
                <w:spacing w:val="-6"/>
              </w:rPr>
              <w:t>的评标方法。每一投标人的最终得分为所有评委评</w:t>
            </w:r>
            <w:r>
              <w:rPr>
                <w:spacing w:val="16"/>
              </w:rPr>
              <w:t xml:space="preserve"> </w:t>
            </w:r>
            <w:r>
              <w:rPr>
                <w:spacing w:val="-8"/>
              </w:rPr>
              <w:t>分的算术平均值。得分相同的，</w:t>
            </w:r>
            <w:r>
              <w:rPr>
                <w:spacing w:val="-60"/>
              </w:rPr>
              <w:t xml:space="preserve"> </w:t>
            </w:r>
            <w:r>
              <w:rPr>
                <w:spacing w:val="-8"/>
              </w:rPr>
              <w:t>报价较低的一方为</w:t>
            </w:r>
            <w:r>
              <w:t xml:space="preserve"> </w:t>
            </w:r>
            <w:r>
              <w:rPr>
                <w:spacing w:val="-8"/>
              </w:rPr>
              <w:t>中标人。得分且投标报价相同的，技术指标较优的</w:t>
            </w:r>
            <w:r>
              <w:t xml:space="preserve"> </w:t>
            </w:r>
            <w:r>
              <w:rPr>
                <w:spacing w:val="-6"/>
              </w:rPr>
              <w:t>一方为中标人。</w:t>
            </w:r>
          </w:p>
          <w:p w14:paraId="10C2E959">
            <w:pPr>
              <w:pStyle w:val="12"/>
              <w:spacing w:before="33" w:line="218" w:lineRule="auto"/>
              <w:ind w:left="111"/>
            </w:pPr>
            <w:r>
              <w:rPr>
                <w:b/>
                <w:bCs/>
                <w:spacing w:val="-3"/>
              </w:rPr>
              <w:t>注：投标方最低投标报价不是唯一中标条件。</w:t>
            </w:r>
          </w:p>
        </w:tc>
      </w:tr>
      <w:tr w14:paraId="6AF587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739" w:type="dxa"/>
            <w:vAlign w:val="top"/>
          </w:tcPr>
          <w:p w14:paraId="677692A1">
            <w:pPr>
              <w:pStyle w:val="12"/>
              <w:spacing w:before="209" w:line="182" w:lineRule="auto"/>
              <w:ind w:left="253"/>
            </w:pPr>
            <w:r>
              <w:rPr>
                <w:b/>
                <w:bCs/>
                <w:spacing w:val="-9"/>
              </w:rPr>
              <w:t>21</w:t>
            </w:r>
          </w:p>
        </w:tc>
        <w:tc>
          <w:tcPr>
            <w:tcW w:w="2661" w:type="dxa"/>
            <w:vAlign w:val="top"/>
          </w:tcPr>
          <w:p w14:paraId="53E4C7D2">
            <w:pPr>
              <w:pStyle w:val="12"/>
              <w:spacing w:before="170" w:line="220" w:lineRule="auto"/>
              <w:ind w:left="733"/>
            </w:pPr>
            <w:r>
              <w:rPr>
                <w:b/>
                <w:bCs/>
                <w:spacing w:val="-5"/>
              </w:rPr>
              <w:t>履约保证金</w:t>
            </w:r>
          </w:p>
        </w:tc>
        <w:tc>
          <w:tcPr>
            <w:tcW w:w="5389" w:type="dxa"/>
            <w:vAlign w:val="top"/>
          </w:tcPr>
          <w:p w14:paraId="46C4761E">
            <w:pPr>
              <w:pStyle w:val="12"/>
              <w:spacing w:before="145"/>
              <w:ind w:left="131"/>
            </w:pPr>
            <w:r>
              <w:rPr>
                <w:rFonts w:ascii="Segoe UI Emoji" w:hAnsi="Segoe UI Emoji" w:eastAsia="Segoe UI Emoji" w:cs="Segoe UI Emoji"/>
                <w:spacing w:val="23"/>
              </w:rPr>
              <w:t>☑</w:t>
            </w:r>
            <w:r>
              <w:rPr>
                <w:spacing w:val="23"/>
              </w:rPr>
              <w:t>不交纳</w:t>
            </w:r>
          </w:p>
        </w:tc>
      </w:tr>
      <w:tr w14:paraId="5DB70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9" w:hRule="atLeast"/>
        </w:trPr>
        <w:tc>
          <w:tcPr>
            <w:tcW w:w="739" w:type="dxa"/>
            <w:vAlign w:val="top"/>
          </w:tcPr>
          <w:p w14:paraId="755C024E">
            <w:pPr>
              <w:spacing w:line="268" w:lineRule="auto"/>
              <w:rPr>
                <w:rFonts w:ascii="Arial"/>
                <w:sz w:val="21"/>
              </w:rPr>
            </w:pPr>
          </w:p>
          <w:p w14:paraId="0E5FD3B6">
            <w:pPr>
              <w:spacing w:line="268" w:lineRule="auto"/>
              <w:rPr>
                <w:rFonts w:ascii="Arial"/>
                <w:sz w:val="21"/>
              </w:rPr>
            </w:pPr>
          </w:p>
          <w:p w14:paraId="0CA6A6A2">
            <w:pPr>
              <w:spacing w:line="269" w:lineRule="auto"/>
              <w:rPr>
                <w:rFonts w:ascii="Arial"/>
                <w:sz w:val="21"/>
              </w:rPr>
            </w:pPr>
          </w:p>
          <w:p w14:paraId="4D1E4E0E">
            <w:pPr>
              <w:pStyle w:val="12"/>
              <w:spacing w:before="78" w:line="181" w:lineRule="auto"/>
              <w:ind w:left="253"/>
            </w:pPr>
            <w:r>
              <w:rPr>
                <w:b/>
                <w:bCs/>
                <w:spacing w:val="-9"/>
              </w:rPr>
              <w:t>22</w:t>
            </w:r>
          </w:p>
        </w:tc>
        <w:tc>
          <w:tcPr>
            <w:tcW w:w="2661" w:type="dxa"/>
            <w:vAlign w:val="top"/>
          </w:tcPr>
          <w:p w14:paraId="44148204">
            <w:pPr>
              <w:spacing w:line="254" w:lineRule="auto"/>
              <w:rPr>
                <w:rFonts w:ascii="Arial"/>
                <w:sz w:val="21"/>
              </w:rPr>
            </w:pPr>
          </w:p>
          <w:p w14:paraId="451D4496">
            <w:pPr>
              <w:spacing w:line="255" w:lineRule="auto"/>
              <w:rPr>
                <w:rFonts w:ascii="Arial"/>
                <w:sz w:val="21"/>
              </w:rPr>
            </w:pPr>
          </w:p>
          <w:p w14:paraId="04C46F55">
            <w:pPr>
              <w:spacing w:line="255" w:lineRule="auto"/>
              <w:rPr>
                <w:rFonts w:ascii="Arial"/>
                <w:sz w:val="21"/>
              </w:rPr>
            </w:pPr>
          </w:p>
          <w:p w14:paraId="6C3DC91B">
            <w:pPr>
              <w:pStyle w:val="12"/>
              <w:spacing w:before="78" w:line="220" w:lineRule="auto"/>
              <w:ind w:left="489"/>
            </w:pPr>
            <w:r>
              <w:rPr>
                <w:b/>
                <w:bCs/>
                <w:spacing w:val="-4"/>
              </w:rPr>
              <w:t>招标代理服务费</w:t>
            </w:r>
          </w:p>
        </w:tc>
        <w:tc>
          <w:tcPr>
            <w:tcW w:w="5389" w:type="dxa"/>
            <w:vAlign w:val="top"/>
          </w:tcPr>
          <w:p w14:paraId="6820C105">
            <w:pPr>
              <w:pStyle w:val="12"/>
              <w:spacing w:before="159" w:line="321" w:lineRule="auto"/>
              <w:ind w:left="112" w:firstLine="21"/>
              <w:jc w:val="both"/>
            </w:pPr>
            <w:r>
              <w:rPr>
                <w:rFonts w:hint="eastAsia"/>
                <w:spacing w:val="-7"/>
              </w:rPr>
              <w:t>招标代理服务费具体收费金额参考国家发改委《关于降低部分建设项目收费标准规范收费行为等有关问题的通知》（发改价格（2011）534 号文），招标代理费以中标价为计算基数</w:t>
            </w:r>
            <w:r>
              <w:rPr>
                <w:rFonts w:hint="eastAsia"/>
                <w:spacing w:val="-7"/>
                <w:lang w:eastAsia="zh-CN"/>
              </w:rPr>
              <w:t>，</w:t>
            </w:r>
            <w:r>
              <w:rPr>
                <w:rFonts w:hint="eastAsia"/>
                <w:spacing w:val="-7"/>
              </w:rPr>
              <w:t xml:space="preserve">此部分费用已包含在最高投标限价中，招标人不再另行支付 </w:t>
            </w:r>
          </w:p>
        </w:tc>
      </w:tr>
      <w:tr w14:paraId="74B3DF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739" w:type="dxa"/>
            <w:vAlign w:val="top"/>
          </w:tcPr>
          <w:p w14:paraId="7E27BEAC">
            <w:pPr>
              <w:pStyle w:val="12"/>
              <w:spacing w:before="199" w:line="181" w:lineRule="auto"/>
              <w:ind w:left="253"/>
            </w:pPr>
            <w:r>
              <w:rPr>
                <w:b/>
                <w:bCs/>
                <w:spacing w:val="-9"/>
              </w:rPr>
              <w:t>23</w:t>
            </w:r>
          </w:p>
        </w:tc>
        <w:tc>
          <w:tcPr>
            <w:tcW w:w="2661" w:type="dxa"/>
            <w:vAlign w:val="top"/>
          </w:tcPr>
          <w:p w14:paraId="0F3B8BD2">
            <w:pPr>
              <w:pStyle w:val="12"/>
              <w:spacing w:before="158" w:line="220" w:lineRule="auto"/>
              <w:ind w:left="850"/>
            </w:pPr>
            <w:r>
              <w:rPr>
                <w:b/>
                <w:bCs/>
                <w:spacing w:val="-5"/>
              </w:rPr>
              <w:t>付款途径</w:t>
            </w:r>
          </w:p>
        </w:tc>
        <w:tc>
          <w:tcPr>
            <w:tcW w:w="5389" w:type="dxa"/>
            <w:vAlign w:val="top"/>
          </w:tcPr>
          <w:p w14:paraId="6C08ADA1">
            <w:pPr>
              <w:pStyle w:val="12"/>
              <w:spacing w:before="159" w:line="223" w:lineRule="auto"/>
              <w:ind w:left="139"/>
            </w:pPr>
            <w:r>
              <w:rPr>
                <w:spacing w:val="-6"/>
              </w:rPr>
              <w:t>电汇或网银</w:t>
            </w:r>
          </w:p>
        </w:tc>
      </w:tr>
      <w:tr w14:paraId="311613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739" w:type="dxa"/>
            <w:vAlign w:val="top"/>
          </w:tcPr>
          <w:p w14:paraId="26A72383">
            <w:pPr>
              <w:pStyle w:val="12"/>
              <w:spacing w:before="199" w:line="181" w:lineRule="auto"/>
              <w:ind w:left="253"/>
            </w:pPr>
            <w:r>
              <w:rPr>
                <w:b/>
                <w:bCs/>
                <w:spacing w:val="-9"/>
              </w:rPr>
              <w:t>24</w:t>
            </w:r>
          </w:p>
        </w:tc>
        <w:tc>
          <w:tcPr>
            <w:tcW w:w="2661" w:type="dxa"/>
            <w:vAlign w:val="top"/>
          </w:tcPr>
          <w:p w14:paraId="125D04A8">
            <w:pPr>
              <w:pStyle w:val="12"/>
              <w:spacing w:before="158" w:line="220" w:lineRule="auto"/>
              <w:ind w:left="850"/>
            </w:pPr>
            <w:r>
              <w:rPr>
                <w:b/>
                <w:bCs/>
                <w:spacing w:val="-5"/>
              </w:rPr>
              <w:t>付款方式</w:t>
            </w:r>
          </w:p>
        </w:tc>
        <w:tc>
          <w:tcPr>
            <w:tcW w:w="5389" w:type="dxa"/>
            <w:vAlign w:val="top"/>
          </w:tcPr>
          <w:p w14:paraId="1D39397F">
            <w:pPr>
              <w:pStyle w:val="12"/>
              <w:spacing w:before="158" w:line="221" w:lineRule="auto"/>
              <w:ind w:left="138"/>
            </w:pPr>
            <w:r>
              <w:rPr>
                <w:b/>
                <w:bCs/>
                <w:spacing w:val="-7"/>
              </w:rPr>
              <w:t>以合同签订为准</w:t>
            </w:r>
          </w:p>
        </w:tc>
      </w:tr>
      <w:tr w14:paraId="10308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739" w:type="dxa"/>
            <w:vAlign w:val="top"/>
          </w:tcPr>
          <w:p w14:paraId="03F25108">
            <w:pPr>
              <w:pStyle w:val="12"/>
              <w:spacing w:before="210" w:line="181" w:lineRule="auto"/>
              <w:ind w:left="253"/>
            </w:pPr>
            <w:r>
              <w:rPr>
                <w:b/>
                <w:bCs/>
                <w:spacing w:val="-9"/>
              </w:rPr>
              <w:t>26</w:t>
            </w:r>
          </w:p>
        </w:tc>
        <w:tc>
          <w:tcPr>
            <w:tcW w:w="2661" w:type="dxa"/>
            <w:vAlign w:val="top"/>
          </w:tcPr>
          <w:p w14:paraId="325DD8BC">
            <w:pPr>
              <w:pStyle w:val="12"/>
              <w:spacing w:before="169" w:line="219" w:lineRule="auto"/>
              <w:ind w:left="854"/>
            </w:pPr>
            <w:r>
              <w:rPr>
                <w:b/>
                <w:bCs/>
                <w:spacing w:val="-6"/>
              </w:rPr>
              <w:t>★交货期</w:t>
            </w:r>
          </w:p>
        </w:tc>
        <w:tc>
          <w:tcPr>
            <w:tcW w:w="5389" w:type="dxa"/>
            <w:vAlign w:val="top"/>
          </w:tcPr>
          <w:p w14:paraId="3D55DC2A">
            <w:pPr>
              <w:pStyle w:val="12"/>
              <w:spacing w:before="169" w:line="219" w:lineRule="auto"/>
              <w:ind w:left="112"/>
              <w:rPr>
                <w:rFonts w:hint="eastAsia" w:eastAsia="宋体"/>
                <w:lang w:eastAsia="zh-CN"/>
              </w:rPr>
            </w:pPr>
            <w:r>
              <w:rPr>
                <w:rFonts w:hint="eastAsia"/>
                <w:b/>
                <w:bCs/>
                <w:spacing w:val="-6"/>
                <w:lang w:eastAsia="zh-CN"/>
              </w:rPr>
              <w:t>合同签订后 30 天内完成供货、安装、参数调试、校准，</w:t>
            </w:r>
            <w:r>
              <w:rPr>
                <w:rFonts w:hint="eastAsia"/>
                <w:b/>
                <w:bCs/>
                <w:spacing w:val="-6"/>
                <w:lang w:val="en-US" w:eastAsia="zh-CN"/>
              </w:rPr>
              <w:t>并</w:t>
            </w:r>
            <w:r>
              <w:rPr>
                <w:rFonts w:hint="eastAsia"/>
                <w:b/>
                <w:bCs/>
                <w:spacing w:val="-6"/>
                <w:lang w:eastAsia="zh-CN"/>
              </w:rPr>
              <w:t>对相关人员进行</w:t>
            </w:r>
            <w:r>
              <w:rPr>
                <w:rFonts w:hint="eastAsia"/>
                <w:b/>
                <w:bCs/>
                <w:spacing w:val="-6"/>
                <w:lang w:val="en-US" w:eastAsia="zh-CN"/>
              </w:rPr>
              <w:t>首次</w:t>
            </w:r>
            <w:r>
              <w:rPr>
                <w:rFonts w:hint="eastAsia"/>
                <w:b/>
                <w:bCs/>
                <w:spacing w:val="-6"/>
                <w:lang w:eastAsia="zh-CN"/>
              </w:rPr>
              <w:t>操作培训。</w:t>
            </w:r>
          </w:p>
        </w:tc>
      </w:tr>
      <w:tr w14:paraId="12112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39" w:type="dxa"/>
            <w:vAlign w:val="top"/>
          </w:tcPr>
          <w:p w14:paraId="619AA636">
            <w:pPr>
              <w:pStyle w:val="12"/>
              <w:spacing w:before="78" w:line="181" w:lineRule="auto"/>
              <w:ind w:firstLine="223" w:firstLineChars="100"/>
            </w:pPr>
            <w:r>
              <w:rPr>
                <w:b/>
                <w:bCs/>
                <w:spacing w:val="-9"/>
              </w:rPr>
              <w:t>27</w:t>
            </w:r>
          </w:p>
        </w:tc>
        <w:tc>
          <w:tcPr>
            <w:tcW w:w="2661" w:type="dxa"/>
            <w:vAlign w:val="top"/>
          </w:tcPr>
          <w:p w14:paraId="4293035A">
            <w:pPr>
              <w:pStyle w:val="12"/>
              <w:spacing w:before="78" w:line="220" w:lineRule="auto"/>
              <w:ind w:firstLine="916" w:firstLineChars="400"/>
            </w:pPr>
            <w:r>
              <w:rPr>
                <w:b/>
                <w:bCs/>
                <w:spacing w:val="-6"/>
              </w:rPr>
              <w:t>交付地点</w:t>
            </w:r>
          </w:p>
        </w:tc>
        <w:tc>
          <w:tcPr>
            <w:tcW w:w="5389" w:type="dxa"/>
            <w:vAlign w:val="top"/>
          </w:tcPr>
          <w:p w14:paraId="7F2E7F2A">
            <w:pPr>
              <w:ind w:firstLine="229" w:firstLineChars="100"/>
              <w:rPr>
                <w:rFonts w:hint="default" w:eastAsia="宋体"/>
                <w:lang w:val="en-US" w:eastAsia="zh-CN"/>
              </w:rPr>
            </w:pPr>
            <w:r>
              <w:rPr>
                <w:rFonts w:hint="eastAsia" w:ascii="宋体" w:hAnsi="宋体" w:eastAsia="宋体" w:cs="宋体"/>
                <w:b/>
                <w:bCs/>
                <w:snapToGrid w:val="0"/>
                <w:color w:val="000000"/>
                <w:spacing w:val="-6"/>
                <w:kern w:val="0"/>
                <w:sz w:val="24"/>
                <w:szCs w:val="24"/>
                <w:lang w:val="en-US" w:eastAsia="zh-CN" w:bidi="ar-SA"/>
              </w:rPr>
              <w:t>甲方指定地点</w:t>
            </w:r>
          </w:p>
        </w:tc>
      </w:tr>
      <w:tr w14:paraId="0FD614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739" w:type="dxa"/>
            <w:vAlign w:val="top"/>
          </w:tcPr>
          <w:p w14:paraId="68419BC7">
            <w:pPr>
              <w:pStyle w:val="12"/>
              <w:spacing w:before="268" w:line="181" w:lineRule="auto"/>
              <w:ind w:left="253"/>
            </w:pPr>
            <w:r>
              <w:rPr>
                <w:b/>
                <w:bCs/>
                <w:spacing w:val="-9"/>
              </w:rPr>
              <w:t>28</w:t>
            </w:r>
          </w:p>
        </w:tc>
        <w:tc>
          <w:tcPr>
            <w:tcW w:w="2661" w:type="dxa"/>
            <w:vAlign w:val="top"/>
          </w:tcPr>
          <w:p w14:paraId="55C0D4C2">
            <w:pPr>
              <w:pStyle w:val="12"/>
              <w:spacing w:before="228" w:line="220" w:lineRule="auto"/>
              <w:ind w:left="854"/>
            </w:pPr>
            <w:r>
              <w:rPr>
                <w:b/>
                <w:bCs/>
                <w:spacing w:val="-6"/>
              </w:rPr>
              <w:t>★质保期</w:t>
            </w:r>
          </w:p>
        </w:tc>
        <w:tc>
          <w:tcPr>
            <w:tcW w:w="5389" w:type="dxa"/>
            <w:vAlign w:val="top"/>
          </w:tcPr>
          <w:p w14:paraId="0ECA4878">
            <w:pPr>
              <w:pStyle w:val="12"/>
              <w:spacing w:before="227" w:line="220" w:lineRule="auto"/>
              <w:ind w:left="116"/>
            </w:pPr>
            <w:r>
              <w:rPr>
                <w:b/>
                <w:bCs/>
                <w:spacing w:val="-10"/>
              </w:rPr>
              <w:t>3</w:t>
            </w:r>
            <w:r>
              <w:rPr>
                <w:spacing w:val="-49"/>
              </w:rPr>
              <w:t xml:space="preserve"> </w:t>
            </w:r>
            <w:r>
              <w:rPr>
                <w:b/>
                <w:bCs/>
                <w:spacing w:val="-10"/>
              </w:rPr>
              <w:t>年</w:t>
            </w:r>
          </w:p>
        </w:tc>
      </w:tr>
      <w:tr w14:paraId="17DC7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0" w:hRule="atLeast"/>
        </w:trPr>
        <w:tc>
          <w:tcPr>
            <w:tcW w:w="739" w:type="dxa"/>
            <w:vAlign w:val="top"/>
          </w:tcPr>
          <w:p w14:paraId="11AC1622">
            <w:pPr>
              <w:spacing w:line="357" w:lineRule="auto"/>
              <w:rPr>
                <w:rFonts w:ascii="Arial"/>
                <w:sz w:val="21"/>
              </w:rPr>
            </w:pPr>
          </w:p>
          <w:p w14:paraId="5010EA94">
            <w:pPr>
              <w:pStyle w:val="12"/>
              <w:spacing w:before="78" w:line="181" w:lineRule="auto"/>
              <w:ind w:left="253"/>
            </w:pPr>
            <w:r>
              <w:rPr>
                <w:b/>
                <w:bCs/>
                <w:spacing w:val="-9"/>
              </w:rPr>
              <w:t>29</w:t>
            </w:r>
          </w:p>
        </w:tc>
        <w:tc>
          <w:tcPr>
            <w:tcW w:w="2661" w:type="dxa"/>
            <w:vAlign w:val="top"/>
          </w:tcPr>
          <w:p w14:paraId="029356C1">
            <w:pPr>
              <w:spacing w:line="316" w:lineRule="auto"/>
              <w:rPr>
                <w:rFonts w:ascii="Arial"/>
                <w:sz w:val="21"/>
              </w:rPr>
            </w:pPr>
          </w:p>
          <w:p w14:paraId="40E2D9AA">
            <w:pPr>
              <w:pStyle w:val="12"/>
              <w:spacing w:before="78" w:line="220" w:lineRule="auto"/>
              <w:ind w:left="734"/>
            </w:pPr>
            <w:r>
              <w:rPr>
                <w:b/>
                <w:bCs/>
                <w:spacing w:val="-5"/>
              </w:rPr>
              <w:t>争议的解决</w:t>
            </w:r>
          </w:p>
        </w:tc>
        <w:tc>
          <w:tcPr>
            <w:tcW w:w="5389" w:type="dxa"/>
            <w:vAlign w:val="top"/>
          </w:tcPr>
          <w:p w14:paraId="79C53553">
            <w:pPr>
              <w:pStyle w:val="12"/>
              <w:spacing w:before="166" w:line="286" w:lineRule="auto"/>
              <w:ind w:left="114" w:right="102" w:hanging="2"/>
              <w:rPr>
                <w:rFonts w:hint="eastAsia" w:eastAsia="宋体"/>
                <w:lang w:eastAsia="zh-CN"/>
              </w:rPr>
            </w:pPr>
            <w:r>
              <w:rPr>
                <w:spacing w:val="-10"/>
              </w:rPr>
              <w:t>若甲、乙双方发生纠纷，</w:t>
            </w:r>
            <w:r>
              <w:rPr>
                <w:spacing w:val="-18"/>
              </w:rPr>
              <w:t xml:space="preserve"> </w:t>
            </w:r>
            <w:r>
              <w:rPr>
                <w:spacing w:val="-10"/>
              </w:rPr>
              <w:t>应首先友好协商解决，如</w:t>
            </w:r>
            <w:r>
              <w:t xml:space="preserve"> </w:t>
            </w:r>
            <w:r>
              <w:rPr>
                <w:spacing w:val="-6"/>
              </w:rPr>
              <w:t>不能达成一致意见，可向项目所在地法院提起诉讼</w:t>
            </w:r>
            <w:r>
              <w:rPr>
                <w:rFonts w:hint="eastAsia"/>
                <w:spacing w:val="-6"/>
                <w:lang w:eastAsia="zh-CN"/>
              </w:rPr>
              <w:t>。</w:t>
            </w:r>
          </w:p>
        </w:tc>
      </w:tr>
      <w:tr w14:paraId="36B8B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739" w:type="dxa"/>
            <w:vAlign w:val="top"/>
          </w:tcPr>
          <w:p w14:paraId="6BF276CE">
            <w:pPr>
              <w:spacing w:line="357" w:lineRule="auto"/>
              <w:rPr>
                <w:rFonts w:ascii="Arial"/>
                <w:sz w:val="21"/>
              </w:rPr>
            </w:pPr>
          </w:p>
          <w:p w14:paraId="00E7E41C">
            <w:pPr>
              <w:pStyle w:val="12"/>
              <w:spacing w:before="78" w:line="181" w:lineRule="auto"/>
              <w:ind w:left="255"/>
            </w:pPr>
            <w:r>
              <w:rPr>
                <w:b/>
                <w:bCs/>
                <w:spacing w:val="-10"/>
              </w:rPr>
              <w:t>30</w:t>
            </w:r>
          </w:p>
        </w:tc>
        <w:tc>
          <w:tcPr>
            <w:tcW w:w="2661" w:type="dxa"/>
            <w:vAlign w:val="top"/>
          </w:tcPr>
          <w:p w14:paraId="7E558774">
            <w:pPr>
              <w:pStyle w:val="12"/>
              <w:spacing w:before="167" w:line="287" w:lineRule="auto"/>
              <w:ind w:left="852" w:right="124" w:hanging="721"/>
            </w:pPr>
            <w:r>
              <w:rPr>
                <w:spacing w:val="-3"/>
              </w:rPr>
              <w:t>★</w:t>
            </w:r>
            <w:r>
              <w:rPr>
                <w:b/>
                <w:bCs/>
                <w:spacing w:val="-3"/>
              </w:rPr>
              <w:t>总价最高限价</w:t>
            </w:r>
          </w:p>
        </w:tc>
        <w:tc>
          <w:tcPr>
            <w:tcW w:w="5389" w:type="dxa"/>
            <w:vAlign w:val="top"/>
          </w:tcPr>
          <w:p w14:paraId="2CD7129D">
            <w:pPr>
              <w:pStyle w:val="12"/>
              <w:spacing w:before="166" w:line="218" w:lineRule="auto"/>
              <w:ind w:left="129"/>
              <w:rPr>
                <w:rFonts w:hint="default" w:eastAsia="宋体"/>
                <w:highlight w:val="none"/>
                <w:lang w:val="en-US" w:eastAsia="zh-CN"/>
              </w:rPr>
            </w:pPr>
            <w:r>
              <w:rPr>
                <w:b/>
                <w:bCs/>
                <w:spacing w:val="-5"/>
                <w:highlight w:val="none"/>
              </w:rPr>
              <w:t>1、总价最高限价：</w:t>
            </w:r>
            <w:r>
              <w:rPr>
                <w:rFonts w:hint="eastAsia"/>
                <w:b/>
                <w:bCs/>
                <w:spacing w:val="-5"/>
                <w:highlight w:val="none"/>
                <w:lang w:val="en-US" w:eastAsia="zh-CN"/>
              </w:rPr>
              <w:t>2706300.00元</w:t>
            </w:r>
          </w:p>
          <w:p w14:paraId="186022CD">
            <w:pPr>
              <w:pStyle w:val="12"/>
              <w:spacing w:before="176" w:line="219" w:lineRule="auto"/>
              <w:ind w:left="112"/>
            </w:pPr>
            <w:r>
              <w:rPr>
                <w:rFonts w:hint="eastAsia"/>
                <w:b/>
                <w:bCs/>
                <w:spacing w:val="-3"/>
                <w:highlight w:val="none"/>
                <w:lang w:val="en-US" w:eastAsia="zh-CN"/>
              </w:rPr>
              <w:t>2</w:t>
            </w:r>
            <w:r>
              <w:rPr>
                <w:b/>
                <w:bCs/>
                <w:spacing w:val="-3"/>
                <w:highlight w:val="none"/>
              </w:rPr>
              <w:t>、供应商所报价格不得超最</w:t>
            </w:r>
            <w:r>
              <w:rPr>
                <w:b/>
                <w:bCs/>
                <w:spacing w:val="-6"/>
                <w:highlight w:val="none"/>
              </w:rPr>
              <w:t>高限价。</w:t>
            </w:r>
          </w:p>
        </w:tc>
      </w:tr>
    </w:tbl>
    <w:p w14:paraId="0FD2E833">
      <w:pPr>
        <w:rPr>
          <w:rFonts w:ascii="Arial"/>
          <w:sz w:val="21"/>
        </w:rPr>
      </w:pPr>
    </w:p>
    <w:p w14:paraId="790C6BD8">
      <w:pPr>
        <w:rPr>
          <w:rFonts w:ascii="Arial" w:hAnsi="Arial" w:eastAsia="Arial" w:cs="Arial"/>
          <w:sz w:val="21"/>
          <w:szCs w:val="21"/>
        </w:rPr>
        <w:sectPr>
          <w:footerReference r:id="rId18"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5C19FBDB">
      <w:pPr>
        <w:spacing w:line="91" w:lineRule="auto"/>
        <w:rPr>
          <w:rFonts w:ascii="Arial"/>
          <w:sz w:val="2"/>
        </w:rPr>
      </w:pPr>
    </w:p>
    <w:p w14:paraId="24DC8899">
      <w:pPr>
        <w:spacing w:line="91" w:lineRule="auto"/>
        <w:rPr>
          <w:rFonts w:ascii="Arial"/>
          <w:sz w:val="2"/>
          <w:highlight w:val="cyan"/>
        </w:rPr>
      </w:pPr>
    </w:p>
    <w:tbl>
      <w:tblPr>
        <w:tblStyle w:val="11"/>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5D84BB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739" w:type="dxa"/>
            <w:vAlign w:val="top"/>
          </w:tcPr>
          <w:p w14:paraId="3395FC97">
            <w:pPr>
              <w:pStyle w:val="12"/>
              <w:spacing w:before="175" w:line="221" w:lineRule="auto"/>
              <w:ind w:left="129"/>
              <w:rPr>
                <w:highlight w:val="none"/>
              </w:rPr>
            </w:pPr>
            <w:r>
              <w:rPr>
                <w:b/>
                <w:bCs/>
                <w:spacing w:val="-7"/>
                <w:highlight w:val="none"/>
              </w:rPr>
              <w:t>序号</w:t>
            </w:r>
          </w:p>
        </w:tc>
        <w:tc>
          <w:tcPr>
            <w:tcW w:w="2661" w:type="dxa"/>
            <w:vAlign w:val="top"/>
          </w:tcPr>
          <w:p w14:paraId="46A22E77">
            <w:pPr>
              <w:pStyle w:val="12"/>
              <w:spacing w:before="175" w:line="220" w:lineRule="auto"/>
              <w:ind w:left="1120"/>
              <w:rPr>
                <w:highlight w:val="none"/>
              </w:rPr>
            </w:pPr>
            <w:r>
              <w:rPr>
                <w:b/>
                <w:bCs/>
                <w:spacing w:val="-22"/>
                <w:highlight w:val="none"/>
              </w:rPr>
              <w:t>内容</w:t>
            </w:r>
          </w:p>
        </w:tc>
        <w:tc>
          <w:tcPr>
            <w:tcW w:w="5389" w:type="dxa"/>
            <w:vAlign w:val="top"/>
          </w:tcPr>
          <w:p w14:paraId="212F70D0">
            <w:pPr>
              <w:pStyle w:val="12"/>
              <w:spacing w:before="175" w:line="220" w:lineRule="auto"/>
              <w:ind w:left="2098"/>
              <w:rPr>
                <w:highlight w:val="none"/>
              </w:rPr>
            </w:pPr>
            <w:r>
              <w:rPr>
                <w:b/>
                <w:bCs/>
                <w:spacing w:val="-5"/>
                <w:highlight w:val="none"/>
              </w:rPr>
              <w:t>说明与要求</w:t>
            </w:r>
          </w:p>
        </w:tc>
      </w:tr>
      <w:tr w14:paraId="4F1ED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6" w:hRule="atLeast"/>
        </w:trPr>
        <w:tc>
          <w:tcPr>
            <w:tcW w:w="739" w:type="dxa"/>
            <w:vAlign w:val="top"/>
          </w:tcPr>
          <w:p w14:paraId="099F4BB1">
            <w:pPr>
              <w:spacing w:line="257" w:lineRule="auto"/>
              <w:rPr>
                <w:rFonts w:ascii="Arial"/>
                <w:sz w:val="21"/>
              </w:rPr>
            </w:pPr>
          </w:p>
          <w:p w14:paraId="16F9C2C2">
            <w:pPr>
              <w:spacing w:line="257" w:lineRule="auto"/>
              <w:rPr>
                <w:rFonts w:ascii="Arial"/>
                <w:sz w:val="21"/>
              </w:rPr>
            </w:pPr>
          </w:p>
          <w:p w14:paraId="4FDBD71D">
            <w:pPr>
              <w:spacing w:line="257" w:lineRule="auto"/>
              <w:rPr>
                <w:rFonts w:ascii="Arial"/>
                <w:sz w:val="21"/>
              </w:rPr>
            </w:pPr>
          </w:p>
          <w:p w14:paraId="3400A109">
            <w:pPr>
              <w:spacing w:line="257" w:lineRule="auto"/>
              <w:rPr>
                <w:rFonts w:ascii="Arial"/>
                <w:sz w:val="21"/>
              </w:rPr>
            </w:pPr>
          </w:p>
          <w:p w14:paraId="0892511A">
            <w:pPr>
              <w:spacing w:line="257" w:lineRule="auto"/>
              <w:rPr>
                <w:rFonts w:ascii="Arial"/>
                <w:sz w:val="21"/>
              </w:rPr>
            </w:pPr>
          </w:p>
          <w:p w14:paraId="57C9ED4D">
            <w:pPr>
              <w:spacing w:line="257" w:lineRule="auto"/>
              <w:rPr>
                <w:rFonts w:ascii="Arial"/>
                <w:sz w:val="21"/>
              </w:rPr>
            </w:pPr>
          </w:p>
          <w:p w14:paraId="0A841493">
            <w:pPr>
              <w:spacing w:line="258" w:lineRule="auto"/>
              <w:rPr>
                <w:rFonts w:ascii="Arial"/>
                <w:sz w:val="21"/>
              </w:rPr>
            </w:pPr>
          </w:p>
          <w:p w14:paraId="2F9AF169">
            <w:pPr>
              <w:spacing w:line="258" w:lineRule="auto"/>
              <w:rPr>
                <w:rFonts w:ascii="Arial"/>
                <w:sz w:val="21"/>
              </w:rPr>
            </w:pPr>
          </w:p>
          <w:p w14:paraId="6BC027F7">
            <w:pPr>
              <w:spacing w:line="258" w:lineRule="auto"/>
              <w:rPr>
                <w:rFonts w:ascii="Arial"/>
                <w:sz w:val="21"/>
              </w:rPr>
            </w:pPr>
          </w:p>
          <w:p w14:paraId="3819423C">
            <w:pPr>
              <w:spacing w:line="258" w:lineRule="auto"/>
              <w:rPr>
                <w:rFonts w:ascii="Arial"/>
                <w:sz w:val="21"/>
              </w:rPr>
            </w:pPr>
          </w:p>
          <w:p w14:paraId="3E0ECB35">
            <w:pPr>
              <w:pStyle w:val="12"/>
              <w:spacing w:before="78" w:line="181" w:lineRule="auto"/>
              <w:ind w:left="255"/>
              <w:rPr>
                <w:rFonts w:hint="eastAsia" w:eastAsia="宋体"/>
                <w:lang w:eastAsia="zh-CN"/>
              </w:rPr>
            </w:pPr>
            <w:r>
              <w:rPr>
                <w:b/>
                <w:bCs/>
                <w:spacing w:val="-10"/>
              </w:rPr>
              <w:t>3</w:t>
            </w:r>
            <w:r>
              <w:rPr>
                <w:rFonts w:hint="eastAsia"/>
                <w:b/>
                <w:bCs/>
                <w:spacing w:val="-10"/>
                <w:lang w:val="en-US" w:eastAsia="zh-CN"/>
              </w:rPr>
              <w:t>1</w:t>
            </w:r>
          </w:p>
        </w:tc>
        <w:tc>
          <w:tcPr>
            <w:tcW w:w="2661" w:type="dxa"/>
            <w:vAlign w:val="top"/>
          </w:tcPr>
          <w:p w14:paraId="455A5E38">
            <w:pPr>
              <w:spacing w:line="254" w:lineRule="auto"/>
              <w:rPr>
                <w:rFonts w:ascii="Arial"/>
                <w:sz w:val="21"/>
              </w:rPr>
            </w:pPr>
          </w:p>
          <w:p w14:paraId="34862326">
            <w:pPr>
              <w:spacing w:line="254" w:lineRule="auto"/>
              <w:rPr>
                <w:rFonts w:ascii="Arial"/>
                <w:sz w:val="21"/>
              </w:rPr>
            </w:pPr>
          </w:p>
          <w:p w14:paraId="1B43851F">
            <w:pPr>
              <w:spacing w:line="254" w:lineRule="auto"/>
              <w:rPr>
                <w:rFonts w:ascii="Arial"/>
                <w:sz w:val="21"/>
              </w:rPr>
            </w:pPr>
          </w:p>
          <w:p w14:paraId="3D00865A">
            <w:pPr>
              <w:spacing w:line="254" w:lineRule="auto"/>
              <w:rPr>
                <w:rFonts w:ascii="Arial"/>
                <w:sz w:val="21"/>
              </w:rPr>
            </w:pPr>
          </w:p>
          <w:p w14:paraId="398D94CD">
            <w:pPr>
              <w:spacing w:line="254" w:lineRule="auto"/>
              <w:rPr>
                <w:rFonts w:ascii="Arial"/>
                <w:sz w:val="21"/>
              </w:rPr>
            </w:pPr>
          </w:p>
          <w:p w14:paraId="234FB44D">
            <w:pPr>
              <w:spacing w:line="254" w:lineRule="auto"/>
              <w:rPr>
                <w:rFonts w:ascii="Arial"/>
                <w:sz w:val="21"/>
              </w:rPr>
            </w:pPr>
          </w:p>
          <w:p w14:paraId="4152B6B8">
            <w:pPr>
              <w:spacing w:line="254" w:lineRule="auto"/>
              <w:rPr>
                <w:rFonts w:ascii="Arial"/>
                <w:sz w:val="21"/>
              </w:rPr>
            </w:pPr>
          </w:p>
          <w:p w14:paraId="499A122E">
            <w:pPr>
              <w:spacing w:line="254" w:lineRule="auto"/>
              <w:rPr>
                <w:rFonts w:ascii="Arial"/>
                <w:sz w:val="21"/>
              </w:rPr>
            </w:pPr>
          </w:p>
          <w:p w14:paraId="3C11AE82">
            <w:pPr>
              <w:spacing w:line="254" w:lineRule="auto"/>
              <w:rPr>
                <w:rFonts w:ascii="Arial"/>
                <w:sz w:val="21"/>
              </w:rPr>
            </w:pPr>
          </w:p>
          <w:p w14:paraId="6C6DDAF1">
            <w:pPr>
              <w:spacing w:line="254" w:lineRule="auto"/>
              <w:rPr>
                <w:rFonts w:ascii="Arial"/>
                <w:sz w:val="21"/>
              </w:rPr>
            </w:pPr>
          </w:p>
          <w:p w14:paraId="4615E89E">
            <w:pPr>
              <w:pStyle w:val="12"/>
              <w:spacing w:before="78" w:line="220" w:lineRule="auto"/>
              <w:ind w:left="1092"/>
            </w:pPr>
            <w:r>
              <w:rPr>
                <w:b/>
                <w:bCs/>
                <w:spacing w:val="-8"/>
              </w:rPr>
              <w:t>其他</w:t>
            </w:r>
          </w:p>
        </w:tc>
        <w:tc>
          <w:tcPr>
            <w:tcW w:w="5389" w:type="dxa"/>
            <w:vAlign w:val="top"/>
          </w:tcPr>
          <w:p w14:paraId="338CF5CD">
            <w:pPr>
              <w:pStyle w:val="12"/>
              <w:spacing w:before="227" w:line="360" w:lineRule="auto"/>
              <w:ind w:left="110" w:right="31" w:firstLine="481"/>
            </w:pPr>
            <w:r>
              <w:rPr>
                <w:spacing w:val="-6"/>
              </w:rPr>
              <w:t>本项目采用不见面开标，供应商的法定代表人</w:t>
            </w:r>
            <w:r>
              <w:rPr>
                <w:spacing w:val="2"/>
              </w:rPr>
              <w:t xml:space="preserve"> </w:t>
            </w:r>
            <w:r>
              <w:rPr>
                <w:spacing w:val="-6"/>
              </w:rPr>
              <w:t>或其委托代理人无需到达开标现场，仅需在任意地</w:t>
            </w:r>
            <w:r>
              <w:rPr>
                <w:spacing w:val="16"/>
              </w:rPr>
              <w:t xml:space="preserve"> </w:t>
            </w:r>
            <w:r>
              <w:rPr>
                <w:spacing w:val="-1"/>
              </w:rPr>
              <w:t>点通过政采云平台（</w:t>
            </w:r>
            <w:r>
              <w:fldChar w:fldCharType="begin"/>
            </w:r>
            <w:r>
              <w:instrText xml:space="preserve"> HYPERLINK "https://www.zcygov.cn/" </w:instrText>
            </w:r>
            <w:r>
              <w:fldChar w:fldCharType="separate"/>
            </w:r>
            <w:r>
              <w:rPr>
                <w:rFonts w:ascii="Calibri" w:hAnsi="Calibri" w:eastAsia="Calibri" w:cs="Calibri"/>
                <w:spacing w:val="-1"/>
              </w:rPr>
              <w:t>https://www.zcygov.cn/</w:t>
            </w:r>
            <w:r>
              <w:rPr>
                <w:rFonts w:ascii="Calibri" w:hAnsi="Calibri" w:eastAsia="Calibri" w:cs="Calibri"/>
                <w:spacing w:val="-1"/>
              </w:rPr>
              <w:fldChar w:fldCharType="end"/>
            </w:r>
            <w:r>
              <w:rPr>
                <w:spacing w:val="-25"/>
              </w:rPr>
              <w:t>），</w:t>
            </w:r>
            <w:r>
              <w:rPr>
                <w:spacing w:val="-1"/>
              </w:rPr>
              <w:t>使</w:t>
            </w:r>
            <w:r>
              <w:rPr>
                <w:spacing w:val="1"/>
              </w:rPr>
              <w:t xml:space="preserve"> </w:t>
            </w:r>
            <w:r>
              <w:rPr>
                <w:spacing w:val="-1"/>
              </w:rPr>
              <w:t>用</w:t>
            </w:r>
            <w:r>
              <w:rPr>
                <w:spacing w:val="-48"/>
              </w:rPr>
              <w:t xml:space="preserve"> </w:t>
            </w:r>
            <w:r>
              <w:rPr>
                <w:rFonts w:ascii="Calibri" w:hAnsi="Calibri" w:eastAsia="Calibri" w:cs="Calibri"/>
                <w:spacing w:val="-1"/>
              </w:rPr>
              <w:t>CA</w:t>
            </w:r>
            <w:r>
              <w:rPr>
                <w:rFonts w:ascii="Calibri" w:hAnsi="Calibri" w:eastAsia="Calibri" w:cs="Calibri"/>
                <w:spacing w:val="16"/>
                <w:w w:val="101"/>
              </w:rPr>
              <w:t xml:space="preserve"> </w:t>
            </w:r>
            <w:r>
              <w:rPr>
                <w:spacing w:val="-1"/>
              </w:rPr>
              <w:t>密钥完成远程解密、提疑澄清、开标唱标、</w:t>
            </w:r>
            <w:r>
              <w:t xml:space="preserve"> </w:t>
            </w:r>
            <w:r>
              <w:rPr>
                <w:spacing w:val="-6"/>
              </w:rPr>
              <w:t>结果公布等交互环节。法定代表人或法定代表人授</w:t>
            </w:r>
            <w:r>
              <w:rPr>
                <w:spacing w:val="16"/>
              </w:rPr>
              <w:t xml:space="preserve"> </w:t>
            </w:r>
            <w:r>
              <w:rPr>
                <w:spacing w:val="-2"/>
              </w:rPr>
              <w:t>权委托人参与远程交互，中途不得更换，在废标、</w:t>
            </w:r>
            <w:r>
              <w:t xml:space="preserve"> </w:t>
            </w:r>
            <w:r>
              <w:rPr>
                <w:spacing w:val="-2"/>
              </w:rPr>
              <w:t>澄清、提疑、传送文件等特殊情况下需要交互时，</w:t>
            </w:r>
            <w:r>
              <w:t xml:space="preserve"> </w:t>
            </w:r>
            <w:r>
              <w:rPr>
                <w:spacing w:val="6"/>
              </w:rPr>
              <w:t>供应商一端参与交互的人员将均被视为是供</w:t>
            </w:r>
            <w:r>
              <w:rPr>
                <w:spacing w:val="5"/>
              </w:rPr>
              <w:t>应商</w:t>
            </w:r>
            <w:r>
              <w:t xml:space="preserve"> </w:t>
            </w:r>
            <w:r>
              <w:rPr>
                <w:spacing w:val="-6"/>
              </w:rPr>
              <w:t>的授权委托人或法人代表，供应商不得以不承认交</w:t>
            </w:r>
            <w:r>
              <w:rPr>
                <w:spacing w:val="16"/>
              </w:rPr>
              <w:t xml:space="preserve"> </w:t>
            </w:r>
            <w:r>
              <w:rPr>
                <w:spacing w:val="-6"/>
              </w:rPr>
              <w:t>互人员的资格或身份等为借口推脱，供应商自行承</w:t>
            </w:r>
            <w:r>
              <w:rPr>
                <w:spacing w:val="16"/>
              </w:rPr>
              <w:t xml:space="preserve"> </w:t>
            </w:r>
            <w:r>
              <w:rPr>
                <w:spacing w:val="-3"/>
              </w:rPr>
              <w:t>担随意更换人员所导致的一切后果。</w:t>
            </w:r>
          </w:p>
        </w:tc>
      </w:tr>
      <w:tr w14:paraId="06EF1D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3" w:hRule="atLeast"/>
        </w:trPr>
        <w:tc>
          <w:tcPr>
            <w:tcW w:w="739" w:type="dxa"/>
            <w:vAlign w:val="top"/>
          </w:tcPr>
          <w:p w14:paraId="469A4A3F">
            <w:pPr>
              <w:pStyle w:val="12"/>
              <w:spacing w:before="186" w:line="295" w:lineRule="auto"/>
              <w:ind w:left="131" w:right="126"/>
            </w:pPr>
            <w:r>
              <w:rPr>
                <w:spacing w:val="-5"/>
              </w:rPr>
              <w:t>注意</w:t>
            </w:r>
            <w:r>
              <w:t xml:space="preserve"> </w:t>
            </w:r>
            <w:r>
              <w:rPr>
                <w:spacing w:val="-5"/>
              </w:rPr>
              <w:t>事项</w:t>
            </w:r>
          </w:p>
        </w:tc>
        <w:tc>
          <w:tcPr>
            <w:tcW w:w="8050" w:type="dxa"/>
            <w:gridSpan w:val="2"/>
            <w:vAlign w:val="top"/>
          </w:tcPr>
          <w:p w14:paraId="2066093B">
            <w:pPr>
              <w:pStyle w:val="12"/>
              <w:spacing w:before="181" w:line="297" w:lineRule="auto"/>
              <w:ind w:left="108" w:right="94"/>
              <w:rPr>
                <w:b/>
                <w:bCs/>
                <w:spacing w:val="-3"/>
              </w:rPr>
            </w:pPr>
            <w:r>
              <w:rPr>
                <w:spacing w:val="-5"/>
              </w:rPr>
              <w:t>注：</w:t>
            </w:r>
            <w:r>
              <w:rPr>
                <w:rFonts w:hint="eastAsia"/>
                <w:spacing w:val="-5"/>
                <w:lang w:val="en-US" w:eastAsia="zh-CN"/>
              </w:rPr>
              <w:t>1、</w:t>
            </w:r>
            <w:r>
              <w:rPr>
                <w:b/>
                <w:bCs/>
                <w:spacing w:val="-5"/>
              </w:rPr>
              <w:t>第六部分投标文件格式文件要求盖单位章、签字的地方，供应商均应加</w:t>
            </w:r>
            <w:r>
              <w:rPr>
                <w:b/>
                <w:bCs/>
                <w:spacing w:val="-2"/>
              </w:rPr>
              <w:t>盖供应商的单位章，法定代表人或授权委托人均应盖章或签</w:t>
            </w:r>
            <w:r>
              <w:rPr>
                <w:b/>
                <w:bCs/>
                <w:spacing w:val="-3"/>
              </w:rPr>
              <w:t>字。</w:t>
            </w:r>
          </w:p>
          <w:p w14:paraId="53231AF9">
            <w:pPr>
              <w:pStyle w:val="12"/>
              <w:spacing w:before="181" w:line="297" w:lineRule="auto"/>
              <w:ind w:left="108" w:right="94"/>
              <w:rPr>
                <w:rFonts w:hint="eastAsia" w:eastAsia="宋体"/>
                <w:b/>
                <w:bCs/>
                <w:spacing w:val="-3"/>
                <w:lang w:val="en-US" w:eastAsia="zh-CN"/>
              </w:rPr>
            </w:pPr>
            <w:r>
              <w:rPr>
                <w:rFonts w:hint="eastAsia"/>
                <w:b/>
                <w:bCs/>
                <w:spacing w:val="-3"/>
                <w:lang w:val="en-US" w:eastAsia="zh-CN"/>
              </w:rPr>
              <w:t>2、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606D53C5">
      <w:pPr>
        <w:rPr>
          <w:rFonts w:ascii="Arial"/>
          <w:sz w:val="21"/>
        </w:rPr>
      </w:pPr>
    </w:p>
    <w:p w14:paraId="2A1DFEDC">
      <w:pPr>
        <w:rPr>
          <w:rFonts w:ascii="Arial" w:hAnsi="Arial" w:eastAsia="Arial" w:cs="Arial"/>
          <w:sz w:val="21"/>
          <w:szCs w:val="21"/>
        </w:rPr>
        <w:sectPr>
          <w:footerReference r:id="rId19" w:type="default"/>
          <w:pgSz w:w="11906" w:h="16839"/>
          <w:pgMar w:top="1431" w:right="1605" w:bottom="1152" w:left="1501" w:header="0" w:footer="992" w:gutter="0"/>
          <w:pgBorders>
            <w:top w:val="none" w:sz="0" w:space="0"/>
            <w:left w:val="none" w:sz="0" w:space="0"/>
            <w:bottom w:val="none" w:sz="0" w:space="0"/>
            <w:right w:val="none" w:sz="0" w:space="0"/>
          </w:pgBorders>
          <w:pgNumType w:fmt="decimal"/>
          <w:cols w:space="720" w:num="1"/>
        </w:sectPr>
      </w:pPr>
    </w:p>
    <w:p w14:paraId="50CC92A5">
      <w:pPr>
        <w:spacing w:line="91" w:lineRule="auto"/>
        <w:rPr>
          <w:rFonts w:ascii="Arial"/>
          <w:sz w:val="2"/>
        </w:rPr>
      </w:pPr>
    </w:p>
    <w:tbl>
      <w:tblPr>
        <w:tblStyle w:val="11"/>
        <w:tblW w:w="8789" w:type="dxa"/>
        <w:tblInd w:w="2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2661"/>
        <w:gridCol w:w="5389"/>
      </w:tblGrid>
      <w:tr w14:paraId="58CB4C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739" w:type="dxa"/>
            <w:vAlign w:val="top"/>
          </w:tcPr>
          <w:p w14:paraId="6D7937E0">
            <w:pPr>
              <w:pStyle w:val="12"/>
              <w:spacing w:before="175" w:line="221" w:lineRule="auto"/>
              <w:ind w:left="129"/>
            </w:pPr>
            <w:r>
              <w:rPr>
                <w:b/>
                <w:bCs/>
                <w:spacing w:val="-7"/>
              </w:rPr>
              <w:t>序号</w:t>
            </w:r>
          </w:p>
        </w:tc>
        <w:tc>
          <w:tcPr>
            <w:tcW w:w="2661" w:type="dxa"/>
            <w:vAlign w:val="top"/>
          </w:tcPr>
          <w:p w14:paraId="401E600C">
            <w:pPr>
              <w:pStyle w:val="12"/>
              <w:spacing w:before="175" w:line="220" w:lineRule="auto"/>
              <w:ind w:left="1120"/>
            </w:pPr>
            <w:r>
              <w:rPr>
                <w:b/>
                <w:bCs/>
                <w:spacing w:val="-22"/>
              </w:rPr>
              <w:t>内容</w:t>
            </w:r>
          </w:p>
        </w:tc>
        <w:tc>
          <w:tcPr>
            <w:tcW w:w="5389" w:type="dxa"/>
            <w:vAlign w:val="top"/>
          </w:tcPr>
          <w:p w14:paraId="55A22F8B">
            <w:pPr>
              <w:pStyle w:val="12"/>
              <w:spacing w:before="175" w:line="220" w:lineRule="auto"/>
              <w:ind w:left="2098"/>
            </w:pPr>
            <w:r>
              <w:rPr>
                <w:b/>
                <w:bCs/>
                <w:spacing w:val="-5"/>
              </w:rPr>
              <w:t>说明与要求</w:t>
            </w:r>
          </w:p>
        </w:tc>
      </w:tr>
      <w:tr w14:paraId="22B913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2" w:hRule="atLeast"/>
        </w:trPr>
        <w:tc>
          <w:tcPr>
            <w:tcW w:w="739" w:type="dxa"/>
            <w:vAlign w:val="top"/>
          </w:tcPr>
          <w:p w14:paraId="69507C28">
            <w:pPr>
              <w:spacing w:line="254" w:lineRule="auto"/>
              <w:rPr>
                <w:rFonts w:ascii="Arial"/>
                <w:sz w:val="21"/>
              </w:rPr>
            </w:pPr>
          </w:p>
          <w:p w14:paraId="4A8961BC">
            <w:pPr>
              <w:spacing w:line="254" w:lineRule="auto"/>
              <w:rPr>
                <w:rFonts w:ascii="Arial"/>
                <w:sz w:val="21"/>
              </w:rPr>
            </w:pPr>
          </w:p>
          <w:p w14:paraId="285301FF">
            <w:pPr>
              <w:spacing w:line="254" w:lineRule="auto"/>
              <w:rPr>
                <w:rFonts w:ascii="Arial"/>
                <w:sz w:val="21"/>
              </w:rPr>
            </w:pPr>
          </w:p>
          <w:p w14:paraId="55A671ED">
            <w:pPr>
              <w:spacing w:line="254" w:lineRule="auto"/>
              <w:rPr>
                <w:rFonts w:ascii="Arial"/>
                <w:sz w:val="21"/>
              </w:rPr>
            </w:pPr>
          </w:p>
          <w:p w14:paraId="65BFCB5D">
            <w:pPr>
              <w:spacing w:line="254" w:lineRule="auto"/>
              <w:rPr>
                <w:rFonts w:ascii="Arial"/>
                <w:sz w:val="21"/>
              </w:rPr>
            </w:pPr>
          </w:p>
          <w:p w14:paraId="144BAA86">
            <w:pPr>
              <w:spacing w:line="254" w:lineRule="auto"/>
              <w:rPr>
                <w:rFonts w:ascii="Arial"/>
                <w:sz w:val="21"/>
              </w:rPr>
            </w:pPr>
          </w:p>
          <w:p w14:paraId="0773E36D">
            <w:pPr>
              <w:spacing w:line="254" w:lineRule="auto"/>
              <w:rPr>
                <w:rFonts w:ascii="Arial"/>
                <w:sz w:val="21"/>
              </w:rPr>
            </w:pPr>
          </w:p>
          <w:p w14:paraId="53722927">
            <w:pPr>
              <w:spacing w:line="254" w:lineRule="auto"/>
              <w:rPr>
                <w:rFonts w:ascii="Arial"/>
                <w:sz w:val="21"/>
              </w:rPr>
            </w:pPr>
          </w:p>
          <w:p w14:paraId="67AEFD3E">
            <w:pPr>
              <w:spacing w:line="254" w:lineRule="auto"/>
              <w:rPr>
                <w:rFonts w:ascii="Arial"/>
                <w:sz w:val="21"/>
              </w:rPr>
            </w:pPr>
          </w:p>
          <w:p w14:paraId="4E6DF29F">
            <w:pPr>
              <w:spacing w:line="254" w:lineRule="auto"/>
              <w:rPr>
                <w:rFonts w:ascii="Arial"/>
                <w:sz w:val="21"/>
              </w:rPr>
            </w:pPr>
          </w:p>
          <w:p w14:paraId="5C454764">
            <w:pPr>
              <w:spacing w:line="254" w:lineRule="auto"/>
              <w:rPr>
                <w:rFonts w:ascii="Arial"/>
                <w:sz w:val="21"/>
              </w:rPr>
            </w:pPr>
          </w:p>
          <w:p w14:paraId="07BEBAD5">
            <w:pPr>
              <w:spacing w:line="255" w:lineRule="auto"/>
              <w:rPr>
                <w:rFonts w:ascii="Arial"/>
                <w:sz w:val="21"/>
              </w:rPr>
            </w:pPr>
          </w:p>
          <w:p w14:paraId="4010C8AF">
            <w:pPr>
              <w:pStyle w:val="12"/>
              <w:spacing w:before="78" w:line="221" w:lineRule="auto"/>
              <w:ind w:left="134"/>
            </w:pPr>
            <w:r>
              <w:rPr>
                <w:spacing w:val="-4"/>
              </w:rPr>
              <w:t>备注</w:t>
            </w:r>
          </w:p>
        </w:tc>
        <w:tc>
          <w:tcPr>
            <w:tcW w:w="8050" w:type="dxa"/>
            <w:gridSpan w:val="2"/>
            <w:vAlign w:val="top"/>
          </w:tcPr>
          <w:p w14:paraId="21DD7F75">
            <w:pPr>
              <w:pStyle w:val="12"/>
              <w:spacing w:before="157" w:line="220" w:lineRule="auto"/>
              <w:ind w:left="109"/>
            </w:pPr>
            <w:r>
              <w:rPr>
                <w:spacing w:val="-5"/>
              </w:rPr>
              <w:t>有下列情况之一的，投标无效：</w:t>
            </w:r>
          </w:p>
          <w:p w14:paraId="2B2830A5">
            <w:pPr>
              <w:pStyle w:val="12"/>
              <w:spacing w:before="174" w:line="340" w:lineRule="auto"/>
              <w:ind w:left="111" w:right="621" w:firstLine="14"/>
            </w:pPr>
            <w:r>
              <w:rPr>
                <w:spacing w:val="-1"/>
              </w:rPr>
              <w:t>1.供应商不具备《中华人民共和国政府采购法》第二十二条规定条件;</w:t>
            </w:r>
            <w:r>
              <w:rPr>
                <w:spacing w:val="3"/>
              </w:rPr>
              <w:t xml:space="preserve"> </w:t>
            </w:r>
            <w:r>
              <w:rPr>
                <w:spacing w:val="-3"/>
              </w:rPr>
              <w:t>2.投标文件没有按招标文件的要求盖章或签字；</w:t>
            </w:r>
          </w:p>
          <w:p w14:paraId="4454CBEA">
            <w:pPr>
              <w:pStyle w:val="12"/>
              <w:spacing w:before="36" w:line="340" w:lineRule="auto"/>
              <w:ind w:left="107" w:right="5117" w:firstLine="5"/>
            </w:pPr>
            <w:r>
              <w:rPr>
                <w:spacing w:val="-6"/>
              </w:rPr>
              <w:t>3.供应商不符合资格条件；</w:t>
            </w:r>
            <w:r>
              <w:rPr>
                <w:spacing w:val="6"/>
              </w:rPr>
              <w:t xml:space="preserve"> </w:t>
            </w:r>
            <w:r>
              <w:rPr>
                <w:spacing w:val="-5"/>
              </w:rPr>
              <w:t>4.投标文件提供虚假材料；</w:t>
            </w:r>
          </w:p>
          <w:p w14:paraId="440B9ECC">
            <w:pPr>
              <w:pStyle w:val="12"/>
              <w:spacing w:before="36" w:line="340" w:lineRule="auto"/>
              <w:ind w:left="110" w:right="1997" w:firstLine="2"/>
            </w:pPr>
            <w:r>
              <w:rPr>
                <w:spacing w:val="-3"/>
              </w:rPr>
              <w:t>5.供应商报价不确定或超过招标文件中列出的最高限价；</w:t>
            </w:r>
            <w:r>
              <w:rPr>
                <w:spacing w:val="6"/>
              </w:rPr>
              <w:t xml:space="preserve"> </w:t>
            </w:r>
            <w:r>
              <w:rPr>
                <w:spacing w:val="-4"/>
              </w:rPr>
              <w:t>6.供应商未按招标文件要求交纳投标保证金；</w:t>
            </w:r>
          </w:p>
          <w:p w14:paraId="6D9AC852">
            <w:pPr>
              <w:pStyle w:val="12"/>
              <w:spacing w:before="35" w:line="218" w:lineRule="auto"/>
              <w:ind w:left="114"/>
            </w:pPr>
            <w:r>
              <w:rPr>
                <w:spacing w:val="-4"/>
              </w:rPr>
              <w:t>7.供应商提供可调整的投标方案和报价；</w:t>
            </w:r>
          </w:p>
          <w:p w14:paraId="685EB85C">
            <w:pPr>
              <w:pStyle w:val="12"/>
              <w:spacing w:before="173" w:line="349" w:lineRule="auto"/>
              <w:ind w:left="106" w:right="36" w:firstLine="2"/>
            </w:pPr>
            <w:r>
              <w:rPr>
                <w:spacing w:val="-3"/>
              </w:rPr>
              <w:t>8.投标文件须严格按照采购文件第六部分规定的格式提交，并按规定的统一</w:t>
            </w:r>
            <w:r>
              <w:rPr>
                <w:spacing w:val="8"/>
              </w:rPr>
              <w:t xml:space="preserve"> </w:t>
            </w:r>
            <w:r>
              <w:rPr>
                <w:spacing w:val="-3"/>
              </w:rPr>
              <w:t>格式逐项填写，不准有空项；无相应内容可填的</w:t>
            </w:r>
            <w:r>
              <w:rPr>
                <w:spacing w:val="-4"/>
              </w:rPr>
              <w:t>项，应填写“无”、“未测</w:t>
            </w:r>
            <w:r>
              <w:t xml:space="preserve"> </w:t>
            </w:r>
            <w:r>
              <w:rPr>
                <w:spacing w:val="-3"/>
              </w:rPr>
              <w:t>试”、“没有相应指标”等明确的回答文字。由于编排混乱导致投标文件被</w:t>
            </w:r>
            <w:r>
              <w:rPr>
                <w:spacing w:val="8"/>
              </w:rPr>
              <w:t xml:space="preserve"> </w:t>
            </w:r>
            <w:r>
              <w:rPr>
                <w:spacing w:val="-8"/>
              </w:rPr>
              <w:t>误读或查找不到，其责任由供应商承担。投标文件未按规定提交或留有空项，</w:t>
            </w:r>
            <w:r>
              <w:rPr>
                <w:spacing w:val="7"/>
              </w:rPr>
              <w:t xml:space="preserve"> </w:t>
            </w:r>
            <w:r>
              <w:rPr>
                <w:spacing w:val="-1"/>
              </w:rPr>
              <w:t>将被视为不完整响应的投标文件，其投标有可能被拒绝</w:t>
            </w:r>
            <w:r>
              <w:rPr>
                <w:b/>
                <w:bCs/>
                <w:spacing w:val="-1"/>
              </w:rPr>
              <w:t>；</w:t>
            </w:r>
          </w:p>
          <w:p w14:paraId="5ED53377">
            <w:pPr>
              <w:pStyle w:val="12"/>
              <w:spacing w:before="34" w:line="219" w:lineRule="auto"/>
              <w:ind w:left="109"/>
            </w:pPr>
            <w:r>
              <w:rPr>
                <w:spacing w:val="-2"/>
              </w:rPr>
              <w:t>9.法律、法规、规章及招标文件中规定属于响应无效的其他情形。</w:t>
            </w:r>
          </w:p>
        </w:tc>
      </w:tr>
      <w:tr w14:paraId="60662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3" w:hRule="atLeast"/>
        </w:trPr>
        <w:tc>
          <w:tcPr>
            <w:tcW w:w="739" w:type="dxa"/>
            <w:vAlign w:val="top"/>
          </w:tcPr>
          <w:p w14:paraId="7AF02F31">
            <w:pPr>
              <w:pStyle w:val="12"/>
              <w:spacing w:before="164" w:line="218" w:lineRule="auto"/>
              <w:ind w:left="129"/>
            </w:pPr>
            <w:r>
              <w:rPr>
                <w:spacing w:val="-2"/>
              </w:rPr>
              <w:t>报价</w:t>
            </w:r>
          </w:p>
          <w:p w14:paraId="6DE54DB2">
            <w:pPr>
              <w:pStyle w:val="12"/>
              <w:spacing w:before="176" w:line="221" w:lineRule="auto"/>
              <w:ind w:left="132"/>
            </w:pPr>
            <w:r>
              <w:rPr>
                <w:spacing w:val="-3"/>
              </w:rPr>
              <w:t>要求</w:t>
            </w:r>
          </w:p>
          <w:p w14:paraId="4EE369C9">
            <w:pPr>
              <w:pStyle w:val="12"/>
              <w:spacing w:before="172" w:line="222" w:lineRule="auto"/>
              <w:ind w:left="255"/>
            </w:pPr>
            <w:r>
              <w:t>★</w:t>
            </w:r>
          </w:p>
        </w:tc>
        <w:tc>
          <w:tcPr>
            <w:tcW w:w="8050" w:type="dxa"/>
            <w:gridSpan w:val="2"/>
            <w:vAlign w:val="top"/>
          </w:tcPr>
          <w:p w14:paraId="14C795B0">
            <w:pPr>
              <w:spacing w:line="314" w:lineRule="auto"/>
              <w:rPr>
                <w:rFonts w:ascii="Arial"/>
                <w:sz w:val="21"/>
              </w:rPr>
            </w:pPr>
          </w:p>
          <w:p w14:paraId="237BB1D0">
            <w:pPr>
              <w:pStyle w:val="12"/>
              <w:spacing w:before="78" w:line="340" w:lineRule="auto"/>
              <w:ind w:left="107" w:right="93" w:firstLine="480"/>
            </w:pPr>
            <w:r>
              <w:rPr>
                <w:spacing w:val="-3"/>
              </w:rPr>
              <w:t>供应商投标报价内应当包含税收等伴随服务的一切费用，此类费用包含</w:t>
            </w:r>
            <w:r>
              <w:rPr>
                <w:spacing w:val="10"/>
              </w:rPr>
              <w:t xml:space="preserve"> </w:t>
            </w:r>
            <w:r>
              <w:rPr>
                <w:spacing w:val="-3"/>
              </w:rPr>
              <w:t>在投标报价内，不得单独列出。</w:t>
            </w:r>
          </w:p>
        </w:tc>
      </w:tr>
    </w:tbl>
    <w:p w14:paraId="183AF1C9">
      <w:pPr>
        <w:spacing w:line="341" w:lineRule="auto"/>
        <w:rPr>
          <w:rFonts w:ascii="Arial"/>
          <w:sz w:val="21"/>
        </w:rPr>
      </w:pPr>
    </w:p>
    <w:p w14:paraId="5F48FF07">
      <w:pPr>
        <w:pStyle w:val="4"/>
        <w:spacing w:before="78" w:line="219" w:lineRule="auto"/>
        <w:rPr>
          <w:sz w:val="24"/>
          <w:szCs w:val="24"/>
        </w:rPr>
      </w:pPr>
      <w:r>
        <w:rPr>
          <w:b/>
          <w:bCs/>
          <w:spacing w:val="-2"/>
          <w:sz w:val="24"/>
          <w:szCs w:val="24"/>
        </w:rPr>
        <w:t>注：1、本表内容与招标文件其它内容不一致的，应当以本表内容为准。</w:t>
      </w:r>
    </w:p>
    <w:p w14:paraId="20FB7D63">
      <w:pPr>
        <w:pStyle w:val="4"/>
        <w:spacing w:before="130" w:line="334" w:lineRule="exact"/>
        <w:ind w:left="482"/>
        <w:rPr>
          <w:sz w:val="24"/>
          <w:szCs w:val="24"/>
        </w:rPr>
      </w:pPr>
      <w:r>
        <w:rPr>
          <w:b/>
          <w:bCs/>
          <w:spacing w:val="2"/>
          <w:position w:val="1"/>
          <w:sz w:val="24"/>
          <w:szCs w:val="24"/>
        </w:rPr>
        <w:t>2、本表中“</w:t>
      </w:r>
      <w:r>
        <w:rPr>
          <w:rFonts w:ascii="Segoe UI Emoji" w:hAnsi="Segoe UI Emoji" w:eastAsia="Segoe UI Emoji" w:cs="Segoe UI Emoji"/>
          <w:b/>
          <w:bCs/>
          <w:spacing w:val="2"/>
          <w:position w:val="1"/>
          <w:sz w:val="24"/>
          <w:szCs w:val="24"/>
        </w:rPr>
        <w:t>☑</w:t>
      </w:r>
      <w:r>
        <w:rPr>
          <w:b/>
          <w:bCs/>
          <w:spacing w:val="2"/>
          <w:position w:val="1"/>
          <w:sz w:val="24"/>
          <w:szCs w:val="24"/>
        </w:rPr>
        <w:t>”标示选择使用该项，“□”标示不选择使用该项。</w:t>
      </w:r>
    </w:p>
    <w:p w14:paraId="3C474C4D">
      <w:pPr>
        <w:spacing w:line="334" w:lineRule="exact"/>
        <w:rPr>
          <w:sz w:val="24"/>
          <w:szCs w:val="24"/>
        </w:rPr>
        <w:sectPr>
          <w:footerReference r:id="rId20" w:type="default"/>
          <w:pgSz w:w="11906" w:h="16839"/>
          <w:pgMar w:top="1431" w:right="1605" w:bottom="1152" w:left="1290" w:header="0" w:footer="992" w:gutter="0"/>
          <w:pgBorders>
            <w:top w:val="none" w:sz="0" w:space="0"/>
            <w:left w:val="none" w:sz="0" w:space="0"/>
            <w:bottom w:val="none" w:sz="0" w:space="0"/>
            <w:right w:val="none" w:sz="0" w:space="0"/>
          </w:pgBorders>
          <w:pgNumType w:fmt="decimal"/>
          <w:cols w:space="720" w:num="1"/>
        </w:sectPr>
      </w:pPr>
    </w:p>
    <w:p w14:paraId="0DE97FA8">
      <w:pPr>
        <w:pStyle w:val="4"/>
        <w:spacing w:before="167" w:line="220" w:lineRule="auto"/>
        <w:ind w:left="3359"/>
        <w:rPr>
          <w:sz w:val="28"/>
          <w:szCs w:val="28"/>
        </w:rPr>
      </w:pPr>
      <w:r>
        <w:rPr>
          <w:b/>
          <w:bCs/>
          <w:spacing w:val="-4"/>
          <w:sz w:val="28"/>
          <w:szCs w:val="28"/>
        </w:rPr>
        <w:t>投标人须知正文部分</w:t>
      </w:r>
    </w:p>
    <w:p w14:paraId="2A70CFC8">
      <w:pPr>
        <w:spacing w:line="255" w:lineRule="auto"/>
        <w:rPr>
          <w:rFonts w:ascii="Arial"/>
          <w:sz w:val="21"/>
        </w:rPr>
      </w:pPr>
    </w:p>
    <w:p w14:paraId="278A9B72">
      <w:pPr>
        <w:spacing w:line="255" w:lineRule="auto"/>
        <w:rPr>
          <w:rFonts w:ascii="Arial"/>
          <w:sz w:val="21"/>
        </w:rPr>
      </w:pPr>
    </w:p>
    <w:p w14:paraId="52722EA4">
      <w:pPr>
        <w:pStyle w:val="4"/>
        <w:spacing w:before="78" w:line="220" w:lineRule="auto"/>
        <w:ind w:left="4141"/>
        <w:rPr>
          <w:sz w:val="24"/>
          <w:szCs w:val="24"/>
        </w:rPr>
      </w:pPr>
      <w:r>
        <w:rPr>
          <w:b/>
          <w:bCs/>
          <w:spacing w:val="-6"/>
          <w:sz w:val="24"/>
          <w:szCs w:val="24"/>
        </w:rPr>
        <w:t>一、总则</w:t>
      </w:r>
    </w:p>
    <w:p w14:paraId="1D54B26B">
      <w:pPr>
        <w:pStyle w:val="4"/>
        <w:spacing w:before="181" w:line="220" w:lineRule="auto"/>
        <w:ind w:left="17"/>
        <w:rPr>
          <w:sz w:val="24"/>
          <w:szCs w:val="24"/>
        </w:rPr>
      </w:pPr>
      <w:r>
        <w:rPr>
          <w:b/>
          <w:bCs/>
          <w:spacing w:val="-9"/>
          <w:sz w:val="24"/>
          <w:szCs w:val="24"/>
        </w:rPr>
        <w:t>1.说明</w:t>
      </w:r>
    </w:p>
    <w:p w14:paraId="4957F61B">
      <w:pPr>
        <w:pStyle w:val="4"/>
        <w:spacing w:before="182" w:line="219" w:lineRule="auto"/>
        <w:ind w:left="497"/>
        <w:rPr>
          <w:sz w:val="24"/>
          <w:szCs w:val="24"/>
        </w:rPr>
      </w:pPr>
      <w:r>
        <w:rPr>
          <w:spacing w:val="-3"/>
          <w:sz w:val="24"/>
          <w:szCs w:val="24"/>
        </w:rPr>
        <w:t>1.1 本招标文件适用于本次招标采购项目的招标投标。</w:t>
      </w:r>
    </w:p>
    <w:p w14:paraId="0A951BF6">
      <w:pPr>
        <w:pStyle w:val="4"/>
        <w:spacing w:before="183" w:line="220" w:lineRule="auto"/>
        <w:ind w:left="2"/>
        <w:rPr>
          <w:sz w:val="24"/>
          <w:szCs w:val="24"/>
        </w:rPr>
      </w:pPr>
      <w:r>
        <w:rPr>
          <w:b/>
          <w:bCs/>
          <w:spacing w:val="-5"/>
          <w:sz w:val="24"/>
          <w:szCs w:val="24"/>
        </w:rPr>
        <w:t>2.定义</w:t>
      </w:r>
    </w:p>
    <w:p w14:paraId="62919230">
      <w:pPr>
        <w:pStyle w:val="4"/>
        <w:spacing w:before="181" w:line="219" w:lineRule="auto"/>
        <w:ind w:left="482"/>
        <w:rPr>
          <w:sz w:val="24"/>
          <w:szCs w:val="24"/>
        </w:rPr>
      </w:pPr>
      <w:r>
        <w:rPr>
          <w:spacing w:val="-2"/>
          <w:sz w:val="24"/>
          <w:szCs w:val="24"/>
        </w:rPr>
        <w:t>2.1 “采购人”名称见本招标文件第二部分“投标人须知前附表”。</w:t>
      </w:r>
    </w:p>
    <w:p w14:paraId="070F1D55">
      <w:pPr>
        <w:pStyle w:val="4"/>
        <w:spacing w:before="184" w:line="219" w:lineRule="auto"/>
        <w:ind w:left="482"/>
        <w:rPr>
          <w:sz w:val="24"/>
          <w:szCs w:val="24"/>
        </w:rPr>
      </w:pPr>
      <w:r>
        <w:rPr>
          <w:spacing w:val="-1"/>
          <w:sz w:val="24"/>
          <w:szCs w:val="24"/>
        </w:rPr>
        <w:t>2.2 “采购代理机构”名称见本招标文件第二部</w:t>
      </w:r>
      <w:r>
        <w:rPr>
          <w:spacing w:val="-2"/>
          <w:sz w:val="24"/>
          <w:szCs w:val="24"/>
        </w:rPr>
        <w:t>分“投标人须知前附表”。</w:t>
      </w:r>
    </w:p>
    <w:p w14:paraId="1F6CA8B2">
      <w:pPr>
        <w:pStyle w:val="4"/>
        <w:spacing w:before="182" w:line="347" w:lineRule="auto"/>
        <w:ind w:right="60" w:firstLine="482"/>
        <w:rPr>
          <w:sz w:val="24"/>
          <w:szCs w:val="24"/>
        </w:rPr>
      </w:pPr>
      <w:r>
        <w:rPr>
          <w:sz w:val="24"/>
          <w:szCs w:val="24"/>
        </w:rPr>
        <w:t>2.3“招标货物”指招标文件第三部分所述所有货物</w:t>
      </w:r>
      <w:r>
        <w:rPr>
          <w:spacing w:val="-1"/>
          <w:sz w:val="24"/>
          <w:szCs w:val="24"/>
        </w:rPr>
        <w:t>；“服务”指招标文件第三部分</w:t>
      </w:r>
      <w:r>
        <w:rPr>
          <w:sz w:val="24"/>
          <w:szCs w:val="24"/>
        </w:rPr>
        <w:t xml:space="preserve"> </w:t>
      </w:r>
      <w:r>
        <w:rPr>
          <w:spacing w:val="-3"/>
          <w:sz w:val="24"/>
          <w:szCs w:val="24"/>
        </w:rPr>
        <w:t>所述投标人应该履行的承诺和义务。</w:t>
      </w:r>
    </w:p>
    <w:p w14:paraId="1004B229">
      <w:pPr>
        <w:pStyle w:val="4"/>
        <w:spacing w:before="35" w:line="219" w:lineRule="auto"/>
        <w:ind w:left="482"/>
        <w:rPr>
          <w:sz w:val="24"/>
          <w:szCs w:val="24"/>
        </w:rPr>
      </w:pPr>
      <w:r>
        <w:rPr>
          <w:spacing w:val="-2"/>
          <w:sz w:val="24"/>
          <w:szCs w:val="24"/>
        </w:rPr>
        <w:t>2.4 “潜在投标人”指符合招标文件各项规定的供应商。</w:t>
      </w:r>
    </w:p>
    <w:p w14:paraId="06AF8C6C">
      <w:pPr>
        <w:pStyle w:val="4"/>
        <w:spacing w:before="183" w:line="219" w:lineRule="auto"/>
        <w:ind w:left="482"/>
        <w:rPr>
          <w:sz w:val="24"/>
          <w:szCs w:val="24"/>
        </w:rPr>
      </w:pPr>
      <w:r>
        <w:rPr>
          <w:spacing w:val="-2"/>
          <w:sz w:val="24"/>
          <w:szCs w:val="24"/>
        </w:rPr>
        <w:t>2.5 “投标人”指符合招标文件规定并参加投标的供应商。</w:t>
      </w:r>
    </w:p>
    <w:p w14:paraId="3DCE876C">
      <w:pPr>
        <w:pStyle w:val="4"/>
        <w:spacing w:before="183" w:line="219" w:lineRule="auto"/>
        <w:ind w:left="482"/>
        <w:rPr>
          <w:sz w:val="24"/>
          <w:szCs w:val="24"/>
        </w:rPr>
      </w:pPr>
      <w:r>
        <w:rPr>
          <w:spacing w:val="-1"/>
          <w:sz w:val="24"/>
          <w:szCs w:val="24"/>
        </w:rPr>
        <w:t>2.6 “投标人公章”在投标文件中指与投标人标准公章一致的</w:t>
      </w:r>
      <w:r>
        <w:rPr>
          <w:spacing w:val="-2"/>
          <w:sz w:val="24"/>
          <w:szCs w:val="24"/>
        </w:rPr>
        <w:t>投标人电子签章。</w:t>
      </w:r>
    </w:p>
    <w:p w14:paraId="0A27A590">
      <w:pPr>
        <w:pStyle w:val="4"/>
        <w:spacing w:before="183" w:line="290" w:lineRule="auto"/>
        <w:ind w:firstLine="481"/>
        <w:rPr>
          <w:sz w:val="24"/>
          <w:szCs w:val="24"/>
        </w:rPr>
      </w:pPr>
      <w:r>
        <w:rPr>
          <w:spacing w:val="-2"/>
          <w:sz w:val="24"/>
          <w:szCs w:val="24"/>
        </w:rPr>
        <w:t>2.7 “电子投标文件”指利用政采云</w:t>
      </w:r>
      <w:r>
        <w:rPr>
          <w:spacing w:val="-54"/>
          <w:sz w:val="24"/>
          <w:szCs w:val="24"/>
        </w:rPr>
        <w:t xml:space="preserve"> </w:t>
      </w:r>
      <w:r>
        <w:rPr>
          <w:spacing w:val="-2"/>
          <w:sz w:val="24"/>
          <w:szCs w:val="24"/>
        </w:rPr>
        <w:t>http://</w:t>
      </w:r>
      <w:r>
        <w:rPr>
          <w:spacing w:val="-3"/>
          <w:sz w:val="24"/>
          <w:szCs w:val="24"/>
        </w:rPr>
        <w:t>www.ccgp-xinjiang.gov.cn/提供的“电</w:t>
      </w:r>
      <w:r>
        <w:rPr>
          <w:sz w:val="24"/>
          <w:szCs w:val="24"/>
        </w:rPr>
        <w:t xml:space="preserve"> </w:t>
      </w:r>
      <w:r>
        <w:rPr>
          <w:spacing w:val="-2"/>
          <w:sz w:val="24"/>
          <w:szCs w:val="24"/>
        </w:rPr>
        <w:t>子投标文件制作工具”编制加密和未加密的投标文件。</w:t>
      </w:r>
    </w:p>
    <w:p w14:paraId="6DC60995">
      <w:pPr>
        <w:pStyle w:val="4"/>
        <w:spacing w:before="182" w:line="220" w:lineRule="auto"/>
        <w:ind w:left="4"/>
        <w:rPr>
          <w:sz w:val="24"/>
          <w:szCs w:val="24"/>
        </w:rPr>
      </w:pPr>
      <w:r>
        <w:rPr>
          <w:b/>
          <w:bCs/>
          <w:spacing w:val="-4"/>
          <w:sz w:val="24"/>
          <w:szCs w:val="24"/>
        </w:rPr>
        <w:t>3.合格投标人的条件</w:t>
      </w:r>
    </w:p>
    <w:p w14:paraId="2C882A46">
      <w:pPr>
        <w:pStyle w:val="4"/>
        <w:spacing w:before="183" w:line="290" w:lineRule="auto"/>
        <w:ind w:left="2" w:firstLine="481"/>
        <w:rPr>
          <w:sz w:val="24"/>
          <w:szCs w:val="24"/>
        </w:rPr>
      </w:pPr>
      <w:r>
        <w:rPr>
          <w:spacing w:val="-2"/>
          <w:sz w:val="24"/>
          <w:szCs w:val="24"/>
        </w:rPr>
        <w:t>3.1 具有本项目实施能力，符合、承认并承诺履行本文件各项规定的国内法人、其他</w:t>
      </w:r>
      <w:r>
        <w:rPr>
          <w:spacing w:val="2"/>
          <w:sz w:val="24"/>
          <w:szCs w:val="24"/>
        </w:rPr>
        <w:t xml:space="preserve"> </w:t>
      </w:r>
      <w:r>
        <w:rPr>
          <w:spacing w:val="-4"/>
          <w:sz w:val="24"/>
          <w:szCs w:val="24"/>
        </w:rPr>
        <w:t>组织或自然人均可参加投标。</w:t>
      </w:r>
    </w:p>
    <w:p w14:paraId="7D49E492">
      <w:pPr>
        <w:pStyle w:val="4"/>
        <w:spacing w:before="183" w:line="289" w:lineRule="auto"/>
        <w:ind w:right="26" w:firstLine="483"/>
        <w:rPr>
          <w:sz w:val="24"/>
          <w:szCs w:val="24"/>
        </w:rPr>
      </w:pPr>
      <w:r>
        <w:rPr>
          <w:spacing w:val="-3"/>
          <w:sz w:val="24"/>
          <w:szCs w:val="24"/>
        </w:rPr>
        <w:t>3.2 遵守有关的国家法律、法规和条例，具备《中华人民共和国政府采购法》、《中</w:t>
      </w:r>
      <w:r>
        <w:rPr>
          <w:spacing w:val="15"/>
          <w:sz w:val="24"/>
          <w:szCs w:val="24"/>
        </w:rPr>
        <w:t xml:space="preserve"> </w:t>
      </w:r>
      <w:r>
        <w:rPr>
          <w:spacing w:val="-3"/>
          <w:sz w:val="24"/>
          <w:szCs w:val="24"/>
        </w:rPr>
        <w:t>华人民共和国政府采购法实施条例》和本文件中规定的条件：</w:t>
      </w:r>
    </w:p>
    <w:p w14:paraId="1B4C165B">
      <w:pPr>
        <w:pStyle w:val="4"/>
        <w:spacing w:before="183" w:line="220" w:lineRule="auto"/>
        <w:ind w:left="497"/>
        <w:rPr>
          <w:sz w:val="24"/>
          <w:szCs w:val="24"/>
        </w:rPr>
      </w:pPr>
      <w:r>
        <w:rPr>
          <w:spacing w:val="-5"/>
          <w:sz w:val="24"/>
          <w:szCs w:val="24"/>
        </w:rPr>
        <w:t>1)具有独立承担民事责任的能力；</w:t>
      </w:r>
    </w:p>
    <w:p w14:paraId="7F36636C">
      <w:pPr>
        <w:pStyle w:val="4"/>
        <w:spacing w:before="182" w:line="219" w:lineRule="auto"/>
        <w:ind w:left="482"/>
        <w:rPr>
          <w:sz w:val="24"/>
          <w:szCs w:val="24"/>
        </w:rPr>
      </w:pPr>
      <w:r>
        <w:rPr>
          <w:spacing w:val="-3"/>
          <w:sz w:val="24"/>
          <w:szCs w:val="24"/>
        </w:rPr>
        <w:t>2)具有良好的商业信誉和健全的财务会计制度；</w:t>
      </w:r>
    </w:p>
    <w:p w14:paraId="724A2974">
      <w:pPr>
        <w:pStyle w:val="4"/>
        <w:spacing w:before="183" w:line="220" w:lineRule="auto"/>
        <w:ind w:left="484"/>
        <w:rPr>
          <w:sz w:val="24"/>
          <w:szCs w:val="24"/>
        </w:rPr>
      </w:pPr>
      <w:r>
        <w:rPr>
          <w:spacing w:val="-3"/>
          <w:sz w:val="24"/>
          <w:szCs w:val="24"/>
        </w:rPr>
        <w:t>3)具有履行合同所必需的设备和专业技术能</w:t>
      </w:r>
      <w:r>
        <w:rPr>
          <w:spacing w:val="-4"/>
          <w:sz w:val="24"/>
          <w:szCs w:val="24"/>
        </w:rPr>
        <w:t>力；</w:t>
      </w:r>
    </w:p>
    <w:p w14:paraId="08AAB11F">
      <w:pPr>
        <w:pStyle w:val="4"/>
        <w:spacing w:before="183" w:line="219" w:lineRule="auto"/>
        <w:ind w:left="479"/>
        <w:rPr>
          <w:sz w:val="24"/>
          <w:szCs w:val="24"/>
        </w:rPr>
      </w:pPr>
      <w:r>
        <w:rPr>
          <w:spacing w:val="-3"/>
          <w:sz w:val="24"/>
          <w:szCs w:val="24"/>
        </w:rPr>
        <w:t>4)具有依法缴纳税收和社会保障资金的良好记录；</w:t>
      </w:r>
    </w:p>
    <w:p w14:paraId="6614C246">
      <w:pPr>
        <w:pStyle w:val="4"/>
        <w:spacing w:before="183" w:line="219" w:lineRule="auto"/>
        <w:ind w:left="484"/>
        <w:rPr>
          <w:sz w:val="24"/>
          <w:szCs w:val="24"/>
        </w:rPr>
      </w:pPr>
      <w:r>
        <w:rPr>
          <w:spacing w:val="-2"/>
          <w:sz w:val="24"/>
          <w:szCs w:val="24"/>
        </w:rPr>
        <w:t>5)参加政府采购活动前三年内，在经营活动中</w:t>
      </w:r>
      <w:r>
        <w:rPr>
          <w:spacing w:val="-3"/>
          <w:sz w:val="24"/>
          <w:szCs w:val="24"/>
        </w:rPr>
        <w:t>没有重大违法记录；</w:t>
      </w:r>
    </w:p>
    <w:p w14:paraId="1F755077">
      <w:pPr>
        <w:pStyle w:val="4"/>
        <w:spacing w:before="183" w:line="220" w:lineRule="auto"/>
        <w:ind w:left="481"/>
        <w:rPr>
          <w:sz w:val="24"/>
          <w:szCs w:val="24"/>
        </w:rPr>
      </w:pPr>
      <w:r>
        <w:rPr>
          <w:spacing w:val="-4"/>
          <w:sz w:val="24"/>
          <w:szCs w:val="24"/>
        </w:rPr>
        <w:t>6)法律、行政法规规定的其他条件；</w:t>
      </w:r>
    </w:p>
    <w:p w14:paraId="7DAC58E5">
      <w:pPr>
        <w:pStyle w:val="4"/>
        <w:spacing w:before="182" w:line="219" w:lineRule="auto"/>
        <w:ind w:left="485"/>
        <w:rPr>
          <w:sz w:val="24"/>
          <w:szCs w:val="24"/>
        </w:rPr>
      </w:pPr>
      <w:r>
        <w:rPr>
          <w:spacing w:val="-2"/>
          <w:sz w:val="24"/>
          <w:szCs w:val="24"/>
        </w:rPr>
        <w:t>7)具有本招标文件第二部分“投标人须知前附表”中第</w:t>
      </w:r>
      <w:r>
        <w:rPr>
          <w:spacing w:val="-46"/>
          <w:sz w:val="24"/>
          <w:szCs w:val="24"/>
        </w:rPr>
        <w:t xml:space="preserve"> </w:t>
      </w:r>
      <w:r>
        <w:rPr>
          <w:spacing w:val="-2"/>
          <w:sz w:val="24"/>
          <w:szCs w:val="24"/>
        </w:rPr>
        <w:t>5</w:t>
      </w:r>
      <w:r>
        <w:rPr>
          <w:spacing w:val="-47"/>
          <w:sz w:val="24"/>
          <w:szCs w:val="24"/>
        </w:rPr>
        <w:t xml:space="preserve"> </w:t>
      </w:r>
      <w:r>
        <w:rPr>
          <w:spacing w:val="-2"/>
          <w:sz w:val="24"/>
          <w:szCs w:val="24"/>
        </w:rPr>
        <w:t>项规定的资格</w:t>
      </w:r>
      <w:r>
        <w:rPr>
          <w:spacing w:val="-3"/>
          <w:sz w:val="24"/>
          <w:szCs w:val="24"/>
        </w:rPr>
        <w:t>条件。</w:t>
      </w:r>
    </w:p>
    <w:p w14:paraId="4CA0C0CC">
      <w:pPr>
        <w:pStyle w:val="4"/>
        <w:spacing w:before="184" w:line="290" w:lineRule="auto"/>
        <w:ind w:left="6" w:firstLine="478"/>
        <w:rPr>
          <w:sz w:val="24"/>
          <w:szCs w:val="24"/>
        </w:rPr>
      </w:pPr>
      <w:r>
        <w:rPr>
          <w:spacing w:val="-2"/>
          <w:sz w:val="24"/>
          <w:szCs w:val="24"/>
        </w:rPr>
        <w:t>3.3 投标人之间如果存在下列情形之一的，不得同时参加同一包（标段）或者不分包</w:t>
      </w:r>
      <w:r>
        <w:rPr>
          <w:spacing w:val="2"/>
          <w:sz w:val="24"/>
          <w:szCs w:val="24"/>
        </w:rPr>
        <w:t xml:space="preserve"> </w:t>
      </w:r>
      <w:r>
        <w:rPr>
          <w:spacing w:val="-5"/>
          <w:sz w:val="24"/>
          <w:szCs w:val="24"/>
        </w:rPr>
        <w:t>（标段）的同一项目投标：</w:t>
      </w:r>
    </w:p>
    <w:p w14:paraId="526697EA">
      <w:pPr>
        <w:spacing w:line="290" w:lineRule="auto"/>
        <w:rPr>
          <w:sz w:val="24"/>
          <w:szCs w:val="24"/>
        </w:rPr>
        <w:sectPr>
          <w:footerReference r:id="rId21" w:type="default"/>
          <w:pgSz w:w="11906" w:h="16839"/>
          <w:pgMar w:top="1431" w:right="1325" w:bottom="1152" w:left="1290" w:header="0" w:footer="992" w:gutter="0"/>
          <w:pgBorders>
            <w:top w:val="none" w:sz="0" w:space="0"/>
            <w:left w:val="none" w:sz="0" w:space="0"/>
            <w:bottom w:val="none" w:sz="0" w:space="0"/>
            <w:right w:val="none" w:sz="0" w:space="0"/>
          </w:pgBorders>
          <w:pgNumType w:fmt="decimal"/>
          <w:cols w:space="720" w:num="1"/>
        </w:sectPr>
      </w:pPr>
    </w:p>
    <w:p w14:paraId="0CBD5029">
      <w:pPr>
        <w:pStyle w:val="4"/>
        <w:spacing w:before="124" w:line="220" w:lineRule="auto"/>
        <w:ind w:left="486"/>
        <w:rPr>
          <w:sz w:val="24"/>
          <w:szCs w:val="24"/>
        </w:rPr>
      </w:pPr>
      <w:r>
        <w:rPr>
          <w:spacing w:val="-3"/>
          <w:sz w:val="24"/>
          <w:szCs w:val="24"/>
        </w:rPr>
        <w:t>3.3.1 法定代表人为同一个人的两个及两个以上法人；</w:t>
      </w:r>
    </w:p>
    <w:p w14:paraId="4D4C2789">
      <w:pPr>
        <w:pStyle w:val="4"/>
        <w:spacing w:before="182" w:line="220" w:lineRule="auto"/>
        <w:ind w:left="486"/>
        <w:rPr>
          <w:sz w:val="24"/>
          <w:szCs w:val="24"/>
        </w:rPr>
      </w:pPr>
      <w:r>
        <w:rPr>
          <w:spacing w:val="-3"/>
          <w:sz w:val="24"/>
          <w:szCs w:val="24"/>
        </w:rPr>
        <w:t>3.3.2 母公司、全资子公司及其控股公</w:t>
      </w:r>
      <w:r>
        <w:rPr>
          <w:spacing w:val="-4"/>
          <w:sz w:val="24"/>
          <w:szCs w:val="24"/>
        </w:rPr>
        <w:t>司；</w:t>
      </w:r>
    </w:p>
    <w:p w14:paraId="7AFA60AF">
      <w:pPr>
        <w:pStyle w:val="4"/>
        <w:spacing w:before="181" w:line="220" w:lineRule="auto"/>
        <w:ind w:left="486"/>
        <w:rPr>
          <w:sz w:val="24"/>
          <w:szCs w:val="24"/>
        </w:rPr>
      </w:pPr>
      <w:r>
        <w:rPr>
          <w:spacing w:val="-3"/>
          <w:sz w:val="24"/>
          <w:szCs w:val="24"/>
        </w:rPr>
        <w:t>3.3.3 参加投标的其他组织之间存在特殊的利害关系的；</w:t>
      </w:r>
    </w:p>
    <w:p w14:paraId="0A1926F6">
      <w:pPr>
        <w:pStyle w:val="4"/>
        <w:spacing w:before="182" w:line="220" w:lineRule="auto"/>
        <w:ind w:left="486"/>
        <w:rPr>
          <w:sz w:val="24"/>
          <w:szCs w:val="24"/>
        </w:rPr>
      </w:pPr>
      <w:r>
        <w:rPr>
          <w:spacing w:val="-3"/>
          <w:sz w:val="24"/>
          <w:szCs w:val="24"/>
        </w:rPr>
        <w:t>3.3.4 法律和行政法规规定的其他情形。</w:t>
      </w:r>
    </w:p>
    <w:p w14:paraId="3D82C1F7">
      <w:pPr>
        <w:pStyle w:val="4"/>
        <w:spacing w:before="182" w:line="219" w:lineRule="auto"/>
        <w:ind w:left="486"/>
        <w:rPr>
          <w:sz w:val="24"/>
          <w:szCs w:val="24"/>
        </w:rPr>
      </w:pPr>
      <w:r>
        <w:rPr>
          <w:spacing w:val="-2"/>
          <w:sz w:val="24"/>
          <w:szCs w:val="24"/>
        </w:rPr>
        <w:t>3.4 投标人须持有《法定代表人授权委托书</w:t>
      </w:r>
      <w:r>
        <w:rPr>
          <w:spacing w:val="-3"/>
          <w:sz w:val="24"/>
          <w:szCs w:val="24"/>
        </w:rPr>
        <w:t>》。</w:t>
      </w:r>
    </w:p>
    <w:p w14:paraId="13676899">
      <w:pPr>
        <w:pStyle w:val="4"/>
        <w:spacing w:before="182" w:line="290" w:lineRule="auto"/>
        <w:ind w:right="85" w:firstLine="486"/>
        <w:rPr>
          <w:sz w:val="24"/>
          <w:szCs w:val="24"/>
        </w:rPr>
      </w:pPr>
      <w:r>
        <w:rPr>
          <w:spacing w:val="1"/>
          <w:sz w:val="24"/>
          <w:szCs w:val="24"/>
        </w:rPr>
        <w:t>3.5 投标人在政采云</w:t>
      </w:r>
      <w:r>
        <w:rPr>
          <w:spacing w:val="-46"/>
          <w:sz w:val="24"/>
          <w:szCs w:val="24"/>
        </w:rPr>
        <w:t xml:space="preserve"> </w:t>
      </w:r>
      <w:r>
        <w:rPr>
          <w:sz w:val="24"/>
          <w:szCs w:val="24"/>
        </w:rPr>
        <w:t>http</w:t>
      </w:r>
      <w:r>
        <w:rPr>
          <w:spacing w:val="1"/>
          <w:sz w:val="24"/>
          <w:szCs w:val="24"/>
        </w:rPr>
        <w:t>://</w:t>
      </w:r>
      <w:r>
        <w:rPr>
          <w:sz w:val="24"/>
          <w:szCs w:val="24"/>
        </w:rPr>
        <w:t>www</w:t>
      </w:r>
      <w:r>
        <w:rPr>
          <w:spacing w:val="1"/>
          <w:sz w:val="24"/>
          <w:szCs w:val="24"/>
        </w:rPr>
        <w:t>.</w:t>
      </w:r>
      <w:r>
        <w:rPr>
          <w:sz w:val="24"/>
          <w:szCs w:val="24"/>
        </w:rPr>
        <w:t>ccgp</w:t>
      </w:r>
      <w:r>
        <w:rPr>
          <w:spacing w:val="1"/>
          <w:sz w:val="24"/>
          <w:szCs w:val="24"/>
        </w:rPr>
        <w:t>-</w:t>
      </w:r>
      <w:r>
        <w:rPr>
          <w:sz w:val="24"/>
          <w:szCs w:val="24"/>
        </w:rPr>
        <w:t>xinjiang</w:t>
      </w:r>
      <w:r>
        <w:rPr>
          <w:spacing w:val="1"/>
          <w:sz w:val="24"/>
          <w:szCs w:val="24"/>
        </w:rPr>
        <w:t>.</w:t>
      </w:r>
      <w:r>
        <w:rPr>
          <w:sz w:val="24"/>
          <w:szCs w:val="24"/>
        </w:rPr>
        <w:t>gov</w:t>
      </w:r>
      <w:r>
        <w:rPr>
          <w:spacing w:val="1"/>
          <w:sz w:val="24"/>
          <w:szCs w:val="24"/>
        </w:rPr>
        <w:t>.</w:t>
      </w:r>
      <w:r>
        <w:rPr>
          <w:sz w:val="24"/>
          <w:szCs w:val="24"/>
        </w:rPr>
        <w:t>cn</w:t>
      </w:r>
      <w:r>
        <w:rPr>
          <w:spacing w:val="1"/>
          <w:sz w:val="24"/>
          <w:szCs w:val="24"/>
        </w:rPr>
        <w:t>/针对本项目下载了电子采</w:t>
      </w:r>
      <w:r>
        <w:rPr>
          <w:sz w:val="24"/>
          <w:szCs w:val="24"/>
        </w:rPr>
        <w:t xml:space="preserve"> </w:t>
      </w:r>
      <w:r>
        <w:rPr>
          <w:spacing w:val="-8"/>
          <w:sz w:val="24"/>
          <w:szCs w:val="24"/>
        </w:rPr>
        <w:t>购文件。</w:t>
      </w:r>
    </w:p>
    <w:p w14:paraId="52C4DF2F">
      <w:pPr>
        <w:pStyle w:val="4"/>
        <w:spacing w:before="182" w:line="220" w:lineRule="auto"/>
        <w:ind w:left="486"/>
        <w:rPr>
          <w:sz w:val="24"/>
          <w:szCs w:val="24"/>
        </w:rPr>
      </w:pPr>
      <w:r>
        <w:rPr>
          <w:spacing w:val="-3"/>
          <w:sz w:val="24"/>
          <w:szCs w:val="24"/>
        </w:rPr>
        <w:t>3.6 投标人按时足额交纳投标保证金。</w:t>
      </w:r>
    </w:p>
    <w:p w14:paraId="42A1D3CA">
      <w:pPr>
        <w:pStyle w:val="4"/>
        <w:spacing w:before="183" w:line="313" w:lineRule="auto"/>
        <w:ind w:left="2" w:right="85" w:firstLine="483"/>
        <w:rPr>
          <w:sz w:val="24"/>
          <w:szCs w:val="24"/>
        </w:rPr>
      </w:pPr>
      <w:r>
        <w:rPr>
          <w:spacing w:val="3"/>
          <w:sz w:val="24"/>
          <w:szCs w:val="24"/>
        </w:rPr>
        <w:t>3.7 本次招标是否允许由两个以上投标人组成一个联合体以</w:t>
      </w:r>
      <w:r>
        <w:rPr>
          <w:spacing w:val="2"/>
          <w:sz w:val="24"/>
          <w:szCs w:val="24"/>
        </w:rPr>
        <w:t>一个投标人身份共同投</w:t>
      </w:r>
      <w:r>
        <w:rPr>
          <w:sz w:val="24"/>
          <w:szCs w:val="24"/>
        </w:rPr>
        <w:t xml:space="preserve"> </w:t>
      </w:r>
      <w:r>
        <w:rPr>
          <w:spacing w:val="-4"/>
          <w:sz w:val="24"/>
          <w:szCs w:val="24"/>
        </w:rPr>
        <w:t>标，按照招标文件第二部分“投标人须知前附表”中第</w:t>
      </w:r>
      <w:r>
        <w:rPr>
          <w:spacing w:val="-45"/>
          <w:sz w:val="24"/>
          <w:szCs w:val="24"/>
        </w:rPr>
        <w:t xml:space="preserve"> </w:t>
      </w:r>
      <w:r>
        <w:rPr>
          <w:spacing w:val="-4"/>
          <w:sz w:val="24"/>
          <w:szCs w:val="24"/>
        </w:rPr>
        <w:t>7</w:t>
      </w:r>
      <w:r>
        <w:rPr>
          <w:spacing w:val="-47"/>
          <w:sz w:val="24"/>
          <w:szCs w:val="24"/>
        </w:rPr>
        <w:t xml:space="preserve"> </w:t>
      </w:r>
      <w:r>
        <w:rPr>
          <w:spacing w:val="-4"/>
          <w:sz w:val="24"/>
          <w:szCs w:val="24"/>
        </w:rPr>
        <w:t>项的规定。如果允许，</w:t>
      </w:r>
      <w:r>
        <w:rPr>
          <w:spacing w:val="-5"/>
          <w:sz w:val="24"/>
          <w:szCs w:val="24"/>
        </w:rPr>
        <w:t>除均应符</w:t>
      </w:r>
      <w:r>
        <w:rPr>
          <w:sz w:val="24"/>
          <w:szCs w:val="24"/>
        </w:rPr>
        <w:t xml:space="preserve"> </w:t>
      </w:r>
      <w:r>
        <w:rPr>
          <w:spacing w:val="-4"/>
          <w:sz w:val="24"/>
          <w:szCs w:val="24"/>
        </w:rPr>
        <w:t>合上述规定外，还应符合下列要求：</w:t>
      </w:r>
    </w:p>
    <w:p w14:paraId="6FBEC5FF">
      <w:pPr>
        <w:pStyle w:val="4"/>
        <w:spacing w:before="180" w:line="337" w:lineRule="auto"/>
        <w:ind w:left="2" w:firstLine="496"/>
        <w:rPr>
          <w:sz w:val="24"/>
          <w:szCs w:val="24"/>
        </w:rPr>
      </w:pPr>
      <w:r>
        <w:rPr>
          <w:spacing w:val="-1"/>
          <w:sz w:val="24"/>
          <w:szCs w:val="24"/>
        </w:rPr>
        <w:t>1）联合投标体应提供“联合投标协议书”，该协议书对联合投标各方均具有法律约</w:t>
      </w:r>
      <w:r>
        <w:rPr>
          <w:spacing w:val="8"/>
          <w:sz w:val="24"/>
          <w:szCs w:val="24"/>
        </w:rPr>
        <w:t xml:space="preserve"> </w:t>
      </w:r>
      <w:r>
        <w:rPr>
          <w:spacing w:val="-3"/>
          <w:sz w:val="24"/>
          <w:szCs w:val="24"/>
        </w:rPr>
        <w:t>束力。联合投标体必须确定其中一方为投标的全权代表</w:t>
      </w:r>
      <w:r>
        <w:rPr>
          <w:spacing w:val="-4"/>
          <w:sz w:val="24"/>
          <w:szCs w:val="24"/>
        </w:rPr>
        <w:t>参加投标活动，并承担投标及履约</w:t>
      </w:r>
      <w:r>
        <w:rPr>
          <w:sz w:val="24"/>
          <w:szCs w:val="24"/>
        </w:rPr>
        <w:t xml:space="preserve"> </w:t>
      </w:r>
      <w:r>
        <w:rPr>
          <w:spacing w:val="-6"/>
          <w:sz w:val="24"/>
          <w:szCs w:val="24"/>
        </w:rPr>
        <w:t>活动中的全部责任与义务，且联合体各方无论是否实际参加、发生的情形怎样，</w:t>
      </w:r>
      <w:r>
        <w:rPr>
          <w:spacing w:val="-18"/>
          <w:sz w:val="24"/>
          <w:szCs w:val="24"/>
        </w:rPr>
        <w:t xml:space="preserve"> </w:t>
      </w:r>
      <w:r>
        <w:rPr>
          <w:spacing w:val="-6"/>
          <w:sz w:val="24"/>
          <w:szCs w:val="24"/>
        </w:rPr>
        <w:t>一旦该联</w:t>
      </w:r>
      <w:r>
        <w:rPr>
          <w:sz w:val="24"/>
          <w:szCs w:val="24"/>
        </w:rPr>
        <w:t xml:space="preserve"> </w:t>
      </w:r>
      <w:r>
        <w:rPr>
          <w:spacing w:val="-7"/>
          <w:sz w:val="24"/>
          <w:szCs w:val="24"/>
        </w:rPr>
        <w:t>合体实际开始投标，联合体各方均应当就本次采购所引起或相关的任何或所</w:t>
      </w:r>
      <w:r>
        <w:rPr>
          <w:spacing w:val="-8"/>
          <w:sz w:val="24"/>
          <w:szCs w:val="24"/>
        </w:rPr>
        <w:t>有事项、义务、</w:t>
      </w:r>
      <w:r>
        <w:rPr>
          <w:sz w:val="24"/>
          <w:szCs w:val="24"/>
        </w:rPr>
        <w:t xml:space="preserve"> </w:t>
      </w:r>
      <w:r>
        <w:rPr>
          <w:spacing w:val="-3"/>
          <w:sz w:val="24"/>
          <w:szCs w:val="24"/>
        </w:rPr>
        <w:t>责任、损失等承担连带责任。申请参与本项目联合投标</w:t>
      </w:r>
      <w:r>
        <w:rPr>
          <w:spacing w:val="-4"/>
          <w:sz w:val="24"/>
          <w:szCs w:val="24"/>
        </w:rPr>
        <w:t>成员各自均应具备政府有权机构核</w:t>
      </w:r>
      <w:r>
        <w:rPr>
          <w:sz w:val="24"/>
          <w:szCs w:val="24"/>
        </w:rPr>
        <w:t xml:space="preserve"> </w:t>
      </w:r>
      <w:r>
        <w:rPr>
          <w:spacing w:val="-1"/>
          <w:sz w:val="24"/>
          <w:szCs w:val="24"/>
        </w:rPr>
        <w:t>发的有效营业执照；均应是自主经营、独立核算、处于持续正常经营状</w:t>
      </w:r>
      <w:r>
        <w:rPr>
          <w:spacing w:val="-2"/>
          <w:sz w:val="24"/>
          <w:szCs w:val="24"/>
        </w:rPr>
        <w:t>态的经济实体。</w:t>
      </w:r>
    </w:p>
    <w:p w14:paraId="5CDA18B6">
      <w:pPr>
        <w:pStyle w:val="4"/>
        <w:spacing w:before="183" w:line="289" w:lineRule="auto"/>
        <w:ind w:left="4" w:right="85" w:firstLine="480"/>
        <w:rPr>
          <w:sz w:val="24"/>
          <w:szCs w:val="24"/>
        </w:rPr>
      </w:pPr>
      <w:r>
        <w:rPr>
          <w:sz w:val="24"/>
          <w:szCs w:val="24"/>
        </w:rPr>
        <w:t>2）联合体各方中至少应当有一方对应满足本项目规</w:t>
      </w:r>
      <w:r>
        <w:rPr>
          <w:spacing w:val="-1"/>
          <w:sz w:val="24"/>
          <w:szCs w:val="24"/>
        </w:rPr>
        <w:t>定的相应资质条件，并且联合体</w:t>
      </w:r>
      <w:r>
        <w:rPr>
          <w:sz w:val="24"/>
          <w:szCs w:val="24"/>
        </w:rPr>
        <w:t xml:space="preserve"> </w:t>
      </w:r>
      <w:r>
        <w:rPr>
          <w:spacing w:val="-1"/>
          <w:sz w:val="24"/>
          <w:szCs w:val="24"/>
        </w:rPr>
        <w:t>投标人整体应当符合本项目的资质要求，否则，</w:t>
      </w:r>
      <w:r>
        <w:rPr>
          <w:spacing w:val="-2"/>
          <w:sz w:val="24"/>
          <w:szCs w:val="24"/>
        </w:rPr>
        <w:t>其提交的联合投标将被拒绝。</w:t>
      </w:r>
    </w:p>
    <w:p w14:paraId="541B8102">
      <w:pPr>
        <w:pStyle w:val="4"/>
        <w:spacing w:before="184" w:line="313" w:lineRule="auto"/>
        <w:ind w:left="1" w:right="85" w:firstLine="484"/>
        <w:rPr>
          <w:sz w:val="24"/>
          <w:szCs w:val="24"/>
        </w:rPr>
      </w:pPr>
      <w:r>
        <w:rPr>
          <w:sz w:val="24"/>
          <w:szCs w:val="24"/>
        </w:rPr>
        <w:t>3）由不同专业的投标人组成的联合体, 首先以</w:t>
      </w:r>
      <w:r>
        <w:rPr>
          <w:spacing w:val="-1"/>
          <w:sz w:val="24"/>
          <w:szCs w:val="24"/>
        </w:rPr>
        <w:t>投标的全权代表方的应答材料作为认</w:t>
      </w:r>
      <w:r>
        <w:rPr>
          <w:sz w:val="24"/>
          <w:szCs w:val="24"/>
        </w:rPr>
        <w:t xml:space="preserve"> 定资质以及商务评审的依据；涉及行业专属的资质,按照所属行</w:t>
      </w:r>
      <w:r>
        <w:rPr>
          <w:spacing w:val="-1"/>
          <w:sz w:val="24"/>
          <w:szCs w:val="24"/>
        </w:rPr>
        <w:t>业所对应的投标人的应答</w:t>
      </w:r>
      <w:r>
        <w:rPr>
          <w:sz w:val="24"/>
          <w:szCs w:val="24"/>
        </w:rPr>
        <w:t xml:space="preserve"> </w:t>
      </w:r>
      <w:r>
        <w:rPr>
          <w:spacing w:val="-8"/>
          <w:sz w:val="24"/>
          <w:szCs w:val="24"/>
        </w:rPr>
        <w:t>材料确定。</w:t>
      </w:r>
    </w:p>
    <w:p w14:paraId="0738F839">
      <w:pPr>
        <w:pStyle w:val="4"/>
        <w:spacing w:before="182" w:line="325" w:lineRule="auto"/>
        <w:ind w:firstLine="480"/>
        <w:rPr>
          <w:sz w:val="24"/>
          <w:szCs w:val="24"/>
        </w:rPr>
      </w:pPr>
      <w:r>
        <w:rPr>
          <w:sz w:val="24"/>
          <w:szCs w:val="24"/>
        </w:rPr>
        <w:t>4）联合体中标后，合同应由各成员的合法授权代表签字并加</w:t>
      </w:r>
      <w:r>
        <w:rPr>
          <w:spacing w:val="-1"/>
          <w:sz w:val="24"/>
          <w:szCs w:val="24"/>
        </w:rPr>
        <w:t>盖各成员公章，以便对</w:t>
      </w:r>
      <w:r>
        <w:rPr>
          <w:sz w:val="24"/>
          <w:szCs w:val="24"/>
        </w:rPr>
        <w:t xml:space="preserve"> </w:t>
      </w:r>
      <w:r>
        <w:rPr>
          <w:spacing w:val="-3"/>
          <w:sz w:val="24"/>
          <w:szCs w:val="24"/>
        </w:rPr>
        <w:t>联合体成员作为整体和他们各自作为独立体均具有法律约束</w:t>
      </w:r>
      <w:r>
        <w:rPr>
          <w:spacing w:val="-4"/>
          <w:sz w:val="24"/>
          <w:szCs w:val="24"/>
        </w:rPr>
        <w:t>力，但若该等签字或公章不齐</w:t>
      </w:r>
      <w:r>
        <w:rPr>
          <w:sz w:val="24"/>
          <w:szCs w:val="24"/>
        </w:rPr>
        <w:t xml:space="preserve"> </w:t>
      </w:r>
      <w:r>
        <w:rPr>
          <w:spacing w:val="-3"/>
          <w:sz w:val="24"/>
          <w:szCs w:val="24"/>
        </w:rPr>
        <w:t>全或缺乏，该联合体的牵头人的签署或类似的意思表示人具</w:t>
      </w:r>
      <w:r>
        <w:rPr>
          <w:spacing w:val="-4"/>
          <w:sz w:val="24"/>
          <w:szCs w:val="24"/>
        </w:rPr>
        <w:t>有代表该联合体的签署或意思</w:t>
      </w:r>
      <w:r>
        <w:rPr>
          <w:sz w:val="24"/>
          <w:szCs w:val="24"/>
        </w:rPr>
        <w:t xml:space="preserve"> </w:t>
      </w:r>
      <w:r>
        <w:rPr>
          <w:spacing w:val="-1"/>
          <w:sz w:val="24"/>
          <w:szCs w:val="24"/>
        </w:rPr>
        <w:t>表示的法律效力，并且据此各成员为履行合同应向采购代理机构与采购人承</w:t>
      </w:r>
      <w:r>
        <w:rPr>
          <w:spacing w:val="-2"/>
          <w:sz w:val="24"/>
          <w:szCs w:val="24"/>
        </w:rPr>
        <w:t>担连带责任。</w:t>
      </w:r>
    </w:p>
    <w:p w14:paraId="4B1AB341">
      <w:pPr>
        <w:pStyle w:val="4"/>
        <w:spacing w:before="183" w:line="313" w:lineRule="auto"/>
        <w:ind w:left="2" w:firstLine="483"/>
        <w:rPr>
          <w:sz w:val="24"/>
          <w:szCs w:val="24"/>
        </w:rPr>
      </w:pPr>
      <w:r>
        <w:rPr>
          <w:sz w:val="24"/>
          <w:szCs w:val="24"/>
        </w:rPr>
        <w:t>5）联合体或其成员不得将其在合同项下的权利</w:t>
      </w:r>
      <w:r>
        <w:rPr>
          <w:spacing w:val="-1"/>
          <w:sz w:val="24"/>
          <w:szCs w:val="24"/>
        </w:rPr>
        <w:t>或义务全部或部分转让给第三人，有</w:t>
      </w:r>
      <w:r>
        <w:rPr>
          <w:sz w:val="24"/>
          <w:szCs w:val="24"/>
        </w:rPr>
        <w:t xml:space="preserve"> </w:t>
      </w:r>
      <w:r>
        <w:rPr>
          <w:spacing w:val="-1"/>
          <w:sz w:val="24"/>
          <w:szCs w:val="24"/>
        </w:rPr>
        <w:t>关分包事项或服务委托等须事先取得采购代理机构书面同意并且须遵守</w:t>
      </w:r>
      <w:r>
        <w:rPr>
          <w:spacing w:val="-2"/>
          <w:sz w:val="24"/>
          <w:szCs w:val="24"/>
        </w:rPr>
        <w:t>相关法律、法规、</w:t>
      </w:r>
      <w:r>
        <w:rPr>
          <w:sz w:val="24"/>
          <w:szCs w:val="24"/>
        </w:rPr>
        <w:t xml:space="preserve"> </w:t>
      </w:r>
      <w:r>
        <w:rPr>
          <w:spacing w:val="-4"/>
          <w:sz w:val="24"/>
          <w:szCs w:val="24"/>
        </w:rPr>
        <w:t>本次招标的全部相关规定。</w:t>
      </w:r>
    </w:p>
    <w:p w14:paraId="2634759A">
      <w:pPr>
        <w:spacing w:line="313" w:lineRule="auto"/>
        <w:rPr>
          <w:sz w:val="24"/>
          <w:szCs w:val="24"/>
        </w:rPr>
        <w:sectPr>
          <w:footerReference r:id="rId22" w:type="default"/>
          <w:pgSz w:w="11906" w:h="16839"/>
          <w:pgMar w:top="1431" w:right="1299" w:bottom="1152" w:left="1288" w:header="0" w:footer="992" w:gutter="0"/>
          <w:pgBorders>
            <w:top w:val="none" w:sz="0" w:space="0"/>
            <w:left w:val="none" w:sz="0" w:space="0"/>
            <w:bottom w:val="none" w:sz="0" w:space="0"/>
            <w:right w:val="none" w:sz="0" w:space="0"/>
          </w:pgBorders>
          <w:pgNumType w:fmt="decimal"/>
          <w:cols w:space="720" w:num="1"/>
        </w:sectPr>
      </w:pPr>
    </w:p>
    <w:p w14:paraId="2EA69ABC">
      <w:pPr>
        <w:pStyle w:val="4"/>
        <w:spacing w:before="125" w:line="315" w:lineRule="auto"/>
        <w:ind w:left="3" w:right="126" w:firstLine="480"/>
        <w:rPr>
          <w:sz w:val="24"/>
          <w:szCs w:val="24"/>
        </w:rPr>
      </w:pPr>
      <w:r>
        <w:rPr>
          <w:sz w:val="24"/>
          <w:szCs w:val="24"/>
        </w:rPr>
        <w:t>6）联合体各方均不得同时再以自己独立的名义单独投</w:t>
      </w:r>
      <w:r>
        <w:rPr>
          <w:spacing w:val="-1"/>
          <w:sz w:val="24"/>
          <w:szCs w:val="24"/>
        </w:rPr>
        <w:t>标，也不得再同时参加其他的</w:t>
      </w:r>
      <w:r>
        <w:rPr>
          <w:sz w:val="24"/>
          <w:szCs w:val="24"/>
        </w:rPr>
        <w:t xml:space="preserve"> </w:t>
      </w:r>
      <w:r>
        <w:rPr>
          <w:spacing w:val="-3"/>
          <w:sz w:val="24"/>
          <w:szCs w:val="24"/>
        </w:rPr>
        <w:t>联合体投标。若该等情形被发现，其单独的投标和与此</w:t>
      </w:r>
      <w:r>
        <w:rPr>
          <w:spacing w:val="-4"/>
          <w:sz w:val="24"/>
          <w:szCs w:val="24"/>
        </w:rPr>
        <w:t>有关的联合体的投标均将被一并拒</w:t>
      </w:r>
      <w:r>
        <w:rPr>
          <w:sz w:val="24"/>
          <w:szCs w:val="24"/>
        </w:rPr>
        <w:t xml:space="preserve"> </w:t>
      </w:r>
      <w:r>
        <w:rPr>
          <w:spacing w:val="-12"/>
          <w:sz w:val="24"/>
          <w:szCs w:val="24"/>
        </w:rPr>
        <w:t>绝。</w:t>
      </w:r>
    </w:p>
    <w:p w14:paraId="41A71D3C">
      <w:pPr>
        <w:pStyle w:val="4"/>
        <w:spacing w:before="174" w:line="219" w:lineRule="auto"/>
        <w:ind w:left="487"/>
        <w:rPr>
          <w:sz w:val="24"/>
          <w:szCs w:val="24"/>
        </w:rPr>
      </w:pPr>
      <w:r>
        <w:rPr>
          <w:spacing w:val="-2"/>
          <w:sz w:val="24"/>
          <w:szCs w:val="24"/>
        </w:rPr>
        <w:t>3.7 投标人不得与采购人、采购代理机构等有利害关系。</w:t>
      </w:r>
    </w:p>
    <w:p w14:paraId="64E5026D">
      <w:pPr>
        <w:pStyle w:val="4"/>
        <w:spacing w:before="183" w:line="220" w:lineRule="auto"/>
        <w:ind w:left="1"/>
        <w:rPr>
          <w:sz w:val="24"/>
          <w:szCs w:val="24"/>
        </w:rPr>
      </w:pPr>
      <w:r>
        <w:rPr>
          <w:b/>
          <w:bCs/>
          <w:spacing w:val="-4"/>
          <w:sz w:val="24"/>
          <w:szCs w:val="24"/>
        </w:rPr>
        <w:t>4.投标费用</w:t>
      </w:r>
    </w:p>
    <w:p w14:paraId="321F9853">
      <w:pPr>
        <w:pStyle w:val="4"/>
        <w:spacing w:before="181" w:line="220" w:lineRule="auto"/>
        <w:ind w:left="481"/>
        <w:rPr>
          <w:sz w:val="24"/>
          <w:szCs w:val="24"/>
        </w:rPr>
      </w:pPr>
      <w:r>
        <w:rPr>
          <w:spacing w:val="-2"/>
          <w:sz w:val="24"/>
          <w:szCs w:val="24"/>
        </w:rPr>
        <w:t>4.1 投标人应承担所有与准备和参加投标有关的费用。</w:t>
      </w:r>
    </w:p>
    <w:p w14:paraId="5F123886">
      <w:pPr>
        <w:pStyle w:val="4"/>
        <w:spacing w:before="182" w:line="220" w:lineRule="auto"/>
        <w:ind w:left="7"/>
        <w:rPr>
          <w:sz w:val="24"/>
          <w:szCs w:val="24"/>
        </w:rPr>
      </w:pPr>
      <w:r>
        <w:rPr>
          <w:b/>
          <w:bCs/>
          <w:spacing w:val="-6"/>
          <w:sz w:val="24"/>
          <w:szCs w:val="24"/>
        </w:rPr>
        <w:t>5.纪律</w:t>
      </w:r>
    </w:p>
    <w:p w14:paraId="66E1D4C5">
      <w:pPr>
        <w:pStyle w:val="4"/>
        <w:spacing w:before="182" w:line="219" w:lineRule="auto"/>
        <w:ind w:left="487"/>
        <w:rPr>
          <w:sz w:val="24"/>
          <w:szCs w:val="24"/>
        </w:rPr>
      </w:pPr>
      <w:r>
        <w:rPr>
          <w:spacing w:val="-2"/>
          <w:sz w:val="24"/>
          <w:szCs w:val="24"/>
        </w:rPr>
        <w:t>5.1 投标人的投标行为应遵守中国的有关法律、法规和规章。</w:t>
      </w:r>
    </w:p>
    <w:p w14:paraId="01940391">
      <w:pPr>
        <w:pStyle w:val="4"/>
        <w:spacing w:before="184" w:line="313" w:lineRule="auto"/>
        <w:ind w:left="4" w:right="66" w:firstLine="482"/>
        <w:rPr>
          <w:sz w:val="24"/>
          <w:szCs w:val="24"/>
        </w:rPr>
      </w:pPr>
      <w:r>
        <w:rPr>
          <w:spacing w:val="-2"/>
          <w:sz w:val="24"/>
          <w:szCs w:val="24"/>
        </w:rPr>
        <w:t>5.2 投标人不得相互串通投标报价，不得妨碍其他投标人的公平竞争，不得损害采购</w:t>
      </w:r>
      <w:r>
        <w:rPr>
          <w:spacing w:val="2"/>
          <w:sz w:val="24"/>
          <w:szCs w:val="24"/>
        </w:rPr>
        <w:t xml:space="preserve"> </w:t>
      </w:r>
      <w:r>
        <w:rPr>
          <w:spacing w:val="-3"/>
          <w:sz w:val="24"/>
          <w:szCs w:val="24"/>
        </w:rPr>
        <w:t>人或其他投标人的合法权益，投标人不得以向采购人</w:t>
      </w:r>
      <w:r>
        <w:rPr>
          <w:spacing w:val="-4"/>
          <w:sz w:val="24"/>
          <w:szCs w:val="24"/>
        </w:rPr>
        <w:t>、评标委员会成员行贿或者采取其他</w:t>
      </w:r>
      <w:r>
        <w:rPr>
          <w:sz w:val="24"/>
          <w:szCs w:val="24"/>
        </w:rPr>
        <w:t xml:space="preserve"> </w:t>
      </w:r>
      <w:r>
        <w:rPr>
          <w:spacing w:val="-5"/>
          <w:sz w:val="24"/>
          <w:szCs w:val="24"/>
        </w:rPr>
        <w:t>不正当手段谋取中标。</w:t>
      </w:r>
    </w:p>
    <w:p w14:paraId="76C36E6E">
      <w:pPr>
        <w:pStyle w:val="4"/>
        <w:spacing w:before="183" w:line="220" w:lineRule="auto"/>
        <w:ind w:left="487"/>
        <w:rPr>
          <w:sz w:val="24"/>
          <w:szCs w:val="24"/>
        </w:rPr>
      </w:pPr>
      <w:r>
        <w:rPr>
          <w:spacing w:val="-3"/>
          <w:sz w:val="24"/>
          <w:szCs w:val="24"/>
        </w:rPr>
        <w:t>5.2.1 有下列情形之一的，属于投标人相互串通投标：</w:t>
      </w:r>
    </w:p>
    <w:p w14:paraId="385DB5D1">
      <w:pPr>
        <w:pStyle w:val="4"/>
        <w:spacing w:before="182" w:line="218" w:lineRule="auto"/>
        <w:ind w:left="487"/>
        <w:rPr>
          <w:sz w:val="24"/>
          <w:szCs w:val="24"/>
        </w:rPr>
      </w:pPr>
      <w:r>
        <w:fldChar w:fldCharType="begin"/>
      </w:r>
      <w:r>
        <w:instrText xml:space="preserve"> HYPERLINK "5.2.1.1" </w:instrText>
      </w:r>
      <w:r>
        <w:fldChar w:fldCharType="separate"/>
      </w:r>
      <w:r>
        <w:rPr>
          <w:spacing w:val="-2"/>
          <w:sz w:val="24"/>
          <w:szCs w:val="24"/>
        </w:rPr>
        <w:t>5.2.1.1</w:t>
      </w:r>
      <w:r>
        <w:rPr>
          <w:spacing w:val="-2"/>
          <w:sz w:val="24"/>
          <w:szCs w:val="24"/>
        </w:rPr>
        <w:fldChar w:fldCharType="end"/>
      </w:r>
      <w:r>
        <w:rPr>
          <w:spacing w:val="-2"/>
          <w:sz w:val="24"/>
          <w:szCs w:val="24"/>
        </w:rPr>
        <w:t xml:space="preserve"> 投标人之间协商投标报价等投标文件</w:t>
      </w:r>
      <w:r>
        <w:rPr>
          <w:spacing w:val="-3"/>
          <w:sz w:val="24"/>
          <w:szCs w:val="24"/>
        </w:rPr>
        <w:t>的实质性内容；</w:t>
      </w:r>
    </w:p>
    <w:p w14:paraId="46C96801">
      <w:pPr>
        <w:pStyle w:val="4"/>
        <w:spacing w:before="185" w:line="220" w:lineRule="auto"/>
        <w:ind w:left="487"/>
        <w:rPr>
          <w:sz w:val="24"/>
          <w:szCs w:val="24"/>
        </w:rPr>
      </w:pPr>
      <w:r>
        <w:fldChar w:fldCharType="begin"/>
      </w:r>
      <w:r>
        <w:instrText xml:space="preserve"> HYPERLINK "5.2.1.2" </w:instrText>
      </w:r>
      <w:r>
        <w:fldChar w:fldCharType="separate"/>
      </w:r>
      <w:r>
        <w:rPr>
          <w:spacing w:val="-4"/>
          <w:sz w:val="24"/>
          <w:szCs w:val="24"/>
        </w:rPr>
        <w:t>5.2.1.2</w:t>
      </w:r>
      <w:r>
        <w:rPr>
          <w:spacing w:val="-4"/>
          <w:sz w:val="24"/>
          <w:szCs w:val="24"/>
        </w:rPr>
        <w:fldChar w:fldCharType="end"/>
      </w:r>
      <w:r>
        <w:rPr>
          <w:spacing w:val="-4"/>
          <w:sz w:val="24"/>
          <w:szCs w:val="24"/>
        </w:rPr>
        <w:t xml:space="preserve"> 投标人之间约定中标人；</w:t>
      </w:r>
    </w:p>
    <w:p w14:paraId="4AD29C69">
      <w:pPr>
        <w:pStyle w:val="4"/>
        <w:spacing w:before="181" w:line="220" w:lineRule="auto"/>
        <w:ind w:left="487"/>
        <w:rPr>
          <w:sz w:val="24"/>
          <w:szCs w:val="24"/>
        </w:rPr>
      </w:pPr>
      <w:r>
        <w:fldChar w:fldCharType="begin"/>
      </w:r>
      <w:r>
        <w:instrText xml:space="preserve"> HYPERLINK "5.2.1.3" </w:instrText>
      </w:r>
      <w:r>
        <w:fldChar w:fldCharType="separate"/>
      </w:r>
      <w:r>
        <w:rPr>
          <w:spacing w:val="-3"/>
          <w:sz w:val="24"/>
          <w:szCs w:val="24"/>
        </w:rPr>
        <w:t>5.2.1.3</w:t>
      </w:r>
      <w:r>
        <w:rPr>
          <w:spacing w:val="-3"/>
          <w:sz w:val="24"/>
          <w:szCs w:val="24"/>
        </w:rPr>
        <w:fldChar w:fldCharType="end"/>
      </w:r>
      <w:r>
        <w:rPr>
          <w:spacing w:val="-3"/>
          <w:sz w:val="24"/>
          <w:szCs w:val="24"/>
        </w:rPr>
        <w:t xml:space="preserve"> 投标人之间约定部分投标人放弃投标或者中标；</w:t>
      </w:r>
    </w:p>
    <w:p w14:paraId="141AB51F">
      <w:pPr>
        <w:pStyle w:val="4"/>
        <w:spacing w:before="182" w:line="219" w:lineRule="auto"/>
        <w:ind w:left="487"/>
        <w:rPr>
          <w:sz w:val="24"/>
          <w:szCs w:val="24"/>
        </w:rPr>
      </w:pPr>
      <w:r>
        <w:fldChar w:fldCharType="begin"/>
      </w:r>
      <w:r>
        <w:instrText xml:space="preserve"> HYPERLINK "5.2.1.4" </w:instrText>
      </w:r>
      <w:r>
        <w:fldChar w:fldCharType="separate"/>
      </w:r>
      <w:r>
        <w:rPr>
          <w:spacing w:val="-2"/>
          <w:sz w:val="24"/>
          <w:szCs w:val="24"/>
        </w:rPr>
        <w:t>5.2.1.4</w:t>
      </w:r>
      <w:r>
        <w:rPr>
          <w:spacing w:val="-2"/>
          <w:sz w:val="24"/>
          <w:szCs w:val="24"/>
        </w:rPr>
        <w:fldChar w:fldCharType="end"/>
      </w:r>
      <w:r>
        <w:rPr>
          <w:spacing w:val="-2"/>
          <w:sz w:val="24"/>
          <w:szCs w:val="24"/>
        </w:rPr>
        <w:t xml:space="preserve"> 属于同一集团、协会、商会等组织成员的投标人按照该组织要求协同投标；</w:t>
      </w:r>
    </w:p>
    <w:p w14:paraId="1F457691">
      <w:pPr>
        <w:pStyle w:val="4"/>
        <w:spacing w:before="183" w:line="219" w:lineRule="auto"/>
        <w:ind w:left="487"/>
        <w:rPr>
          <w:sz w:val="24"/>
          <w:szCs w:val="24"/>
        </w:rPr>
      </w:pPr>
      <w:r>
        <w:fldChar w:fldCharType="begin"/>
      </w:r>
      <w:r>
        <w:instrText xml:space="preserve"> HYPERLINK "5.2.1.5" </w:instrText>
      </w:r>
      <w:r>
        <w:fldChar w:fldCharType="separate"/>
      </w:r>
      <w:r>
        <w:rPr>
          <w:spacing w:val="-1"/>
          <w:sz w:val="24"/>
          <w:szCs w:val="24"/>
        </w:rPr>
        <w:t>5.2.1.5</w:t>
      </w:r>
      <w:r>
        <w:rPr>
          <w:spacing w:val="-1"/>
          <w:sz w:val="24"/>
          <w:szCs w:val="24"/>
        </w:rPr>
        <w:fldChar w:fldCharType="end"/>
      </w:r>
      <w:r>
        <w:rPr>
          <w:spacing w:val="-1"/>
          <w:sz w:val="24"/>
          <w:szCs w:val="24"/>
        </w:rPr>
        <w:t xml:space="preserve"> 投标人之间为谋取中标或者排斥特定投标人</w:t>
      </w:r>
      <w:r>
        <w:rPr>
          <w:spacing w:val="-2"/>
          <w:sz w:val="24"/>
          <w:szCs w:val="24"/>
        </w:rPr>
        <w:t>而采取的其他联合行动。</w:t>
      </w:r>
    </w:p>
    <w:p w14:paraId="4CC053A2">
      <w:pPr>
        <w:pStyle w:val="4"/>
        <w:spacing w:before="184" w:line="220" w:lineRule="auto"/>
        <w:ind w:left="487"/>
        <w:rPr>
          <w:sz w:val="24"/>
          <w:szCs w:val="24"/>
        </w:rPr>
      </w:pPr>
      <w:r>
        <w:rPr>
          <w:spacing w:val="-3"/>
          <w:sz w:val="24"/>
          <w:szCs w:val="24"/>
        </w:rPr>
        <w:t>5.2.2 有下列情形之一的，视为投标人相互串通投标：</w:t>
      </w:r>
    </w:p>
    <w:p w14:paraId="61B1C6C0">
      <w:pPr>
        <w:pStyle w:val="4"/>
        <w:spacing w:before="181" w:line="220" w:lineRule="auto"/>
        <w:ind w:left="487"/>
        <w:rPr>
          <w:sz w:val="24"/>
          <w:szCs w:val="24"/>
        </w:rPr>
      </w:pPr>
      <w:r>
        <w:fldChar w:fldCharType="begin"/>
      </w:r>
      <w:r>
        <w:instrText xml:space="preserve"> HYPERLINK "5.2.2.1" </w:instrText>
      </w:r>
      <w:r>
        <w:fldChar w:fldCharType="separate"/>
      </w:r>
      <w:r>
        <w:rPr>
          <w:spacing w:val="-2"/>
          <w:sz w:val="24"/>
          <w:szCs w:val="24"/>
        </w:rPr>
        <w:t>5.2.2.1</w:t>
      </w:r>
      <w:r>
        <w:rPr>
          <w:spacing w:val="-2"/>
          <w:sz w:val="24"/>
          <w:szCs w:val="24"/>
        </w:rPr>
        <w:fldChar w:fldCharType="end"/>
      </w:r>
      <w:r>
        <w:rPr>
          <w:spacing w:val="-2"/>
          <w:sz w:val="24"/>
          <w:szCs w:val="24"/>
        </w:rPr>
        <w:t xml:space="preserve"> 不同投标人的投标文件由同一单位或</w:t>
      </w:r>
      <w:r>
        <w:rPr>
          <w:spacing w:val="-3"/>
          <w:sz w:val="24"/>
          <w:szCs w:val="24"/>
        </w:rPr>
        <w:t>者个人编制；</w:t>
      </w:r>
    </w:p>
    <w:p w14:paraId="5B437953">
      <w:pPr>
        <w:pStyle w:val="4"/>
        <w:spacing w:before="184" w:line="289" w:lineRule="auto"/>
        <w:ind w:left="1" w:right="66" w:firstLine="485"/>
        <w:rPr>
          <w:sz w:val="24"/>
          <w:szCs w:val="24"/>
        </w:rPr>
      </w:pPr>
      <w:r>
        <w:fldChar w:fldCharType="begin"/>
      </w:r>
      <w:r>
        <w:instrText xml:space="preserve"> HYPERLINK "5.2.2.2" </w:instrText>
      </w:r>
      <w:r>
        <w:fldChar w:fldCharType="separate"/>
      </w:r>
      <w:r>
        <w:rPr>
          <w:spacing w:val="-2"/>
          <w:sz w:val="24"/>
          <w:szCs w:val="24"/>
        </w:rPr>
        <w:t>5.2.2.2</w:t>
      </w:r>
      <w:r>
        <w:rPr>
          <w:spacing w:val="-2"/>
          <w:sz w:val="24"/>
          <w:szCs w:val="24"/>
        </w:rPr>
        <w:fldChar w:fldCharType="end"/>
      </w:r>
      <w:r>
        <w:rPr>
          <w:spacing w:val="-2"/>
          <w:sz w:val="24"/>
          <w:szCs w:val="24"/>
        </w:rPr>
        <w:t xml:space="preserve"> 不同投标人委托同一单位或者个人办理投标事宜，或制作电子投标文件的文</w:t>
      </w:r>
      <w:r>
        <w:rPr>
          <w:spacing w:val="6"/>
          <w:sz w:val="24"/>
          <w:szCs w:val="24"/>
        </w:rPr>
        <w:t xml:space="preserve"> </w:t>
      </w:r>
      <w:r>
        <w:rPr>
          <w:spacing w:val="-1"/>
          <w:sz w:val="24"/>
          <w:szCs w:val="24"/>
        </w:rPr>
        <w:t>件制作机器码（mac</w:t>
      </w:r>
      <w:r>
        <w:rPr>
          <w:spacing w:val="-51"/>
          <w:sz w:val="24"/>
          <w:szCs w:val="24"/>
        </w:rPr>
        <w:t xml:space="preserve"> </w:t>
      </w:r>
      <w:r>
        <w:rPr>
          <w:spacing w:val="-1"/>
          <w:sz w:val="24"/>
          <w:szCs w:val="24"/>
        </w:rPr>
        <w:t>地址）一致，或制作电子投标文件</w:t>
      </w:r>
      <w:r>
        <w:rPr>
          <w:spacing w:val="-2"/>
          <w:sz w:val="24"/>
          <w:szCs w:val="24"/>
        </w:rPr>
        <w:t>的文件创建标识码一致；</w:t>
      </w:r>
    </w:p>
    <w:p w14:paraId="6EAEABD2">
      <w:pPr>
        <w:pStyle w:val="4"/>
        <w:spacing w:before="183" w:line="220" w:lineRule="auto"/>
        <w:ind w:left="487"/>
        <w:rPr>
          <w:sz w:val="24"/>
          <w:szCs w:val="24"/>
        </w:rPr>
      </w:pPr>
      <w:r>
        <w:fldChar w:fldCharType="begin"/>
      </w:r>
      <w:r>
        <w:instrText xml:space="preserve"> HYPERLINK "5.2.2.3" </w:instrText>
      </w:r>
      <w:r>
        <w:fldChar w:fldCharType="separate"/>
      </w:r>
      <w:r>
        <w:rPr>
          <w:spacing w:val="-1"/>
          <w:sz w:val="24"/>
          <w:szCs w:val="24"/>
        </w:rPr>
        <w:t>5.2.2.3</w:t>
      </w:r>
      <w:r>
        <w:rPr>
          <w:spacing w:val="-1"/>
          <w:sz w:val="24"/>
          <w:szCs w:val="24"/>
        </w:rPr>
        <w:fldChar w:fldCharType="end"/>
      </w:r>
      <w:r>
        <w:rPr>
          <w:spacing w:val="-1"/>
          <w:sz w:val="24"/>
          <w:szCs w:val="24"/>
        </w:rPr>
        <w:t xml:space="preserve"> 不同投标人的投标文件载明</w:t>
      </w:r>
      <w:r>
        <w:rPr>
          <w:spacing w:val="-2"/>
          <w:sz w:val="24"/>
          <w:szCs w:val="24"/>
        </w:rPr>
        <w:t>的项目管理成员为同一人；</w:t>
      </w:r>
    </w:p>
    <w:p w14:paraId="62619D49">
      <w:pPr>
        <w:pStyle w:val="4"/>
        <w:spacing w:before="183" w:line="218" w:lineRule="auto"/>
        <w:ind w:left="487"/>
        <w:rPr>
          <w:sz w:val="24"/>
          <w:szCs w:val="24"/>
        </w:rPr>
      </w:pPr>
      <w:r>
        <w:fldChar w:fldCharType="begin"/>
      </w:r>
      <w:r>
        <w:instrText xml:space="preserve"> HYPERLINK "5.2.2.4" </w:instrText>
      </w:r>
      <w:r>
        <w:fldChar w:fldCharType="separate"/>
      </w:r>
      <w:r>
        <w:rPr>
          <w:spacing w:val="-2"/>
          <w:sz w:val="24"/>
          <w:szCs w:val="24"/>
        </w:rPr>
        <w:t>5.2.2.4</w:t>
      </w:r>
      <w:r>
        <w:rPr>
          <w:spacing w:val="-2"/>
          <w:sz w:val="24"/>
          <w:szCs w:val="24"/>
        </w:rPr>
        <w:fldChar w:fldCharType="end"/>
      </w:r>
      <w:r>
        <w:rPr>
          <w:spacing w:val="-2"/>
          <w:sz w:val="24"/>
          <w:szCs w:val="24"/>
        </w:rPr>
        <w:t xml:space="preserve"> 不同投标人的投标文件异常一致或者投标报价呈规律性差异；</w:t>
      </w:r>
    </w:p>
    <w:p w14:paraId="15605D59">
      <w:pPr>
        <w:pStyle w:val="4"/>
        <w:spacing w:before="183" w:line="220" w:lineRule="auto"/>
        <w:ind w:left="487"/>
        <w:rPr>
          <w:sz w:val="24"/>
          <w:szCs w:val="24"/>
        </w:rPr>
      </w:pPr>
      <w:r>
        <w:fldChar w:fldCharType="begin"/>
      </w:r>
      <w:r>
        <w:instrText xml:space="preserve"> HYPERLINK "5.2.2.5" </w:instrText>
      </w:r>
      <w:r>
        <w:fldChar w:fldCharType="separate"/>
      </w:r>
      <w:r>
        <w:rPr>
          <w:spacing w:val="-3"/>
          <w:sz w:val="24"/>
          <w:szCs w:val="24"/>
        </w:rPr>
        <w:t>5.2.2.5</w:t>
      </w:r>
      <w:r>
        <w:rPr>
          <w:spacing w:val="-3"/>
          <w:sz w:val="24"/>
          <w:szCs w:val="24"/>
        </w:rPr>
        <w:fldChar w:fldCharType="end"/>
      </w:r>
      <w:r>
        <w:rPr>
          <w:spacing w:val="-3"/>
          <w:sz w:val="24"/>
          <w:szCs w:val="24"/>
        </w:rPr>
        <w:t xml:space="preserve"> 不同投标人的投标文件相互混装；</w:t>
      </w:r>
    </w:p>
    <w:p w14:paraId="514EEFFC">
      <w:pPr>
        <w:pStyle w:val="4"/>
        <w:spacing w:before="182" w:line="220" w:lineRule="auto"/>
        <w:ind w:left="487"/>
        <w:rPr>
          <w:sz w:val="24"/>
          <w:szCs w:val="24"/>
        </w:rPr>
      </w:pPr>
      <w:r>
        <w:fldChar w:fldCharType="begin"/>
      </w:r>
      <w:r>
        <w:instrText xml:space="preserve"> HYPERLINK "5.2.2.6" </w:instrText>
      </w:r>
      <w:r>
        <w:fldChar w:fldCharType="separate"/>
      </w:r>
      <w:r>
        <w:rPr>
          <w:spacing w:val="-1"/>
          <w:sz w:val="24"/>
          <w:szCs w:val="24"/>
        </w:rPr>
        <w:t>5.2.2.6</w:t>
      </w:r>
      <w:r>
        <w:rPr>
          <w:spacing w:val="-1"/>
          <w:sz w:val="24"/>
          <w:szCs w:val="24"/>
        </w:rPr>
        <w:fldChar w:fldCharType="end"/>
      </w:r>
      <w:r>
        <w:rPr>
          <w:spacing w:val="-1"/>
          <w:sz w:val="24"/>
          <w:szCs w:val="24"/>
        </w:rPr>
        <w:t xml:space="preserve"> 不同投标人的投标保证金从</w:t>
      </w:r>
      <w:r>
        <w:rPr>
          <w:spacing w:val="-2"/>
          <w:sz w:val="24"/>
          <w:szCs w:val="24"/>
        </w:rPr>
        <w:t>同一单位或者个人的账户转出。</w:t>
      </w:r>
    </w:p>
    <w:p w14:paraId="44381625">
      <w:pPr>
        <w:pStyle w:val="4"/>
        <w:spacing w:before="183" w:line="222" w:lineRule="auto"/>
        <w:ind w:left="4"/>
        <w:rPr>
          <w:sz w:val="24"/>
          <w:szCs w:val="24"/>
        </w:rPr>
      </w:pPr>
      <w:r>
        <w:rPr>
          <w:b/>
          <w:bCs/>
          <w:spacing w:val="-5"/>
          <w:sz w:val="24"/>
          <w:szCs w:val="24"/>
        </w:rPr>
        <w:t>6.通知</w:t>
      </w:r>
    </w:p>
    <w:p w14:paraId="5EA73802">
      <w:pPr>
        <w:pStyle w:val="4"/>
        <w:spacing w:before="180" w:line="349" w:lineRule="auto"/>
        <w:ind w:firstLine="484"/>
        <w:jc w:val="both"/>
        <w:rPr>
          <w:sz w:val="24"/>
          <w:szCs w:val="24"/>
        </w:rPr>
      </w:pPr>
      <w:r>
        <w:rPr>
          <w:spacing w:val="-6"/>
          <w:sz w:val="24"/>
          <w:szCs w:val="24"/>
        </w:rPr>
        <w:t>6.1 对与本项目有关的通知，采购代理机构将以书面（包括书面材料、信</w:t>
      </w:r>
      <w:r>
        <w:rPr>
          <w:spacing w:val="-7"/>
          <w:sz w:val="24"/>
          <w:szCs w:val="24"/>
        </w:rPr>
        <w:t>函、传真等，</w:t>
      </w:r>
      <w:r>
        <w:rPr>
          <w:sz w:val="24"/>
          <w:szCs w:val="24"/>
        </w:rPr>
        <w:t xml:space="preserve"> </w:t>
      </w:r>
      <w:r>
        <w:rPr>
          <w:spacing w:val="-11"/>
          <w:sz w:val="24"/>
          <w:szCs w:val="24"/>
        </w:rPr>
        <w:t>下</w:t>
      </w:r>
      <w:r>
        <w:rPr>
          <w:spacing w:val="30"/>
          <w:sz w:val="24"/>
          <w:szCs w:val="24"/>
        </w:rPr>
        <w:t xml:space="preserve"> </w:t>
      </w:r>
      <w:r>
        <w:rPr>
          <w:spacing w:val="-11"/>
          <w:sz w:val="24"/>
          <w:szCs w:val="24"/>
        </w:rPr>
        <w:t>同</w:t>
      </w:r>
      <w:r>
        <w:rPr>
          <w:spacing w:val="32"/>
          <w:sz w:val="24"/>
          <w:szCs w:val="24"/>
        </w:rPr>
        <w:t xml:space="preserve"> </w:t>
      </w:r>
      <w:r>
        <w:rPr>
          <w:spacing w:val="-11"/>
          <w:sz w:val="24"/>
          <w:szCs w:val="24"/>
        </w:rPr>
        <w:t>） 或 在 本</w:t>
      </w:r>
      <w:r>
        <w:rPr>
          <w:spacing w:val="14"/>
          <w:sz w:val="24"/>
          <w:szCs w:val="24"/>
        </w:rPr>
        <w:t xml:space="preserve"> </w:t>
      </w:r>
      <w:r>
        <w:rPr>
          <w:spacing w:val="-11"/>
          <w:sz w:val="24"/>
          <w:szCs w:val="24"/>
        </w:rPr>
        <w:t>次 招</w:t>
      </w:r>
      <w:r>
        <w:rPr>
          <w:spacing w:val="8"/>
          <w:sz w:val="24"/>
          <w:szCs w:val="24"/>
        </w:rPr>
        <w:t xml:space="preserve"> </w:t>
      </w:r>
      <w:r>
        <w:rPr>
          <w:spacing w:val="-11"/>
          <w:sz w:val="24"/>
          <w:szCs w:val="24"/>
        </w:rPr>
        <w:t>标</w:t>
      </w:r>
      <w:r>
        <w:rPr>
          <w:spacing w:val="14"/>
          <w:sz w:val="24"/>
          <w:szCs w:val="24"/>
        </w:rPr>
        <w:t xml:space="preserve"> </w:t>
      </w:r>
      <w:r>
        <w:rPr>
          <w:spacing w:val="-11"/>
          <w:sz w:val="24"/>
          <w:szCs w:val="24"/>
        </w:rPr>
        <w:t>公</w:t>
      </w:r>
      <w:r>
        <w:rPr>
          <w:spacing w:val="13"/>
          <w:sz w:val="24"/>
          <w:szCs w:val="24"/>
        </w:rPr>
        <w:t xml:space="preserve"> </w:t>
      </w:r>
      <w:r>
        <w:rPr>
          <w:spacing w:val="-11"/>
          <w:sz w:val="24"/>
          <w:szCs w:val="24"/>
        </w:rPr>
        <w:t>告</w:t>
      </w:r>
      <w:r>
        <w:rPr>
          <w:spacing w:val="9"/>
          <w:sz w:val="24"/>
          <w:szCs w:val="24"/>
        </w:rPr>
        <w:t xml:space="preserve"> </w:t>
      </w:r>
      <w:r>
        <w:rPr>
          <w:spacing w:val="-11"/>
          <w:sz w:val="24"/>
          <w:szCs w:val="24"/>
        </w:rPr>
        <w:t>刊</w:t>
      </w:r>
      <w:r>
        <w:rPr>
          <w:spacing w:val="12"/>
          <w:sz w:val="24"/>
          <w:szCs w:val="24"/>
        </w:rPr>
        <w:t xml:space="preserve"> </w:t>
      </w:r>
      <w:r>
        <w:rPr>
          <w:spacing w:val="-11"/>
          <w:sz w:val="24"/>
          <w:szCs w:val="24"/>
        </w:rPr>
        <w:t>登</w:t>
      </w:r>
      <w:r>
        <w:rPr>
          <w:spacing w:val="26"/>
          <w:sz w:val="24"/>
          <w:szCs w:val="24"/>
        </w:rPr>
        <w:t xml:space="preserve"> </w:t>
      </w:r>
      <w:r>
        <w:rPr>
          <w:spacing w:val="-11"/>
          <w:sz w:val="24"/>
          <w:szCs w:val="24"/>
        </w:rPr>
        <w:t>的</w:t>
      </w:r>
      <w:r>
        <w:rPr>
          <w:spacing w:val="7"/>
          <w:sz w:val="24"/>
          <w:szCs w:val="24"/>
        </w:rPr>
        <w:t xml:space="preserve"> </w:t>
      </w:r>
      <w:r>
        <w:rPr>
          <w:spacing w:val="-11"/>
          <w:sz w:val="24"/>
          <w:szCs w:val="24"/>
        </w:rPr>
        <w:t>媒</w:t>
      </w:r>
      <w:r>
        <w:rPr>
          <w:spacing w:val="7"/>
          <w:sz w:val="24"/>
          <w:szCs w:val="24"/>
        </w:rPr>
        <w:t xml:space="preserve"> </w:t>
      </w:r>
      <w:r>
        <w:rPr>
          <w:spacing w:val="-11"/>
          <w:sz w:val="24"/>
          <w:szCs w:val="24"/>
        </w:rPr>
        <w:t>体</w:t>
      </w:r>
      <w:r>
        <w:rPr>
          <w:spacing w:val="9"/>
          <w:sz w:val="24"/>
          <w:szCs w:val="24"/>
        </w:rPr>
        <w:t xml:space="preserve"> </w:t>
      </w:r>
      <w:r>
        <w:rPr>
          <w:spacing w:val="-11"/>
          <w:sz w:val="24"/>
          <w:szCs w:val="24"/>
        </w:rPr>
        <w:t>上</w:t>
      </w:r>
      <w:r>
        <w:rPr>
          <w:spacing w:val="11"/>
          <w:sz w:val="24"/>
          <w:szCs w:val="24"/>
        </w:rPr>
        <w:t xml:space="preserve"> </w:t>
      </w:r>
      <w:r>
        <w:rPr>
          <w:spacing w:val="-11"/>
          <w:sz w:val="24"/>
          <w:szCs w:val="24"/>
        </w:rPr>
        <w:t>发</w:t>
      </w:r>
      <w:r>
        <w:rPr>
          <w:spacing w:val="7"/>
          <w:sz w:val="24"/>
          <w:szCs w:val="24"/>
        </w:rPr>
        <w:t xml:space="preserve"> </w:t>
      </w:r>
      <w:r>
        <w:rPr>
          <w:spacing w:val="-12"/>
          <w:sz w:val="24"/>
          <w:szCs w:val="24"/>
        </w:rPr>
        <w:t>布</w:t>
      </w:r>
      <w:r>
        <w:rPr>
          <w:spacing w:val="14"/>
          <w:sz w:val="24"/>
          <w:szCs w:val="24"/>
        </w:rPr>
        <w:t xml:space="preserve"> </w:t>
      </w:r>
      <w:r>
        <w:rPr>
          <w:spacing w:val="-12"/>
          <w:sz w:val="24"/>
          <w:szCs w:val="24"/>
        </w:rPr>
        <w:t>公</w:t>
      </w:r>
      <w:r>
        <w:rPr>
          <w:spacing w:val="13"/>
          <w:sz w:val="24"/>
          <w:szCs w:val="24"/>
        </w:rPr>
        <w:t xml:space="preserve"> </w:t>
      </w:r>
      <w:r>
        <w:rPr>
          <w:spacing w:val="-12"/>
          <w:sz w:val="24"/>
          <w:szCs w:val="24"/>
        </w:rPr>
        <w:t>告</w:t>
      </w:r>
      <w:r>
        <w:rPr>
          <w:spacing w:val="13"/>
          <w:sz w:val="24"/>
          <w:szCs w:val="24"/>
        </w:rPr>
        <w:t xml:space="preserve"> </w:t>
      </w:r>
      <w:r>
        <w:rPr>
          <w:spacing w:val="-12"/>
          <w:sz w:val="24"/>
          <w:szCs w:val="24"/>
        </w:rPr>
        <w:t>并</w:t>
      </w:r>
      <w:r>
        <w:rPr>
          <w:spacing w:val="6"/>
          <w:sz w:val="24"/>
          <w:szCs w:val="24"/>
        </w:rPr>
        <w:t xml:space="preserve"> </w:t>
      </w:r>
      <w:r>
        <w:rPr>
          <w:spacing w:val="-12"/>
          <w:sz w:val="24"/>
          <w:szCs w:val="24"/>
        </w:rPr>
        <w:t>在</w:t>
      </w:r>
      <w:r>
        <w:rPr>
          <w:spacing w:val="6"/>
          <w:sz w:val="24"/>
          <w:szCs w:val="24"/>
        </w:rPr>
        <w:t xml:space="preserve"> </w:t>
      </w:r>
      <w:r>
        <w:rPr>
          <w:spacing w:val="-12"/>
          <w:sz w:val="24"/>
          <w:szCs w:val="24"/>
        </w:rPr>
        <w:t>政</w:t>
      </w:r>
      <w:r>
        <w:rPr>
          <w:spacing w:val="6"/>
          <w:sz w:val="24"/>
          <w:szCs w:val="24"/>
        </w:rPr>
        <w:t xml:space="preserve"> </w:t>
      </w:r>
      <w:r>
        <w:rPr>
          <w:spacing w:val="-12"/>
          <w:sz w:val="24"/>
          <w:szCs w:val="24"/>
        </w:rPr>
        <w:t>采</w:t>
      </w:r>
      <w:r>
        <w:rPr>
          <w:spacing w:val="13"/>
          <w:sz w:val="24"/>
          <w:szCs w:val="24"/>
        </w:rPr>
        <w:t xml:space="preserve"> </w:t>
      </w:r>
      <w:r>
        <w:rPr>
          <w:spacing w:val="-12"/>
          <w:sz w:val="24"/>
          <w:szCs w:val="24"/>
        </w:rPr>
        <w:t>云</w:t>
      </w:r>
      <w:r>
        <w:rPr>
          <w:sz w:val="24"/>
          <w:szCs w:val="24"/>
        </w:rPr>
        <w:t xml:space="preserve">  </w:t>
      </w:r>
      <w:r>
        <w:fldChar w:fldCharType="begin"/>
      </w:r>
      <w:r>
        <w:instrText xml:space="preserve"> HYPERLINK "http://www.ccgp-xinjiang.gov.cn/" </w:instrText>
      </w:r>
      <w:r>
        <w:fldChar w:fldCharType="separate"/>
      </w:r>
      <w:r>
        <w:rPr>
          <w:sz w:val="24"/>
          <w:szCs w:val="24"/>
        </w:rPr>
        <w:t>http://www.ccgp-xinjiang.gov.cn/</w:t>
      </w:r>
      <w:r>
        <w:rPr>
          <w:sz w:val="24"/>
          <w:szCs w:val="24"/>
        </w:rPr>
        <w:fldChar w:fldCharType="end"/>
      </w:r>
      <w:r>
        <w:rPr>
          <w:sz w:val="24"/>
          <w:szCs w:val="24"/>
        </w:rPr>
        <w:t>发送变更通知及/或答疑文件的形</w:t>
      </w:r>
      <w:r>
        <w:rPr>
          <w:spacing w:val="-1"/>
          <w:sz w:val="24"/>
          <w:szCs w:val="24"/>
        </w:rPr>
        <w:t>式，向潜在投标人</w:t>
      </w:r>
    </w:p>
    <w:p w14:paraId="129EF1A2">
      <w:pPr>
        <w:spacing w:line="349" w:lineRule="auto"/>
        <w:rPr>
          <w:sz w:val="24"/>
          <w:szCs w:val="24"/>
        </w:rPr>
        <w:sectPr>
          <w:footerReference r:id="rId23" w:type="default"/>
          <w:pgSz w:w="11906" w:h="16839"/>
          <w:pgMar w:top="1431" w:right="1258" w:bottom="1152" w:left="1287" w:header="0" w:footer="992" w:gutter="0"/>
          <w:pgBorders>
            <w:top w:val="none" w:sz="0" w:space="0"/>
            <w:left w:val="none" w:sz="0" w:space="0"/>
            <w:bottom w:val="none" w:sz="0" w:space="0"/>
            <w:right w:val="none" w:sz="0" w:space="0"/>
          </w:pgBorders>
          <w:pgNumType w:fmt="decimal"/>
          <w:cols w:space="720" w:num="1"/>
        </w:sectPr>
      </w:pPr>
    </w:p>
    <w:p w14:paraId="0FA69A48">
      <w:pPr>
        <w:pStyle w:val="4"/>
        <w:spacing w:before="123" w:line="355" w:lineRule="auto"/>
        <w:ind w:right="173" w:firstLine="5"/>
        <w:jc w:val="both"/>
        <w:rPr>
          <w:sz w:val="24"/>
          <w:szCs w:val="24"/>
        </w:rPr>
      </w:pPr>
      <w:r>
        <w:rPr>
          <w:spacing w:val="-8"/>
          <w:sz w:val="24"/>
          <w:szCs w:val="24"/>
        </w:rPr>
        <w:t>发出，传真和电话号码以潜在投标人的登记为准。收到通知的投标人须立即予以回复确认，</w:t>
      </w:r>
      <w:r>
        <w:rPr>
          <w:spacing w:val="12"/>
          <w:sz w:val="24"/>
          <w:szCs w:val="24"/>
        </w:rPr>
        <w:t xml:space="preserve"> </w:t>
      </w:r>
      <w:r>
        <w:rPr>
          <w:spacing w:val="-3"/>
          <w:sz w:val="24"/>
          <w:szCs w:val="24"/>
        </w:rPr>
        <w:t>但投标人未回复或采购代理机构未收到回复时，并不应当被理</w:t>
      </w:r>
      <w:r>
        <w:rPr>
          <w:spacing w:val="-4"/>
          <w:sz w:val="24"/>
          <w:szCs w:val="24"/>
        </w:rPr>
        <w:t>解为采购代理机构知道或应</w:t>
      </w:r>
      <w:r>
        <w:rPr>
          <w:sz w:val="24"/>
          <w:szCs w:val="24"/>
        </w:rPr>
        <w:t xml:space="preserve"> </w:t>
      </w:r>
      <w:r>
        <w:rPr>
          <w:spacing w:val="-6"/>
          <w:sz w:val="24"/>
          <w:szCs w:val="24"/>
        </w:rPr>
        <w:t>当知道投标人是否收到通知。因登记有误、传真线路故障或其它任何意外情形，导致所发</w:t>
      </w:r>
      <w:r>
        <w:rPr>
          <w:sz w:val="24"/>
          <w:szCs w:val="24"/>
        </w:rPr>
        <w:t xml:space="preserve"> </w:t>
      </w:r>
      <w:r>
        <w:rPr>
          <w:spacing w:val="-3"/>
          <w:sz w:val="24"/>
          <w:szCs w:val="24"/>
        </w:rPr>
        <w:t>出的通知延迟送达或无法到达投标人，采购代理机构不因此承</w:t>
      </w:r>
      <w:r>
        <w:rPr>
          <w:spacing w:val="-4"/>
          <w:sz w:val="24"/>
          <w:szCs w:val="24"/>
        </w:rPr>
        <w:t>担任何责任，有关的招标活</w:t>
      </w:r>
      <w:r>
        <w:rPr>
          <w:sz w:val="24"/>
          <w:szCs w:val="24"/>
        </w:rPr>
        <w:t xml:space="preserve"> </w:t>
      </w:r>
      <w:r>
        <w:rPr>
          <w:spacing w:val="-4"/>
          <w:sz w:val="24"/>
          <w:szCs w:val="24"/>
        </w:rPr>
        <w:t>动可以继续有效地进行。</w:t>
      </w:r>
    </w:p>
    <w:p w14:paraId="13C3B429">
      <w:pPr>
        <w:spacing w:line="265" w:lineRule="auto"/>
        <w:rPr>
          <w:rFonts w:ascii="Arial"/>
          <w:sz w:val="21"/>
        </w:rPr>
      </w:pPr>
    </w:p>
    <w:p w14:paraId="11B350C3">
      <w:pPr>
        <w:pStyle w:val="4"/>
        <w:spacing w:before="78" w:line="220" w:lineRule="auto"/>
        <w:ind w:left="3902"/>
        <w:rPr>
          <w:sz w:val="24"/>
          <w:szCs w:val="24"/>
        </w:rPr>
      </w:pPr>
      <w:r>
        <w:rPr>
          <w:b/>
          <w:bCs/>
          <w:spacing w:val="-4"/>
          <w:sz w:val="24"/>
          <w:szCs w:val="24"/>
        </w:rPr>
        <w:t>二、招标文件</w:t>
      </w:r>
    </w:p>
    <w:p w14:paraId="424FE5A6">
      <w:pPr>
        <w:pStyle w:val="4"/>
        <w:spacing w:before="182" w:line="220" w:lineRule="auto"/>
        <w:ind w:left="7"/>
        <w:rPr>
          <w:sz w:val="24"/>
          <w:szCs w:val="24"/>
        </w:rPr>
      </w:pPr>
      <w:r>
        <w:rPr>
          <w:b/>
          <w:bCs/>
          <w:spacing w:val="-4"/>
          <w:sz w:val="24"/>
          <w:szCs w:val="24"/>
        </w:rPr>
        <w:t>7.招标文件组成</w:t>
      </w:r>
    </w:p>
    <w:p w14:paraId="57245B41">
      <w:pPr>
        <w:pStyle w:val="4"/>
        <w:spacing w:before="182" w:line="220" w:lineRule="auto"/>
        <w:ind w:left="487"/>
        <w:rPr>
          <w:sz w:val="24"/>
          <w:szCs w:val="24"/>
        </w:rPr>
      </w:pPr>
      <w:r>
        <w:rPr>
          <w:spacing w:val="-3"/>
          <w:sz w:val="24"/>
          <w:szCs w:val="24"/>
        </w:rPr>
        <w:t>7.1 招标文件由招标文件目录所列内容组成。</w:t>
      </w:r>
    </w:p>
    <w:p w14:paraId="04F90E82">
      <w:pPr>
        <w:pStyle w:val="4"/>
        <w:spacing w:before="181" w:line="220" w:lineRule="auto"/>
        <w:ind w:left="2"/>
        <w:rPr>
          <w:sz w:val="24"/>
          <w:szCs w:val="24"/>
        </w:rPr>
      </w:pPr>
      <w:r>
        <w:rPr>
          <w:b/>
          <w:bCs/>
          <w:spacing w:val="-4"/>
          <w:sz w:val="24"/>
          <w:szCs w:val="24"/>
        </w:rPr>
        <w:t>8.技术答疑</w:t>
      </w:r>
    </w:p>
    <w:p w14:paraId="2A768ECD">
      <w:pPr>
        <w:pStyle w:val="4"/>
        <w:spacing w:before="181" w:line="347" w:lineRule="auto"/>
        <w:ind w:left="24" w:firstLine="458"/>
        <w:rPr>
          <w:sz w:val="24"/>
          <w:szCs w:val="24"/>
        </w:rPr>
      </w:pPr>
      <w:r>
        <w:rPr>
          <w:spacing w:val="3"/>
          <w:sz w:val="24"/>
          <w:szCs w:val="24"/>
        </w:rPr>
        <w:t>8.1 本项目是否统一组织投标人现场踏勘见招标文件第二部分“</w:t>
      </w:r>
      <w:r>
        <w:rPr>
          <w:spacing w:val="2"/>
          <w:sz w:val="24"/>
          <w:szCs w:val="24"/>
        </w:rPr>
        <w:t>投标人须知前附表”</w:t>
      </w:r>
      <w:r>
        <w:rPr>
          <w:sz w:val="24"/>
          <w:szCs w:val="24"/>
        </w:rPr>
        <w:t xml:space="preserve"> </w:t>
      </w:r>
      <w:r>
        <w:rPr>
          <w:spacing w:val="-11"/>
          <w:sz w:val="24"/>
          <w:szCs w:val="24"/>
        </w:rPr>
        <w:t>中第</w:t>
      </w:r>
      <w:r>
        <w:rPr>
          <w:spacing w:val="-33"/>
          <w:sz w:val="24"/>
          <w:szCs w:val="24"/>
        </w:rPr>
        <w:t xml:space="preserve"> </w:t>
      </w:r>
      <w:r>
        <w:rPr>
          <w:spacing w:val="-11"/>
          <w:sz w:val="24"/>
          <w:szCs w:val="24"/>
        </w:rPr>
        <w:t>10</w:t>
      </w:r>
      <w:r>
        <w:rPr>
          <w:spacing w:val="-47"/>
          <w:sz w:val="24"/>
          <w:szCs w:val="24"/>
        </w:rPr>
        <w:t xml:space="preserve"> </w:t>
      </w:r>
      <w:r>
        <w:rPr>
          <w:spacing w:val="-11"/>
          <w:sz w:val="24"/>
          <w:szCs w:val="24"/>
        </w:rPr>
        <w:t>项的规定。</w:t>
      </w:r>
    </w:p>
    <w:p w14:paraId="3D8433EE">
      <w:pPr>
        <w:pStyle w:val="4"/>
        <w:spacing w:before="34" w:line="220" w:lineRule="auto"/>
        <w:ind w:left="2"/>
        <w:rPr>
          <w:sz w:val="24"/>
          <w:szCs w:val="24"/>
        </w:rPr>
      </w:pPr>
      <w:r>
        <w:rPr>
          <w:b/>
          <w:bCs/>
          <w:spacing w:val="-4"/>
          <w:sz w:val="24"/>
          <w:szCs w:val="24"/>
        </w:rPr>
        <w:t>9.知识产权</w:t>
      </w:r>
    </w:p>
    <w:p w14:paraId="583D281A">
      <w:pPr>
        <w:pStyle w:val="4"/>
        <w:spacing w:before="182" w:line="332" w:lineRule="auto"/>
        <w:ind w:left="2" w:right="154" w:firstLine="480"/>
        <w:rPr>
          <w:sz w:val="24"/>
          <w:szCs w:val="24"/>
        </w:rPr>
      </w:pPr>
      <w:r>
        <w:rPr>
          <w:spacing w:val="-2"/>
          <w:sz w:val="24"/>
          <w:szCs w:val="24"/>
        </w:rPr>
        <w:t>9.1 投标人须保证，采购人在中华人民共和国境内使用投标货物、资料、技术、服务</w:t>
      </w:r>
      <w:r>
        <w:rPr>
          <w:spacing w:val="6"/>
          <w:sz w:val="24"/>
          <w:szCs w:val="24"/>
        </w:rPr>
        <w:t xml:space="preserve"> </w:t>
      </w:r>
      <w:r>
        <w:rPr>
          <w:spacing w:val="-1"/>
          <w:sz w:val="24"/>
          <w:szCs w:val="24"/>
        </w:rPr>
        <w:t>或其任何一部分时，享有不受限制的无偿使用权，不会产生因第三方提</w:t>
      </w:r>
      <w:r>
        <w:rPr>
          <w:spacing w:val="-2"/>
          <w:sz w:val="24"/>
          <w:szCs w:val="24"/>
        </w:rPr>
        <w:t>出侵犯其专利权、</w:t>
      </w:r>
      <w:r>
        <w:rPr>
          <w:sz w:val="24"/>
          <w:szCs w:val="24"/>
        </w:rPr>
        <w:t xml:space="preserve"> </w:t>
      </w:r>
      <w:r>
        <w:rPr>
          <w:spacing w:val="-5"/>
          <w:sz w:val="24"/>
          <w:szCs w:val="24"/>
        </w:rPr>
        <w:t>商标权或其它知识产权而引起的法律或经济纠纷。如投标人不拥有相应的知识产权，</w:t>
      </w:r>
      <w:r>
        <w:rPr>
          <w:spacing w:val="-57"/>
          <w:sz w:val="24"/>
          <w:szCs w:val="24"/>
        </w:rPr>
        <w:t xml:space="preserve"> </w:t>
      </w:r>
      <w:r>
        <w:rPr>
          <w:spacing w:val="-5"/>
          <w:sz w:val="24"/>
          <w:szCs w:val="24"/>
        </w:rPr>
        <w:t>则在</w:t>
      </w:r>
      <w:r>
        <w:rPr>
          <w:sz w:val="24"/>
          <w:szCs w:val="24"/>
        </w:rPr>
        <w:t xml:space="preserve"> </w:t>
      </w:r>
      <w:r>
        <w:rPr>
          <w:spacing w:val="-3"/>
          <w:sz w:val="24"/>
          <w:szCs w:val="24"/>
        </w:rPr>
        <w:t>投标报价中必须包括合法获取该知识产权的一切相关费</w:t>
      </w:r>
      <w:r>
        <w:rPr>
          <w:spacing w:val="-4"/>
          <w:sz w:val="24"/>
          <w:szCs w:val="24"/>
        </w:rPr>
        <w:t>用。如因此导致采购人损失的，投</w:t>
      </w:r>
      <w:r>
        <w:rPr>
          <w:sz w:val="24"/>
          <w:szCs w:val="24"/>
        </w:rPr>
        <w:t xml:space="preserve"> </w:t>
      </w:r>
      <w:r>
        <w:rPr>
          <w:spacing w:val="-4"/>
          <w:sz w:val="24"/>
          <w:szCs w:val="24"/>
        </w:rPr>
        <w:t>标人须承担全部赔偿责任。</w:t>
      </w:r>
    </w:p>
    <w:p w14:paraId="3A4BEFF0">
      <w:pPr>
        <w:pStyle w:val="4"/>
        <w:spacing w:before="184" w:line="313" w:lineRule="auto"/>
        <w:ind w:left="1" w:right="180" w:firstLine="480"/>
        <w:rPr>
          <w:sz w:val="24"/>
          <w:szCs w:val="24"/>
        </w:rPr>
      </w:pPr>
      <w:r>
        <w:rPr>
          <w:spacing w:val="-2"/>
          <w:sz w:val="24"/>
          <w:szCs w:val="24"/>
        </w:rPr>
        <w:t>9.2 投标人如欲在项目实施过程中采用自有知识成果，须在投标文件中声明，并提供</w:t>
      </w:r>
      <w:r>
        <w:rPr>
          <w:spacing w:val="6"/>
          <w:sz w:val="24"/>
          <w:szCs w:val="24"/>
        </w:rPr>
        <w:t xml:space="preserve"> </w:t>
      </w:r>
      <w:r>
        <w:rPr>
          <w:spacing w:val="-3"/>
          <w:sz w:val="24"/>
          <w:szCs w:val="24"/>
        </w:rPr>
        <w:t>相关知识产权证明文件。使用该知识成果后，投标人须提</w:t>
      </w:r>
      <w:r>
        <w:rPr>
          <w:spacing w:val="-4"/>
          <w:sz w:val="24"/>
          <w:szCs w:val="24"/>
        </w:rPr>
        <w:t>供开发接口和开发手册等技术文</w:t>
      </w:r>
      <w:r>
        <w:rPr>
          <w:sz w:val="24"/>
          <w:szCs w:val="24"/>
        </w:rPr>
        <w:t xml:space="preserve"> </w:t>
      </w:r>
      <w:r>
        <w:rPr>
          <w:spacing w:val="-12"/>
          <w:sz w:val="24"/>
          <w:szCs w:val="24"/>
        </w:rPr>
        <w:t>档。</w:t>
      </w:r>
    </w:p>
    <w:p w14:paraId="02426E20">
      <w:pPr>
        <w:pStyle w:val="4"/>
        <w:spacing w:before="182" w:line="220" w:lineRule="auto"/>
        <w:ind w:left="19"/>
        <w:rPr>
          <w:sz w:val="24"/>
          <w:szCs w:val="24"/>
        </w:rPr>
      </w:pPr>
      <w:r>
        <w:rPr>
          <w:b/>
          <w:bCs/>
          <w:spacing w:val="-4"/>
          <w:sz w:val="24"/>
          <w:szCs w:val="24"/>
        </w:rPr>
        <w:t>10.答疑及招标文件的澄清和修改</w:t>
      </w:r>
    </w:p>
    <w:p w14:paraId="419BF3CF">
      <w:pPr>
        <w:pStyle w:val="4"/>
        <w:spacing w:before="182" w:line="351" w:lineRule="auto"/>
        <w:ind w:left="2" w:right="240" w:firstLine="496"/>
        <w:rPr>
          <w:sz w:val="24"/>
          <w:szCs w:val="24"/>
        </w:rPr>
      </w:pPr>
      <w:r>
        <w:rPr>
          <w:spacing w:val="-1"/>
          <w:sz w:val="24"/>
          <w:szCs w:val="24"/>
        </w:rPr>
        <w:t>10.1 投标人如果对招标文件有疑问或要求进行澄清的，应按照规定向采购代理机构</w:t>
      </w:r>
      <w:r>
        <w:rPr>
          <w:spacing w:val="10"/>
          <w:sz w:val="24"/>
          <w:szCs w:val="24"/>
        </w:rPr>
        <w:t xml:space="preserve"> </w:t>
      </w:r>
      <w:r>
        <w:rPr>
          <w:spacing w:val="-9"/>
          <w:sz w:val="24"/>
          <w:szCs w:val="24"/>
        </w:rPr>
        <w:t>提出。提出后，请投标人及时通过政采云平台下载答疑文件或澄清文件。必要时，</w:t>
      </w:r>
      <w:r>
        <w:rPr>
          <w:spacing w:val="-10"/>
          <w:sz w:val="24"/>
          <w:szCs w:val="24"/>
        </w:rPr>
        <w:t>采购代</w:t>
      </w:r>
      <w:r>
        <w:rPr>
          <w:sz w:val="24"/>
          <w:szCs w:val="24"/>
        </w:rPr>
        <w:t xml:space="preserve"> </w:t>
      </w:r>
      <w:r>
        <w:rPr>
          <w:spacing w:val="-2"/>
          <w:sz w:val="24"/>
          <w:szCs w:val="24"/>
        </w:rPr>
        <w:t>理机构将组织相关专家召开答疑会，如召开，答疑会安排另行通知。</w:t>
      </w:r>
    </w:p>
    <w:p w14:paraId="3990C7CF">
      <w:pPr>
        <w:pStyle w:val="4"/>
        <w:spacing w:before="34" w:line="347" w:lineRule="auto"/>
        <w:ind w:left="25" w:right="240" w:firstLine="459"/>
        <w:rPr>
          <w:sz w:val="24"/>
          <w:szCs w:val="24"/>
        </w:rPr>
      </w:pPr>
      <w:r>
        <w:rPr>
          <w:spacing w:val="-4"/>
          <w:sz w:val="24"/>
          <w:szCs w:val="24"/>
        </w:rPr>
        <w:t>投标人在规定的时间内未对招标文件提出疑问或要求澄清的，采购代理机构将视其为</w:t>
      </w:r>
      <w:r>
        <w:rPr>
          <w:spacing w:val="14"/>
          <w:sz w:val="24"/>
          <w:szCs w:val="24"/>
        </w:rPr>
        <w:t xml:space="preserve"> </w:t>
      </w:r>
      <w:r>
        <w:rPr>
          <w:spacing w:val="-2"/>
          <w:sz w:val="24"/>
          <w:szCs w:val="24"/>
        </w:rPr>
        <w:t>同意，对在“答疑接受时间”后就招标文件内容提出的疑问及澄清要求将不予受理。</w:t>
      </w:r>
    </w:p>
    <w:p w14:paraId="4D20D085">
      <w:pPr>
        <w:pStyle w:val="4"/>
        <w:spacing w:before="35" w:line="351" w:lineRule="auto"/>
        <w:ind w:left="2" w:right="154" w:firstLine="496"/>
        <w:rPr>
          <w:sz w:val="24"/>
          <w:szCs w:val="24"/>
        </w:rPr>
      </w:pPr>
      <w:r>
        <w:rPr>
          <w:spacing w:val="-1"/>
          <w:sz w:val="24"/>
          <w:szCs w:val="24"/>
        </w:rPr>
        <w:t>10.2 无论出于何种原因，采购代理机构主动或出于解答投标人疑问对已发出的招标</w:t>
      </w:r>
      <w:r>
        <w:rPr>
          <w:spacing w:val="10"/>
          <w:sz w:val="24"/>
          <w:szCs w:val="24"/>
        </w:rPr>
        <w:t xml:space="preserve"> </w:t>
      </w:r>
      <w:r>
        <w:rPr>
          <w:spacing w:val="-2"/>
          <w:sz w:val="24"/>
          <w:szCs w:val="24"/>
        </w:rPr>
        <w:t>文件进行必要澄清或修改的，应当在招标文件要</w:t>
      </w:r>
      <w:r>
        <w:rPr>
          <w:spacing w:val="-3"/>
          <w:sz w:val="24"/>
          <w:szCs w:val="24"/>
        </w:rPr>
        <w:t>求提交投标文件截止时间</w:t>
      </w:r>
      <w:r>
        <w:rPr>
          <w:spacing w:val="-33"/>
          <w:sz w:val="24"/>
          <w:szCs w:val="24"/>
        </w:rPr>
        <w:t xml:space="preserve"> </w:t>
      </w:r>
      <w:r>
        <w:rPr>
          <w:spacing w:val="-3"/>
          <w:sz w:val="24"/>
          <w:szCs w:val="24"/>
        </w:rPr>
        <w:t>15 日前，以当</w:t>
      </w:r>
      <w:r>
        <w:rPr>
          <w:sz w:val="24"/>
          <w:szCs w:val="24"/>
        </w:rPr>
        <w:t xml:space="preserve"> </w:t>
      </w:r>
      <w:r>
        <w:rPr>
          <w:spacing w:val="-7"/>
          <w:sz w:val="24"/>
          <w:szCs w:val="24"/>
        </w:rPr>
        <w:t>面交接、邮寄、传真或电子邮件、网站披露等其中至少一种方式，向潜在投</w:t>
      </w:r>
      <w:r>
        <w:rPr>
          <w:spacing w:val="-8"/>
          <w:sz w:val="24"/>
          <w:szCs w:val="24"/>
        </w:rPr>
        <w:t>标人发出澄清、</w:t>
      </w:r>
    </w:p>
    <w:p w14:paraId="212D8C1D">
      <w:pPr>
        <w:spacing w:line="351" w:lineRule="auto"/>
        <w:rPr>
          <w:sz w:val="24"/>
          <w:szCs w:val="24"/>
        </w:rPr>
        <w:sectPr>
          <w:footerReference r:id="rId24" w:type="default"/>
          <w:pgSz w:w="11906" w:h="16839"/>
          <w:pgMar w:top="1431" w:right="1145" w:bottom="1152" w:left="1288" w:header="0" w:footer="992" w:gutter="0"/>
          <w:pgBorders>
            <w:top w:val="none" w:sz="0" w:space="0"/>
            <w:left w:val="none" w:sz="0" w:space="0"/>
            <w:bottom w:val="none" w:sz="0" w:space="0"/>
            <w:right w:val="none" w:sz="0" w:space="0"/>
          </w:pgBorders>
          <w:pgNumType w:fmt="decimal"/>
          <w:cols w:space="720" w:num="1"/>
        </w:sectPr>
      </w:pPr>
    </w:p>
    <w:p w14:paraId="17CE5FE3">
      <w:pPr>
        <w:pStyle w:val="4"/>
        <w:spacing w:before="124" w:line="347" w:lineRule="auto"/>
        <w:ind w:left="4" w:hanging="2"/>
        <w:rPr>
          <w:sz w:val="24"/>
          <w:szCs w:val="24"/>
        </w:rPr>
      </w:pPr>
      <w:r>
        <w:rPr>
          <w:spacing w:val="-5"/>
          <w:sz w:val="24"/>
          <w:szCs w:val="24"/>
        </w:rPr>
        <w:t>修改的补充文件。需要为此调整投标文件提</w:t>
      </w:r>
      <w:r>
        <w:rPr>
          <w:spacing w:val="-6"/>
          <w:sz w:val="24"/>
          <w:szCs w:val="24"/>
        </w:rPr>
        <w:t>交截止时间的，应当重新确定，并就变更后的</w:t>
      </w:r>
      <w:r>
        <w:rPr>
          <w:sz w:val="24"/>
          <w:szCs w:val="24"/>
        </w:rPr>
        <w:t xml:space="preserve"> </w:t>
      </w:r>
      <w:r>
        <w:rPr>
          <w:spacing w:val="-4"/>
          <w:sz w:val="24"/>
          <w:szCs w:val="24"/>
        </w:rPr>
        <w:t>投标截止时间重新发出通知。</w:t>
      </w:r>
    </w:p>
    <w:p w14:paraId="3BFA4968">
      <w:pPr>
        <w:pStyle w:val="4"/>
        <w:spacing w:before="33" w:line="347" w:lineRule="auto"/>
        <w:ind w:left="1" w:firstLine="480"/>
        <w:rPr>
          <w:sz w:val="24"/>
          <w:szCs w:val="24"/>
        </w:rPr>
      </w:pPr>
      <w:r>
        <w:rPr>
          <w:spacing w:val="-7"/>
          <w:sz w:val="24"/>
          <w:szCs w:val="24"/>
        </w:rPr>
        <w:t>特殊情况下，采购代理机构发布澄清、修改文件后， 征得投标人同意，可不改变投标</w:t>
      </w:r>
      <w:r>
        <w:rPr>
          <w:spacing w:val="15"/>
          <w:sz w:val="24"/>
          <w:szCs w:val="24"/>
        </w:rPr>
        <w:t xml:space="preserve"> </w:t>
      </w:r>
      <w:r>
        <w:rPr>
          <w:spacing w:val="-4"/>
          <w:sz w:val="24"/>
          <w:szCs w:val="24"/>
        </w:rPr>
        <w:t>截止时间和开标时间。</w:t>
      </w:r>
    </w:p>
    <w:p w14:paraId="419C27B3">
      <w:pPr>
        <w:pStyle w:val="4"/>
        <w:spacing w:before="33" w:line="325" w:lineRule="auto"/>
        <w:ind w:left="3" w:firstLine="496"/>
        <w:rPr>
          <w:sz w:val="24"/>
          <w:szCs w:val="24"/>
        </w:rPr>
      </w:pPr>
      <w:r>
        <w:rPr>
          <w:spacing w:val="-1"/>
          <w:sz w:val="24"/>
          <w:szCs w:val="24"/>
        </w:rPr>
        <w:t>10.3 采购代理机构一旦对招标文件作出了澄清、修改，即刻发生效力，采购代理机</w:t>
      </w:r>
      <w:r>
        <w:rPr>
          <w:spacing w:val="10"/>
          <w:sz w:val="24"/>
          <w:szCs w:val="24"/>
        </w:rPr>
        <w:t xml:space="preserve"> </w:t>
      </w:r>
      <w:r>
        <w:rPr>
          <w:spacing w:val="-3"/>
          <w:sz w:val="24"/>
          <w:szCs w:val="24"/>
        </w:rPr>
        <w:t>构有关的补充文件，将作为招标文件的组成部分，对所</w:t>
      </w:r>
      <w:r>
        <w:rPr>
          <w:spacing w:val="-4"/>
          <w:sz w:val="24"/>
          <w:szCs w:val="24"/>
        </w:rPr>
        <w:t>有现实的或潜在的投标人均具有约</w:t>
      </w:r>
      <w:r>
        <w:rPr>
          <w:sz w:val="24"/>
          <w:szCs w:val="24"/>
        </w:rPr>
        <w:t xml:space="preserve"> </w:t>
      </w:r>
      <w:r>
        <w:rPr>
          <w:spacing w:val="-5"/>
          <w:sz w:val="24"/>
          <w:szCs w:val="24"/>
        </w:rPr>
        <w:t>束力，而无论是否已经实际收到上述文件。</w:t>
      </w:r>
      <w:r>
        <w:rPr>
          <w:spacing w:val="-6"/>
          <w:sz w:val="24"/>
          <w:szCs w:val="24"/>
        </w:rPr>
        <w:t>同时，</w:t>
      </w:r>
      <w:r>
        <w:rPr>
          <w:spacing w:val="-37"/>
          <w:sz w:val="24"/>
          <w:szCs w:val="24"/>
        </w:rPr>
        <w:t xml:space="preserve"> </w:t>
      </w:r>
      <w:r>
        <w:rPr>
          <w:spacing w:val="-6"/>
          <w:sz w:val="24"/>
          <w:szCs w:val="24"/>
        </w:rPr>
        <w:t>采购代理机构和投标人的权利及义务将</w:t>
      </w:r>
      <w:r>
        <w:rPr>
          <w:sz w:val="24"/>
          <w:szCs w:val="24"/>
        </w:rPr>
        <w:t xml:space="preserve"> </w:t>
      </w:r>
      <w:r>
        <w:rPr>
          <w:spacing w:val="-4"/>
          <w:sz w:val="24"/>
          <w:szCs w:val="24"/>
        </w:rPr>
        <w:t>受到新的截止期的约束。</w:t>
      </w:r>
    </w:p>
    <w:p w14:paraId="6EFFD691">
      <w:pPr>
        <w:pStyle w:val="4"/>
        <w:spacing w:before="181" w:line="332" w:lineRule="auto"/>
        <w:ind w:firstLine="500"/>
        <w:rPr>
          <w:sz w:val="24"/>
          <w:szCs w:val="24"/>
        </w:rPr>
      </w:pPr>
      <w:r>
        <w:rPr>
          <w:spacing w:val="-9"/>
          <w:sz w:val="24"/>
          <w:szCs w:val="24"/>
        </w:rPr>
        <w:t>10.4  采 购 代 理 机 构 对</w:t>
      </w:r>
      <w:r>
        <w:rPr>
          <w:spacing w:val="11"/>
          <w:sz w:val="24"/>
          <w:szCs w:val="24"/>
        </w:rPr>
        <w:t xml:space="preserve"> </w:t>
      </w:r>
      <w:r>
        <w:rPr>
          <w:spacing w:val="-9"/>
          <w:sz w:val="24"/>
          <w:szCs w:val="24"/>
        </w:rPr>
        <w:t>招</w:t>
      </w:r>
      <w:r>
        <w:rPr>
          <w:spacing w:val="3"/>
          <w:sz w:val="24"/>
          <w:szCs w:val="24"/>
        </w:rPr>
        <w:t xml:space="preserve"> </w:t>
      </w:r>
      <w:r>
        <w:rPr>
          <w:spacing w:val="-9"/>
          <w:sz w:val="24"/>
          <w:szCs w:val="24"/>
        </w:rPr>
        <w:t>标</w:t>
      </w:r>
      <w:r>
        <w:rPr>
          <w:spacing w:val="3"/>
          <w:sz w:val="24"/>
          <w:szCs w:val="24"/>
        </w:rPr>
        <w:t xml:space="preserve"> </w:t>
      </w:r>
      <w:r>
        <w:rPr>
          <w:spacing w:val="-9"/>
          <w:sz w:val="24"/>
          <w:szCs w:val="24"/>
        </w:rPr>
        <w:t>文</w:t>
      </w:r>
      <w:r>
        <w:rPr>
          <w:spacing w:val="1"/>
          <w:sz w:val="24"/>
          <w:szCs w:val="24"/>
        </w:rPr>
        <w:t xml:space="preserve"> </w:t>
      </w:r>
      <w:r>
        <w:rPr>
          <w:spacing w:val="-9"/>
          <w:sz w:val="24"/>
          <w:szCs w:val="24"/>
        </w:rPr>
        <w:t>件</w:t>
      </w:r>
      <w:r>
        <w:rPr>
          <w:spacing w:val="2"/>
          <w:sz w:val="24"/>
          <w:szCs w:val="24"/>
        </w:rPr>
        <w:t xml:space="preserve"> </w:t>
      </w:r>
      <w:r>
        <w:rPr>
          <w:spacing w:val="-9"/>
          <w:sz w:val="24"/>
          <w:szCs w:val="24"/>
        </w:rPr>
        <w:t>作</w:t>
      </w:r>
      <w:r>
        <w:rPr>
          <w:spacing w:val="22"/>
          <w:sz w:val="24"/>
          <w:szCs w:val="24"/>
        </w:rPr>
        <w:t xml:space="preserve"> </w:t>
      </w:r>
      <w:r>
        <w:rPr>
          <w:spacing w:val="-9"/>
          <w:sz w:val="24"/>
          <w:szCs w:val="24"/>
        </w:rPr>
        <w:t>出</w:t>
      </w:r>
      <w:r>
        <w:rPr>
          <w:spacing w:val="22"/>
          <w:sz w:val="24"/>
          <w:szCs w:val="24"/>
        </w:rPr>
        <w:t xml:space="preserve"> </w:t>
      </w:r>
      <w:r>
        <w:rPr>
          <w:spacing w:val="-9"/>
          <w:sz w:val="24"/>
          <w:szCs w:val="24"/>
        </w:rPr>
        <w:t>的</w:t>
      </w:r>
      <w:r>
        <w:rPr>
          <w:spacing w:val="1"/>
          <w:sz w:val="24"/>
          <w:szCs w:val="24"/>
        </w:rPr>
        <w:t xml:space="preserve"> </w:t>
      </w:r>
      <w:r>
        <w:rPr>
          <w:spacing w:val="-9"/>
          <w:sz w:val="24"/>
          <w:szCs w:val="24"/>
        </w:rPr>
        <w:t>澄</w:t>
      </w:r>
      <w:r>
        <w:rPr>
          <w:spacing w:val="1"/>
          <w:sz w:val="24"/>
          <w:szCs w:val="24"/>
        </w:rPr>
        <w:t xml:space="preserve"> </w:t>
      </w:r>
      <w:r>
        <w:rPr>
          <w:spacing w:val="-9"/>
          <w:sz w:val="24"/>
          <w:szCs w:val="24"/>
        </w:rPr>
        <w:t>清</w:t>
      </w:r>
      <w:r>
        <w:rPr>
          <w:spacing w:val="19"/>
          <w:sz w:val="24"/>
          <w:szCs w:val="24"/>
        </w:rPr>
        <w:t xml:space="preserve"> </w:t>
      </w:r>
      <w:r>
        <w:rPr>
          <w:spacing w:val="-9"/>
          <w:sz w:val="24"/>
          <w:szCs w:val="24"/>
        </w:rPr>
        <w:t>、</w:t>
      </w:r>
      <w:r>
        <w:rPr>
          <w:spacing w:val="1"/>
          <w:sz w:val="24"/>
          <w:szCs w:val="24"/>
        </w:rPr>
        <w:t xml:space="preserve"> </w:t>
      </w:r>
      <w:r>
        <w:rPr>
          <w:spacing w:val="-9"/>
          <w:sz w:val="24"/>
          <w:szCs w:val="24"/>
        </w:rPr>
        <w:t>修</w:t>
      </w:r>
      <w:r>
        <w:rPr>
          <w:spacing w:val="10"/>
          <w:sz w:val="24"/>
          <w:szCs w:val="24"/>
        </w:rPr>
        <w:t xml:space="preserve"> </w:t>
      </w:r>
      <w:r>
        <w:rPr>
          <w:spacing w:val="-9"/>
          <w:sz w:val="24"/>
          <w:szCs w:val="24"/>
        </w:rPr>
        <w:t>改</w:t>
      </w:r>
      <w:r>
        <w:rPr>
          <w:spacing w:val="1"/>
          <w:sz w:val="24"/>
          <w:szCs w:val="24"/>
        </w:rPr>
        <w:t xml:space="preserve"> </w:t>
      </w:r>
      <w:r>
        <w:rPr>
          <w:spacing w:val="-9"/>
          <w:sz w:val="24"/>
          <w:szCs w:val="24"/>
        </w:rPr>
        <w:t>在</w:t>
      </w:r>
      <w:r>
        <w:rPr>
          <w:spacing w:val="1"/>
          <w:sz w:val="24"/>
          <w:szCs w:val="24"/>
        </w:rPr>
        <w:t xml:space="preserve"> </w:t>
      </w:r>
      <w:r>
        <w:rPr>
          <w:spacing w:val="-9"/>
          <w:sz w:val="24"/>
          <w:szCs w:val="24"/>
        </w:rPr>
        <w:t>政</w:t>
      </w:r>
      <w:r>
        <w:rPr>
          <w:sz w:val="24"/>
          <w:szCs w:val="24"/>
        </w:rPr>
        <w:t xml:space="preserve"> </w:t>
      </w:r>
      <w:r>
        <w:rPr>
          <w:spacing w:val="-9"/>
          <w:sz w:val="24"/>
          <w:szCs w:val="24"/>
        </w:rPr>
        <w:t>采</w:t>
      </w:r>
      <w:r>
        <w:rPr>
          <w:spacing w:val="8"/>
          <w:sz w:val="24"/>
          <w:szCs w:val="24"/>
        </w:rPr>
        <w:t xml:space="preserve"> </w:t>
      </w:r>
      <w:r>
        <w:rPr>
          <w:spacing w:val="-9"/>
          <w:sz w:val="24"/>
          <w:szCs w:val="24"/>
        </w:rPr>
        <w:t>云</w:t>
      </w:r>
      <w:r>
        <w:rPr>
          <w:sz w:val="24"/>
          <w:szCs w:val="24"/>
        </w:rPr>
        <w:t xml:space="preserve"> </w:t>
      </w:r>
      <w:r>
        <w:fldChar w:fldCharType="begin"/>
      </w:r>
      <w:r>
        <w:instrText xml:space="preserve"> HYPERLINK "http://www.ccgp-xinjiang.gov.cn/" </w:instrText>
      </w:r>
      <w:r>
        <w:fldChar w:fldCharType="separate"/>
      </w:r>
      <w:r>
        <w:rPr>
          <w:spacing w:val="-2"/>
          <w:sz w:val="24"/>
          <w:szCs w:val="24"/>
        </w:rPr>
        <w:t>http://www.ccgp-xinjiang.gov.cn/</w:t>
      </w:r>
      <w:r>
        <w:rPr>
          <w:spacing w:val="-2"/>
          <w:sz w:val="24"/>
          <w:szCs w:val="24"/>
        </w:rPr>
        <w:fldChar w:fldCharType="end"/>
      </w:r>
      <w:r>
        <w:rPr>
          <w:spacing w:val="-2"/>
          <w:sz w:val="24"/>
          <w:szCs w:val="24"/>
        </w:rPr>
        <w:t>进行披露，</w:t>
      </w:r>
      <w:r>
        <w:rPr>
          <w:spacing w:val="-3"/>
          <w:sz w:val="24"/>
          <w:szCs w:val="24"/>
        </w:rPr>
        <w:t>请投标人及时关注并获取相关资料。因登</w:t>
      </w:r>
      <w:r>
        <w:rPr>
          <w:sz w:val="24"/>
          <w:szCs w:val="24"/>
        </w:rPr>
        <w:t xml:space="preserve"> </w:t>
      </w:r>
      <w:r>
        <w:rPr>
          <w:spacing w:val="-6"/>
          <w:sz w:val="24"/>
          <w:szCs w:val="24"/>
        </w:rPr>
        <w:t>记有误、线路故障或其它任何意外情形，导致投标人未及时获取的，采购代理机构不因此</w:t>
      </w:r>
      <w:r>
        <w:rPr>
          <w:sz w:val="24"/>
          <w:szCs w:val="24"/>
        </w:rPr>
        <w:t xml:space="preserve"> </w:t>
      </w:r>
      <w:r>
        <w:rPr>
          <w:spacing w:val="-3"/>
          <w:sz w:val="24"/>
          <w:szCs w:val="24"/>
        </w:rPr>
        <w:t>承担任何责任，且有关的招标活动继续有效地进行。当招标文件</w:t>
      </w:r>
      <w:r>
        <w:rPr>
          <w:spacing w:val="-4"/>
          <w:sz w:val="24"/>
          <w:szCs w:val="24"/>
        </w:rPr>
        <w:t>的澄清、修改及进行其他</w:t>
      </w:r>
      <w:r>
        <w:rPr>
          <w:sz w:val="24"/>
          <w:szCs w:val="24"/>
        </w:rPr>
        <w:t xml:space="preserve"> </w:t>
      </w:r>
      <w:r>
        <w:rPr>
          <w:spacing w:val="-2"/>
          <w:sz w:val="24"/>
          <w:szCs w:val="24"/>
        </w:rPr>
        <w:t>答复等就同一内容的表述不一致时，以最后发布的内容为准。</w:t>
      </w:r>
    </w:p>
    <w:p w14:paraId="2C71BDCB">
      <w:pPr>
        <w:pStyle w:val="4"/>
        <w:spacing w:before="184" w:line="351" w:lineRule="auto"/>
        <w:ind w:left="2" w:firstLine="481"/>
        <w:jc w:val="both"/>
        <w:rPr>
          <w:sz w:val="24"/>
          <w:szCs w:val="24"/>
        </w:rPr>
      </w:pPr>
      <w:r>
        <w:rPr>
          <w:spacing w:val="-5"/>
          <w:sz w:val="24"/>
          <w:szCs w:val="24"/>
        </w:rPr>
        <w:t>上述澄清、修改在政采云平台上发布的同时，</w:t>
      </w:r>
      <w:r>
        <w:rPr>
          <w:spacing w:val="-68"/>
          <w:sz w:val="24"/>
          <w:szCs w:val="24"/>
        </w:rPr>
        <w:t xml:space="preserve"> </w:t>
      </w:r>
      <w:r>
        <w:rPr>
          <w:spacing w:val="-5"/>
          <w:sz w:val="24"/>
          <w:szCs w:val="24"/>
        </w:rPr>
        <w:t>交易平台将通过信息提醒投标人进行查</w:t>
      </w:r>
      <w:r>
        <w:rPr>
          <w:sz w:val="24"/>
          <w:szCs w:val="24"/>
        </w:rPr>
        <w:t xml:space="preserve"> </w:t>
      </w:r>
      <w:r>
        <w:rPr>
          <w:spacing w:val="-6"/>
          <w:sz w:val="24"/>
          <w:szCs w:val="24"/>
        </w:rPr>
        <w:t>询。此信息仅系友情提示，并不具有任何约束性和必要性，采购代理机构不承担投标人未</w:t>
      </w:r>
      <w:r>
        <w:rPr>
          <w:sz w:val="24"/>
          <w:szCs w:val="24"/>
        </w:rPr>
        <w:t xml:space="preserve"> </w:t>
      </w:r>
      <w:r>
        <w:rPr>
          <w:spacing w:val="-3"/>
          <w:sz w:val="24"/>
          <w:szCs w:val="24"/>
        </w:rPr>
        <w:t>收到信息而引起的一切后果和法律责任。</w:t>
      </w:r>
    </w:p>
    <w:p w14:paraId="4F6913EC">
      <w:pPr>
        <w:pStyle w:val="4"/>
        <w:spacing w:before="35" w:line="346" w:lineRule="auto"/>
        <w:ind w:left="4" w:firstLine="495"/>
        <w:rPr>
          <w:sz w:val="24"/>
          <w:szCs w:val="24"/>
        </w:rPr>
      </w:pPr>
      <w:r>
        <w:rPr>
          <w:spacing w:val="-1"/>
          <w:sz w:val="24"/>
          <w:szCs w:val="24"/>
        </w:rPr>
        <w:t>10.5 澄清、修改文件发出后，投标人必须使用最新的答疑、澄清文件制作电子投标</w:t>
      </w:r>
      <w:r>
        <w:rPr>
          <w:spacing w:val="10"/>
          <w:sz w:val="24"/>
          <w:szCs w:val="24"/>
        </w:rPr>
        <w:t xml:space="preserve"> </w:t>
      </w:r>
      <w:r>
        <w:rPr>
          <w:spacing w:val="-4"/>
          <w:sz w:val="24"/>
          <w:szCs w:val="24"/>
        </w:rPr>
        <w:t>文件，否则将无法完成上传。</w:t>
      </w:r>
    </w:p>
    <w:p w14:paraId="2075A9FF">
      <w:pPr>
        <w:spacing w:line="267" w:lineRule="auto"/>
        <w:rPr>
          <w:rFonts w:ascii="Arial"/>
          <w:sz w:val="21"/>
        </w:rPr>
      </w:pPr>
    </w:p>
    <w:p w14:paraId="19BA4236">
      <w:pPr>
        <w:pStyle w:val="4"/>
        <w:spacing w:before="78" w:line="220" w:lineRule="auto"/>
        <w:ind w:left="3900"/>
        <w:rPr>
          <w:sz w:val="24"/>
          <w:szCs w:val="24"/>
        </w:rPr>
      </w:pPr>
      <w:r>
        <w:rPr>
          <w:b/>
          <w:bCs/>
          <w:spacing w:val="-4"/>
          <w:sz w:val="24"/>
          <w:szCs w:val="24"/>
        </w:rPr>
        <w:t>三、投标文件</w:t>
      </w:r>
    </w:p>
    <w:p w14:paraId="3FD8C169">
      <w:pPr>
        <w:pStyle w:val="4"/>
        <w:spacing w:before="182" w:line="220" w:lineRule="auto"/>
        <w:ind w:left="20"/>
        <w:rPr>
          <w:sz w:val="24"/>
          <w:szCs w:val="24"/>
        </w:rPr>
      </w:pPr>
      <w:r>
        <w:rPr>
          <w:b/>
          <w:bCs/>
          <w:spacing w:val="-4"/>
          <w:sz w:val="24"/>
          <w:szCs w:val="24"/>
        </w:rPr>
        <w:t>11.投标文件的语言及计量单位</w:t>
      </w:r>
    </w:p>
    <w:p w14:paraId="10765C24">
      <w:pPr>
        <w:pStyle w:val="4"/>
        <w:spacing w:before="184" w:line="289" w:lineRule="auto"/>
        <w:ind w:left="1" w:firstLine="498"/>
        <w:rPr>
          <w:sz w:val="24"/>
          <w:szCs w:val="24"/>
        </w:rPr>
      </w:pPr>
      <w:r>
        <w:rPr>
          <w:spacing w:val="-1"/>
          <w:sz w:val="24"/>
          <w:szCs w:val="24"/>
        </w:rPr>
        <w:t>11.1 投标人提交的投标文件（包括技术文件和资料、图纸中的说明）以及投标人与</w:t>
      </w:r>
      <w:r>
        <w:rPr>
          <w:spacing w:val="10"/>
          <w:sz w:val="24"/>
          <w:szCs w:val="24"/>
        </w:rPr>
        <w:t xml:space="preserve"> </w:t>
      </w:r>
      <w:r>
        <w:rPr>
          <w:spacing w:val="-2"/>
          <w:sz w:val="24"/>
          <w:szCs w:val="24"/>
        </w:rPr>
        <w:t>采购代理机构就有关投标的所有来往函电均应使用中文简体字。</w:t>
      </w:r>
    </w:p>
    <w:p w14:paraId="2FFCA134">
      <w:pPr>
        <w:pStyle w:val="4"/>
        <w:spacing w:before="182" w:line="332" w:lineRule="auto"/>
        <w:ind w:left="2" w:firstLine="497"/>
        <w:rPr>
          <w:sz w:val="24"/>
          <w:szCs w:val="24"/>
        </w:rPr>
      </w:pPr>
      <w:r>
        <w:rPr>
          <w:spacing w:val="-1"/>
          <w:sz w:val="24"/>
          <w:szCs w:val="24"/>
        </w:rPr>
        <w:t>11.2 原版为外文的证书类文件，以及由外国人作出的本人签名、外国公司的名称或</w:t>
      </w:r>
      <w:r>
        <w:rPr>
          <w:spacing w:val="10"/>
          <w:sz w:val="24"/>
          <w:szCs w:val="24"/>
        </w:rPr>
        <w:t xml:space="preserve"> </w:t>
      </w:r>
      <w:r>
        <w:rPr>
          <w:spacing w:val="-3"/>
          <w:sz w:val="24"/>
          <w:szCs w:val="24"/>
        </w:rPr>
        <w:t>外国印章等可以是外文，但应当提供中文翻译文件并加盖</w:t>
      </w:r>
      <w:r>
        <w:rPr>
          <w:spacing w:val="-4"/>
          <w:sz w:val="24"/>
          <w:szCs w:val="24"/>
        </w:rPr>
        <w:t>投标人公章。必要时评标委员会</w:t>
      </w:r>
      <w:r>
        <w:rPr>
          <w:sz w:val="24"/>
          <w:szCs w:val="24"/>
        </w:rPr>
        <w:t xml:space="preserve"> </w:t>
      </w:r>
      <w:r>
        <w:rPr>
          <w:spacing w:val="3"/>
          <w:sz w:val="24"/>
          <w:szCs w:val="24"/>
        </w:rPr>
        <w:t>可以要求投标人提供附有公证书的中文翻译文件或者与原版文件签章相一致</w:t>
      </w:r>
      <w:r>
        <w:rPr>
          <w:spacing w:val="2"/>
          <w:sz w:val="24"/>
          <w:szCs w:val="24"/>
        </w:rPr>
        <w:t>的中文翻译</w:t>
      </w:r>
      <w:r>
        <w:rPr>
          <w:sz w:val="24"/>
          <w:szCs w:val="24"/>
        </w:rPr>
        <w:t xml:space="preserve"> </w:t>
      </w:r>
      <w:r>
        <w:rPr>
          <w:spacing w:val="-6"/>
          <w:sz w:val="24"/>
          <w:szCs w:val="24"/>
        </w:rPr>
        <w:t>文件。原版为外文的证书类、证明类文件， 与投标人名称或其他</w:t>
      </w:r>
      <w:r>
        <w:rPr>
          <w:spacing w:val="-7"/>
          <w:sz w:val="24"/>
          <w:szCs w:val="24"/>
        </w:rPr>
        <w:t>实际情况不符的，投标人</w:t>
      </w:r>
      <w:r>
        <w:rPr>
          <w:sz w:val="24"/>
          <w:szCs w:val="24"/>
        </w:rPr>
        <w:t xml:space="preserve"> </w:t>
      </w:r>
      <w:r>
        <w:rPr>
          <w:spacing w:val="-4"/>
          <w:sz w:val="24"/>
          <w:szCs w:val="24"/>
        </w:rPr>
        <w:t>应当提供相关证明文件。</w:t>
      </w:r>
    </w:p>
    <w:p w14:paraId="03022DD0">
      <w:pPr>
        <w:pStyle w:val="4"/>
        <w:spacing w:before="185" w:line="290" w:lineRule="auto"/>
        <w:ind w:left="2" w:firstLine="497"/>
        <w:rPr>
          <w:sz w:val="24"/>
          <w:szCs w:val="24"/>
        </w:rPr>
      </w:pPr>
      <w:r>
        <w:rPr>
          <w:spacing w:val="-1"/>
          <w:sz w:val="24"/>
          <w:szCs w:val="24"/>
        </w:rPr>
        <w:t>11.3 除非招标文件另有规定，投标文件所使用的计量单位，应使用国家法定计量单</w:t>
      </w:r>
      <w:r>
        <w:rPr>
          <w:spacing w:val="10"/>
          <w:sz w:val="24"/>
          <w:szCs w:val="24"/>
        </w:rPr>
        <w:t xml:space="preserve"> </w:t>
      </w:r>
      <w:r>
        <w:rPr>
          <w:spacing w:val="-12"/>
          <w:sz w:val="24"/>
          <w:szCs w:val="24"/>
        </w:rPr>
        <w:t>位。</w:t>
      </w:r>
    </w:p>
    <w:p w14:paraId="414F8618">
      <w:pPr>
        <w:spacing w:line="290" w:lineRule="auto"/>
        <w:rPr>
          <w:sz w:val="24"/>
          <w:szCs w:val="24"/>
        </w:rPr>
        <w:sectPr>
          <w:footerReference r:id="rId25" w:type="default"/>
          <w:pgSz w:w="11906" w:h="16839"/>
          <w:pgMar w:top="1431" w:right="1385" w:bottom="1152" w:left="1287" w:header="0" w:footer="992" w:gutter="0"/>
          <w:pgBorders>
            <w:top w:val="none" w:sz="0" w:space="0"/>
            <w:left w:val="none" w:sz="0" w:space="0"/>
            <w:bottom w:val="none" w:sz="0" w:space="0"/>
            <w:right w:val="none" w:sz="0" w:space="0"/>
          </w:pgBorders>
          <w:pgNumType w:fmt="decimal"/>
          <w:cols w:space="720" w:num="1"/>
        </w:sectPr>
      </w:pPr>
    </w:p>
    <w:p w14:paraId="7C87B891">
      <w:pPr>
        <w:pStyle w:val="4"/>
        <w:spacing w:before="125" w:line="290" w:lineRule="auto"/>
        <w:ind w:right="300" w:firstLine="498"/>
        <w:rPr>
          <w:sz w:val="24"/>
          <w:szCs w:val="24"/>
        </w:rPr>
      </w:pPr>
      <w:r>
        <w:rPr>
          <w:spacing w:val="-1"/>
          <w:sz w:val="24"/>
          <w:szCs w:val="24"/>
        </w:rPr>
        <w:t>11.4 对违反上述规定情形的，评标委员会有权要求投标人限期提供相应文件或决定</w:t>
      </w:r>
      <w:r>
        <w:rPr>
          <w:spacing w:val="10"/>
          <w:sz w:val="24"/>
          <w:szCs w:val="24"/>
        </w:rPr>
        <w:t xml:space="preserve"> </w:t>
      </w:r>
      <w:r>
        <w:rPr>
          <w:spacing w:val="-5"/>
          <w:sz w:val="24"/>
          <w:szCs w:val="24"/>
        </w:rPr>
        <w:t>对其投标予以拒绝。</w:t>
      </w:r>
    </w:p>
    <w:p w14:paraId="4447DBCD">
      <w:pPr>
        <w:pStyle w:val="4"/>
        <w:spacing w:before="181" w:line="219" w:lineRule="auto"/>
        <w:ind w:left="499"/>
        <w:rPr>
          <w:sz w:val="24"/>
          <w:szCs w:val="24"/>
        </w:rPr>
      </w:pPr>
      <w:r>
        <w:rPr>
          <w:spacing w:val="-3"/>
          <w:sz w:val="24"/>
          <w:szCs w:val="24"/>
        </w:rPr>
        <w:t>11.5</w:t>
      </w:r>
      <w:r>
        <w:rPr>
          <w:spacing w:val="53"/>
          <w:sz w:val="24"/>
          <w:szCs w:val="24"/>
        </w:rPr>
        <w:t xml:space="preserve"> </w:t>
      </w:r>
      <w:r>
        <w:rPr>
          <w:spacing w:val="-3"/>
          <w:sz w:val="24"/>
          <w:szCs w:val="24"/>
        </w:rPr>
        <w:t>电报、电话、传真形式的投标概不接受。投标人的投标文件一律不予退还。</w:t>
      </w:r>
    </w:p>
    <w:p w14:paraId="4905D515">
      <w:pPr>
        <w:pStyle w:val="4"/>
        <w:spacing w:before="182" w:line="220" w:lineRule="auto"/>
        <w:ind w:left="19"/>
        <w:rPr>
          <w:sz w:val="24"/>
          <w:szCs w:val="24"/>
        </w:rPr>
      </w:pPr>
      <w:r>
        <w:rPr>
          <w:b/>
          <w:bCs/>
          <w:spacing w:val="-4"/>
          <w:sz w:val="24"/>
          <w:szCs w:val="24"/>
        </w:rPr>
        <w:t>12.投标文件组成及编制</w:t>
      </w:r>
    </w:p>
    <w:p w14:paraId="50E9FCDD">
      <w:pPr>
        <w:pStyle w:val="4"/>
        <w:spacing w:before="181" w:line="220" w:lineRule="auto"/>
        <w:ind w:left="499"/>
        <w:rPr>
          <w:sz w:val="24"/>
          <w:szCs w:val="24"/>
        </w:rPr>
      </w:pPr>
      <w:r>
        <w:rPr>
          <w:spacing w:val="-2"/>
          <w:sz w:val="24"/>
          <w:szCs w:val="24"/>
        </w:rPr>
        <w:t>12.1 投标文件分为资格审查文件、商务文件、</w:t>
      </w:r>
      <w:r>
        <w:rPr>
          <w:spacing w:val="-3"/>
          <w:sz w:val="24"/>
          <w:szCs w:val="24"/>
        </w:rPr>
        <w:t>技术文件。</w:t>
      </w:r>
    </w:p>
    <w:p w14:paraId="2529D0BE">
      <w:pPr>
        <w:pStyle w:val="4"/>
        <w:spacing w:before="184" w:line="353" w:lineRule="auto"/>
        <w:ind w:right="214" w:firstLine="485"/>
        <w:rPr>
          <w:sz w:val="24"/>
          <w:szCs w:val="24"/>
        </w:rPr>
      </w:pPr>
      <w:r>
        <w:rPr>
          <w:spacing w:val="-4"/>
          <w:sz w:val="24"/>
          <w:szCs w:val="24"/>
        </w:rPr>
        <w:t>商务文件指投标人提交的证明其有资格参加投标和中标后有能力履行合同的文件。技</w:t>
      </w:r>
      <w:r>
        <w:rPr>
          <w:spacing w:val="12"/>
          <w:sz w:val="24"/>
          <w:szCs w:val="24"/>
        </w:rPr>
        <w:t xml:space="preserve"> </w:t>
      </w:r>
      <w:r>
        <w:rPr>
          <w:spacing w:val="-3"/>
          <w:sz w:val="24"/>
          <w:szCs w:val="24"/>
        </w:rPr>
        <w:t>术文件指投标人提交的能够证明其提供的货物符合招标文件</w:t>
      </w:r>
      <w:r>
        <w:rPr>
          <w:spacing w:val="-4"/>
          <w:sz w:val="24"/>
          <w:szCs w:val="24"/>
        </w:rPr>
        <w:t>规定的文件。本次招标，投标</w:t>
      </w:r>
      <w:r>
        <w:rPr>
          <w:sz w:val="24"/>
          <w:szCs w:val="24"/>
        </w:rPr>
        <w:t xml:space="preserve"> </w:t>
      </w:r>
      <w:r>
        <w:rPr>
          <w:spacing w:val="-4"/>
          <w:sz w:val="24"/>
          <w:szCs w:val="24"/>
        </w:rPr>
        <w:t>人须按招标文件第二部分“投标人须知前附表”中第</w:t>
      </w:r>
      <w:r>
        <w:rPr>
          <w:spacing w:val="-47"/>
          <w:sz w:val="24"/>
          <w:szCs w:val="24"/>
        </w:rPr>
        <w:t xml:space="preserve"> </w:t>
      </w:r>
      <w:r>
        <w:rPr>
          <w:spacing w:val="-4"/>
          <w:sz w:val="24"/>
          <w:szCs w:val="24"/>
        </w:rPr>
        <w:t>6</w:t>
      </w:r>
      <w:r>
        <w:rPr>
          <w:spacing w:val="-47"/>
          <w:sz w:val="24"/>
          <w:szCs w:val="24"/>
        </w:rPr>
        <w:t xml:space="preserve"> </w:t>
      </w:r>
      <w:r>
        <w:rPr>
          <w:spacing w:val="-4"/>
          <w:sz w:val="24"/>
          <w:szCs w:val="24"/>
        </w:rPr>
        <w:t>项规定提交资格审查文件、商务文</w:t>
      </w:r>
      <w:r>
        <w:rPr>
          <w:sz w:val="24"/>
          <w:szCs w:val="24"/>
        </w:rPr>
        <w:t xml:space="preserve"> </w:t>
      </w:r>
      <w:r>
        <w:rPr>
          <w:spacing w:val="-7"/>
          <w:sz w:val="24"/>
          <w:szCs w:val="24"/>
        </w:rPr>
        <w:t>件、技术文件，其中加★项目若有缺失或无效，将导致投标被拒绝且不允许在开</w:t>
      </w:r>
      <w:r>
        <w:rPr>
          <w:spacing w:val="-8"/>
          <w:sz w:val="24"/>
          <w:szCs w:val="24"/>
        </w:rPr>
        <w:t>标后补正。</w:t>
      </w:r>
    </w:p>
    <w:p w14:paraId="16FF6E5B">
      <w:pPr>
        <w:pStyle w:val="4"/>
        <w:spacing w:before="34" w:line="290" w:lineRule="auto"/>
        <w:ind w:left="24" w:firstLine="475"/>
        <w:rPr>
          <w:sz w:val="24"/>
          <w:szCs w:val="24"/>
        </w:rPr>
      </w:pPr>
      <w:r>
        <w:rPr>
          <w:spacing w:val="1"/>
          <w:sz w:val="24"/>
          <w:szCs w:val="24"/>
        </w:rPr>
        <w:t>12.2 投标人递交的投标文件及相关要求按照招标文件第二部分“</w:t>
      </w:r>
      <w:r>
        <w:rPr>
          <w:sz w:val="24"/>
          <w:szCs w:val="24"/>
        </w:rPr>
        <w:t xml:space="preserve">投标人须知前附表” </w:t>
      </w:r>
      <w:r>
        <w:rPr>
          <w:spacing w:val="-9"/>
          <w:sz w:val="24"/>
          <w:szCs w:val="24"/>
        </w:rPr>
        <w:t>中第</w:t>
      </w:r>
      <w:r>
        <w:rPr>
          <w:spacing w:val="-24"/>
          <w:sz w:val="24"/>
          <w:szCs w:val="24"/>
        </w:rPr>
        <w:t xml:space="preserve"> </w:t>
      </w:r>
      <w:r>
        <w:rPr>
          <w:spacing w:val="-9"/>
          <w:sz w:val="24"/>
          <w:szCs w:val="24"/>
        </w:rPr>
        <w:t>16、17</w:t>
      </w:r>
      <w:r>
        <w:rPr>
          <w:spacing w:val="-47"/>
          <w:sz w:val="24"/>
          <w:szCs w:val="24"/>
        </w:rPr>
        <w:t xml:space="preserve"> </w:t>
      </w:r>
      <w:r>
        <w:rPr>
          <w:spacing w:val="-9"/>
          <w:sz w:val="24"/>
          <w:szCs w:val="24"/>
        </w:rPr>
        <w:t>项的规定。</w:t>
      </w:r>
    </w:p>
    <w:p w14:paraId="611B30F3">
      <w:pPr>
        <w:pStyle w:val="4"/>
        <w:spacing w:before="182" w:line="220" w:lineRule="auto"/>
        <w:ind w:left="499"/>
        <w:rPr>
          <w:sz w:val="24"/>
          <w:szCs w:val="24"/>
        </w:rPr>
      </w:pPr>
      <w:r>
        <w:rPr>
          <w:spacing w:val="-5"/>
          <w:sz w:val="24"/>
          <w:szCs w:val="24"/>
        </w:rPr>
        <w:t>12.2.1</w:t>
      </w:r>
      <w:r>
        <w:rPr>
          <w:spacing w:val="51"/>
          <w:sz w:val="24"/>
          <w:szCs w:val="24"/>
        </w:rPr>
        <w:t xml:space="preserve"> </w:t>
      </w:r>
      <w:r>
        <w:rPr>
          <w:spacing w:val="-5"/>
          <w:sz w:val="24"/>
          <w:szCs w:val="24"/>
        </w:rPr>
        <w:t>电子投标文件的编制</w:t>
      </w:r>
    </w:p>
    <w:p w14:paraId="2C6F18D6">
      <w:pPr>
        <w:pStyle w:val="4"/>
        <w:spacing w:before="184" w:line="313" w:lineRule="auto"/>
        <w:ind w:right="300" w:firstLine="499"/>
        <w:rPr>
          <w:sz w:val="24"/>
          <w:szCs w:val="24"/>
        </w:rPr>
      </w:pPr>
      <w:r>
        <w:fldChar w:fldCharType="begin"/>
      </w:r>
      <w:r>
        <w:instrText xml:space="preserve"> HYPERLINK "12.2.1.1" </w:instrText>
      </w:r>
      <w:r>
        <w:fldChar w:fldCharType="separate"/>
      </w:r>
      <w:r>
        <w:rPr>
          <w:spacing w:val="-2"/>
          <w:sz w:val="24"/>
          <w:szCs w:val="24"/>
        </w:rPr>
        <w:t>12.2.1.1</w:t>
      </w:r>
      <w:r>
        <w:rPr>
          <w:spacing w:val="-2"/>
          <w:sz w:val="24"/>
          <w:szCs w:val="24"/>
        </w:rPr>
        <w:fldChar w:fldCharType="end"/>
      </w:r>
      <w:r>
        <w:rPr>
          <w:spacing w:val="51"/>
          <w:sz w:val="24"/>
          <w:szCs w:val="24"/>
        </w:rPr>
        <w:t xml:space="preserve"> </w:t>
      </w:r>
      <w:r>
        <w:rPr>
          <w:spacing w:val="-2"/>
          <w:sz w:val="24"/>
          <w:szCs w:val="24"/>
        </w:rPr>
        <w:t>电子投标文件使用政采云平台提供的投标文件制作工具以及招标文件要求</w:t>
      </w:r>
      <w:r>
        <w:rPr>
          <w:sz w:val="24"/>
          <w:szCs w:val="24"/>
        </w:rPr>
        <w:t xml:space="preserve"> </w:t>
      </w:r>
      <w:r>
        <w:rPr>
          <w:spacing w:val="-6"/>
          <w:sz w:val="24"/>
          <w:szCs w:val="24"/>
        </w:rPr>
        <w:t>进行制作编制。投标文件制作时，不同内容按标签提示制作导入，按照招标文件中明确的</w:t>
      </w:r>
      <w:r>
        <w:rPr>
          <w:sz w:val="24"/>
          <w:szCs w:val="24"/>
        </w:rPr>
        <w:t xml:space="preserve"> </w:t>
      </w:r>
      <w:r>
        <w:rPr>
          <w:spacing w:val="-2"/>
          <w:sz w:val="24"/>
          <w:szCs w:val="24"/>
        </w:rPr>
        <w:t>投标文件目录和格式进行编制，保证目录清晰、内容完整。</w:t>
      </w:r>
    </w:p>
    <w:p w14:paraId="3869B773">
      <w:pPr>
        <w:pStyle w:val="4"/>
        <w:spacing w:before="183" w:line="289" w:lineRule="auto"/>
        <w:ind w:left="2" w:right="334" w:firstLine="496"/>
        <w:rPr>
          <w:sz w:val="24"/>
          <w:szCs w:val="24"/>
        </w:rPr>
      </w:pPr>
      <w:r>
        <w:fldChar w:fldCharType="begin"/>
      </w:r>
      <w:r>
        <w:instrText xml:space="preserve"> HYPERLINK "12.2.1.2" </w:instrText>
      </w:r>
      <w:r>
        <w:fldChar w:fldCharType="separate"/>
      </w:r>
      <w:r>
        <w:rPr>
          <w:spacing w:val="-2"/>
          <w:sz w:val="24"/>
          <w:szCs w:val="24"/>
        </w:rPr>
        <w:t>12.2.1.2</w:t>
      </w:r>
      <w:r>
        <w:rPr>
          <w:spacing w:val="-2"/>
          <w:sz w:val="24"/>
          <w:szCs w:val="24"/>
        </w:rPr>
        <w:fldChar w:fldCharType="end"/>
      </w:r>
      <w:r>
        <w:rPr>
          <w:spacing w:val="38"/>
          <w:sz w:val="24"/>
          <w:szCs w:val="24"/>
        </w:rPr>
        <w:t xml:space="preserve"> </w:t>
      </w:r>
      <w:r>
        <w:rPr>
          <w:spacing w:val="-2"/>
          <w:sz w:val="24"/>
          <w:szCs w:val="24"/>
        </w:rPr>
        <w:t>电子投标文件须使用投标</w:t>
      </w:r>
      <w:r>
        <w:rPr>
          <w:spacing w:val="-3"/>
          <w:sz w:val="24"/>
          <w:szCs w:val="24"/>
        </w:rPr>
        <w:t>人公章的电子签章以及法定代表人的电子签章。</w:t>
      </w:r>
      <w:r>
        <w:rPr>
          <w:sz w:val="24"/>
          <w:szCs w:val="24"/>
        </w:rPr>
        <w:t xml:space="preserve"> </w:t>
      </w:r>
      <w:r>
        <w:rPr>
          <w:spacing w:val="-3"/>
          <w:sz w:val="24"/>
          <w:szCs w:val="24"/>
        </w:rPr>
        <w:t>若无电子签章，则视为无效投标。</w:t>
      </w:r>
    </w:p>
    <w:p w14:paraId="1AD11374">
      <w:pPr>
        <w:pStyle w:val="4"/>
        <w:spacing w:before="183" w:line="325" w:lineRule="auto"/>
        <w:ind w:left="2" w:right="300" w:firstLine="496"/>
        <w:rPr>
          <w:sz w:val="24"/>
          <w:szCs w:val="24"/>
        </w:rPr>
      </w:pPr>
      <w:r>
        <w:fldChar w:fldCharType="begin"/>
      </w:r>
      <w:r>
        <w:instrText xml:space="preserve"> HYPERLINK "12.2.1.3" </w:instrText>
      </w:r>
      <w:r>
        <w:fldChar w:fldCharType="separate"/>
      </w:r>
      <w:r>
        <w:rPr>
          <w:spacing w:val="-2"/>
          <w:sz w:val="24"/>
          <w:szCs w:val="24"/>
        </w:rPr>
        <w:t>12.2.1.3</w:t>
      </w:r>
      <w:r>
        <w:rPr>
          <w:spacing w:val="-2"/>
          <w:sz w:val="24"/>
          <w:szCs w:val="24"/>
        </w:rPr>
        <w:fldChar w:fldCharType="end"/>
      </w:r>
      <w:r>
        <w:rPr>
          <w:spacing w:val="51"/>
          <w:sz w:val="24"/>
          <w:szCs w:val="24"/>
        </w:rPr>
        <w:t xml:space="preserve"> </w:t>
      </w:r>
      <w:r>
        <w:rPr>
          <w:spacing w:val="-2"/>
          <w:sz w:val="24"/>
          <w:szCs w:val="24"/>
        </w:rPr>
        <w:t>电子招投标文件具有法律效力，与其他形式的招投标文件在内容和格式上</w:t>
      </w:r>
      <w:r>
        <w:rPr>
          <w:sz w:val="24"/>
          <w:szCs w:val="24"/>
        </w:rPr>
        <w:t xml:space="preserve"> </w:t>
      </w:r>
      <w:r>
        <w:rPr>
          <w:spacing w:val="-3"/>
          <w:sz w:val="24"/>
          <w:szCs w:val="24"/>
        </w:rPr>
        <w:t>等同，若投标文件与招标文件要求不一致，其内容影响</w:t>
      </w:r>
      <w:r>
        <w:rPr>
          <w:spacing w:val="-4"/>
          <w:sz w:val="24"/>
          <w:szCs w:val="24"/>
        </w:rPr>
        <w:t>中标结果时，责任由投标人自行承</w:t>
      </w:r>
      <w:r>
        <w:rPr>
          <w:sz w:val="24"/>
          <w:szCs w:val="24"/>
        </w:rPr>
        <w:t xml:space="preserve"> </w:t>
      </w:r>
      <w:r>
        <w:rPr>
          <w:spacing w:val="-3"/>
          <w:sz w:val="24"/>
          <w:szCs w:val="24"/>
        </w:rPr>
        <w:t>担。投标人递交的电子投标文件因投标人自身原因而导</w:t>
      </w:r>
      <w:r>
        <w:rPr>
          <w:spacing w:val="-4"/>
          <w:sz w:val="24"/>
          <w:szCs w:val="24"/>
        </w:rPr>
        <w:t>致无法导入电子辅助评标系统，该</w:t>
      </w:r>
      <w:r>
        <w:rPr>
          <w:sz w:val="24"/>
          <w:szCs w:val="24"/>
        </w:rPr>
        <w:t xml:space="preserve"> </w:t>
      </w:r>
      <w:r>
        <w:rPr>
          <w:spacing w:val="-2"/>
          <w:sz w:val="24"/>
          <w:szCs w:val="24"/>
        </w:rPr>
        <w:t>投标文件视为无效投标文件，将导致其投标被拒绝。</w:t>
      </w:r>
    </w:p>
    <w:p w14:paraId="11DFEE70">
      <w:pPr>
        <w:pStyle w:val="4"/>
        <w:spacing w:before="182" w:line="290" w:lineRule="auto"/>
        <w:ind w:left="5" w:right="300" w:firstLine="493"/>
        <w:rPr>
          <w:sz w:val="24"/>
          <w:szCs w:val="24"/>
        </w:rPr>
      </w:pPr>
      <w:r>
        <w:fldChar w:fldCharType="begin"/>
      </w:r>
      <w:r>
        <w:instrText xml:space="preserve"> HYPERLINK "12.2.1.4" </w:instrText>
      </w:r>
      <w:r>
        <w:fldChar w:fldCharType="separate"/>
      </w:r>
      <w:r>
        <w:rPr>
          <w:spacing w:val="-2"/>
          <w:sz w:val="24"/>
          <w:szCs w:val="24"/>
        </w:rPr>
        <w:t>12.2.1.4</w:t>
      </w:r>
      <w:r>
        <w:rPr>
          <w:spacing w:val="-2"/>
          <w:sz w:val="24"/>
          <w:szCs w:val="24"/>
        </w:rPr>
        <w:fldChar w:fldCharType="end"/>
      </w:r>
      <w:r>
        <w:rPr>
          <w:spacing w:val="51"/>
          <w:sz w:val="24"/>
          <w:szCs w:val="24"/>
        </w:rPr>
        <w:t xml:space="preserve"> </w:t>
      </w:r>
      <w:r>
        <w:rPr>
          <w:spacing w:val="-2"/>
          <w:sz w:val="24"/>
          <w:szCs w:val="24"/>
        </w:rPr>
        <w:t>电子投标文件制作工具在生成加密投标文件时，同时生成非加密投标文件</w:t>
      </w:r>
      <w:r>
        <w:rPr>
          <w:sz w:val="24"/>
          <w:szCs w:val="24"/>
        </w:rPr>
        <w:t xml:space="preserve"> </w:t>
      </w:r>
      <w:r>
        <w:rPr>
          <w:spacing w:val="-11"/>
          <w:sz w:val="24"/>
          <w:szCs w:val="24"/>
        </w:rPr>
        <w:t>一份。</w:t>
      </w:r>
    </w:p>
    <w:p w14:paraId="058F0D04">
      <w:pPr>
        <w:pStyle w:val="4"/>
        <w:spacing w:before="183" w:line="218" w:lineRule="auto"/>
        <w:ind w:left="19"/>
        <w:rPr>
          <w:sz w:val="24"/>
          <w:szCs w:val="24"/>
        </w:rPr>
      </w:pPr>
      <w:r>
        <w:rPr>
          <w:b/>
          <w:bCs/>
          <w:spacing w:val="-6"/>
          <w:sz w:val="24"/>
          <w:szCs w:val="24"/>
        </w:rPr>
        <w:t>13.投标报价</w:t>
      </w:r>
    </w:p>
    <w:p w14:paraId="7429C244">
      <w:pPr>
        <w:pStyle w:val="4"/>
        <w:spacing w:before="182" w:line="355" w:lineRule="auto"/>
        <w:ind w:right="214" w:firstLine="498"/>
        <w:jc w:val="both"/>
        <w:rPr>
          <w:sz w:val="24"/>
          <w:szCs w:val="24"/>
        </w:rPr>
      </w:pPr>
      <w:r>
        <w:rPr>
          <w:spacing w:val="-1"/>
          <w:sz w:val="24"/>
          <w:szCs w:val="24"/>
        </w:rPr>
        <w:t>13.1 所有投标报价均以人民币元为计算单位。只要投报了一个确定数额的总价，无</w:t>
      </w:r>
      <w:r>
        <w:rPr>
          <w:spacing w:val="10"/>
          <w:sz w:val="24"/>
          <w:szCs w:val="24"/>
        </w:rPr>
        <w:t xml:space="preserve"> </w:t>
      </w:r>
      <w:r>
        <w:rPr>
          <w:spacing w:val="-3"/>
          <w:sz w:val="24"/>
          <w:szCs w:val="24"/>
        </w:rPr>
        <w:t>论分项价格是否全部填报了相应的金额或免费字样，报价应</w:t>
      </w:r>
      <w:r>
        <w:rPr>
          <w:spacing w:val="-4"/>
          <w:sz w:val="24"/>
          <w:szCs w:val="24"/>
        </w:rPr>
        <w:t>被视为已经包含了但并不限于</w:t>
      </w:r>
      <w:r>
        <w:rPr>
          <w:sz w:val="24"/>
          <w:szCs w:val="24"/>
        </w:rPr>
        <w:t xml:space="preserve"> </w:t>
      </w:r>
      <w:r>
        <w:rPr>
          <w:spacing w:val="-7"/>
          <w:sz w:val="24"/>
          <w:szCs w:val="24"/>
        </w:rPr>
        <w:t>各项购买货物及其运送、验收、保险和相关服务等的费用和所需缴纳的所有价格</w:t>
      </w:r>
      <w:r>
        <w:rPr>
          <w:spacing w:val="-8"/>
          <w:sz w:val="24"/>
          <w:szCs w:val="24"/>
        </w:rPr>
        <w:t>、税、费。</w:t>
      </w:r>
      <w:r>
        <w:rPr>
          <w:sz w:val="24"/>
          <w:szCs w:val="24"/>
        </w:rPr>
        <w:t xml:space="preserve"> </w:t>
      </w:r>
      <w:r>
        <w:rPr>
          <w:spacing w:val="-5"/>
          <w:sz w:val="24"/>
          <w:szCs w:val="24"/>
        </w:rPr>
        <w:t>在其他情况下，由于分项报价填报不完整、不</w:t>
      </w:r>
      <w:r>
        <w:rPr>
          <w:spacing w:val="-6"/>
          <w:sz w:val="24"/>
          <w:szCs w:val="24"/>
        </w:rPr>
        <w:t>清楚或存在其他任何失误，</w:t>
      </w:r>
      <w:r>
        <w:rPr>
          <w:spacing w:val="-36"/>
          <w:sz w:val="24"/>
          <w:szCs w:val="24"/>
        </w:rPr>
        <w:t xml:space="preserve"> </w:t>
      </w:r>
      <w:r>
        <w:rPr>
          <w:spacing w:val="-6"/>
          <w:sz w:val="24"/>
          <w:szCs w:val="24"/>
        </w:rPr>
        <w:t>所导致的任何不</w:t>
      </w:r>
      <w:r>
        <w:rPr>
          <w:sz w:val="24"/>
          <w:szCs w:val="24"/>
        </w:rPr>
        <w:t xml:space="preserve"> </w:t>
      </w:r>
      <w:r>
        <w:rPr>
          <w:spacing w:val="-3"/>
          <w:sz w:val="24"/>
          <w:szCs w:val="24"/>
        </w:rPr>
        <w:t>利后果均应当由投标人自行承担。</w:t>
      </w:r>
    </w:p>
    <w:p w14:paraId="796059EB">
      <w:pPr>
        <w:spacing w:line="355" w:lineRule="auto"/>
        <w:rPr>
          <w:sz w:val="24"/>
          <w:szCs w:val="24"/>
        </w:rPr>
        <w:sectPr>
          <w:footerReference r:id="rId26" w:type="default"/>
          <w:pgSz w:w="11906" w:h="16839"/>
          <w:pgMar w:top="1431" w:right="1085" w:bottom="1152" w:left="1288" w:header="0" w:footer="992" w:gutter="0"/>
          <w:pgBorders>
            <w:top w:val="none" w:sz="0" w:space="0"/>
            <w:left w:val="none" w:sz="0" w:space="0"/>
            <w:bottom w:val="none" w:sz="0" w:space="0"/>
            <w:right w:val="none" w:sz="0" w:space="0"/>
          </w:pgBorders>
          <w:pgNumType w:fmt="decimal"/>
          <w:cols w:space="720" w:num="1"/>
        </w:sectPr>
      </w:pPr>
    </w:p>
    <w:p w14:paraId="27DD5EB6">
      <w:pPr>
        <w:pStyle w:val="4"/>
        <w:spacing w:before="124" w:line="218" w:lineRule="auto"/>
        <w:ind w:left="499"/>
        <w:rPr>
          <w:sz w:val="24"/>
          <w:szCs w:val="24"/>
        </w:rPr>
      </w:pPr>
      <w:r>
        <w:rPr>
          <w:spacing w:val="-1"/>
          <w:sz w:val="24"/>
          <w:szCs w:val="24"/>
        </w:rPr>
        <w:t>13.2 投标人投报多包的，须对每包分别制作投标文件并报价</w:t>
      </w:r>
      <w:r>
        <w:rPr>
          <w:b/>
          <w:bCs/>
          <w:spacing w:val="-1"/>
          <w:sz w:val="24"/>
          <w:szCs w:val="24"/>
        </w:rPr>
        <w:t>。</w:t>
      </w:r>
    </w:p>
    <w:p w14:paraId="1B6D4273">
      <w:pPr>
        <w:pStyle w:val="4"/>
        <w:spacing w:before="184" w:line="289" w:lineRule="auto"/>
        <w:ind w:left="3" w:right="85" w:firstLine="495"/>
        <w:rPr>
          <w:sz w:val="24"/>
          <w:szCs w:val="24"/>
        </w:rPr>
      </w:pPr>
      <w:r>
        <w:rPr>
          <w:spacing w:val="-1"/>
          <w:sz w:val="24"/>
          <w:szCs w:val="24"/>
        </w:rPr>
        <w:t>13.3 除非招标文件另有规定，不接受可选择或可调整的投标方案和报价，任何有选</w:t>
      </w:r>
      <w:r>
        <w:rPr>
          <w:spacing w:val="10"/>
          <w:sz w:val="24"/>
          <w:szCs w:val="24"/>
        </w:rPr>
        <w:t xml:space="preserve"> </w:t>
      </w:r>
      <w:r>
        <w:rPr>
          <w:spacing w:val="-2"/>
          <w:sz w:val="24"/>
          <w:szCs w:val="24"/>
        </w:rPr>
        <w:t>择的或可调整的投标方案和报价将被视为非响应性投标而被拒绝。</w:t>
      </w:r>
    </w:p>
    <w:p w14:paraId="25ED1C8C">
      <w:pPr>
        <w:pStyle w:val="4"/>
        <w:spacing w:before="184" w:line="290" w:lineRule="auto"/>
        <w:ind w:left="5" w:right="25" w:firstLine="493"/>
        <w:rPr>
          <w:sz w:val="24"/>
          <w:szCs w:val="24"/>
        </w:rPr>
      </w:pPr>
      <w:r>
        <w:rPr>
          <w:spacing w:val="-4"/>
          <w:sz w:val="24"/>
          <w:szCs w:val="24"/>
        </w:rPr>
        <w:t>13.4 本项目是否接受进口产品按照招标文件第二部分“投标人须知前附表中”中第</w:t>
      </w:r>
      <w:r>
        <w:rPr>
          <w:spacing w:val="-49"/>
          <w:sz w:val="24"/>
          <w:szCs w:val="24"/>
        </w:rPr>
        <w:t xml:space="preserve"> </w:t>
      </w:r>
      <w:r>
        <w:rPr>
          <w:spacing w:val="-4"/>
          <w:sz w:val="24"/>
          <w:szCs w:val="24"/>
        </w:rPr>
        <w:t>8</w:t>
      </w:r>
      <w:r>
        <w:rPr>
          <w:sz w:val="24"/>
          <w:szCs w:val="24"/>
        </w:rPr>
        <w:t xml:space="preserve"> </w:t>
      </w:r>
      <w:r>
        <w:rPr>
          <w:spacing w:val="-8"/>
          <w:sz w:val="24"/>
          <w:szCs w:val="24"/>
        </w:rPr>
        <w:t>项的规定。</w:t>
      </w:r>
    </w:p>
    <w:p w14:paraId="03F62B3E">
      <w:pPr>
        <w:pStyle w:val="4"/>
        <w:spacing w:before="181" w:line="325" w:lineRule="auto"/>
        <w:ind w:left="2" w:right="85" w:firstLine="496"/>
        <w:rPr>
          <w:sz w:val="24"/>
          <w:szCs w:val="24"/>
        </w:rPr>
      </w:pPr>
      <w:r>
        <w:rPr>
          <w:spacing w:val="-1"/>
          <w:sz w:val="24"/>
          <w:szCs w:val="24"/>
        </w:rPr>
        <w:t>13.5 本项目是否允许投标人将项目的非主体、非关键性工作交由他人完成按照招标</w:t>
      </w:r>
      <w:r>
        <w:rPr>
          <w:spacing w:val="10"/>
          <w:sz w:val="24"/>
          <w:szCs w:val="24"/>
        </w:rPr>
        <w:t xml:space="preserve"> </w:t>
      </w:r>
      <w:r>
        <w:rPr>
          <w:spacing w:val="-7"/>
          <w:sz w:val="24"/>
          <w:szCs w:val="24"/>
        </w:rPr>
        <w:t>文件第二部分“投标人须知前附表”中第</w:t>
      </w:r>
      <w:r>
        <w:rPr>
          <w:spacing w:val="-45"/>
          <w:sz w:val="24"/>
          <w:szCs w:val="24"/>
        </w:rPr>
        <w:t xml:space="preserve"> </w:t>
      </w:r>
      <w:r>
        <w:rPr>
          <w:spacing w:val="-7"/>
          <w:sz w:val="24"/>
          <w:szCs w:val="24"/>
        </w:rPr>
        <w:t>9</w:t>
      </w:r>
      <w:r>
        <w:rPr>
          <w:spacing w:val="-47"/>
          <w:sz w:val="24"/>
          <w:szCs w:val="24"/>
        </w:rPr>
        <w:t xml:space="preserve"> </w:t>
      </w:r>
      <w:r>
        <w:rPr>
          <w:spacing w:val="-7"/>
          <w:sz w:val="24"/>
          <w:szCs w:val="24"/>
        </w:rPr>
        <w:t>项的规定。如允许，投标人根据采购项目的实</w:t>
      </w:r>
      <w:r>
        <w:rPr>
          <w:sz w:val="24"/>
          <w:szCs w:val="24"/>
        </w:rPr>
        <w:t xml:space="preserve"> </w:t>
      </w:r>
      <w:r>
        <w:rPr>
          <w:spacing w:val="-6"/>
          <w:sz w:val="24"/>
          <w:szCs w:val="24"/>
        </w:rPr>
        <w:t>际情况，拟在中标后将中标项目的非主体、非关键性工作交由他人完成，须在技术文件中</w:t>
      </w:r>
      <w:r>
        <w:rPr>
          <w:sz w:val="24"/>
          <w:szCs w:val="24"/>
        </w:rPr>
        <w:t xml:space="preserve"> </w:t>
      </w:r>
      <w:r>
        <w:rPr>
          <w:spacing w:val="-11"/>
          <w:sz w:val="24"/>
          <w:szCs w:val="24"/>
        </w:rPr>
        <w:t>载明。</w:t>
      </w:r>
    </w:p>
    <w:p w14:paraId="6E986085">
      <w:pPr>
        <w:pStyle w:val="4"/>
        <w:spacing w:before="183" w:line="218" w:lineRule="auto"/>
        <w:ind w:left="499"/>
        <w:rPr>
          <w:sz w:val="24"/>
          <w:szCs w:val="24"/>
        </w:rPr>
      </w:pPr>
      <w:r>
        <w:rPr>
          <w:spacing w:val="-2"/>
          <w:sz w:val="24"/>
          <w:szCs w:val="24"/>
        </w:rPr>
        <w:t>13.6 投标人须严格按照报价明细表规定的内容填写货物单价以及其他事项。</w:t>
      </w:r>
    </w:p>
    <w:p w14:paraId="645DDCAB">
      <w:pPr>
        <w:pStyle w:val="4"/>
        <w:spacing w:before="184" w:line="218" w:lineRule="auto"/>
        <w:ind w:left="499"/>
        <w:rPr>
          <w:sz w:val="24"/>
          <w:szCs w:val="24"/>
        </w:rPr>
      </w:pPr>
      <w:r>
        <w:rPr>
          <w:spacing w:val="-2"/>
          <w:sz w:val="24"/>
          <w:szCs w:val="24"/>
        </w:rPr>
        <w:t>13.7 投标人对投标报价若有说明应在投标文件中显著处注</w:t>
      </w:r>
      <w:r>
        <w:rPr>
          <w:spacing w:val="-3"/>
          <w:sz w:val="24"/>
          <w:szCs w:val="24"/>
        </w:rPr>
        <w:t>明。</w:t>
      </w:r>
    </w:p>
    <w:p w14:paraId="2986DBE7">
      <w:pPr>
        <w:pStyle w:val="4"/>
        <w:spacing w:before="185" w:line="218" w:lineRule="auto"/>
        <w:jc w:val="right"/>
        <w:rPr>
          <w:sz w:val="24"/>
          <w:szCs w:val="24"/>
        </w:rPr>
      </w:pPr>
      <w:r>
        <w:rPr>
          <w:spacing w:val="-2"/>
          <w:sz w:val="24"/>
          <w:szCs w:val="24"/>
        </w:rPr>
        <w:t>除政策性文件规定以外，投标人所报价格在合同实施期间不因市场变化因素而变动。</w:t>
      </w:r>
    </w:p>
    <w:p w14:paraId="5BEC06DE">
      <w:pPr>
        <w:pStyle w:val="4"/>
        <w:spacing w:before="183" w:line="325" w:lineRule="auto"/>
        <w:ind w:right="18" w:firstLine="499"/>
        <w:rPr>
          <w:sz w:val="24"/>
          <w:szCs w:val="24"/>
        </w:rPr>
      </w:pPr>
      <w:r>
        <w:rPr>
          <w:sz w:val="24"/>
          <w:szCs w:val="24"/>
        </w:rPr>
        <w:t>13.8 对于有配件、耗材、选件、备件</w:t>
      </w:r>
      <w:r>
        <w:rPr>
          <w:spacing w:val="-1"/>
          <w:sz w:val="24"/>
          <w:szCs w:val="24"/>
        </w:rPr>
        <w:t>和特殊工具的货物，还应填报投标货物配件、</w:t>
      </w:r>
      <w:r>
        <w:rPr>
          <w:sz w:val="24"/>
          <w:szCs w:val="24"/>
        </w:rPr>
        <w:t xml:space="preserve"> </w:t>
      </w:r>
      <w:r>
        <w:rPr>
          <w:spacing w:val="-8"/>
          <w:sz w:val="24"/>
          <w:szCs w:val="24"/>
        </w:rPr>
        <w:t>耗材、选件表和备件及特殊工具清单，注明品牌、型号、产地、功能、单价、批量折扣等</w:t>
      </w:r>
      <w:r>
        <w:rPr>
          <w:sz w:val="24"/>
          <w:szCs w:val="24"/>
        </w:rPr>
        <w:t xml:space="preserve"> </w:t>
      </w:r>
      <w:r>
        <w:rPr>
          <w:spacing w:val="-8"/>
          <w:sz w:val="24"/>
          <w:szCs w:val="24"/>
        </w:rPr>
        <w:t>内容，该表格格式由投标人自行设计。投标人按照上述要求分类报价，其目的是便于评标，</w:t>
      </w:r>
      <w:r>
        <w:rPr>
          <w:spacing w:val="18"/>
          <w:sz w:val="24"/>
          <w:szCs w:val="24"/>
        </w:rPr>
        <w:t xml:space="preserve"> </w:t>
      </w:r>
      <w:r>
        <w:rPr>
          <w:spacing w:val="-2"/>
          <w:sz w:val="24"/>
          <w:szCs w:val="24"/>
        </w:rPr>
        <w:t>但在任何情况下并不限制采购人以其他条款签订合同的权利。</w:t>
      </w:r>
    </w:p>
    <w:p w14:paraId="72FBF9C1">
      <w:pPr>
        <w:pStyle w:val="4"/>
        <w:spacing w:before="183" w:line="218" w:lineRule="auto"/>
        <w:ind w:left="499"/>
        <w:rPr>
          <w:sz w:val="24"/>
          <w:szCs w:val="24"/>
        </w:rPr>
      </w:pPr>
      <w:r>
        <w:rPr>
          <w:spacing w:val="-4"/>
          <w:sz w:val="24"/>
          <w:szCs w:val="24"/>
        </w:rPr>
        <w:t>13.9 最低报价不能作为中标的保证。</w:t>
      </w:r>
    </w:p>
    <w:p w14:paraId="3DA8B8C7">
      <w:pPr>
        <w:pStyle w:val="4"/>
        <w:spacing w:before="185" w:line="220" w:lineRule="auto"/>
        <w:ind w:left="19"/>
        <w:rPr>
          <w:sz w:val="24"/>
          <w:szCs w:val="24"/>
        </w:rPr>
      </w:pPr>
      <w:r>
        <w:rPr>
          <w:b/>
          <w:bCs/>
          <w:spacing w:val="-6"/>
          <w:sz w:val="24"/>
          <w:szCs w:val="24"/>
        </w:rPr>
        <w:t>14.投标有效期</w:t>
      </w:r>
    </w:p>
    <w:p w14:paraId="63A0C1B2">
      <w:pPr>
        <w:pStyle w:val="4"/>
        <w:spacing w:before="181" w:line="290" w:lineRule="auto"/>
        <w:ind w:left="21" w:right="25" w:firstLine="478"/>
        <w:rPr>
          <w:sz w:val="24"/>
          <w:szCs w:val="24"/>
        </w:rPr>
      </w:pPr>
      <w:r>
        <w:rPr>
          <w:spacing w:val="-3"/>
          <w:sz w:val="24"/>
          <w:szCs w:val="24"/>
        </w:rPr>
        <w:t>14.1 本项目的投标有效期按照招标文件第二部分“投标人须知前</w:t>
      </w:r>
      <w:r>
        <w:rPr>
          <w:spacing w:val="-4"/>
          <w:sz w:val="24"/>
          <w:szCs w:val="24"/>
        </w:rPr>
        <w:t>附表中”中第</w:t>
      </w:r>
      <w:r>
        <w:rPr>
          <w:spacing w:val="-33"/>
          <w:sz w:val="24"/>
          <w:szCs w:val="24"/>
        </w:rPr>
        <w:t xml:space="preserve"> </w:t>
      </w:r>
      <w:r>
        <w:rPr>
          <w:spacing w:val="-4"/>
          <w:sz w:val="24"/>
          <w:szCs w:val="24"/>
        </w:rPr>
        <w:t>11</w:t>
      </w:r>
      <w:r>
        <w:rPr>
          <w:spacing w:val="-47"/>
          <w:sz w:val="24"/>
          <w:szCs w:val="24"/>
        </w:rPr>
        <w:t xml:space="preserve"> </w:t>
      </w:r>
      <w:r>
        <w:rPr>
          <w:spacing w:val="-4"/>
          <w:sz w:val="24"/>
          <w:szCs w:val="24"/>
        </w:rPr>
        <w:t>项</w:t>
      </w:r>
      <w:r>
        <w:rPr>
          <w:sz w:val="24"/>
          <w:szCs w:val="24"/>
        </w:rPr>
        <w:t xml:space="preserve"> </w:t>
      </w:r>
      <w:r>
        <w:rPr>
          <w:spacing w:val="-2"/>
          <w:sz w:val="24"/>
          <w:szCs w:val="24"/>
        </w:rPr>
        <w:t>的规定。投标有效期自开标之日起计算，短于规定期限的投标将按无效投标处理。</w:t>
      </w:r>
    </w:p>
    <w:p w14:paraId="61BADB1B">
      <w:pPr>
        <w:pStyle w:val="4"/>
        <w:spacing w:before="182" w:line="325" w:lineRule="auto"/>
        <w:ind w:right="85" w:firstLine="498"/>
        <w:rPr>
          <w:sz w:val="24"/>
          <w:szCs w:val="24"/>
        </w:rPr>
      </w:pPr>
      <w:r>
        <w:rPr>
          <w:spacing w:val="-1"/>
          <w:sz w:val="24"/>
          <w:szCs w:val="24"/>
        </w:rPr>
        <w:t>14.2 在特殊情况下，采购代理机构可与投标人协商延长投标有效期。这种要求和答</w:t>
      </w:r>
      <w:r>
        <w:rPr>
          <w:spacing w:val="10"/>
          <w:sz w:val="24"/>
          <w:szCs w:val="24"/>
        </w:rPr>
        <w:t xml:space="preserve"> </w:t>
      </w:r>
      <w:r>
        <w:rPr>
          <w:spacing w:val="-5"/>
          <w:sz w:val="24"/>
          <w:szCs w:val="24"/>
        </w:rPr>
        <w:t>复都应以书面形式进行。此时，规定的投标</w:t>
      </w:r>
      <w:r>
        <w:rPr>
          <w:spacing w:val="-6"/>
          <w:sz w:val="24"/>
          <w:szCs w:val="24"/>
        </w:rPr>
        <w:t>保证金的有效期也相应延长。投标人可以拒绝</w:t>
      </w:r>
      <w:r>
        <w:rPr>
          <w:sz w:val="24"/>
          <w:szCs w:val="24"/>
        </w:rPr>
        <w:t xml:space="preserve"> </w:t>
      </w:r>
      <w:r>
        <w:rPr>
          <w:spacing w:val="-3"/>
          <w:sz w:val="24"/>
          <w:szCs w:val="24"/>
        </w:rPr>
        <w:t>接受延期要求而不会被没收保证金。同意延长有效期的投标</w:t>
      </w:r>
      <w:r>
        <w:rPr>
          <w:spacing w:val="-4"/>
          <w:sz w:val="24"/>
          <w:szCs w:val="24"/>
        </w:rPr>
        <w:t>人除按照采购代理机构要求修</w:t>
      </w:r>
      <w:r>
        <w:rPr>
          <w:sz w:val="24"/>
          <w:szCs w:val="24"/>
        </w:rPr>
        <w:t xml:space="preserve"> </w:t>
      </w:r>
      <w:r>
        <w:rPr>
          <w:spacing w:val="-2"/>
          <w:sz w:val="24"/>
          <w:szCs w:val="24"/>
        </w:rPr>
        <w:t>改投标有效期外，不能修改投标文件的其他内容。</w:t>
      </w:r>
    </w:p>
    <w:p w14:paraId="225DAF81">
      <w:pPr>
        <w:pStyle w:val="4"/>
        <w:spacing w:before="182" w:line="220" w:lineRule="auto"/>
        <w:ind w:left="19"/>
        <w:rPr>
          <w:sz w:val="24"/>
          <w:szCs w:val="24"/>
        </w:rPr>
      </w:pPr>
      <w:r>
        <w:rPr>
          <w:b/>
          <w:bCs/>
          <w:spacing w:val="-5"/>
          <w:sz w:val="24"/>
          <w:szCs w:val="24"/>
        </w:rPr>
        <w:t>15.投标内容填写说明</w:t>
      </w:r>
    </w:p>
    <w:p w14:paraId="0723533B">
      <w:pPr>
        <w:pStyle w:val="4"/>
        <w:spacing w:before="184" w:line="313" w:lineRule="auto"/>
        <w:ind w:left="4" w:right="85" w:firstLine="494"/>
        <w:rPr>
          <w:sz w:val="24"/>
          <w:szCs w:val="24"/>
        </w:rPr>
      </w:pPr>
      <w:r>
        <w:rPr>
          <w:spacing w:val="-1"/>
          <w:sz w:val="24"/>
          <w:szCs w:val="24"/>
        </w:rPr>
        <w:t>15.1 投标人应详细阅读招标文件的全部内容。投标文件须对招标文件中的内容作出</w:t>
      </w:r>
      <w:r>
        <w:rPr>
          <w:spacing w:val="10"/>
          <w:sz w:val="24"/>
          <w:szCs w:val="24"/>
        </w:rPr>
        <w:t xml:space="preserve"> </w:t>
      </w:r>
      <w:r>
        <w:rPr>
          <w:spacing w:val="-3"/>
          <w:sz w:val="24"/>
          <w:szCs w:val="24"/>
        </w:rPr>
        <w:t>实质性和完整的响应，如果投标文件填报的内容不</w:t>
      </w:r>
      <w:r>
        <w:rPr>
          <w:spacing w:val="-4"/>
          <w:sz w:val="24"/>
          <w:szCs w:val="24"/>
        </w:rPr>
        <w:t>详，或没有提供招标文件中所要求的全</w:t>
      </w:r>
      <w:r>
        <w:rPr>
          <w:sz w:val="24"/>
          <w:szCs w:val="24"/>
        </w:rPr>
        <w:t xml:space="preserve"> </w:t>
      </w:r>
      <w:r>
        <w:rPr>
          <w:spacing w:val="-3"/>
          <w:sz w:val="24"/>
          <w:szCs w:val="24"/>
        </w:rPr>
        <w:t>部资料及数据，将可能导致投标被拒绝。</w:t>
      </w:r>
    </w:p>
    <w:p w14:paraId="3108F159">
      <w:pPr>
        <w:pStyle w:val="4"/>
        <w:spacing w:before="182" w:line="220" w:lineRule="auto"/>
        <w:ind w:left="499"/>
        <w:rPr>
          <w:sz w:val="24"/>
          <w:szCs w:val="24"/>
        </w:rPr>
      </w:pPr>
      <w:r>
        <w:rPr>
          <w:spacing w:val="-1"/>
          <w:sz w:val="24"/>
          <w:szCs w:val="24"/>
        </w:rPr>
        <w:t>15.2 投标文件须严格按照招标文件第六部分规定的格式提交，并按规定的统一格式</w:t>
      </w:r>
    </w:p>
    <w:p w14:paraId="17B87EB4">
      <w:pPr>
        <w:spacing w:line="220" w:lineRule="auto"/>
        <w:rPr>
          <w:sz w:val="24"/>
          <w:szCs w:val="24"/>
        </w:rPr>
        <w:sectPr>
          <w:footerReference r:id="rId27" w:type="default"/>
          <w:pgSz w:w="11906" w:h="16839"/>
          <w:pgMar w:top="1431" w:right="1299" w:bottom="1152" w:left="1288" w:header="0" w:footer="992" w:gutter="0"/>
          <w:pgBorders>
            <w:top w:val="none" w:sz="0" w:space="0"/>
            <w:left w:val="none" w:sz="0" w:space="0"/>
            <w:bottom w:val="none" w:sz="0" w:space="0"/>
            <w:right w:val="none" w:sz="0" w:space="0"/>
          </w:pgBorders>
          <w:pgNumType w:fmt="decimal"/>
          <w:cols w:space="720" w:num="1"/>
        </w:sectPr>
      </w:pPr>
    </w:p>
    <w:p w14:paraId="08D31FF6">
      <w:pPr>
        <w:pStyle w:val="4"/>
        <w:spacing w:before="126" w:line="353" w:lineRule="auto"/>
        <w:ind w:left="1" w:right="145"/>
        <w:jc w:val="both"/>
        <w:rPr>
          <w:sz w:val="24"/>
          <w:szCs w:val="24"/>
        </w:rPr>
      </w:pPr>
      <w:r>
        <w:rPr>
          <w:spacing w:val="-4"/>
          <w:sz w:val="24"/>
          <w:szCs w:val="24"/>
        </w:rPr>
        <w:t>逐项填写，不准有空项；无相应内容可填的项，应填写“无”、“未测试”、“没有相应</w:t>
      </w:r>
      <w:r>
        <w:rPr>
          <w:spacing w:val="14"/>
          <w:sz w:val="24"/>
          <w:szCs w:val="24"/>
        </w:rPr>
        <w:t xml:space="preserve"> </w:t>
      </w:r>
      <w:r>
        <w:rPr>
          <w:spacing w:val="-6"/>
          <w:sz w:val="24"/>
          <w:szCs w:val="24"/>
        </w:rPr>
        <w:t>指标”等明确的回答文字。由于编排混乱导致投标文件被误读</w:t>
      </w:r>
      <w:r>
        <w:rPr>
          <w:spacing w:val="-7"/>
          <w:sz w:val="24"/>
          <w:szCs w:val="24"/>
        </w:rPr>
        <w:t>或查找不到， 其责任由投标</w:t>
      </w:r>
      <w:r>
        <w:rPr>
          <w:sz w:val="24"/>
          <w:szCs w:val="24"/>
        </w:rPr>
        <w:t xml:space="preserve"> </w:t>
      </w:r>
      <w:r>
        <w:rPr>
          <w:spacing w:val="-5"/>
          <w:sz w:val="24"/>
          <w:szCs w:val="24"/>
        </w:rPr>
        <w:t>人承担。投标文件未按规定提交或留有空项</w:t>
      </w:r>
      <w:r>
        <w:rPr>
          <w:spacing w:val="-6"/>
          <w:sz w:val="24"/>
          <w:szCs w:val="24"/>
        </w:rPr>
        <w:t>，将被视为不完整响应的投标文件，其投标有</w:t>
      </w:r>
      <w:r>
        <w:rPr>
          <w:sz w:val="24"/>
          <w:szCs w:val="24"/>
        </w:rPr>
        <w:t xml:space="preserve"> </w:t>
      </w:r>
      <w:r>
        <w:rPr>
          <w:spacing w:val="-3"/>
          <w:sz w:val="24"/>
          <w:szCs w:val="24"/>
        </w:rPr>
        <w:t>可能被拒绝</w:t>
      </w:r>
      <w:r>
        <w:rPr>
          <w:b/>
          <w:bCs/>
          <w:spacing w:val="-3"/>
          <w:sz w:val="24"/>
          <w:szCs w:val="24"/>
        </w:rPr>
        <w:t>。</w:t>
      </w:r>
    </w:p>
    <w:p w14:paraId="2575E316">
      <w:pPr>
        <w:pStyle w:val="4"/>
        <w:spacing w:before="33" w:line="290" w:lineRule="auto"/>
        <w:ind w:left="30" w:right="145" w:firstLine="468"/>
        <w:rPr>
          <w:sz w:val="24"/>
          <w:szCs w:val="24"/>
        </w:rPr>
      </w:pPr>
      <w:r>
        <w:rPr>
          <w:spacing w:val="-1"/>
          <w:sz w:val="24"/>
          <w:szCs w:val="24"/>
        </w:rPr>
        <w:t>15.3 开标一览表为在开标仪式上唱标的内容，要求按格式统一填写，不得自行增减</w:t>
      </w:r>
      <w:r>
        <w:rPr>
          <w:spacing w:val="10"/>
          <w:sz w:val="24"/>
          <w:szCs w:val="24"/>
        </w:rPr>
        <w:t xml:space="preserve"> </w:t>
      </w:r>
      <w:r>
        <w:rPr>
          <w:spacing w:val="-17"/>
          <w:sz w:val="24"/>
          <w:szCs w:val="24"/>
        </w:rPr>
        <w:t>内容。</w:t>
      </w:r>
    </w:p>
    <w:p w14:paraId="2D7F6DA7">
      <w:pPr>
        <w:pStyle w:val="4"/>
        <w:spacing w:before="182" w:line="340" w:lineRule="auto"/>
        <w:ind w:right="78" w:firstLine="498"/>
        <w:rPr>
          <w:sz w:val="24"/>
          <w:szCs w:val="24"/>
        </w:rPr>
      </w:pPr>
      <w:r>
        <w:rPr>
          <w:spacing w:val="-1"/>
          <w:sz w:val="24"/>
          <w:szCs w:val="24"/>
        </w:rPr>
        <w:t>15.4 投标人须注意：为合理节约政府采购评审成本，提倡诚实信用的投标行为，特</w:t>
      </w:r>
      <w:r>
        <w:rPr>
          <w:spacing w:val="10"/>
          <w:sz w:val="24"/>
          <w:szCs w:val="24"/>
        </w:rPr>
        <w:t xml:space="preserve"> </w:t>
      </w:r>
      <w:r>
        <w:rPr>
          <w:spacing w:val="-3"/>
          <w:sz w:val="24"/>
          <w:szCs w:val="24"/>
        </w:rPr>
        <w:t>别要求投标人应本着诚信精神，在本次投标文件的偏离表中</w:t>
      </w:r>
      <w:r>
        <w:rPr>
          <w:spacing w:val="-4"/>
          <w:sz w:val="24"/>
          <w:szCs w:val="24"/>
        </w:rPr>
        <w:t>，均以审慎的态度明确、清楚</w:t>
      </w:r>
      <w:r>
        <w:rPr>
          <w:sz w:val="24"/>
          <w:szCs w:val="24"/>
        </w:rPr>
        <w:t xml:space="preserve"> </w:t>
      </w:r>
      <w:r>
        <w:rPr>
          <w:spacing w:val="-3"/>
          <w:sz w:val="24"/>
          <w:szCs w:val="24"/>
        </w:rPr>
        <w:t>地披露各项偏离。若投标人对某一事项是否存在或是否属于</w:t>
      </w:r>
      <w:r>
        <w:rPr>
          <w:spacing w:val="-4"/>
          <w:sz w:val="24"/>
          <w:szCs w:val="24"/>
        </w:rPr>
        <w:t>偏离不能确定，亦必须在偏离</w:t>
      </w:r>
      <w:r>
        <w:rPr>
          <w:sz w:val="24"/>
          <w:szCs w:val="24"/>
        </w:rPr>
        <w:t xml:space="preserve"> </w:t>
      </w:r>
      <w:r>
        <w:rPr>
          <w:spacing w:val="-5"/>
          <w:sz w:val="24"/>
          <w:szCs w:val="24"/>
        </w:rPr>
        <w:t>表中清楚地表明该偏离事项，并可以注明不能确</w:t>
      </w:r>
      <w:r>
        <w:rPr>
          <w:spacing w:val="-6"/>
          <w:sz w:val="24"/>
          <w:szCs w:val="24"/>
        </w:rPr>
        <w:t>定的字样。任何情况下，对于投标人没有</w:t>
      </w:r>
      <w:r>
        <w:rPr>
          <w:sz w:val="24"/>
          <w:szCs w:val="24"/>
        </w:rPr>
        <w:t xml:space="preserve"> </w:t>
      </w:r>
      <w:r>
        <w:rPr>
          <w:spacing w:val="-8"/>
          <w:sz w:val="24"/>
          <w:szCs w:val="24"/>
        </w:rPr>
        <w:t>在偏离表中明确、清楚地披露的事项，包括可能属于被投标人在偏离表中遗漏披露的事项，</w:t>
      </w:r>
      <w:r>
        <w:rPr>
          <w:spacing w:val="17"/>
          <w:sz w:val="24"/>
          <w:szCs w:val="24"/>
        </w:rPr>
        <w:t xml:space="preserve"> </w:t>
      </w:r>
      <w:r>
        <w:rPr>
          <w:spacing w:val="-3"/>
          <w:sz w:val="24"/>
          <w:szCs w:val="24"/>
        </w:rPr>
        <w:t>一旦在评审中被发现存在偏离或被认定为属于偏离，则评标</w:t>
      </w:r>
      <w:r>
        <w:rPr>
          <w:spacing w:val="-4"/>
          <w:sz w:val="24"/>
          <w:szCs w:val="24"/>
        </w:rPr>
        <w:t>委员会有权视具体情形评审时</w:t>
      </w:r>
      <w:r>
        <w:rPr>
          <w:sz w:val="24"/>
          <w:szCs w:val="24"/>
        </w:rPr>
        <w:t xml:space="preserve"> </w:t>
      </w:r>
      <w:r>
        <w:rPr>
          <w:spacing w:val="-3"/>
          <w:sz w:val="24"/>
          <w:szCs w:val="24"/>
        </w:rPr>
        <w:t>予以处理，乃至对该投标予以拒绝。</w:t>
      </w:r>
    </w:p>
    <w:p w14:paraId="1F4220D8">
      <w:pPr>
        <w:pStyle w:val="4"/>
        <w:spacing w:before="183" w:line="289" w:lineRule="auto"/>
        <w:ind w:right="145" w:firstLine="498"/>
        <w:rPr>
          <w:sz w:val="24"/>
          <w:szCs w:val="24"/>
        </w:rPr>
      </w:pPr>
      <w:r>
        <w:rPr>
          <w:spacing w:val="-1"/>
          <w:sz w:val="24"/>
          <w:szCs w:val="24"/>
        </w:rPr>
        <w:t>15.5 投标人必须保证投标文件所提供的全部资料真实可靠，并接受采购代理机构或</w:t>
      </w:r>
      <w:r>
        <w:rPr>
          <w:spacing w:val="10"/>
          <w:sz w:val="24"/>
          <w:szCs w:val="24"/>
        </w:rPr>
        <w:t xml:space="preserve"> </w:t>
      </w:r>
      <w:r>
        <w:rPr>
          <w:spacing w:val="-2"/>
          <w:sz w:val="24"/>
          <w:szCs w:val="24"/>
        </w:rPr>
        <w:t>评标委员会对其中任何资料进一步审查的要求。</w:t>
      </w:r>
    </w:p>
    <w:p w14:paraId="4CD1BB05">
      <w:pPr>
        <w:pStyle w:val="4"/>
        <w:spacing w:before="183" w:line="313" w:lineRule="auto"/>
        <w:ind w:left="7" w:firstLine="491"/>
        <w:rPr>
          <w:sz w:val="24"/>
          <w:szCs w:val="24"/>
        </w:rPr>
      </w:pPr>
      <w:r>
        <w:rPr>
          <w:spacing w:val="-3"/>
          <w:sz w:val="24"/>
          <w:szCs w:val="24"/>
        </w:rPr>
        <w:t>15.6 投标人在投标文件及相关文件的签订、履行、通知等事项的文件中的单位</w:t>
      </w:r>
      <w:r>
        <w:rPr>
          <w:spacing w:val="-4"/>
          <w:sz w:val="24"/>
          <w:szCs w:val="24"/>
        </w:rPr>
        <w:t>盖章、</w:t>
      </w:r>
      <w:r>
        <w:rPr>
          <w:sz w:val="24"/>
          <w:szCs w:val="24"/>
        </w:rPr>
        <w:t xml:space="preserve"> </w:t>
      </w:r>
      <w:r>
        <w:rPr>
          <w:spacing w:val="-4"/>
          <w:sz w:val="24"/>
          <w:szCs w:val="24"/>
        </w:rPr>
        <w:t>印章、公章等处均指与当事人全称相一致的电子签章或标准公章，不得使用其他形式（如</w:t>
      </w:r>
      <w:r>
        <w:rPr>
          <w:sz w:val="24"/>
          <w:szCs w:val="24"/>
        </w:rPr>
        <w:t xml:space="preserve">  </w:t>
      </w:r>
      <w:r>
        <w:rPr>
          <w:spacing w:val="-2"/>
          <w:sz w:val="24"/>
          <w:szCs w:val="24"/>
        </w:rPr>
        <w:t>带有“专用章”等字样的印章）。不符合本条规定的按无效投标处理。</w:t>
      </w:r>
    </w:p>
    <w:p w14:paraId="1F35184A">
      <w:pPr>
        <w:spacing w:line="415" w:lineRule="auto"/>
        <w:rPr>
          <w:rFonts w:ascii="Arial"/>
          <w:sz w:val="21"/>
        </w:rPr>
      </w:pPr>
    </w:p>
    <w:p w14:paraId="4128A43E">
      <w:pPr>
        <w:pStyle w:val="4"/>
        <w:spacing w:before="78" w:line="220" w:lineRule="auto"/>
        <w:ind w:left="3800"/>
        <w:rPr>
          <w:sz w:val="24"/>
          <w:szCs w:val="24"/>
        </w:rPr>
      </w:pPr>
      <w:r>
        <w:rPr>
          <w:b/>
          <w:bCs/>
          <w:spacing w:val="-7"/>
          <w:sz w:val="24"/>
          <w:szCs w:val="24"/>
        </w:rPr>
        <w:t>四、投标保证金</w:t>
      </w:r>
    </w:p>
    <w:p w14:paraId="310DD836">
      <w:pPr>
        <w:pStyle w:val="4"/>
        <w:spacing w:before="182" w:line="220" w:lineRule="auto"/>
        <w:ind w:left="18"/>
        <w:rPr>
          <w:sz w:val="24"/>
          <w:szCs w:val="24"/>
        </w:rPr>
      </w:pPr>
      <w:r>
        <w:rPr>
          <w:b/>
          <w:bCs/>
          <w:spacing w:val="-6"/>
          <w:sz w:val="24"/>
          <w:szCs w:val="24"/>
        </w:rPr>
        <w:t>16.投标保证金</w:t>
      </w:r>
    </w:p>
    <w:p w14:paraId="13A85FA0">
      <w:pPr>
        <w:pStyle w:val="4"/>
        <w:spacing w:before="183" w:line="289" w:lineRule="auto"/>
        <w:ind w:left="3" w:right="60" w:firstLine="494"/>
        <w:rPr>
          <w:sz w:val="24"/>
          <w:szCs w:val="24"/>
        </w:rPr>
      </w:pPr>
      <w:r>
        <w:rPr>
          <w:spacing w:val="-3"/>
          <w:sz w:val="24"/>
          <w:szCs w:val="24"/>
        </w:rPr>
        <w:t>16.1 投标人应按照招标文件第二部分“投标人须知前附表”中第</w:t>
      </w:r>
      <w:r>
        <w:rPr>
          <w:spacing w:val="-17"/>
          <w:sz w:val="24"/>
          <w:szCs w:val="24"/>
        </w:rPr>
        <w:t xml:space="preserve"> </w:t>
      </w:r>
      <w:r>
        <w:rPr>
          <w:spacing w:val="-3"/>
          <w:sz w:val="24"/>
          <w:szCs w:val="24"/>
        </w:rPr>
        <w:t>17</w:t>
      </w:r>
      <w:r>
        <w:rPr>
          <w:spacing w:val="-46"/>
          <w:sz w:val="24"/>
          <w:szCs w:val="24"/>
        </w:rPr>
        <w:t xml:space="preserve"> </w:t>
      </w:r>
      <w:r>
        <w:rPr>
          <w:spacing w:val="-3"/>
          <w:sz w:val="24"/>
          <w:szCs w:val="24"/>
        </w:rPr>
        <w:t>项的规定交纳。</w:t>
      </w:r>
      <w:r>
        <w:rPr>
          <w:sz w:val="24"/>
          <w:szCs w:val="24"/>
        </w:rPr>
        <w:t xml:space="preserve"> </w:t>
      </w:r>
      <w:r>
        <w:rPr>
          <w:spacing w:val="-2"/>
          <w:sz w:val="24"/>
          <w:szCs w:val="24"/>
        </w:rPr>
        <w:t>投标保证金须于到账截止时间前到帐，并经采购代理机构确认。</w:t>
      </w:r>
    </w:p>
    <w:p w14:paraId="72DEEB69">
      <w:pPr>
        <w:pStyle w:val="4"/>
        <w:spacing w:before="183" w:line="290" w:lineRule="auto"/>
        <w:ind w:left="5" w:right="145" w:firstLine="492"/>
        <w:rPr>
          <w:sz w:val="24"/>
          <w:szCs w:val="24"/>
        </w:rPr>
      </w:pPr>
      <w:r>
        <w:rPr>
          <w:spacing w:val="-1"/>
          <w:sz w:val="24"/>
          <w:szCs w:val="24"/>
        </w:rPr>
        <w:t>16.2 采购代理机构不接收以现金或汇票等其他形式递交的投标保证金。未按要求提</w:t>
      </w:r>
      <w:r>
        <w:rPr>
          <w:spacing w:val="10"/>
          <w:sz w:val="24"/>
          <w:szCs w:val="24"/>
        </w:rPr>
        <w:t xml:space="preserve"> </w:t>
      </w:r>
      <w:r>
        <w:rPr>
          <w:spacing w:val="-3"/>
          <w:sz w:val="24"/>
          <w:szCs w:val="24"/>
        </w:rPr>
        <w:t>交投标保证金的，将被视为无效投标。</w:t>
      </w:r>
    </w:p>
    <w:p w14:paraId="1771E7C5">
      <w:pPr>
        <w:pStyle w:val="4"/>
        <w:spacing w:before="182" w:line="290" w:lineRule="auto"/>
        <w:ind w:left="1" w:right="145" w:firstLine="496"/>
        <w:rPr>
          <w:sz w:val="24"/>
          <w:szCs w:val="24"/>
        </w:rPr>
      </w:pPr>
      <w:r>
        <w:rPr>
          <w:spacing w:val="-1"/>
          <w:sz w:val="24"/>
          <w:szCs w:val="24"/>
        </w:rPr>
        <w:t>16.3 未中标的投标人的投标保证金在中标通知书发出</w:t>
      </w:r>
      <w:r>
        <w:rPr>
          <w:spacing w:val="-2"/>
          <w:sz w:val="24"/>
          <w:szCs w:val="24"/>
        </w:rPr>
        <w:t>之日起</w:t>
      </w:r>
      <w:r>
        <w:rPr>
          <w:spacing w:val="-46"/>
          <w:sz w:val="24"/>
          <w:szCs w:val="24"/>
        </w:rPr>
        <w:t xml:space="preserve"> </w:t>
      </w:r>
      <w:r>
        <w:rPr>
          <w:spacing w:val="-2"/>
          <w:sz w:val="24"/>
          <w:szCs w:val="24"/>
        </w:rPr>
        <w:t>5</w:t>
      </w:r>
      <w:r>
        <w:rPr>
          <w:spacing w:val="-51"/>
          <w:sz w:val="24"/>
          <w:szCs w:val="24"/>
        </w:rPr>
        <w:t xml:space="preserve"> </w:t>
      </w:r>
      <w:r>
        <w:rPr>
          <w:spacing w:val="-2"/>
          <w:sz w:val="24"/>
          <w:szCs w:val="24"/>
        </w:rPr>
        <w:t>个工作日内退还；中</w:t>
      </w:r>
      <w:r>
        <w:rPr>
          <w:sz w:val="24"/>
          <w:szCs w:val="24"/>
        </w:rPr>
        <w:t xml:space="preserve"> </w:t>
      </w:r>
      <w:r>
        <w:rPr>
          <w:spacing w:val="-3"/>
          <w:sz w:val="24"/>
          <w:szCs w:val="24"/>
        </w:rPr>
        <w:t>标人的投标保证金将在合同生效后</w:t>
      </w:r>
      <w:r>
        <w:rPr>
          <w:spacing w:val="-38"/>
          <w:sz w:val="24"/>
          <w:szCs w:val="24"/>
        </w:rPr>
        <w:t xml:space="preserve"> </w:t>
      </w:r>
      <w:r>
        <w:rPr>
          <w:spacing w:val="-3"/>
          <w:sz w:val="24"/>
          <w:szCs w:val="24"/>
        </w:rPr>
        <w:t>5</w:t>
      </w:r>
      <w:r>
        <w:rPr>
          <w:spacing w:val="-51"/>
          <w:sz w:val="24"/>
          <w:szCs w:val="24"/>
        </w:rPr>
        <w:t xml:space="preserve"> </w:t>
      </w:r>
      <w:r>
        <w:rPr>
          <w:spacing w:val="-3"/>
          <w:sz w:val="24"/>
          <w:szCs w:val="24"/>
        </w:rPr>
        <w:t>个工作日内退还。</w:t>
      </w:r>
    </w:p>
    <w:p w14:paraId="06D3A006">
      <w:pPr>
        <w:pStyle w:val="4"/>
        <w:spacing w:before="182" w:line="290" w:lineRule="auto"/>
        <w:ind w:left="2" w:right="145" w:firstLine="495"/>
        <w:rPr>
          <w:sz w:val="24"/>
          <w:szCs w:val="24"/>
        </w:rPr>
      </w:pPr>
      <w:r>
        <w:rPr>
          <w:spacing w:val="-1"/>
          <w:sz w:val="24"/>
          <w:szCs w:val="24"/>
        </w:rPr>
        <w:t>16.4 投标保证金退还一律采用网上银行转帐方式退还至投标人的汇款帐户，资金原</w:t>
      </w:r>
      <w:r>
        <w:rPr>
          <w:spacing w:val="10"/>
          <w:sz w:val="24"/>
          <w:szCs w:val="24"/>
        </w:rPr>
        <w:t xml:space="preserve"> </w:t>
      </w:r>
      <w:r>
        <w:rPr>
          <w:spacing w:val="-9"/>
          <w:sz w:val="24"/>
          <w:szCs w:val="24"/>
        </w:rPr>
        <w:t>路返回。</w:t>
      </w:r>
    </w:p>
    <w:p w14:paraId="42531C5D">
      <w:pPr>
        <w:pStyle w:val="4"/>
        <w:spacing w:before="182" w:line="219" w:lineRule="auto"/>
        <w:ind w:left="498"/>
        <w:rPr>
          <w:sz w:val="24"/>
          <w:szCs w:val="24"/>
        </w:rPr>
      </w:pPr>
      <w:r>
        <w:rPr>
          <w:sz w:val="24"/>
          <w:szCs w:val="24"/>
        </w:rPr>
        <w:t>16.5</w:t>
      </w:r>
      <w:r>
        <w:rPr>
          <w:spacing w:val="-29"/>
          <w:sz w:val="24"/>
          <w:szCs w:val="24"/>
        </w:rPr>
        <w:t xml:space="preserve"> </w:t>
      </w:r>
      <w:r>
        <w:rPr>
          <w:sz w:val="24"/>
          <w:szCs w:val="24"/>
        </w:rPr>
        <w:t>如开标时投标人对本单位投标保证金缴纳情况有疑义，投标人应在开标结束前</w:t>
      </w:r>
    </w:p>
    <w:p w14:paraId="61AFC970">
      <w:pPr>
        <w:spacing w:line="219" w:lineRule="auto"/>
        <w:rPr>
          <w:sz w:val="24"/>
          <w:szCs w:val="24"/>
        </w:rPr>
        <w:sectPr>
          <w:footerReference r:id="rId28" w:type="default"/>
          <w:pgSz w:w="11906" w:h="16839"/>
          <w:pgMar w:top="1431" w:right="1239" w:bottom="1152" w:left="1289" w:header="0" w:footer="992" w:gutter="0"/>
          <w:pgBorders>
            <w:top w:val="none" w:sz="0" w:space="0"/>
            <w:left w:val="none" w:sz="0" w:space="0"/>
            <w:bottom w:val="none" w:sz="0" w:space="0"/>
            <w:right w:val="none" w:sz="0" w:space="0"/>
          </w:pgBorders>
          <w:pgNumType w:fmt="decimal"/>
          <w:cols w:space="720" w:num="1"/>
        </w:sectPr>
      </w:pPr>
    </w:p>
    <w:p w14:paraId="4659D26C">
      <w:pPr>
        <w:pStyle w:val="4"/>
        <w:spacing w:before="124" w:line="347" w:lineRule="auto"/>
        <w:ind w:left="1" w:right="85" w:firstLine="24"/>
        <w:rPr>
          <w:sz w:val="24"/>
          <w:szCs w:val="24"/>
        </w:rPr>
      </w:pPr>
      <w:r>
        <w:rPr>
          <w:spacing w:val="-4"/>
          <w:sz w:val="24"/>
          <w:szCs w:val="24"/>
        </w:rPr>
        <w:t>向招标人提交书面申请核实保证金缴纳情况。由银行或保险公司核实后出具书面材料予以</w:t>
      </w:r>
      <w:r>
        <w:rPr>
          <w:spacing w:val="1"/>
          <w:sz w:val="24"/>
          <w:szCs w:val="24"/>
        </w:rPr>
        <w:t xml:space="preserve"> </w:t>
      </w:r>
      <w:r>
        <w:rPr>
          <w:spacing w:val="-10"/>
          <w:sz w:val="24"/>
          <w:szCs w:val="24"/>
        </w:rPr>
        <w:t>答复。</w:t>
      </w:r>
    </w:p>
    <w:p w14:paraId="674377FA">
      <w:pPr>
        <w:pStyle w:val="4"/>
        <w:spacing w:before="34" w:line="351" w:lineRule="auto"/>
        <w:ind w:left="2" w:right="18" w:firstLine="496"/>
        <w:jc w:val="both"/>
        <w:rPr>
          <w:sz w:val="24"/>
          <w:szCs w:val="24"/>
        </w:rPr>
      </w:pPr>
      <w:r>
        <w:rPr>
          <w:spacing w:val="1"/>
          <w:sz w:val="24"/>
          <w:szCs w:val="24"/>
        </w:rPr>
        <w:t>16.6</w:t>
      </w:r>
      <w:r>
        <w:rPr>
          <w:spacing w:val="-48"/>
          <w:sz w:val="24"/>
          <w:szCs w:val="24"/>
        </w:rPr>
        <w:t xml:space="preserve"> </w:t>
      </w:r>
      <w:r>
        <w:rPr>
          <w:spacing w:val="1"/>
          <w:sz w:val="24"/>
          <w:szCs w:val="24"/>
        </w:rPr>
        <w:t>开标结束后，转账、电汇、网银形</w:t>
      </w:r>
      <w:r>
        <w:rPr>
          <w:sz w:val="24"/>
          <w:szCs w:val="24"/>
        </w:rPr>
        <w:t xml:space="preserve">式缴纳的保证金由招标代理或招标人统一办 </w:t>
      </w:r>
      <w:r>
        <w:rPr>
          <w:spacing w:val="-8"/>
          <w:sz w:val="24"/>
          <w:szCs w:val="24"/>
        </w:rPr>
        <w:t>理中标人和未中标人的保证金退还事宜。如本项目招标中遇质疑，投诉，复议等特殊情况，</w:t>
      </w:r>
      <w:r>
        <w:rPr>
          <w:spacing w:val="15"/>
          <w:sz w:val="24"/>
          <w:szCs w:val="24"/>
        </w:rPr>
        <w:t xml:space="preserve"> </w:t>
      </w:r>
      <w:r>
        <w:rPr>
          <w:spacing w:val="-3"/>
          <w:sz w:val="24"/>
          <w:szCs w:val="24"/>
        </w:rPr>
        <w:t>保证金退还时间按相关规定执行。</w:t>
      </w:r>
    </w:p>
    <w:p w14:paraId="780FAF59">
      <w:pPr>
        <w:spacing w:line="421" w:lineRule="auto"/>
        <w:rPr>
          <w:rFonts w:ascii="Arial"/>
          <w:sz w:val="21"/>
        </w:rPr>
      </w:pPr>
    </w:p>
    <w:p w14:paraId="5F95EA7B">
      <w:pPr>
        <w:pStyle w:val="4"/>
        <w:spacing w:before="78" w:line="220" w:lineRule="auto"/>
        <w:ind w:left="3541"/>
        <w:rPr>
          <w:sz w:val="24"/>
          <w:szCs w:val="24"/>
        </w:rPr>
      </w:pPr>
      <w:r>
        <w:rPr>
          <w:b/>
          <w:bCs/>
          <w:spacing w:val="-4"/>
          <w:sz w:val="24"/>
          <w:szCs w:val="24"/>
        </w:rPr>
        <w:t>五、投标文件的递交</w:t>
      </w:r>
    </w:p>
    <w:p w14:paraId="0A7E9C09">
      <w:pPr>
        <w:pStyle w:val="4"/>
        <w:spacing w:before="181" w:line="220" w:lineRule="auto"/>
        <w:ind w:left="19"/>
        <w:rPr>
          <w:sz w:val="24"/>
          <w:szCs w:val="24"/>
        </w:rPr>
      </w:pPr>
      <w:r>
        <w:rPr>
          <w:b/>
          <w:bCs/>
          <w:spacing w:val="-4"/>
          <w:sz w:val="24"/>
          <w:szCs w:val="24"/>
        </w:rPr>
        <w:t>17.投标文件的密封和标记</w:t>
      </w:r>
    </w:p>
    <w:p w14:paraId="7CFAF57A">
      <w:pPr>
        <w:pStyle w:val="4"/>
        <w:spacing w:before="183" w:line="353" w:lineRule="auto"/>
        <w:ind w:right="18" w:firstLine="499"/>
        <w:jc w:val="both"/>
        <w:rPr>
          <w:sz w:val="24"/>
          <w:szCs w:val="24"/>
        </w:rPr>
      </w:pPr>
      <w:r>
        <w:rPr>
          <w:spacing w:val="-1"/>
          <w:sz w:val="24"/>
          <w:szCs w:val="24"/>
        </w:rPr>
        <w:t>17.1 投标人应通过电子投标文件制作工具严格按招标文件要求制作投标文件，在投</w:t>
      </w:r>
      <w:r>
        <w:rPr>
          <w:spacing w:val="10"/>
          <w:sz w:val="24"/>
          <w:szCs w:val="24"/>
        </w:rPr>
        <w:t xml:space="preserve"> </w:t>
      </w:r>
      <w:r>
        <w:rPr>
          <w:spacing w:val="-3"/>
          <w:sz w:val="24"/>
          <w:szCs w:val="24"/>
        </w:rPr>
        <w:t>标截止时间前完成上传经过数字证书电子签章并加密的投标文</w:t>
      </w:r>
      <w:r>
        <w:rPr>
          <w:spacing w:val="-4"/>
          <w:sz w:val="24"/>
          <w:szCs w:val="24"/>
        </w:rPr>
        <w:t>件（加密和解密须用同一把</w:t>
      </w:r>
      <w:r>
        <w:rPr>
          <w:sz w:val="24"/>
          <w:szCs w:val="24"/>
        </w:rPr>
        <w:t xml:space="preserve"> </w:t>
      </w:r>
      <w:r>
        <w:rPr>
          <w:spacing w:val="-8"/>
          <w:sz w:val="24"/>
          <w:szCs w:val="24"/>
        </w:rPr>
        <w:t>数字证书）。投标人在投标截止时间前，可以对其所递交的投标文件进行修改并重新上传，</w:t>
      </w:r>
      <w:r>
        <w:rPr>
          <w:spacing w:val="18"/>
          <w:sz w:val="24"/>
          <w:szCs w:val="24"/>
        </w:rPr>
        <w:t xml:space="preserve"> </w:t>
      </w:r>
      <w:r>
        <w:rPr>
          <w:spacing w:val="-2"/>
          <w:sz w:val="24"/>
          <w:szCs w:val="24"/>
        </w:rPr>
        <w:t>但以投标截止时间前最后一次上传的投标文件为有效投标文件。</w:t>
      </w:r>
    </w:p>
    <w:p w14:paraId="5CAD93CF">
      <w:pPr>
        <w:pStyle w:val="4"/>
        <w:spacing w:before="37" w:line="346" w:lineRule="auto"/>
        <w:ind w:left="6" w:right="85" w:firstLine="478"/>
        <w:rPr>
          <w:sz w:val="24"/>
          <w:szCs w:val="24"/>
        </w:rPr>
      </w:pPr>
      <w:r>
        <w:rPr>
          <w:spacing w:val="1"/>
          <w:sz w:val="24"/>
          <w:szCs w:val="24"/>
        </w:rPr>
        <w:t>投标截止时间以政采云</w:t>
      </w:r>
      <w:r>
        <w:rPr>
          <w:spacing w:val="-42"/>
          <w:sz w:val="24"/>
          <w:szCs w:val="24"/>
        </w:rPr>
        <w:t xml:space="preserve"> </w:t>
      </w:r>
      <w:r>
        <w:rPr>
          <w:sz w:val="24"/>
          <w:szCs w:val="24"/>
        </w:rPr>
        <w:t>http</w:t>
      </w:r>
      <w:r>
        <w:rPr>
          <w:spacing w:val="1"/>
          <w:sz w:val="24"/>
          <w:szCs w:val="24"/>
        </w:rPr>
        <w:t>://</w:t>
      </w:r>
      <w:r>
        <w:rPr>
          <w:sz w:val="24"/>
          <w:szCs w:val="24"/>
        </w:rPr>
        <w:t>www</w:t>
      </w:r>
      <w:r>
        <w:rPr>
          <w:spacing w:val="1"/>
          <w:sz w:val="24"/>
          <w:szCs w:val="24"/>
        </w:rPr>
        <w:t>.</w:t>
      </w:r>
      <w:r>
        <w:rPr>
          <w:sz w:val="24"/>
          <w:szCs w:val="24"/>
        </w:rPr>
        <w:t>ccgp</w:t>
      </w:r>
      <w:r>
        <w:rPr>
          <w:spacing w:val="1"/>
          <w:sz w:val="24"/>
          <w:szCs w:val="24"/>
        </w:rPr>
        <w:t>-</w:t>
      </w:r>
      <w:r>
        <w:rPr>
          <w:sz w:val="24"/>
          <w:szCs w:val="24"/>
        </w:rPr>
        <w:t>xinjiang</w:t>
      </w:r>
      <w:r>
        <w:rPr>
          <w:spacing w:val="1"/>
          <w:sz w:val="24"/>
          <w:szCs w:val="24"/>
        </w:rPr>
        <w:t>.</w:t>
      </w:r>
      <w:r>
        <w:rPr>
          <w:sz w:val="24"/>
          <w:szCs w:val="24"/>
        </w:rPr>
        <w:t>gov</w:t>
      </w:r>
      <w:r>
        <w:rPr>
          <w:spacing w:val="1"/>
          <w:sz w:val="24"/>
          <w:szCs w:val="24"/>
        </w:rPr>
        <w:t>.</w:t>
      </w:r>
      <w:r>
        <w:rPr>
          <w:sz w:val="24"/>
          <w:szCs w:val="24"/>
        </w:rPr>
        <w:t>cn</w:t>
      </w:r>
      <w:r>
        <w:rPr>
          <w:spacing w:val="1"/>
          <w:sz w:val="24"/>
          <w:szCs w:val="24"/>
        </w:rPr>
        <w:t>/显示的时间为准，逾期</w:t>
      </w:r>
      <w:r>
        <w:rPr>
          <w:sz w:val="24"/>
          <w:szCs w:val="24"/>
        </w:rPr>
        <w:t xml:space="preserve"> </w:t>
      </w:r>
      <w:r>
        <w:rPr>
          <w:spacing w:val="-2"/>
          <w:sz w:val="24"/>
          <w:szCs w:val="24"/>
        </w:rPr>
        <w:t>系统将自动关闭，未完成上传的投标文件视为逾期送达，将被拒绝。</w:t>
      </w:r>
    </w:p>
    <w:p w14:paraId="1F418504">
      <w:pPr>
        <w:pStyle w:val="4"/>
        <w:spacing w:before="113" w:line="219" w:lineRule="auto"/>
        <w:ind w:left="499"/>
        <w:rPr>
          <w:sz w:val="24"/>
          <w:szCs w:val="24"/>
        </w:rPr>
      </w:pPr>
      <w:r>
        <w:rPr>
          <w:sz w:val="24"/>
          <w:szCs w:val="24"/>
        </w:rPr>
        <w:t>17.2</w:t>
      </w:r>
      <w:r>
        <w:rPr>
          <w:spacing w:val="-31"/>
          <w:sz w:val="24"/>
          <w:szCs w:val="24"/>
        </w:rPr>
        <w:t xml:space="preserve"> </w:t>
      </w:r>
      <w:r>
        <w:rPr>
          <w:sz w:val="24"/>
          <w:szCs w:val="24"/>
        </w:rPr>
        <w:t>是否采用不见面开标方式详见投标人须知前附表，若本项目采用不见面开标，</w:t>
      </w:r>
    </w:p>
    <w:p w14:paraId="28209517">
      <w:pPr>
        <w:pStyle w:val="4"/>
        <w:spacing w:before="215" w:line="219" w:lineRule="auto"/>
        <w:ind w:left="3"/>
        <w:rPr>
          <w:sz w:val="24"/>
          <w:szCs w:val="24"/>
        </w:rPr>
      </w:pPr>
      <w:r>
        <w:rPr>
          <w:spacing w:val="-3"/>
          <w:sz w:val="24"/>
          <w:szCs w:val="24"/>
        </w:rPr>
        <w:t>无需提供电子投标文件</w:t>
      </w:r>
      <w:r>
        <w:rPr>
          <w:spacing w:val="-52"/>
          <w:sz w:val="24"/>
          <w:szCs w:val="24"/>
        </w:rPr>
        <w:t xml:space="preserve"> </w:t>
      </w:r>
      <w:r>
        <w:rPr>
          <w:spacing w:val="-3"/>
          <w:sz w:val="24"/>
          <w:szCs w:val="24"/>
        </w:rPr>
        <w:t>U</w:t>
      </w:r>
      <w:r>
        <w:rPr>
          <w:spacing w:val="-51"/>
          <w:sz w:val="24"/>
          <w:szCs w:val="24"/>
        </w:rPr>
        <w:t xml:space="preserve"> </w:t>
      </w:r>
      <w:r>
        <w:rPr>
          <w:spacing w:val="-3"/>
          <w:sz w:val="24"/>
          <w:szCs w:val="24"/>
        </w:rPr>
        <w:t>盘、纸质投标文件。</w:t>
      </w:r>
    </w:p>
    <w:p w14:paraId="386CDCE6">
      <w:pPr>
        <w:pStyle w:val="4"/>
        <w:spacing w:before="137" w:line="220" w:lineRule="auto"/>
        <w:ind w:left="19"/>
        <w:rPr>
          <w:sz w:val="24"/>
          <w:szCs w:val="24"/>
        </w:rPr>
      </w:pPr>
      <w:r>
        <w:rPr>
          <w:b/>
          <w:bCs/>
          <w:spacing w:val="-5"/>
          <w:sz w:val="24"/>
          <w:szCs w:val="24"/>
        </w:rPr>
        <w:t>18.投标文件的递交</w:t>
      </w:r>
    </w:p>
    <w:p w14:paraId="22EE95A8">
      <w:pPr>
        <w:pStyle w:val="4"/>
        <w:spacing w:before="182" w:line="220" w:lineRule="auto"/>
        <w:ind w:left="499"/>
        <w:rPr>
          <w:sz w:val="24"/>
          <w:szCs w:val="24"/>
        </w:rPr>
      </w:pPr>
      <w:r>
        <w:rPr>
          <w:spacing w:val="-2"/>
          <w:sz w:val="24"/>
          <w:szCs w:val="24"/>
        </w:rPr>
        <w:t>18.1 投标人应当在招标文件要求提交投标文件的截止时间前网上投标。</w:t>
      </w:r>
    </w:p>
    <w:p w14:paraId="3DDE38B6">
      <w:pPr>
        <w:pStyle w:val="4"/>
        <w:spacing w:before="184" w:line="289" w:lineRule="auto"/>
        <w:ind w:right="85" w:firstLine="498"/>
        <w:rPr>
          <w:sz w:val="24"/>
          <w:szCs w:val="24"/>
        </w:rPr>
      </w:pPr>
      <w:r>
        <w:rPr>
          <w:spacing w:val="-1"/>
          <w:sz w:val="24"/>
          <w:szCs w:val="24"/>
        </w:rPr>
        <w:t>18.2 在招标文件要求提交投标文件的截止时间之后提交的投标文件，为无效投标文</w:t>
      </w:r>
      <w:r>
        <w:rPr>
          <w:spacing w:val="10"/>
          <w:sz w:val="24"/>
          <w:szCs w:val="24"/>
        </w:rPr>
        <w:t xml:space="preserve"> </w:t>
      </w:r>
      <w:r>
        <w:rPr>
          <w:spacing w:val="-3"/>
          <w:sz w:val="24"/>
          <w:szCs w:val="24"/>
        </w:rPr>
        <w:t>件，采购代理机构将拒绝接收。</w:t>
      </w:r>
    </w:p>
    <w:p w14:paraId="10CF1D51">
      <w:pPr>
        <w:pStyle w:val="4"/>
        <w:spacing w:before="186" w:line="325" w:lineRule="auto"/>
        <w:ind w:right="85" w:firstLine="499"/>
        <w:rPr>
          <w:sz w:val="24"/>
          <w:szCs w:val="24"/>
        </w:rPr>
      </w:pPr>
      <w:r>
        <w:rPr>
          <w:sz w:val="24"/>
          <w:szCs w:val="24"/>
        </w:rPr>
        <w:t>18.3</w:t>
      </w:r>
      <w:r>
        <w:rPr>
          <w:spacing w:val="-29"/>
          <w:sz w:val="24"/>
          <w:szCs w:val="24"/>
        </w:rPr>
        <w:t xml:space="preserve"> </w:t>
      </w:r>
      <w:r>
        <w:rPr>
          <w:sz w:val="24"/>
          <w:szCs w:val="24"/>
        </w:rPr>
        <w:t xml:space="preserve">是否采用不见面开标详见投标人须知前附表，若项目采用不见面开标。只需将 </w:t>
      </w:r>
      <w:r>
        <w:rPr>
          <w:spacing w:val="-3"/>
          <w:sz w:val="24"/>
          <w:szCs w:val="24"/>
        </w:rPr>
        <w:t>加密电子投标文件在投标截止时间前通过政采云平台上传完成</w:t>
      </w:r>
      <w:r>
        <w:rPr>
          <w:spacing w:val="-4"/>
          <w:sz w:val="24"/>
          <w:szCs w:val="24"/>
        </w:rPr>
        <w:t>。上传时必须得到电脑“上</w:t>
      </w:r>
      <w:r>
        <w:rPr>
          <w:sz w:val="24"/>
          <w:szCs w:val="24"/>
        </w:rPr>
        <w:t xml:space="preserve"> </w:t>
      </w:r>
      <w:r>
        <w:rPr>
          <w:spacing w:val="-6"/>
          <w:sz w:val="24"/>
          <w:szCs w:val="24"/>
        </w:rPr>
        <w:t>传成功”的确认回复后方为上传成功。逾期上传的或者未上传到平台的</w:t>
      </w:r>
      <w:r>
        <w:rPr>
          <w:spacing w:val="-7"/>
          <w:sz w:val="24"/>
          <w:szCs w:val="24"/>
        </w:rPr>
        <w:t>投标文件，采购人</w:t>
      </w:r>
      <w:r>
        <w:rPr>
          <w:sz w:val="24"/>
          <w:szCs w:val="24"/>
        </w:rPr>
        <w:t xml:space="preserve"> </w:t>
      </w:r>
      <w:r>
        <w:rPr>
          <w:spacing w:val="-7"/>
          <w:sz w:val="24"/>
          <w:szCs w:val="24"/>
        </w:rPr>
        <w:t>不予受理。</w:t>
      </w:r>
    </w:p>
    <w:p w14:paraId="3287209D">
      <w:pPr>
        <w:pStyle w:val="4"/>
        <w:spacing w:before="179" w:line="220" w:lineRule="auto"/>
        <w:ind w:left="19"/>
        <w:rPr>
          <w:sz w:val="24"/>
          <w:szCs w:val="24"/>
        </w:rPr>
      </w:pPr>
      <w:r>
        <w:rPr>
          <w:b/>
          <w:bCs/>
          <w:spacing w:val="-4"/>
          <w:sz w:val="24"/>
          <w:szCs w:val="24"/>
        </w:rPr>
        <w:t>19.投标文件的修改和撤回</w:t>
      </w:r>
    </w:p>
    <w:p w14:paraId="7176D09E">
      <w:pPr>
        <w:pStyle w:val="4"/>
        <w:spacing w:before="182" w:line="347" w:lineRule="auto"/>
        <w:ind w:firstLine="498"/>
        <w:rPr>
          <w:sz w:val="24"/>
          <w:szCs w:val="24"/>
        </w:rPr>
      </w:pPr>
      <w:r>
        <w:rPr>
          <w:spacing w:val="-1"/>
          <w:sz w:val="24"/>
          <w:szCs w:val="24"/>
        </w:rPr>
        <w:t>19.1 投标人在递交投标文件后，可以修改或撤回其投标，但这种修改和撤回，必须</w:t>
      </w:r>
      <w:r>
        <w:rPr>
          <w:spacing w:val="10"/>
          <w:sz w:val="24"/>
          <w:szCs w:val="24"/>
        </w:rPr>
        <w:t xml:space="preserve"> </w:t>
      </w:r>
      <w:r>
        <w:rPr>
          <w:spacing w:val="-1"/>
          <w:sz w:val="24"/>
          <w:szCs w:val="24"/>
        </w:rPr>
        <w:t>在规定的投标截止时间前。在投标截止时间后，投标人不得要求修改或撤回</w:t>
      </w:r>
      <w:r>
        <w:rPr>
          <w:spacing w:val="-2"/>
          <w:sz w:val="24"/>
          <w:szCs w:val="24"/>
        </w:rPr>
        <w:t>其投标文件。</w:t>
      </w:r>
    </w:p>
    <w:p w14:paraId="5BE0B4CF">
      <w:pPr>
        <w:spacing w:line="347" w:lineRule="auto"/>
        <w:rPr>
          <w:sz w:val="24"/>
          <w:szCs w:val="24"/>
        </w:rPr>
        <w:sectPr>
          <w:footerReference r:id="rId29" w:type="default"/>
          <w:pgSz w:w="11906" w:h="16839"/>
          <w:pgMar w:top="1431" w:right="1299" w:bottom="1152" w:left="1288" w:header="0" w:footer="992" w:gutter="0"/>
          <w:pgBorders>
            <w:top w:val="none" w:sz="0" w:space="0"/>
            <w:left w:val="none" w:sz="0" w:space="0"/>
            <w:bottom w:val="none" w:sz="0" w:space="0"/>
            <w:right w:val="none" w:sz="0" w:space="0"/>
          </w:pgBorders>
          <w:pgNumType w:fmt="decimal"/>
          <w:cols w:space="720" w:num="1"/>
        </w:sectPr>
      </w:pPr>
    </w:p>
    <w:p w14:paraId="7EF3C9E7">
      <w:pPr>
        <w:pStyle w:val="4"/>
        <w:spacing w:before="48" w:line="220" w:lineRule="auto"/>
        <w:ind w:left="4140"/>
        <w:rPr>
          <w:sz w:val="24"/>
          <w:szCs w:val="24"/>
        </w:rPr>
      </w:pPr>
      <w:r>
        <w:rPr>
          <w:b/>
          <w:bCs/>
          <w:spacing w:val="-5"/>
          <w:sz w:val="24"/>
          <w:szCs w:val="24"/>
        </w:rPr>
        <w:t>六、开标</w:t>
      </w:r>
    </w:p>
    <w:p w14:paraId="198DC1A8">
      <w:pPr>
        <w:pStyle w:val="4"/>
        <w:spacing w:before="104" w:line="220" w:lineRule="auto"/>
        <w:ind w:left="3"/>
        <w:rPr>
          <w:sz w:val="24"/>
          <w:szCs w:val="24"/>
        </w:rPr>
      </w:pPr>
      <w:r>
        <w:rPr>
          <w:b/>
          <w:bCs/>
          <w:spacing w:val="-5"/>
          <w:sz w:val="24"/>
          <w:szCs w:val="24"/>
        </w:rPr>
        <w:t>20.开标</w:t>
      </w:r>
    </w:p>
    <w:p w14:paraId="4B5C7487">
      <w:pPr>
        <w:pStyle w:val="4"/>
        <w:spacing w:before="259" w:line="219" w:lineRule="auto"/>
        <w:rPr>
          <w:sz w:val="24"/>
          <w:szCs w:val="24"/>
        </w:rPr>
      </w:pPr>
      <w:r>
        <w:rPr>
          <w:b/>
          <w:bCs/>
          <w:spacing w:val="-3"/>
          <w:sz w:val="24"/>
          <w:szCs w:val="24"/>
        </w:rPr>
        <w:t>采用不见面开标方式</w:t>
      </w:r>
    </w:p>
    <w:p w14:paraId="64CEA898">
      <w:pPr>
        <w:pStyle w:val="4"/>
        <w:spacing w:before="214" w:line="365" w:lineRule="auto"/>
        <w:ind w:left="1" w:firstLine="480"/>
        <w:jc w:val="both"/>
        <w:rPr>
          <w:sz w:val="24"/>
          <w:szCs w:val="24"/>
        </w:rPr>
      </w:pPr>
      <w:r>
        <w:rPr>
          <w:spacing w:val="-4"/>
          <w:sz w:val="24"/>
          <w:szCs w:val="24"/>
        </w:rPr>
        <w:t>招标人在规定的投标截止时间（开标时间）和投标人须知前附表规定的地点开标。投</w:t>
      </w:r>
      <w:r>
        <w:rPr>
          <w:spacing w:val="16"/>
          <w:sz w:val="24"/>
          <w:szCs w:val="24"/>
        </w:rPr>
        <w:t xml:space="preserve"> </w:t>
      </w:r>
      <w:r>
        <w:rPr>
          <w:spacing w:val="-3"/>
          <w:sz w:val="24"/>
          <w:szCs w:val="24"/>
        </w:rPr>
        <w:t>标人的法定代表人或其委托代理人无需到达开标现场，</w:t>
      </w:r>
      <w:r>
        <w:rPr>
          <w:spacing w:val="-4"/>
          <w:sz w:val="24"/>
          <w:szCs w:val="24"/>
        </w:rPr>
        <w:t>仅需在任意地点通过政采云平台不</w:t>
      </w:r>
      <w:r>
        <w:rPr>
          <w:sz w:val="24"/>
          <w:szCs w:val="24"/>
        </w:rPr>
        <w:t xml:space="preserve"> </w:t>
      </w:r>
      <w:r>
        <w:rPr>
          <w:spacing w:val="-5"/>
          <w:sz w:val="24"/>
          <w:szCs w:val="24"/>
        </w:rPr>
        <w:t>见面开标系统，使用</w:t>
      </w:r>
      <w:r>
        <w:rPr>
          <w:spacing w:val="-37"/>
          <w:sz w:val="24"/>
          <w:szCs w:val="24"/>
        </w:rPr>
        <w:t xml:space="preserve"> </w:t>
      </w:r>
      <w:r>
        <w:rPr>
          <w:spacing w:val="-5"/>
          <w:sz w:val="24"/>
          <w:szCs w:val="24"/>
        </w:rPr>
        <w:t>CA</w:t>
      </w:r>
      <w:r>
        <w:rPr>
          <w:spacing w:val="-50"/>
          <w:sz w:val="24"/>
          <w:szCs w:val="24"/>
        </w:rPr>
        <w:t xml:space="preserve"> </w:t>
      </w:r>
      <w:r>
        <w:rPr>
          <w:spacing w:val="-5"/>
          <w:sz w:val="24"/>
          <w:szCs w:val="24"/>
        </w:rPr>
        <w:t>密钥完成远程解密、提疑澄清、开标唱标、结果公布等交互环节。</w:t>
      </w:r>
    </w:p>
    <w:p w14:paraId="2F54C458">
      <w:pPr>
        <w:pStyle w:val="4"/>
        <w:spacing w:before="1" w:line="353" w:lineRule="auto"/>
        <w:ind w:left="1" w:firstLine="480"/>
        <w:jc w:val="both"/>
        <w:rPr>
          <w:sz w:val="24"/>
          <w:szCs w:val="24"/>
        </w:rPr>
      </w:pPr>
      <w:r>
        <w:rPr>
          <w:spacing w:val="-1"/>
          <w:sz w:val="24"/>
          <w:szCs w:val="24"/>
        </w:rPr>
        <w:t>法定代表人或法定代表人授权委托人参与远程交互，中途不得</w:t>
      </w:r>
      <w:r>
        <w:rPr>
          <w:spacing w:val="-2"/>
          <w:sz w:val="24"/>
          <w:szCs w:val="24"/>
        </w:rPr>
        <w:t>更换，在废标、澄清、</w:t>
      </w:r>
      <w:r>
        <w:rPr>
          <w:sz w:val="24"/>
          <w:szCs w:val="24"/>
        </w:rPr>
        <w:t xml:space="preserve"> </w:t>
      </w:r>
      <w:r>
        <w:rPr>
          <w:spacing w:val="-3"/>
          <w:sz w:val="24"/>
          <w:szCs w:val="24"/>
        </w:rPr>
        <w:t>提疑、传送文件等特殊情况下需要交互时，投标人一端</w:t>
      </w:r>
      <w:r>
        <w:rPr>
          <w:spacing w:val="-4"/>
          <w:sz w:val="24"/>
          <w:szCs w:val="24"/>
        </w:rPr>
        <w:t>参与交互的人员将均被视为是投标</w:t>
      </w:r>
      <w:r>
        <w:rPr>
          <w:sz w:val="24"/>
          <w:szCs w:val="24"/>
        </w:rPr>
        <w:t xml:space="preserve"> </w:t>
      </w:r>
      <w:r>
        <w:rPr>
          <w:spacing w:val="-1"/>
          <w:sz w:val="24"/>
          <w:szCs w:val="24"/>
        </w:rPr>
        <w:t>人的授权委托人或法人代表，投标人不得以不承认交互人员的资格或身</w:t>
      </w:r>
      <w:r>
        <w:rPr>
          <w:spacing w:val="-2"/>
          <w:sz w:val="24"/>
          <w:szCs w:val="24"/>
        </w:rPr>
        <w:t>份等为借口推脱，</w:t>
      </w:r>
      <w:r>
        <w:rPr>
          <w:sz w:val="24"/>
          <w:szCs w:val="24"/>
        </w:rPr>
        <w:t xml:space="preserve"> </w:t>
      </w:r>
      <w:r>
        <w:rPr>
          <w:spacing w:val="-2"/>
          <w:sz w:val="24"/>
          <w:szCs w:val="24"/>
        </w:rPr>
        <w:t>投标人自行承担随意更换人员所导致的一切后果。</w:t>
      </w:r>
    </w:p>
    <w:p w14:paraId="5502E1A8">
      <w:pPr>
        <w:spacing w:line="266" w:lineRule="auto"/>
        <w:rPr>
          <w:rFonts w:ascii="Arial"/>
          <w:sz w:val="21"/>
        </w:rPr>
      </w:pPr>
    </w:p>
    <w:p w14:paraId="0D895BC6">
      <w:pPr>
        <w:pStyle w:val="4"/>
        <w:spacing w:before="78" w:line="220" w:lineRule="auto"/>
        <w:ind w:left="3535"/>
        <w:rPr>
          <w:sz w:val="24"/>
          <w:szCs w:val="24"/>
        </w:rPr>
      </w:pPr>
      <w:r>
        <w:rPr>
          <w:b/>
          <w:bCs/>
          <w:spacing w:val="-3"/>
          <w:sz w:val="24"/>
          <w:szCs w:val="24"/>
        </w:rPr>
        <w:t>七、评标步骤和要求</w:t>
      </w:r>
    </w:p>
    <w:p w14:paraId="0628EFB9">
      <w:pPr>
        <w:pStyle w:val="4"/>
        <w:spacing w:before="182" w:line="219" w:lineRule="auto"/>
        <w:ind w:left="3"/>
        <w:rPr>
          <w:sz w:val="24"/>
          <w:szCs w:val="24"/>
        </w:rPr>
      </w:pPr>
      <w:r>
        <w:rPr>
          <w:b/>
          <w:bCs/>
          <w:spacing w:val="-3"/>
          <w:sz w:val="24"/>
          <w:szCs w:val="24"/>
        </w:rPr>
        <w:t>21.组建评标委员会</w:t>
      </w:r>
    </w:p>
    <w:p w14:paraId="23A37940">
      <w:pPr>
        <w:pStyle w:val="4"/>
        <w:spacing w:before="184" w:line="351" w:lineRule="auto"/>
        <w:ind w:left="1" w:firstLine="481"/>
        <w:jc w:val="both"/>
        <w:rPr>
          <w:sz w:val="24"/>
          <w:szCs w:val="24"/>
        </w:rPr>
      </w:pPr>
      <w:r>
        <w:rPr>
          <w:sz w:val="24"/>
          <w:szCs w:val="24"/>
        </w:rPr>
        <w:t>21.1 采购代理机构根据有关法律法规和本招标文件</w:t>
      </w:r>
      <w:r>
        <w:rPr>
          <w:spacing w:val="-1"/>
          <w:sz w:val="24"/>
          <w:szCs w:val="24"/>
        </w:rPr>
        <w:t>的规定，结合招标项目的特点组</w:t>
      </w:r>
      <w:r>
        <w:rPr>
          <w:sz w:val="24"/>
          <w:szCs w:val="24"/>
        </w:rPr>
        <w:t xml:space="preserve"> </w:t>
      </w:r>
      <w:r>
        <w:rPr>
          <w:spacing w:val="-7"/>
          <w:sz w:val="24"/>
          <w:szCs w:val="24"/>
        </w:rPr>
        <w:t>建评标委员会，对投标文件进行评估和比较。评标委员会由五人以上单数组</w:t>
      </w:r>
      <w:r>
        <w:rPr>
          <w:spacing w:val="-8"/>
          <w:sz w:val="24"/>
          <w:szCs w:val="24"/>
        </w:rPr>
        <w:t>成，其中经济、</w:t>
      </w:r>
      <w:r>
        <w:rPr>
          <w:sz w:val="24"/>
          <w:szCs w:val="24"/>
        </w:rPr>
        <w:t xml:space="preserve"> </w:t>
      </w:r>
      <w:r>
        <w:rPr>
          <w:spacing w:val="-3"/>
          <w:sz w:val="24"/>
          <w:szCs w:val="24"/>
        </w:rPr>
        <w:t>技术等方面的专家不少于三分之二。</w:t>
      </w:r>
    </w:p>
    <w:p w14:paraId="7445F9D3">
      <w:pPr>
        <w:pStyle w:val="4"/>
        <w:spacing w:before="34" w:line="220" w:lineRule="auto"/>
        <w:ind w:left="3"/>
        <w:rPr>
          <w:sz w:val="24"/>
          <w:szCs w:val="24"/>
        </w:rPr>
      </w:pPr>
      <w:r>
        <w:rPr>
          <w:b/>
          <w:bCs/>
          <w:spacing w:val="-4"/>
          <w:sz w:val="24"/>
          <w:szCs w:val="24"/>
        </w:rPr>
        <w:t>22、资格审查</w:t>
      </w:r>
    </w:p>
    <w:p w14:paraId="5711F2CF">
      <w:pPr>
        <w:pStyle w:val="4"/>
        <w:spacing w:before="182" w:line="347" w:lineRule="auto"/>
        <w:ind w:left="11" w:right="85" w:firstLine="472"/>
        <w:rPr>
          <w:sz w:val="24"/>
          <w:szCs w:val="24"/>
        </w:rPr>
      </w:pPr>
      <w:r>
        <w:rPr>
          <w:spacing w:val="1"/>
          <w:sz w:val="24"/>
          <w:szCs w:val="24"/>
        </w:rPr>
        <w:t>22.1</w:t>
      </w:r>
      <w:r>
        <w:rPr>
          <w:spacing w:val="-42"/>
          <w:sz w:val="24"/>
          <w:szCs w:val="24"/>
        </w:rPr>
        <w:t xml:space="preserve"> </w:t>
      </w:r>
      <w:r>
        <w:rPr>
          <w:spacing w:val="1"/>
          <w:sz w:val="24"/>
          <w:szCs w:val="24"/>
        </w:rPr>
        <w:t>公开招标采购项目开标后，采购人或者采购代理机</w:t>
      </w:r>
      <w:r>
        <w:rPr>
          <w:sz w:val="24"/>
          <w:szCs w:val="24"/>
        </w:rPr>
        <w:t xml:space="preserve">构应当依法对投标人的 </w:t>
      </w:r>
      <w:r>
        <w:rPr>
          <w:spacing w:val="-4"/>
          <w:sz w:val="24"/>
          <w:szCs w:val="24"/>
        </w:rPr>
        <w:t>资格进行审查。合格投标人不足</w:t>
      </w:r>
      <w:r>
        <w:rPr>
          <w:spacing w:val="-29"/>
          <w:sz w:val="24"/>
          <w:szCs w:val="24"/>
        </w:rPr>
        <w:t xml:space="preserve"> </w:t>
      </w:r>
      <w:r>
        <w:rPr>
          <w:spacing w:val="-4"/>
          <w:sz w:val="24"/>
          <w:szCs w:val="24"/>
        </w:rPr>
        <w:t>3</w:t>
      </w:r>
      <w:r>
        <w:rPr>
          <w:spacing w:val="-49"/>
          <w:sz w:val="24"/>
          <w:szCs w:val="24"/>
        </w:rPr>
        <w:t xml:space="preserve"> </w:t>
      </w:r>
      <w:r>
        <w:rPr>
          <w:spacing w:val="-4"/>
          <w:sz w:val="24"/>
          <w:szCs w:val="24"/>
        </w:rPr>
        <w:t>家的，不得评标。</w:t>
      </w:r>
    </w:p>
    <w:p w14:paraId="4B5D5021">
      <w:pPr>
        <w:pStyle w:val="4"/>
        <w:spacing w:before="34" w:line="220" w:lineRule="auto"/>
        <w:ind w:left="3"/>
        <w:rPr>
          <w:sz w:val="24"/>
          <w:szCs w:val="24"/>
        </w:rPr>
      </w:pPr>
      <w:r>
        <w:rPr>
          <w:b/>
          <w:bCs/>
          <w:spacing w:val="-4"/>
          <w:sz w:val="24"/>
          <w:szCs w:val="24"/>
        </w:rPr>
        <w:t>23.初步评审</w:t>
      </w:r>
    </w:p>
    <w:p w14:paraId="6134C974">
      <w:pPr>
        <w:pStyle w:val="4"/>
        <w:spacing w:before="182" w:line="290" w:lineRule="auto"/>
        <w:ind w:right="85" w:firstLine="482"/>
        <w:rPr>
          <w:sz w:val="24"/>
          <w:szCs w:val="24"/>
        </w:rPr>
      </w:pPr>
      <w:r>
        <w:rPr>
          <w:sz w:val="24"/>
          <w:szCs w:val="24"/>
        </w:rPr>
        <w:t>23.1 评标委员会审查投标文件是否符合招标文件的</w:t>
      </w:r>
      <w:r>
        <w:rPr>
          <w:spacing w:val="-1"/>
          <w:sz w:val="24"/>
          <w:szCs w:val="24"/>
        </w:rPr>
        <w:t>基本要求：内容是否完整、资格</w:t>
      </w:r>
      <w:r>
        <w:rPr>
          <w:sz w:val="24"/>
          <w:szCs w:val="24"/>
        </w:rPr>
        <w:t xml:space="preserve"> </w:t>
      </w:r>
      <w:r>
        <w:rPr>
          <w:spacing w:val="-2"/>
          <w:sz w:val="24"/>
          <w:szCs w:val="24"/>
        </w:rPr>
        <w:t>证明文件是否合格、文件签署是否齐全、有无计算错误等。</w:t>
      </w:r>
    </w:p>
    <w:p w14:paraId="3FB97C24">
      <w:pPr>
        <w:pStyle w:val="4"/>
        <w:spacing w:before="182" w:line="219" w:lineRule="auto"/>
        <w:ind w:left="483"/>
        <w:rPr>
          <w:sz w:val="24"/>
          <w:szCs w:val="24"/>
        </w:rPr>
      </w:pPr>
      <w:r>
        <w:rPr>
          <w:spacing w:val="-2"/>
          <w:sz w:val="24"/>
          <w:szCs w:val="24"/>
        </w:rPr>
        <w:t>23.2 评标委员会审查投标文件是否实质上响应招标文件的要求。</w:t>
      </w:r>
    </w:p>
    <w:p w14:paraId="7F8955DA">
      <w:pPr>
        <w:pStyle w:val="4"/>
        <w:spacing w:before="183" w:line="290" w:lineRule="auto"/>
        <w:ind w:left="1" w:right="85" w:firstLine="496"/>
        <w:rPr>
          <w:sz w:val="24"/>
          <w:szCs w:val="24"/>
        </w:rPr>
      </w:pPr>
      <w:r>
        <w:rPr>
          <w:spacing w:val="-1"/>
          <w:sz w:val="24"/>
          <w:szCs w:val="24"/>
        </w:rPr>
        <w:t>1）实质上响应的投标是指与招标文件上的条款、条件和规格相符，没有重大偏离或</w:t>
      </w:r>
      <w:r>
        <w:rPr>
          <w:spacing w:val="8"/>
          <w:sz w:val="24"/>
          <w:szCs w:val="24"/>
        </w:rPr>
        <w:t xml:space="preserve"> </w:t>
      </w:r>
      <w:r>
        <w:rPr>
          <w:spacing w:val="-4"/>
          <w:sz w:val="24"/>
          <w:szCs w:val="24"/>
        </w:rPr>
        <w:t>保留，否则将视为无效投标。</w:t>
      </w:r>
    </w:p>
    <w:p w14:paraId="2711290E">
      <w:pPr>
        <w:pStyle w:val="4"/>
        <w:spacing w:before="183" w:line="313" w:lineRule="auto"/>
        <w:ind w:left="3" w:right="85" w:firstLine="480"/>
        <w:rPr>
          <w:sz w:val="24"/>
          <w:szCs w:val="24"/>
        </w:rPr>
      </w:pPr>
      <w:r>
        <w:rPr>
          <w:sz w:val="24"/>
          <w:szCs w:val="24"/>
        </w:rPr>
        <w:t>2）重大偏离或保留系指投标货物的质量、数量和交</w:t>
      </w:r>
      <w:r>
        <w:rPr>
          <w:spacing w:val="-1"/>
          <w:sz w:val="24"/>
          <w:szCs w:val="24"/>
        </w:rPr>
        <w:t>付日期等明显不能满足招标文件</w:t>
      </w:r>
      <w:r>
        <w:rPr>
          <w:sz w:val="24"/>
          <w:szCs w:val="24"/>
        </w:rPr>
        <w:t xml:space="preserve"> </w:t>
      </w:r>
      <w:r>
        <w:rPr>
          <w:spacing w:val="-3"/>
          <w:sz w:val="24"/>
          <w:szCs w:val="24"/>
        </w:rPr>
        <w:t>的要求，或者实质上与招标文件不一致，纠正这些</w:t>
      </w:r>
      <w:r>
        <w:rPr>
          <w:spacing w:val="-4"/>
          <w:sz w:val="24"/>
          <w:szCs w:val="24"/>
        </w:rPr>
        <w:t>偏离或保留将对其他实质上响应要求的</w:t>
      </w:r>
      <w:r>
        <w:rPr>
          <w:sz w:val="24"/>
          <w:szCs w:val="24"/>
        </w:rPr>
        <w:t xml:space="preserve"> </w:t>
      </w:r>
      <w:r>
        <w:rPr>
          <w:spacing w:val="-3"/>
          <w:sz w:val="24"/>
          <w:szCs w:val="24"/>
        </w:rPr>
        <w:t>投标人的竞争地位产生不公正的影响。包括但不限于：</w:t>
      </w:r>
    </w:p>
    <w:p w14:paraId="445DEB5E">
      <w:pPr>
        <w:pStyle w:val="4"/>
        <w:spacing w:before="182" w:line="347" w:lineRule="auto"/>
        <w:ind w:right="85" w:firstLine="473"/>
        <w:rPr>
          <w:sz w:val="24"/>
          <w:szCs w:val="24"/>
        </w:rPr>
      </w:pPr>
      <w:r>
        <w:rPr>
          <w:spacing w:val="-2"/>
          <w:sz w:val="24"/>
          <w:szCs w:val="24"/>
        </w:rPr>
        <w:t>A、招标文件第二部分“投标人须知前附表”</w:t>
      </w:r>
      <w:r>
        <w:rPr>
          <w:b/>
          <w:bCs/>
          <w:spacing w:val="-2"/>
          <w:sz w:val="24"/>
          <w:szCs w:val="24"/>
        </w:rPr>
        <w:t>第</w:t>
      </w:r>
      <w:r>
        <w:rPr>
          <w:spacing w:val="-48"/>
          <w:sz w:val="24"/>
          <w:szCs w:val="24"/>
        </w:rPr>
        <w:t xml:space="preserve"> </w:t>
      </w:r>
      <w:r>
        <w:rPr>
          <w:b/>
          <w:bCs/>
          <w:spacing w:val="-2"/>
          <w:sz w:val="24"/>
          <w:szCs w:val="24"/>
        </w:rPr>
        <w:t>6</w:t>
      </w:r>
      <w:r>
        <w:rPr>
          <w:spacing w:val="-48"/>
          <w:sz w:val="24"/>
          <w:szCs w:val="24"/>
        </w:rPr>
        <w:t xml:space="preserve"> </w:t>
      </w:r>
      <w:r>
        <w:rPr>
          <w:b/>
          <w:bCs/>
          <w:spacing w:val="-2"/>
          <w:sz w:val="24"/>
          <w:szCs w:val="24"/>
        </w:rPr>
        <w:t>条“投</w:t>
      </w:r>
      <w:r>
        <w:rPr>
          <w:b/>
          <w:bCs/>
          <w:spacing w:val="-3"/>
          <w:sz w:val="24"/>
          <w:szCs w:val="24"/>
        </w:rPr>
        <w:t>标文件组成</w:t>
      </w:r>
      <w:r>
        <w:rPr>
          <w:spacing w:val="-87"/>
          <w:sz w:val="24"/>
          <w:szCs w:val="24"/>
        </w:rPr>
        <w:t xml:space="preserve"> </w:t>
      </w:r>
      <w:r>
        <w:rPr>
          <w:spacing w:val="-3"/>
          <w:sz w:val="24"/>
          <w:szCs w:val="24"/>
        </w:rPr>
        <w:t>”部分中证明文</w:t>
      </w:r>
      <w:r>
        <w:rPr>
          <w:sz w:val="24"/>
          <w:szCs w:val="24"/>
        </w:rPr>
        <w:t xml:space="preserve"> </w:t>
      </w:r>
      <w:r>
        <w:rPr>
          <w:spacing w:val="-8"/>
          <w:sz w:val="24"/>
          <w:szCs w:val="24"/>
        </w:rPr>
        <w:t>件不全或无效的；</w:t>
      </w:r>
    </w:p>
    <w:p w14:paraId="179B5359">
      <w:pPr>
        <w:spacing w:line="347" w:lineRule="auto"/>
        <w:rPr>
          <w:sz w:val="24"/>
          <w:szCs w:val="24"/>
        </w:rPr>
        <w:sectPr>
          <w:footerReference r:id="rId30" w:type="default"/>
          <w:pgSz w:w="11906" w:h="16839"/>
          <w:pgMar w:top="1429" w:right="1299" w:bottom="1152" w:left="1289" w:header="0" w:footer="992" w:gutter="0"/>
          <w:pgBorders>
            <w:top w:val="none" w:sz="0" w:space="0"/>
            <w:left w:val="none" w:sz="0" w:space="0"/>
            <w:bottom w:val="none" w:sz="0" w:space="0"/>
            <w:right w:val="none" w:sz="0" w:space="0"/>
          </w:pgBorders>
          <w:pgNumType w:fmt="decimal"/>
          <w:cols w:space="720" w:num="1"/>
        </w:sectPr>
      </w:pPr>
    </w:p>
    <w:p w14:paraId="35F41870">
      <w:pPr>
        <w:pStyle w:val="4"/>
        <w:spacing w:before="124" w:line="219" w:lineRule="auto"/>
        <w:ind w:left="474"/>
        <w:rPr>
          <w:sz w:val="24"/>
          <w:szCs w:val="24"/>
        </w:rPr>
      </w:pPr>
      <w:r>
        <w:rPr>
          <w:spacing w:val="-3"/>
          <w:sz w:val="24"/>
          <w:szCs w:val="24"/>
        </w:rPr>
        <w:t>B、投标文件未按招标文件的规定签章的；</w:t>
      </w:r>
    </w:p>
    <w:p w14:paraId="26FB079C">
      <w:pPr>
        <w:pStyle w:val="4"/>
        <w:spacing w:before="182" w:line="220" w:lineRule="auto"/>
        <w:ind w:left="478"/>
        <w:rPr>
          <w:sz w:val="24"/>
          <w:szCs w:val="24"/>
        </w:rPr>
      </w:pPr>
      <w:r>
        <w:rPr>
          <w:spacing w:val="-4"/>
          <w:sz w:val="24"/>
          <w:szCs w:val="24"/>
        </w:rPr>
        <w:t>C、未按投标文件份数要求提交投标文件的；</w:t>
      </w:r>
    </w:p>
    <w:p w14:paraId="55C7A20B">
      <w:pPr>
        <w:pStyle w:val="4"/>
        <w:spacing w:before="182" w:line="347" w:lineRule="auto"/>
        <w:ind w:left="476" w:right="3062" w:hanging="1"/>
        <w:rPr>
          <w:sz w:val="24"/>
          <w:szCs w:val="24"/>
        </w:rPr>
      </w:pPr>
      <w:r>
        <w:rPr>
          <w:spacing w:val="-3"/>
          <w:sz w:val="24"/>
          <w:szCs w:val="24"/>
        </w:rPr>
        <w:t>D、报价超过最高限价或经评标委员会认定低于成本的；</w:t>
      </w:r>
      <w:r>
        <w:rPr>
          <w:spacing w:val="13"/>
          <w:sz w:val="24"/>
          <w:szCs w:val="24"/>
        </w:rPr>
        <w:t xml:space="preserve"> </w:t>
      </w:r>
      <w:r>
        <w:rPr>
          <w:spacing w:val="-6"/>
          <w:sz w:val="24"/>
          <w:szCs w:val="24"/>
        </w:rPr>
        <w:t>E、投标有效期不足的；</w:t>
      </w:r>
    </w:p>
    <w:p w14:paraId="37D62B96">
      <w:pPr>
        <w:pStyle w:val="4"/>
        <w:spacing w:before="33" w:line="347" w:lineRule="auto"/>
        <w:ind w:left="476" w:right="4022"/>
        <w:rPr>
          <w:sz w:val="24"/>
          <w:szCs w:val="24"/>
        </w:rPr>
      </w:pPr>
      <w:r>
        <w:rPr>
          <w:spacing w:val="-3"/>
          <w:sz w:val="24"/>
          <w:szCs w:val="24"/>
        </w:rPr>
        <w:t>F、联合体投标文件未附联合体投标协议书的；</w:t>
      </w:r>
      <w:r>
        <w:rPr>
          <w:sz w:val="24"/>
          <w:szCs w:val="24"/>
        </w:rPr>
        <w:t xml:space="preserve"> </w:t>
      </w:r>
      <w:r>
        <w:rPr>
          <w:spacing w:val="-4"/>
          <w:sz w:val="24"/>
          <w:szCs w:val="24"/>
        </w:rPr>
        <w:t>G、不符合招标文件中有关分包规定的；</w:t>
      </w:r>
    </w:p>
    <w:p w14:paraId="25EE4105">
      <w:pPr>
        <w:pStyle w:val="4"/>
        <w:spacing w:before="34" w:line="219" w:lineRule="auto"/>
        <w:ind w:left="474"/>
        <w:rPr>
          <w:sz w:val="24"/>
          <w:szCs w:val="24"/>
        </w:rPr>
      </w:pPr>
      <w:r>
        <w:rPr>
          <w:spacing w:val="-3"/>
          <w:sz w:val="24"/>
          <w:szCs w:val="24"/>
        </w:rPr>
        <w:t>H、有串通投标或弄虚作假或有其他违法行为的；</w:t>
      </w:r>
    </w:p>
    <w:p w14:paraId="79782636">
      <w:pPr>
        <w:pStyle w:val="4"/>
        <w:spacing w:before="184" w:line="347" w:lineRule="auto"/>
        <w:ind w:left="3" w:right="126" w:firstLine="489"/>
        <w:rPr>
          <w:sz w:val="24"/>
          <w:szCs w:val="24"/>
        </w:rPr>
      </w:pPr>
      <w:r>
        <w:rPr>
          <w:spacing w:val="-1"/>
          <w:sz w:val="24"/>
          <w:szCs w:val="24"/>
        </w:rPr>
        <w:t>I、投标人递交的电子投标文件（加密电子投标文件）无法满足正常开标、评标使用</w:t>
      </w:r>
      <w:r>
        <w:rPr>
          <w:spacing w:val="13"/>
          <w:sz w:val="24"/>
          <w:szCs w:val="24"/>
        </w:rPr>
        <w:t xml:space="preserve"> </w:t>
      </w:r>
      <w:r>
        <w:rPr>
          <w:spacing w:val="-14"/>
          <w:sz w:val="24"/>
          <w:szCs w:val="24"/>
        </w:rPr>
        <w:t>功能的；</w:t>
      </w:r>
    </w:p>
    <w:p w14:paraId="030E90D5">
      <w:pPr>
        <w:pStyle w:val="4"/>
        <w:spacing w:before="32" w:line="347" w:lineRule="auto"/>
        <w:ind w:left="476" w:right="1142" w:firstLine="2"/>
        <w:rPr>
          <w:sz w:val="24"/>
          <w:szCs w:val="24"/>
        </w:rPr>
      </w:pPr>
      <w:r>
        <w:rPr>
          <w:spacing w:val="-2"/>
          <w:sz w:val="24"/>
          <w:szCs w:val="24"/>
        </w:rPr>
        <w:t>J、投标人名称或组织结构与领取招标文件时不一致且无有效变更证明的；</w:t>
      </w:r>
      <w:r>
        <w:rPr>
          <w:sz w:val="24"/>
          <w:szCs w:val="24"/>
        </w:rPr>
        <w:t xml:space="preserve"> </w:t>
      </w:r>
      <w:r>
        <w:rPr>
          <w:spacing w:val="-2"/>
          <w:sz w:val="24"/>
          <w:szCs w:val="24"/>
        </w:rPr>
        <w:t>K、不符合招标文件中规定的其他实质性要求。</w:t>
      </w:r>
    </w:p>
    <w:p w14:paraId="15F98003">
      <w:pPr>
        <w:pStyle w:val="4"/>
        <w:spacing w:before="36" w:line="313" w:lineRule="auto"/>
        <w:ind w:left="2" w:right="126" w:firstLine="480"/>
        <w:rPr>
          <w:sz w:val="24"/>
          <w:szCs w:val="24"/>
        </w:rPr>
      </w:pPr>
      <w:r>
        <w:rPr>
          <w:sz w:val="24"/>
          <w:szCs w:val="24"/>
        </w:rPr>
        <w:t>23.3 投标文件的细微偏差是指在实质上响应招标文</w:t>
      </w:r>
      <w:r>
        <w:rPr>
          <w:spacing w:val="-1"/>
          <w:sz w:val="24"/>
          <w:szCs w:val="24"/>
        </w:rPr>
        <w:t>件要求，但在个别地方存在漏项</w:t>
      </w:r>
      <w:r>
        <w:rPr>
          <w:sz w:val="24"/>
          <w:szCs w:val="24"/>
        </w:rPr>
        <w:t xml:space="preserve"> </w:t>
      </w:r>
      <w:r>
        <w:rPr>
          <w:spacing w:val="-3"/>
          <w:sz w:val="24"/>
          <w:szCs w:val="24"/>
        </w:rPr>
        <w:t>或者提供了不完整的技术信息和数据等情况，并且</w:t>
      </w:r>
      <w:r>
        <w:rPr>
          <w:spacing w:val="-4"/>
          <w:sz w:val="24"/>
          <w:szCs w:val="24"/>
        </w:rPr>
        <w:t>补正这些遗漏或者不完整，不会对其他</w:t>
      </w:r>
      <w:r>
        <w:rPr>
          <w:sz w:val="24"/>
          <w:szCs w:val="24"/>
        </w:rPr>
        <w:t xml:space="preserve"> </w:t>
      </w:r>
      <w:r>
        <w:rPr>
          <w:spacing w:val="-2"/>
          <w:sz w:val="24"/>
          <w:szCs w:val="24"/>
        </w:rPr>
        <w:t>投标人造成不公正的结果。细微偏差不影响投标文件的有效性。</w:t>
      </w:r>
    </w:p>
    <w:p w14:paraId="4473F619">
      <w:pPr>
        <w:pStyle w:val="4"/>
        <w:spacing w:before="182" w:line="290" w:lineRule="auto"/>
        <w:ind w:firstLine="482"/>
        <w:rPr>
          <w:sz w:val="24"/>
          <w:szCs w:val="24"/>
        </w:rPr>
      </w:pPr>
      <w:r>
        <w:rPr>
          <w:spacing w:val="-3"/>
          <w:sz w:val="24"/>
          <w:szCs w:val="24"/>
        </w:rPr>
        <w:t>23.4 初步评审中，对明显的文字和计算错误按下述原则处理，若出现</w:t>
      </w:r>
      <w:r>
        <w:rPr>
          <w:spacing w:val="-4"/>
          <w:sz w:val="24"/>
          <w:szCs w:val="24"/>
        </w:rPr>
        <w:t>相互矛盾之处，</w:t>
      </w:r>
      <w:r>
        <w:rPr>
          <w:sz w:val="24"/>
          <w:szCs w:val="24"/>
        </w:rPr>
        <w:t xml:space="preserve"> </w:t>
      </w:r>
      <w:r>
        <w:rPr>
          <w:spacing w:val="-4"/>
          <w:sz w:val="24"/>
          <w:szCs w:val="24"/>
        </w:rPr>
        <w:t>应以排列在先的原则为准优先处理：</w:t>
      </w:r>
    </w:p>
    <w:p w14:paraId="733F5425">
      <w:pPr>
        <w:pStyle w:val="4"/>
        <w:spacing w:before="182" w:line="220" w:lineRule="auto"/>
        <w:ind w:left="497"/>
        <w:rPr>
          <w:sz w:val="24"/>
          <w:szCs w:val="24"/>
        </w:rPr>
      </w:pPr>
      <w:r>
        <w:rPr>
          <w:spacing w:val="-2"/>
          <w:sz w:val="24"/>
          <w:szCs w:val="24"/>
        </w:rPr>
        <w:t>1）投标文件中的开标一览表与明细表内容不一致的，以开标一览表为准。</w:t>
      </w:r>
    </w:p>
    <w:p w14:paraId="2050382A">
      <w:pPr>
        <w:pStyle w:val="4"/>
        <w:spacing w:before="182" w:line="290" w:lineRule="auto"/>
        <w:ind w:right="126" w:firstLine="482"/>
        <w:rPr>
          <w:sz w:val="24"/>
          <w:szCs w:val="24"/>
        </w:rPr>
      </w:pPr>
      <w:r>
        <w:rPr>
          <w:sz w:val="24"/>
          <w:szCs w:val="24"/>
        </w:rPr>
        <w:t>2）如果以文字表示的数据与数字表示的有差别，以</w:t>
      </w:r>
      <w:r>
        <w:rPr>
          <w:spacing w:val="-1"/>
          <w:sz w:val="24"/>
          <w:szCs w:val="24"/>
        </w:rPr>
        <w:t>文字为准修正数字。如果大写金</w:t>
      </w:r>
      <w:r>
        <w:rPr>
          <w:sz w:val="24"/>
          <w:szCs w:val="24"/>
        </w:rPr>
        <w:t xml:space="preserve"> </w:t>
      </w:r>
      <w:r>
        <w:rPr>
          <w:spacing w:val="-4"/>
          <w:sz w:val="24"/>
          <w:szCs w:val="24"/>
        </w:rPr>
        <w:t>额和小写金额不一致的，以大写金额为准；</w:t>
      </w:r>
    </w:p>
    <w:p w14:paraId="34A6C4DB">
      <w:pPr>
        <w:pStyle w:val="4"/>
        <w:spacing w:before="181" w:line="314" w:lineRule="auto"/>
        <w:ind w:right="126" w:firstLine="484"/>
        <w:rPr>
          <w:sz w:val="24"/>
          <w:szCs w:val="24"/>
        </w:rPr>
      </w:pPr>
      <w:r>
        <w:rPr>
          <w:sz w:val="24"/>
          <w:szCs w:val="24"/>
        </w:rPr>
        <w:t>3）如果单价乘以数量不等于总价，以单价为准</w:t>
      </w:r>
      <w:r>
        <w:rPr>
          <w:spacing w:val="-1"/>
          <w:sz w:val="24"/>
          <w:szCs w:val="24"/>
        </w:rPr>
        <w:t>修正总价，但单价金额小数点有明显</w:t>
      </w:r>
      <w:r>
        <w:rPr>
          <w:sz w:val="24"/>
          <w:szCs w:val="24"/>
        </w:rPr>
        <w:t xml:space="preserve"> </w:t>
      </w:r>
      <w:r>
        <w:rPr>
          <w:spacing w:val="-6"/>
          <w:sz w:val="24"/>
          <w:szCs w:val="24"/>
        </w:rPr>
        <w:t>错位的，应以总价为准，并修改单价。如果明细价格相加不等于汇</w:t>
      </w:r>
      <w:r>
        <w:rPr>
          <w:spacing w:val="-7"/>
          <w:sz w:val="24"/>
          <w:szCs w:val="24"/>
        </w:rPr>
        <w:t>总价格， 以明细价格为</w:t>
      </w:r>
      <w:r>
        <w:rPr>
          <w:sz w:val="24"/>
          <w:szCs w:val="24"/>
        </w:rPr>
        <w:t xml:space="preserve"> </w:t>
      </w:r>
      <w:r>
        <w:rPr>
          <w:spacing w:val="-12"/>
          <w:sz w:val="24"/>
          <w:szCs w:val="24"/>
        </w:rPr>
        <w:t>准。</w:t>
      </w:r>
    </w:p>
    <w:p w14:paraId="57EFCDCE">
      <w:pPr>
        <w:pStyle w:val="4"/>
        <w:spacing w:before="180" w:line="220" w:lineRule="auto"/>
        <w:ind w:left="479"/>
        <w:rPr>
          <w:sz w:val="24"/>
          <w:szCs w:val="24"/>
        </w:rPr>
      </w:pPr>
      <w:r>
        <w:rPr>
          <w:spacing w:val="-1"/>
          <w:sz w:val="24"/>
          <w:szCs w:val="24"/>
        </w:rPr>
        <w:t>4）调整后的数据对投标人具有约束力，投标人不同意以上修正，其</w:t>
      </w:r>
      <w:r>
        <w:rPr>
          <w:spacing w:val="-2"/>
          <w:sz w:val="24"/>
          <w:szCs w:val="24"/>
        </w:rPr>
        <w:t>投标将被拒绝。</w:t>
      </w:r>
    </w:p>
    <w:p w14:paraId="451CBB9C">
      <w:pPr>
        <w:pStyle w:val="4"/>
        <w:spacing w:before="182" w:line="290" w:lineRule="auto"/>
        <w:ind w:left="22" w:right="126" w:firstLine="460"/>
        <w:rPr>
          <w:sz w:val="24"/>
          <w:szCs w:val="24"/>
        </w:rPr>
      </w:pPr>
      <w:r>
        <w:rPr>
          <w:sz w:val="24"/>
          <w:szCs w:val="24"/>
        </w:rPr>
        <w:t>23.5 评标委员会对投标文件的判定，只依据投标文</w:t>
      </w:r>
      <w:r>
        <w:rPr>
          <w:spacing w:val="-1"/>
          <w:sz w:val="24"/>
          <w:szCs w:val="24"/>
        </w:rPr>
        <w:t>件内容本身，不依据其他外来证</w:t>
      </w:r>
      <w:r>
        <w:rPr>
          <w:sz w:val="24"/>
          <w:szCs w:val="24"/>
        </w:rPr>
        <w:t xml:space="preserve"> </w:t>
      </w:r>
      <w:r>
        <w:rPr>
          <w:spacing w:val="-17"/>
          <w:sz w:val="24"/>
          <w:szCs w:val="24"/>
        </w:rPr>
        <w:t>明。</w:t>
      </w:r>
    </w:p>
    <w:p w14:paraId="5A6E57C9">
      <w:pPr>
        <w:pStyle w:val="4"/>
        <w:spacing w:before="183" w:line="220" w:lineRule="auto"/>
        <w:ind w:left="2"/>
        <w:rPr>
          <w:sz w:val="24"/>
          <w:szCs w:val="24"/>
        </w:rPr>
      </w:pPr>
      <w:r>
        <w:rPr>
          <w:b/>
          <w:bCs/>
          <w:spacing w:val="-4"/>
          <w:sz w:val="24"/>
          <w:szCs w:val="24"/>
        </w:rPr>
        <w:t>24.投标的澄清</w:t>
      </w:r>
    </w:p>
    <w:p w14:paraId="1367048F">
      <w:pPr>
        <w:pStyle w:val="4"/>
        <w:spacing w:before="181" w:line="351" w:lineRule="auto"/>
        <w:ind w:left="2" w:right="41" w:firstLine="480"/>
        <w:jc w:val="both"/>
        <w:rPr>
          <w:sz w:val="24"/>
          <w:szCs w:val="24"/>
        </w:rPr>
      </w:pPr>
      <w:r>
        <w:rPr>
          <w:sz w:val="24"/>
          <w:szCs w:val="24"/>
        </w:rPr>
        <w:t>24.1 评标委员会有权要求投标人对投标文件中含义</w:t>
      </w:r>
      <w:r>
        <w:rPr>
          <w:spacing w:val="-1"/>
          <w:sz w:val="24"/>
          <w:szCs w:val="24"/>
        </w:rPr>
        <w:t>不明确、对同类问题表述不一致</w:t>
      </w:r>
      <w:r>
        <w:rPr>
          <w:sz w:val="24"/>
          <w:szCs w:val="24"/>
        </w:rPr>
        <w:t xml:space="preserve"> </w:t>
      </w:r>
      <w:r>
        <w:rPr>
          <w:spacing w:val="-3"/>
          <w:sz w:val="24"/>
          <w:szCs w:val="24"/>
        </w:rPr>
        <w:t>或者有明显文字和计算错误等内容作必要的澄清、</w:t>
      </w:r>
      <w:r>
        <w:rPr>
          <w:spacing w:val="-4"/>
          <w:sz w:val="24"/>
          <w:szCs w:val="24"/>
        </w:rPr>
        <w:t>说明或者补正。该要求应当采用书面形</w:t>
      </w:r>
      <w:r>
        <w:rPr>
          <w:sz w:val="24"/>
          <w:szCs w:val="24"/>
        </w:rPr>
        <w:t xml:space="preserve"> </w:t>
      </w:r>
      <w:r>
        <w:rPr>
          <w:spacing w:val="-7"/>
          <w:sz w:val="24"/>
          <w:szCs w:val="24"/>
        </w:rPr>
        <w:t>式，并由评标委员会成员签字。评标委员会不接受投标人主动提出的澄</w:t>
      </w:r>
      <w:r>
        <w:rPr>
          <w:spacing w:val="-8"/>
          <w:sz w:val="24"/>
          <w:szCs w:val="24"/>
        </w:rPr>
        <w:t>清、说明或者补正。</w:t>
      </w:r>
    </w:p>
    <w:p w14:paraId="7BABCD08">
      <w:pPr>
        <w:spacing w:line="351" w:lineRule="auto"/>
        <w:rPr>
          <w:sz w:val="24"/>
          <w:szCs w:val="24"/>
        </w:rPr>
        <w:sectPr>
          <w:footerReference r:id="rId31" w:type="default"/>
          <w:pgSz w:w="11906" w:h="16839"/>
          <w:pgMar w:top="1431" w:right="1258" w:bottom="1152" w:left="1290" w:header="0" w:footer="992" w:gutter="0"/>
          <w:pgBorders>
            <w:top w:val="none" w:sz="0" w:space="0"/>
            <w:left w:val="none" w:sz="0" w:space="0"/>
            <w:bottom w:val="none" w:sz="0" w:space="0"/>
            <w:right w:val="none" w:sz="0" w:space="0"/>
          </w:pgBorders>
          <w:pgNumType w:fmt="decimal"/>
          <w:cols w:space="720" w:num="1"/>
        </w:sectPr>
      </w:pPr>
    </w:p>
    <w:p w14:paraId="74305A0E">
      <w:pPr>
        <w:pStyle w:val="4"/>
        <w:spacing w:before="123" w:line="325" w:lineRule="auto"/>
        <w:ind w:firstLine="483"/>
        <w:rPr>
          <w:sz w:val="24"/>
          <w:szCs w:val="24"/>
        </w:rPr>
      </w:pPr>
      <w:r>
        <w:rPr>
          <w:sz w:val="24"/>
          <w:szCs w:val="24"/>
        </w:rPr>
        <w:t>24.2 投标人必须按照评标委员会通知的内容和时间</w:t>
      </w:r>
      <w:r>
        <w:rPr>
          <w:spacing w:val="-1"/>
          <w:sz w:val="24"/>
          <w:szCs w:val="24"/>
        </w:rPr>
        <w:t>做出书面答复，该答复经法定代</w:t>
      </w:r>
      <w:r>
        <w:rPr>
          <w:sz w:val="24"/>
          <w:szCs w:val="24"/>
        </w:rPr>
        <w:t xml:space="preserve"> </w:t>
      </w:r>
      <w:r>
        <w:rPr>
          <w:spacing w:val="-3"/>
          <w:sz w:val="24"/>
          <w:szCs w:val="24"/>
        </w:rPr>
        <w:t>表人或授权代理人的签字认可，将作为投标文件内容的一部</w:t>
      </w:r>
      <w:r>
        <w:rPr>
          <w:spacing w:val="-4"/>
          <w:sz w:val="24"/>
          <w:szCs w:val="24"/>
        </w:rPr>
        <w:t>分。澄清、说明或者补正不得</w:t>
      </w:r>
      <w:r>
        <w:rPr>
          <w:sz w:val="24"/>
          <w:szCs w:val="24"/>
        </w:rPr>
        <w:t xml:space="preserve"> </w:t>
      </w:r>
      <w:r>
        <w:rPr>
          <w:spacing w:val="-3"/>
          <w:sz w:val="24"/>
          <w:szCs w:val="24"/>
        </w:rPr>
        <w:t>超出投标文件的范围或者改变投标文件的实质性内容。投标</w:t>
      </w:r>
      <w:r>
        <w:rPr>
          <w:spacing w:val="-4"/>
          <w:sz w:val="24"/>
          <w:szCs w:val="24"/>
        </w:rPr>
        <w:t>人拒不按照要求对投标文件进</w:t>
      </w:r>
      <w:r>
        <w:rPr>
          <w:sz w:val="24"/>
          <w:szCs w:val="24"/>
        </w:rPr>
        <w:t xml:space="preserve"> </w:t>
      </w:r>
      <w:r>
        <w:rPr>
          <w:spacing w:val="-2"/>
          <w:sz w:val="24"/>
          <w:szCs w:val="24"/>
        </w:rPr>
        <w:t>行澄清、说明或者补正的，评标委员会可拒绝该投标。</w:t>
      </w:r>
    </w:p>
    <w:p w14:paraId="024252DD">
      <w:pPr>
        <w:pStyle w:val="4"/>
        <w:spacing w:before="181" w:line="325" w:lineRule="auto"/>
        <w:ind w:firstLine="482"/>
        <w:rPr>
          <w:sz w:val="24"/>
          <w:szCs w:val="24"/>
        </w:rPr>
      </w:pPr>
      <w:r>
        <w:rPr>
          <w:sz w:val="24"/>
          <w:szCs w:val="24"/>
        </w:rPr>
        <w:t>24.3 如评标委员会一致认为某个投标人的报价明显</w:t>
      </w:r>
      <w:r>
        <w:rPr>
          <w:spacing w:val="-1"/>
          <w:sz w:val="24"/>
          <w:szCs w:val="24"/>
        </w:rPr>
        <w:t>不合理，有降低质量、不能诚信</w:t>
      </w:r>
      <w:r>
        <w:rPr>
          <w:sz w:val="24"/>
          <w:szCs w:val="24"/>
        </w:rPr>
        <w:t xml:space="preserve"> </w:t>
      </w:r>
      <w:r>
        <w:rPr>
          <w:spacing w:val="-3"/>
          <w:sz w:val="24"/>
          <w:szCs w:val="24"/>
        </w:rPr>
        <w:t>履行的可能时，评标委员会有权决定是否通知投标人限期</w:t>
      </w:r>
      <w:r>
        <w:rPr>
          <w:spacing w:val="-4"/>
          <w:sz w:val="24"/>
          <w:szCs w:val="24"/>
        </w:rPr>
        <w:t>进行书面解释或提供相关证明材</w:t>
      </w:r>
      <w:r>
        <w:rPr>
          <w:sz w:val="24"/>
          <w:szCs w:val="24"/>
        </w:rPr>
        <w:t xml:space="preserve"> </w:t>
      </w:r>
      <w:r>
        <w:rPr>
          <w:spacing w:val="-6"/>
          <w:sz w:val="24"/>
          <w:szCs w:val="24"/>
        </w:rPr>
        <w:t>料。若已要求，</w:t>
      </w:r>
      <w:r>
        <w:rPr>
          <w:spacing w:val="-17"/>
          <w:sz w:val="24"/>
          <w:szCs w:val="24"/>
        </w:rPr>
        <w:t xml:space="preserve"> </w:t>
      </w:r>
      <w:r>
        <w:rPr>
          <w:spacing w:val="-6"/>
          <w:sz w:val="24"/>
          <w:szCs w:val="24"/>
        </w:rPr>
        <w:t>而该投标人在规定期限内未做出解释、作出的解释不合理或不能提供证明</w:t>
      </w:r>
      <w:r>
        <w:rPr>
          <w:sz w:val="24"/>
          <w:szCs w:val="24"/>
        </w:rPr>
        <w:t xml:space="preserve"> </w:t>
      </w:r>
      <w:r>
        <w:rPr>
          <w:spacing w:val="-2"/>
          <w:sz w:val="24"/>
          <w:szCs w:val="24"/>
        </w:rPr>
        <w:t>材料的，经评标委员会取得一致意见后，可拒绝该投标。</w:t>
      </w:r>
    </w:p>
    <w:p w14:paraId="0C8371D3">
      <w:pPr>
        <w:pStyle w:val="4"/>
        <w:spacing w:before="182" w:line="290" w:lineRule="auto"/>
        <w:ind w:left="11" w:firstLine="472"/>
        <w:rPr>
          <w:sz w:val="24"/>
          <w:szCs w:val="24"/>
        </w:rPr>
      </w:pPr>
      <w:r>
        <w:rPr>
          <w:sz w:val="24"/>
          <w:szCs w:val="24"/>
        </w:rPr>
        <w:t>24.4 公开招标采购项目开标结束后，采购人或者采</w:t>
      </w:r>
      <w:r>
        <w:rPr>
          <w:spacing w:val="-1"/>
          <w:sz w:val="24"/>
          <w:szCs w:val="24"/>
        </w:rPr>
        <w:t>购代理机构应当依法对投标人的</w:t>
      </w:r>
      <w:r>
        <w:rPr>
          <w:sz w:val="24"/>
          <w:szCs w:val="24"/>
        </w:rPr>
        <w:t xml:space="preserve"> </w:t>
      </w:r>
      <w:r>
        <w:rPr>
          <w:spacing w:val="-4"/>
          <w:sz w:val="24"/>
          <w:szCs w:val="24"/>
        </w:rPr>
        <w:t>资格进行审查。合格投标人不足</w:t>
      </w:r>
      <w:r>
        <w:rPr>
          <w:spacing w:val="-29"/>
          <w:sz w:val="24"/>
          <w:szCs w:val="24"/>
        </w:rPr>
        <w:t xml:space="preserve"> </w:t>
      </w:r>
      <w:r>
        <w:rPr>
          <w:spacing w:val="-4"/>
          <w:sz w:val="24"/>
          <w:szCs w:val="24"/>
        </w:rPr>
        <w:t>3</w:t>
      </w:r>
      <w:r>
        <w:rPr>
          <w:spacing w:val="-49"/>
          <w:sz w:val="24"/>
          <w:szCs w:val="24"/>
        </w:rPr>
        <w:t xml:space="preserve"> </w:t>
      </w:r>
      <w:r>
        <w:rPr>
          <w:spacing w:val="-4"/>
          <w:sz w:val="24"/>
          <w:szCs w:val="24"/>
        </w:rPr>
        <w:t>家的，不得评标。</w:t>
      </w:r>
    </w:p>
    <w:p w14:paraId="1A9A0414">
      <w:pPr>
        <w:pStyle w:val="4"/>
        <w:spacing w:before="183" w:line="220" w:lineRule="auto"/>
        <w:ind w:left="3"/>
        <w:rPr>
          <w:sz w:val="24"/>
          <w:szCs w:val="24"/>
        </w:rPr>
      </w:pPr>
      <w:r>
        <w:rPr>
          <w:b/>
          <w:bCs/>
          <w:spacing w:val="-4"/>
          <w:sz w:val="24"/>
          <w:szCs w:val="24"/>
        </w:rPr>
        <w:t>25.详细评审</w:t>
      </w:r>
    </w:p>
    <w:p w14:paraId="2E71ABEE">
      <w:pPr>
        <w:pStyle w:val="4"/>
        <w:spacing w:before="182" w:line="313" w:lineRule="auto"/>
        <w:ind w:left="1" w:firstLine="481"/>
        <w:rPr>
          <w:sz w:val="24"/>
          <w:szCs w:val="24"/>
        </w:rPr>
      </w:pPr>
      <w:r>
        <w:rPr>
          <w:sz w:val="24"/>
          <w:szCs w:val="24"/>
        </w:rPr>
        <w:t>25.1 评标委员会只对实质上响应招标文件的投标进</w:t>
      </w:r>
      <w:r>
        <w:rPr>
          <w:spacing w:val="-1"/>
          <w:sz w:val="24"/>
          <w:szCs w:val="24"/>
        </w:rPr>
        <w:t>行评价和比较；评审应严格按照</w:t>
      </w:r>
      <w:r>
        <w:rPr>
          <w:sz w:val="24"/>
          <w:szCs w:val="24"/>
        </w:rPr>
        <w:t xml:space="preserve"> </w:t>
      </w:r>
      <w:r>
        <w:rPr>
          <w:spacing w:val="-1"/>
          <w:sz w:val="24"/>
          <w:szCs w:val="24"/>
        </w:rPr>
        <w:t>招标文件第二部分“投标人须知前附表”中第</w:t>
      </w:r>
      <w:r>
        <w:rPr>
          <w:spacing w:val="-46"/>
          <w:sz w:val="24"/>
          <w:szCs w:val="24"/>
        </w:rPr>
        <w:t xml:space="preserve"> </w:t>
      </w:r>
      <w:r>
        <w:rPr>
          <w:spacing w:val="-1"/>
          <w:sz w:val="24"/>
          <w:szCs w:val="24"/>
        </w:rPr>
        <w:t>20</w:t>
      </w:r>
      <w:r>
        <w:rPr>
          <w:spacing w:val="-47"/>
          <w:sz w:val="24"/>
          <w:szCs w:val="24"/>
        </w:rPr>
        <w:t xml:space="preserve"> </w:t>
      </w:r>
      <w:r>
        <w:rPr>
          <w:spacing w:val="-1"/>
          <w:sz w:val="24"/>
          <w:szCs w:val="24"/>
        </w:rPr>
        <w:t>项规定以及招标文件的要求进行。具体</w:t>
      </w:r>
      <w:r>
        <w:rPr>
          <w:sz w:val="24"/>
          <w:szCs w:val="24"/>
        </w:rPr>
        <w:t xml:space="preserve"> </w:t>
      </w:r>
      <w:r>
        <w:rPr>
          <w:spacing w:val="-3"/>
          <w:sz w:val="24"/>
          <w:szCs w:val="24"/>
        </w:rPr>
        <w:t>要求等详见招标文件第四部分“评审方法”。</w:t>
      </w:r>
    </w:p>
    <w:p w14:paraId="603E1623">
      <w:pPr>
        <w:pStyle w:val="4"/>
        <w:spacing w:before="181" w:line="313" w:lineRule="auto"/>
        <w:ind w:firstLine="483"/>
        <w:rPr>
          <w:sz w:val="24"/>
          <w:szCs w:val="24"/>
        </w:rPr>
      </w:pPr>
      <w:r>
        <w:rPr>
          <w:sz w:val="24"/>
          <w:szCs w:val="24"/>
        </w:rPr>
        <w:t>25.2 评标委员会依法独立评审，严格遵守评审工作</w:t>
      </w:r>
      <w:r>
        <w:rPr>
          <w:spacing w:val="-1"/>
          <w:sz w:val="24"/>
          <w:szCs w:val="24"/>
        </w:rPr>
        <w:t>纪律。对需要共同认定的事项存</w:t>
      </w:r>
      <w:r>
        <w:rPr>
          <w:sz w:val="24"/>
          <w:szCs w:val="24"/>
        </w:rPr>
        <w:t xml:space="preserve"> </w:t>
      </w:r>
      <w:r>
        <w:rPr>
          <w:spacing w:val="-3"/>
          <w:sz w:val="24"/>
          <w:szCs w:val="24"/>
        </w:rPr>
        <w:t>在争议的，按照少数服从多数的原则作出评审结论。持不同</w:t>
      </w:r>
      <w:r>
        <w:rPr>
          <w:spacing w:val="-4"/>
          <w:sz w:val="24"/>
          <w:szCs w:val="24"/>
        </w:rPr>
        <w:t>意见的评标委员会成员应当在</w:t>
      </w:r>
      <w:r>
        <w:rPr>
          <w:sz w:val="24"/>
          <w:szCs w:val="24"/>
        </w:rPr>
        <w:t xml:space="preserve"> </w:t>
      </w:r>
      <w:r>
        <w:rPr>
          <w:spacing w:val="-2"/>
          <w:sz w:val="24"/>
          <w:szCs w:val="24"/>
        </w:rPr>
        <w:t>评标报告上签署不同意见并说明理由，不签署不同意见的视为同意。</w:t>
      </w:r>
    </w:p>
    <w:p w14:paraId="3D685C6F">
      <w:pPr>
        <w:pStyle w:val="4"/>
        <w:spacing w:before="185" w:line="220" w:lineRule="auto"/>
        <w:ind w:left="3"/>
        <w:rPr>
          <w:sz w:val="24"/>
          <w:szCs w:val="24"/>
        </w:rPr>
      </w:pPr>
      <w:r>
        <w:rPr>
          <w:b/>
          <w:bCs/>
          <w:spacing w:val="-4"/>
          <w:sz w:val="24"/>
          <w:szCs w:val="24"/>
        </w:rPr>
        <w:t>26.确定中标人</w:t>
      </w:r>
    </w:p>
    <w:p w14:paraId="111B8EEB">
      <w:pPr>
        <w:pStyle w:val="4"/>
        <w:spacing w:before="181" w:line="332" w:lineRule="auto"/>
        <w:ind w:left="1" w:firstLine="481"/>
        <w:rPr>
          <w:sz w:val="24"/>
          <w:szCs w:val="24"/>
        </w:rPr>
      </w:pPr>
      <w:r>
        <w:rPr>
          <w:sz w:val="24"/>
          <w:szCs w:val="24"/>
        </w:rPr>
        <w:t>26.1 使用综合评分法的采购项目，提供相同品牌产</w:t>
      </w:r>
      <w:r>
        <w:rPr>
          <w:spacing w:val="-1"/>
          <w:sz w:val="24"/>
          <w:szCs w:val="24"/>
        </w:rPr>
        <w:t>品且通过资格审查、符合性审查</w:t>
      </w:r>
      <w:r>
        <w:rPr>
          <w:sz w:val="24"/>
          <w:szCs w:val="24"/>
        </w:rPr>
        <w:t xml:space="preserve"> </w:t>
      </w:r>
      <w:r>
        <w:rPr>
          <w:spacing w:val="-3"/>
          <w:sz w:val="24"/>
          <w:szCs w:val="24"/>
        </w:rPr>
        <w:t>的不同投标人参加同一合同项下投标的，按一家投标人</w:t>
      </w:r>
      <w:r>
        <w:rPr>
          <w:spacing w:val="-4"/>
          <w:sz w:val="24"/>
          <w:szCs w:val="24"/>
        </w:rPr>
        <w:t>计算，评审后得分最高的同品牌投</w:t>
      </w:r>
      <w:r>
        <w:rPr>
          <w:sz w:val="24"/>
          <w:szCs w:val="24"/>
        </w:rPr>
        <w:t xml:space="preserve"> </w:t>
      </w:r>
      <w:r>
        <w:rPr>
          <w:spacing w:val="-3"/>
          <w:sz w:val="24"/>
          <w:szCs w:val="24"/>
        </w:rPr>
        <w:t>标人获得中标人推荐资格；评审得分相同的，由采购人</w:t>
      </w:r>
      <w:r>
        <w:rPr>
          <w:spacing w:val="-4"/>
          <w:sz w:val="24"/>
          <w:szCs w:val="24"/>
        </w:rPr>
        <w:t>或者采购人委托评标委员会按照招</w:t>
      </w:r>
      <w:r>
        <w:rPr>
          <w:sz w:val="24"/>
          <w:szCs w:val="24"/>
        </w:rPr>
        <w:t xml:space="preserve"> </w:t>
      </w:r>
      <w:r>
        <w:rPr>
          <w:spacing w:val="-3"/>
          <w:sz w:val="24"/>
          <w:szCs w:val="24"/>
        </w:rPr>
        <w:t>标文件规定的方式确定一个投标人获得中标人推荐资格</w:t>
      </w:r>
      <w:r>
        <w:rPr>
          <w:spacing w:val="-4"/>
          <w:sz w:val="24"/>
          <w:szCs w:val="24"/>
        </w:rPr>
        <w:t>，招标文件未规定的采取随机抽取</w:t>
      </w:r>
      <w:r>
        <w:rPr>
          <w:sz w:val="24"/>
          <w:szCs w:val="24"/>
        </w:rPr>
        <w:t xml:space="preserve"> </w:t>
      </w:r>
      <w:r>
        <w:rPr>
          <w:spacing w:val="-2"/>
          <w:sz w:val="24"/>
          <w:szCs w:val="24"/>
        </w:rPr>
        <w:t>方式确定，其他同品牌投标人不作为中标候选人。</w:t>
      </w:r>
    </w:p>
    <w:p w14:paraId="73A7B5E3">
      <w:pPr>
        <w:pStyle w:val="4"/>
        <w:spacing w:before="183" w:line="219" w:lineRule="auto"/>
        <w:ind w:left="483"/>
        <w:rPr>
          <w:sz w:val="24"/>
          <w:szCs w:val="24"/>
        </w:rPr>
      </w:pPr>
      <w:r>
        <w:rPr>
          <w:spacing w:val="-2"/>
          <w:sz w:val="24"/>
          <w:szCs w:val="24"/>
        </w:rPr>
        <w:t>26.2 评标委员会根据评审结果及招标文件的规定确定中标人。</w:t>
      </w:r>
    </w:p>
    <w:p w14:paraId="314F5EF9">
      <w:pPr>
        <w:pStyle w:val="4"/>
        <w:spacing w:before="183" w:line="220" w:lineRule="auto"/>
        <w:ind w:left="3"/>
        <w:rPr>
          <w:sz w:val="24"/>
          <w:szCs w:val="24"/>
        </w:rPr>
      </w:pPr>
      <w:r>
        <w:rPr>
          <w:b/>
          <w:bCs/>
          <w:spacing w:val="-4"/>
          <w:sz w:val="24"/>
          <w:szCs w:val="24"/>
        </w:rPr>
        <w:t>27.评标过程要求</w:t>
      </w:r>
    </w:p>
    <w:p w14:paraId="17317D94">
      <w:pPr>
        <w:pStyle w:val="4"/>
        <w:spacing w:before="182" w:line="290" w:lineRule="auto"/>
        <w:ind w:firstLine="482"/>
        <w:rPr>
          <w:sz w:val="24"/>
          <w:szCs w:val="24"/>
        </w:rPr>
      </w:pPr>
      <w:r>
        <w:rPr>
          <w:sz w:val="24"/>
          <w:szCs w:val="24"/>
        </w:rPr>
        <w:t>27.1 开标之后，直到签订合同止，凡是属于审查、</w:t>
      </w:r>
      <w:r>
        <w:rPr>
          <w:spacing w:val="-1"/>
          <w:sz w:val="24"/>
          <w:szCs w:val="24"/>
        </w:rPr>
        <w:t>澄清、评价和比较投标的有关资</w:t>
      </w:r>
      <w:r>
        <w:rPr>
          <w:sz w:val="24"/>
          <w:szCs w:val="24"/>
        </w:rPr>
        <w:t xml:space="preserve"> </w:t>
      </w:r>
      <w:r>
        <w:rPr>
          <w:spacing w:val="-2"/>
          <w:sz w:val="24"/>
          <w:szCs w:val="24"/>
        </w:rPr>
        <w:t>料以及定标意向等，均不向投标人或者其他与评标无关的人员透露。</w:t>
      </w:r>
    </w:p>
    <w:p w14:paraId="357BC30D">
      <w:pPr>
        <w:pStyle w:val="4"/>
        <w:spacing w:before="183" w:line="289" w:lineRule="auto"/>
        <w:ind w:firstLine="483"/>
        <w:rPr>
          <w:sz w:val="24"/>
          <w:szCs w:val="24"/>
        </w:rPr>
      </w:pPr>
      <w:r>
        <w:rPr>
          <w:sz w:val="24"/>
          <w:szCs w:val="24"/>
        </w:rPr>
        <w:t>27.2 在确定中标人之前，投标人试图在投标文件审</w:t>
      </w:r>
      <w:r>
        <w:rPr>
          <w:spacing w:val="-1"/>
          <w:sz w:val="24"/>
          <w:szCs w:val="24"/>
        </w:rPr>
        <w:t>查、澄清、比较和评标时对评标</w:t>
      </w:r>
      <w:r>
        <w:rPr>
          <w:sz w:val="24"/>
          <w:szCs w:val="24"/>
        </w:rPr>
        <w:t xml:space="preserve"> </w:t>
      </w:r>
      <w:r>
        <w:rPr>
          <w:spacing w:val="-1"/>
          <w:sz w:val="24"/>
          <w:szCs w:val="24"/>
        </w:rPr>
        <w:t>委员会、采购人和采购代理机构施加任何影</w:t>
      </w:r>
      <w:r>
        <w:rPr>
          <w:spacing w:val="-2"/>
          <w:sz w:val="24"/>
          <w:szCs w:val="24"/>
        </w:rPr>
        <w:t>响都可能导致其投标无效。</w:t>
      </w:r>
    </w:p>
    <w:p w14:paraId="1DD916B0">
      <w:pPr>
        <w:spacing w:line="289" w:lineRule="auto"/>
        <w:rPr>
          <w:sz w:val="24"/>
          <w:szCs w:val="24"/>
        </w:rPr>
        <w:sectPr>
          <w:footerReference r:id="rId32" w:type="default"/>
          <w:pgSz w:w="11906" w:h="16839"/>
          <w:pgMar w:top="1431" w:right="1385" w:bottom="1152" w:left="1289" w:header="0" w:footer="992" w:gutter="0"/>
          <w:pgBorders>
            <w:top w:val="none" w:sz="0" w:space="0"/>
            <w:left w:val="none" w:sz="0" w:space="0"/>
            <w:bottom w:val="none" w:sz="0" w:space="0"/>
            <w:right w:val="none" w:sz="0" w:space="0"/>
          </w:pgBorders>
          <w:pgNumType w:fmt="decimal"/>
          <w:cols w:space="720" w:num="1"/>
        </w:sectPr>
      </w:pPr>
    </w:p>
    <w:p w14:paraId="0F4239C6">
      <w:pPr>
        <w:pStyle w:val="4"/>
        <w:spacing w:before="125" w:line="220" w:lineRule="auto"/>
        <w:ind w:left="482"/>
        <w:rPr>
          <w:sz w:val="24"/>
          <w:szCs w:val="24"/>
        </w:rPr>
      </w:pPr>
      <w:r>
        <w:rPr>
          <w:spacing w:val="-4"/>
          <w:sz w:val="24"/>
          <w:szCs w:val="24"/>
        </w:rPr>
        <w:t>27.3</w:t>
      </w:r>
      <w:r>
        <w:rPr>
          <w:spacing w:val="46"/>
          <w:sz w:val="24"/>
          <w:szCs w:val="24"/>
        </w:rPr>
        <w:t xml:space="preserve"> </w:t>
      </w:r>
      <w:r>
        <w:rPr>
          <w:spacing w:val="-4"/>
          <w:sz w:val="24"/>
          <w:szCs w:val="24"/>
        </w:rPr>
        <w:t>电子招投标的应急措施</w:t>
      </w:r>
    </w:p>
    <w:p w14:paraId="428D8196">
      <w:pPr>
        <w:pStyle w:val="4"/>
        <w:spacing w:before="182" w:line="289" w:lineRule="auto"/>
        <w:ind w:firstLine="482"/>
        <w:rPr>
          <w:sz w:val="24"/>
          <w:szCs w:val="24"/>
        </w:rPr>
      </w:pPr>
      <w:r>
        <w:rPr>
          <w:spacing w:val="-7"/>
          <w:sz w:val="24"/>
          <w:szCs w:val="24"/>
        </w:rPr>
        <w:t>27.3.1</w:t>
      </w:r>
      <w:r>
        <w:rPr>
          <w:spacing w:val="40"/>
          <w:sz w:val="24"/>
          <w:szCs w:val="24"/>
        </w:rPr>
        <w:t xml:space="preserve"> </w:t>
      </w:r>
      <w:r>
        <w:rPr>
          <w:spacing w:val="-7"/>
          <w:sz w:val="24"/>
          <w:szCs w:val="24"/>
        </w:rPr>
        <w:t>电子开标、评标如出现下列原因， 导致系统无法正常运行或无法正常评标时，</w:t>
      </w:r>
      <w:r>
        <w:rPr>
          <w:sz w:val="24"/>
          <w:szCs w:val="24"/>
        </w:rPr>
        <w:t xml:space="preserve"> </w:t>
      </w:r>
      <w:r>
        <w:rPr>
          <w:spacing w:val="-5"/>
          <w:sz w:val="24"/>
          <w:szCs w:val="24"/>
        </w:rPr>
        <w:t>应采取应急措施。</w:t>
      </w:r>
    </w:p>
    <w:p w14:paraId="695986AC">
      <w:pPr>
        <w:pStyle w:val="4"/>
        <w:spacing w:before="182" w:line="220" w:lineRule="auto"/>
        <w:ind w:left="486"/>
        <w:rPr>
          <w:sz w:val="24"/>
          <w:szCs w:val="24"/>
        </w:rPr>
      </w:pPr>
      <w:r>
        <w:rPr>
          <w:spacing w:val="-3"/>
          <w:sz w:val="24"/>
          <w:szCs w:val="24"/>
        </w:rPr>
        <w:t>（1）系统服务器发生故障，无法访问或无法使用系统；</w:t>
      </w:r>
    </w:p>
    <w:p w14:paraId="3EC2329B">
      <w:pPr>
        <w:pStyle w:val="4"/>
        <w:spacing w:before="181" w:line="220" w:lineRule="auto"/>
        <w:ind w:left="486"/>
        <w:rPr>
          <w:sz w:val="24"/>
          <w:szCs w:val="24"/>
        </w:rPr>
      </w:pPr>
      <w:r>
        <w:rPr>
          <w:spacing w:val="-3"/>
          <w:sz w:val="24"/>
          <w:szCs w:val="24"/>
        </w:rPr>
        <w:t>（2）系统的软件或数据库出现错误，不能进行正常操作；</w:t>
      </w:r>
    </w:p>
    <w:p w14:paraId="682A8E42">
      <w:pPr>
        <w:pStyle w:val="4"/>
        <w:spacing w:before="183" w:line="220" w:lineRule="auto"/>
        <w:ind w:left="486"/>
        <w:rPr>
          <w:sz w:val="24"/>
          <w:szCs w:val="24"/>
        </w:rPr>
      </w:pPr>
      <w:r>
        <w:rPr>
          <w:spacing w:val="-4"/>
          <w:sz w:val="24"/>
          <w:szCs w:val="24"/>
        </w:rPr>
        <w:t>（3）系统发现有安全漏洞，有潜在的泄密危险；</w:t>
      </w:r>
    </w:p>
    <w:p w14:paraId="67CAEB17">
      <w:pPr>
        <w:pStyle w:val="4"/>
        <w:spacing w:before="181" w:line="220" w:lineRule="auto"/>
        <w:ind w:left="486"/>
        <w:rPr>
          <w:sz w:val="24"/>
          <w:szCs w:val="24"/>
        </w:rPr>
      </w:pPr>
      <w:r>
        <w:rPr>
          <w:spacing w:val="-4"/>
          <w:sz w:val="24"/>
          <w:szCs w:val="24"/>
        </w:rPr>
        <w:t>（4）病毒发作或受到外来病毒的攻击；</w:t>
      </w:r>
    </w:p>
    <w:p w14:paraId="76A014AF">
      <w:pPr>
        <w:pStyle w:val="4"/>
        <w:spacing w:before="182" w:line="220" w:lineRule="auto"/>
        <w:ind w:left="486"/>
        <w:rPr>
          <w:sz w:val="24"/>
          <w:szCs w:val="24"/>
        </w:rPr>
      </w:pPr>
      <w:r>
        <w:rPr>
          <w:spacing w:val="-2"/>
          <w:sz w:val="24"/>
          <w:szCs w:val="24"/>
        </w:rPr>
        <w:t>（5）出现其他不可抗拒的客观原因造成开评标系统无法正常使用。</w:t>
      </w:r>
    </w:p>
    <w:p w14:paraId="0749D5AC">
      <w:pPr>
        <w:pStyle w:val="4"/>
        <w:spacing w:before="182" w:line="347" w:lineRule="auto"/>
        <w:ind w:right="126" w:firstLine="500"/>
        <w:rPr>
          <w:sz w:val="24"/>
          <w:szCs w:val="24"/>
        </w:rPr>
      </w:pPr>
      <w:r>
        <w:rPr>
          <w:spacing w:val="-4"/>
          <w:sz w:val="24"/>
          <w:szCs w:val="24"/>
        </w:rPr>
        <w:t>出现上述情况时，应对未开标的暂停开标。已在系统内开标、评标的立即停</w:t>
      </w:r>
      <w:r>
        <w:rPr>
          <w:spacing w:val="-5"/>
          <w:sz w:val="24"/>
          <w:szCs w:val="24"/>
        </w:rPr>
        <w:t>止。采取</w:t>
      </w:r>
      <w:r>
        <w:rPr>
          <w:sz w:val="24"/>
          <w:szCs w:val="24"/>
        </w:rPr>
        <w:t xml:space="preserve"> </w:t>
      </w:r>
      <w:r>
        <w:rPr>
          <w:spacing w:val="-2"/>
          <w:sz w:val="24"/>
          <w:szCs w:val="24"/>
        </w:rPr>
        <w:t>应急措施时，必须对原有资料及信息作出妥善保密处理。</w:t>
      </w:r>
    </w:p>
    <w:p w14:paraId="50AD4359">
      <w:pPr>
        <w:pStyle w:val="4"/>
        <w:spacing w:before="34" w:line="347" w:lineRule="auto"/>
        <w:ind w:left="1" w:right="126" w:firstLine="480"/>
        <w:rPr>
          <w:sz w:val="24"/>
          <w:szCs w:val="24"/>
        </w:rPr>
      </w:pPr>
      <w:r>
        <w:rPr>
          <w:sz w:val="24"/>
          <w:szCs w:val="24"/>
        </w:rPr>
        <w:t>27.3.2 因系统原因导致投标人均无法解密电子投标</w:t>
      </w:r>
      <w:r>
        <w:rPr>
          <w:spacing w:val="-1"/>
          <w:sz w:val="24"/>
          <w:szCs w:val="24"/>
        </w:rPr>
        <w:t>文件时，采购代理机构可在开标</w:t>
      </w:r>
      <w:r>
        <w:rPr>
          <w:sz w:val="24"/>
          <w:szCs w:val="24"/>
        </w:rPr>
        <w:t xml:space="preserve"> </w:t>
      </w:r>
      <w:r>
        <w:rPr>
          <w:spacing w:val="-1"/>
          <w:sz w:val="24"/>
          <w:szCs w:val="24"/>
        </w:rPr>
        <w:t>现场直接导入投标人在投标截止时间前递交的未加密的电子投标文件</w:t>
      </w:r>
      <w:r>
        <w:rPr>
          <w:spacing w:val="-2"/>
          <w:sz w:val="24"/>
          <w:szCs w:val="24"/>
        </w:rPr>
        <w:t>进行开标、评标。</w:t>
      </w:r>
    </w:p>
    <w:p w14:paraId="12E79160">
      <w:pPr>
        <w:pStyle w:val="4"/>
        <w:spacing w:before="34" w:line="220" w:lineRule="auto"/>
        <w:ind w:left="2"/>
        <w:rPr>
          <w:sz w:val="24"/>
          <w:szCs w:val="24"/>
        </w:rPr>
      </w:pPr>
      <w:r>
        <w:rPr>
          <w:b/>
          <w:bCs/>
          <w:spacing w:val="-3"/>
          <w:sz w:val="24"/>
          <w:szCs w:val="24"/>
        </w:rPr>
        <w:t>28.投标人瑕疵滞后发现的处理规则</w:t>
      </w:r>
    </w:p>
    <w:p w14:paraId="021957EE">
      <w:pPr>
        <w:pStyle w:val="4"/>
        <w:spacing w:before="184" w:line="353" w:lineRule="auto"/>
        <w:ind w:left="1" w:right="126" w:firstLine="480"/>
        <w:jc w:val="both"/>
        <w:rPr>
          <w:sz w:val="24"/>
          <w:szCs w:val="24"/>
        </w:rPr>
      </w:pPr>
      <w:r>
        <w:rPr>
          <w:sz w:val="24"/>
          <w:szCs w:val="24"/>
        </w:rPr>
        <w:t>28.1 无论基于何种原因，各项本应作拒绝处理的情</w:t>
      </w:r>
      <w:r>
        <w:rPr>
          <w:spacing w:val="-1"/>
          <w:sz w:val="24"/>
          <w:szCs w:val="24"/>
        </w:rPr>
        <w:t>形即便未被及时发现而使该投标</w:t>
      </w:r>
      <w:r>
        <w:rPr>
          <w:sz w:val="24"/>
          <w:szCs w:val="24"/>
        </w:rPr>
        <w:t xml:space="preserve"> </w:t>
      </w:r>
      <w:r>
        <w:rPr>
          <w:spacing w:val="-6"/>
          <w:sz w:val="24"/>
          <w:szCs w:val="24"/>
        </w:rPr>
        <w:t>人进入初审、综合评审或其他后续程序，</w:t>
      </w:r>
      <w:r>
        <w:rPr>
          <w:spacing w:val="-19"/>
          <w:sz w:val="24"/>
          <w:szCs w:val="24"/>
        </w:rPr>
        <w:t xml:space="preserve"> </w:t>
      </w:r>
      <w:r>
        <w:rPr>
          <w:spacing w:val="-6"/>
          <w:sz w:val="24"/>
          <w:szCs w:val="24"/>
        </w:rPr>
        <w:t>包括已经签订合同的情形，一旦投标人被拒绝或</w:t>
      </w:r>
      <w:r>
        <w:rPr>
          <w:sz w:val="24"/>
          <w:szCs w:val="24"/>
        </w:rPr>
        <w:t xml:space="preserve"> </w:t>
      </w:r>
      <w:r>
        <w:rPr>
          <w:spacing w:val="-3"/>
          <w:sz w:val="24"/>
          <w:szCs w:val="24"/>
        </w:rPr>
        <w:t>该投标人的此前评议结果被取消，其现有的位置将被</w:t>
      </w:r>
      <w:r>
        <w:rPr>
          <w:spacing w:val="-4"/>
          <w:sz w:val="24"/>
          <w:szCs w:val="24"/>
        </w:rPr>
        <w:t>其他投标人依序替代，相关的一切损</w:t>
      </w:r>
      <w:r>
        <w:rPr>
          <w:sz w:val="24"/>
          <w:szCs w:val="24"/>
        </w:rPr>
        <w:t xml:space="preserve"> </w:t>
      </w:r>
      <w:r>
        <w:rPr>
          <w:spacing w:val="-5"/>
          <w:sz w:val="24"/>
          <w:szCs w:val="24"/>
        </w:rPr>
        <w:t>失均由该投标人承担。</w:t>
      </w:r>
    </w:p>
    <w:p w14:paraId="209DBC07">
      <w:pPr>
        <w:pStyle w:val="4"/>
        <w:spacing w:before="35" w:line="219" w:lineRule="auto"/>
        <w:ind w:left="2"/>
        <w:rPr>
          <w:sz w:val="24"/>
          <w:szCs w:val="24"/>
        </w:rPr>
      </w:pPr>
      <w:r>
        <w:rPr>
          <w:b/>
          <w:bCs/>
          <w:spacing w:val="-4"/>
          <w:sz w:val="24"/>
          <w:szCs w:val="24"/>
        </w:rPr>
        <w:t>29.采购项目废标</w:t>
      </w:r>
    </w:p>
    <w:p w14:paraId="7593FDF5">
      <w:pPr>
        <w:pStyle w:val="4"/>
        <w:spacing w:before="183" w:line="219" w:lineRule="auto"/>
        <w:ind w:left="482"/>
        <w:rPr>
          <w:sz w:val="24"/>
          <w:szCs w:val="24"/>
        </w:rPr>
      </w:pPr>
      <w:r>
        <w:rPr>
          <w:spacing w:val="-2"/>
          <w:sz w:val="24"/>
          <w:szCs w:val="24"/>
        </w:rPr>
        <w:t>29.1</w:t>
      </w:r>
      <w:r>
        <w:rPr>
          <w:spacing w:val="-49"/>
          <w:sz w:val="24"/>
          <w:szCs w:val="24"/>
        </w:rPr>
        <w:t xml:space="preserve"> </w:t>
      </w:r>
      <w:r>
        <w:rPr>
          <w:spacing w:val="-2"/>
          <w:sz w:val="24"/>
          <w:szCs w:val="24"/>
        </w:rPr>
        <w:t>在评标过程中，评标委员会发现有下列情形之一的，应对采购项目予以废标：</w:t>
      </w:r>
    </w:p>
    <w:p w14:paraId="168F7153">
      <w:pPr>
        <w:pStyle w:val="4"/>
        <w:spacing w:before="184" w:line="289" w:lineRule="auto"/>
        <w:ind w:left="2" w:right="126" w:firstLine="494"/>
        <w:rPr>
          <w:sz w:val="24"/>
          <w:szCs w:val="24"/>
        </w:rPr>
      </w:pPr>
      <w:r>
        <w:rPr>
          <w:spacing w:val="-1"/>
          <w:sz w:val="24"/>
          <w:szCs w:val="24"/>
        </w:rPr>
        <w:t>1）符合专业条件的供应商或者对招标文件作实质响应的供应商数量不足，导致进入</w:t>
      </w:r>
      <w:r>
        <w:rPr>
          <w:spacing w:val="8"/>
          <w:sz w:val="24"/>
          <w:szCs w:val="24"/>
        </w:rPr>
        <w:t xml:space="preserve"> </w:t>
      </w:r>
      <w:r>
        <w:rPr>
          <w:spacing w:val="-4"/>
          <w:sz w:val="24"/>
          <w:szCs w:val="24"/>
        </w:rPr>
        <w:t>详细评审、打分阶段的供应商不足</w:t>
      </w:r>
      <w:r>
        <w:rPr>
          <w:spacing w:val="-43"/>
          <w:sz w:val="24"/>
          <w:szCs w:val="24"/>
        </w:rPr>
        <w:t xml:space="preserve"> </w:t>
      </w:r>
      <w:r>
        <w:rPr>
          <w:spacing w:val="-4"/>
          <w:sz w:val="24"/>
          <w:szCs w:val="24"/>
        </w:rPr>
        <w:t>3</w:t>
      </w:r>
      <w:r>
        <w:rPr>
          <w:spacing w:val="-48"/>
          <w:sz w:val="24"/>
          <w:szCs w:val="24"/>
        </w:rPr>
        <w:t xml:space="preserve"> </w:t>
      </w:r>
      <w:r>
        <w:rPr>
          <w:spacing w:val="-4"/>
          <w:sz w:val="24"/>
          <w:szCs w:val="24"/>
        </w:rPr>
        <w:t>家的；</w:t>
      </w:r>
    </w:p>
    <w:p w14:paraId="4D47F237">
      <w:pPr>
        <w:pStyle w:val="4"/>
        <w:spacing w:before="184" w:line="218" w:lineRule="auto"/>
        <w:ind w:left="481"/>
        <w:rPr>
          <w:sz w:val="24"/>
          <w:szCs w:val="24"/>
        </w:rPr>
      </w:pPr>
      <w:r>
        <w:rPr>
          <w:spacing w:val="-4"/>
          <w:sz w:val="24"/>
          <w:szCs w:val="24"/>
        </w:rPr>
        <w:t>2）投标人的报价均超过了最高限价；</w:t>
      </w:r>
    </w:p>
    <w:p w14:paraId="273509C9">
      <w:pPr>
        <w:pStyle w:val="4"/>
        <w:spacing w:before="184" w:line="219" w:lineRule="auto"/>
        <w:ind w:left="483"/>
        <w:rPr>
          <w:sz w:val="24"/>
          <w:szCs w:val="24"/>
        </w:rPr>
      </w:pPr>
      <w:r>
        <w:rPr>
          <w:spacing w:val="-4"/>
          <w:sz w:val="24"/>
          <w:szCs w:val="24"/>
        </w:rPr>
        <w:t>3）出现影响采购公正的违法、违规行为的；</w:t>
      </w:r>
    </w:p>
    <w:p w14:paraId="31325D71">
      <w:pPr>
        <w:pStyle w:val="4"/>
        <w:spacing w:before="184" w:line="219" w:lineRule="auto"/>
        <w:ind w:left="477"/>
        <w:rPr>
          <w:sz w:val="24"/>
          <w:szCs w:val="24"/>
        </w:rPr>
      </w:pPr>
      <w:r>
        <w:rPr>
          <w:spacing w:val="-3"/>
          <w:sz w:val="24"/>
          <w:szCs w:val="24"/>
        </w:rPr>
        <w:t>4）因重大变故，采购任务取消的。</w:t>
      </w:r>
    </w:p>
    <w:p w14:paraId="5A88BB93">
      <w:pPr>
        <w:pStyle w:val="4"/>
        <w:spacing w:before="183" w:line="217" w:lineRule="auto"/>
        <w:ind w:left="482"/>
        <w:rPr>
          <w:sz w:val="24"/>
          <w:szCs w:val="24"/>
        </w:rPr>
      </w:pPr>
      <w:r>
        <w:rPr>
          <w:spacing w:val="-4"/>
          <w:sz w:val="24"/>
          <w:szCs w:val="24"/>
        </w:rPr>
        <w:t>29.2</w:t>
      </w:r>
      <w:r>
        <w:rPr>
          <w:spacing w:val="-33"/>
          <w:sz w:val="24"/>
          <w:szCs w:val="24"/>
        </w:rPr>
        <w:t xml:space="preserve"> </w:t>
      </w:r>
      <w:r>
        <w:rPr>
          <w:spacing w:val="-4"/>
          <w:sz w:val="24"/>
          <w:szCs w:val="24"/>
        </w:rPr>
        <w:t>投标人存在下列情况之一的,投标无效；</w:t>
      </w:r>
    </w:p>
    <w:p w14:paraId="0C63A64C">
      <w:pPr>
        <w:pStyle w:val="4"/>
        <w:spacing w:before="186" w:line="220" w:lineRule="auto"/>
        <w:ind w:left="522"/>
        <w:rPr>
          <w:sz w:val="24"/>
          <w:szCs w:val="24"/>
        </w:rPr>
      </w:pPr>
      <w:r>
        <w:rPr>
          <w:spacing w:val="-5"/>
          <w:sz w:val="24"/>
          <w:szCs w:val="24"/>
        </w:rPr>
        <w:t>(一)未按照招标文件的规定提交投标保证金的；</w:t>
      </w:r>
    </w:p>
    <w:p w14:paraId="3519B66A">
      <w:pPr>
        <w:pStyle w:val="4"/>
        <w:spacing w:before="182" w:line="219" w:lineRule="auto"/>
        <w:ind w:left="522"/>
        <w:rPr>
          <w:sz w:val="24"/>
          <w:szCs w:val="24"/>
        </w:rPr>
      </w:pPr>
      <w:r>
        <w:rPr>
          <w:spacing w:val="-5"/>
          <w:sz w:val="24"/>
          <w:szCs w:val="24"/>
        </w:rPr>
        <w:t>(二)投标文件未按招标文件要求签署、盖章的；</w:t>
      </w:r>
    </w:p>
    <w:p w14:paraId="1EF0F8EA">
      <w:pPr>
        <w:pStyle w:val="4"/>
        <w:spacing w:before="183" w:line="220" w:lineRule="auto"/>
        <w:ind w:left="522"/>
        <w:rPr>
          <w:sz w:val="24"/>
          <w:szCs w:val="24"/>
        </w:rPr>
      </w:pPr>
      <w:r>
        <w:rPr>
          <w:spacing w:val="-6"/>
          <w:sz w:val="24"/>
          <w:szCs w:val="24"/>
        </w:rPr>
        <w:t>(三)不具备招标文件中规定的资格要求的；</w:t>
      </w:r>
    </w:p>
    <w:p w14:paraId="0D002332">
      <w:pPr>
        <w:pStyle w:val="4"/>
        <w:spacing w:before="183" w:line="218" w:lineRule="auto"/>
        <w:ind w:left="522"/>
        <w:rPr>
          <w:sz w:val="24"/>
          <w:szCs w:val="24"/>
        </w:rPr>
      </w:pPr>
      <w:r>
        <w:rPr>
          <w:spacing w:val="-5"/>
          <w:sz w:val="24"/>
          <w:szCs w:val="24"/>
        </w:rPr>
        <w:t>(四)报价超过招标文件中规定的最高限价的；</w:t>
      </w:r>
    </w:p>
    <w:p w14:paraId="0940F92C">
      <w:pPr>
        <w:spacing w:line="218" w:lineRule="auto"/>
        <w:rPr>
          <w:sz w:val="24"/>
          <w:szCs w:val="24"/>
        </w:rPr>
        <w:sectPr>
          <w:footerReference r:id="rId33" w:type="default"/>
          <w:pgSz w:w="11906" w:h="16839"/>
          <w:pgMar w:top="1431" w:right="1258" w:bottom="1152" w:left="1290" w:header="0" w:footer="992" w:gutter="0"/>
          <w:pgBorders>
            <w:top w:val="none" w:sz="0" w:space="0"/>
            <w:left w:val="none" w:sz="0" w:space="0"/>
            <w:bottom w:val="none" w:sz="0" w:space="0"/>
            <w:right w:val="none" w:sz="0" w:space="0"/>
          </w:pgBorders>
          <w:pgNumType w:fmt="decimal"/>
          <w:cols w:space="720" w:num="1"/>
        </w:sectPr>
      </w:pPr>
    </w:p>
    <w:p w14:paraId="0D9D9515">
      <w:pPr>
        <w:pStyle w:val="4"/>
        <w:spacing w:before="124" w:line="219" w:lineRule="auto"/>
        <w:ind w:left="523"/>
        <w:rPr>
          <w:sz w:val="24"/>
          <w:szCs w:val="24"/>
        </w:rPr>
      </w:pPr>
      <w:r>
        <w:rPr>
          <w:spacing w:val="-5"/>
          <w:sz w:val="24"/>
          <w:szCs w:val="24"/>
        </w:rPr>
        <w:t>(五)投标文件含有采购人不能接受的附加条件的；</w:t>
      </w:r>
    </w:p>
    <w:p w14:paraId="5255F88F">
      <w:pPr>
        <w:pStyle w:val="4"/>
        <w:spacing w:before="182" w:line="220" w:lineRule="auto"/>
        <w:ind w:left="523"/>
        <w:rPr>
          <w:sz w:val="24"/>
          <w:szCs w:val="24"/>
        </w:rPr>
      </w:pPr>
      <w:r>
        <w:rPr>
          <w:spacing w:val="-5"/>
          <w:sz w:val="24"/>
          <w:szCs w:val="24"/>
        </w:rPr>
        <w:t>(六)法律、法规和招标文件规定的其他无效情形；</w:t>
      </w:r>
    </w:p>
    <w:p w14:paraId="0D081902">
      <w:pPr>
        <w:spacing w:line="414" w:lineRule="auto"/>
        <w:rPr>
          <w:rFonts w:ascii="Arial"/>
          <w:sz w:val="21"/>
        </w:rPr>
      </w:pPr>
    </w:p>
    <w:p w14:paraId="425AB3CE">
      <w:pPr>
        <w:pStyle w:val="4"/>
        <w:spacing w:before="78" w:line="220" w:lineRule="auto"/>
        <w:ind w:left="3781"/>
        <w:rPr>
          <w:sz w:val="24"/>
          <w:szCs w:val="24"/>
        </w:rPr>
      </w:pPr>
      <w:r>
        <w:rPr>
          <w:b/>
          <w:bCs/>
          <w:spacing w:val="-4"/>
          <w:sz w:val="24"/>
          <w:szCs w:val="24"/>
        </w:rPr>
        <w:t>八、履约保证金</w:t>
      </w:r>
    </w:p>
    <w:p w14:paraId="290593B3">
      <w:pPr>
        <w:pStyle w:val="4"/>
        <w:spacing w:before="181" w:line="220" w:lineRule="auto"/>
        <w:ind w:left="5"/>
        <w:rPr>
          <w:sz w:val="24"/>
          <w:szCs w:val="24"/>
        </w:rPr>
      </w:pPr>
      <w:r>
        <w:rPr>
          <w:b/>
          <w:bCs/>
          <w:spacing w:val="-4"/>
          <w:sz w:val="24"/>
          <w:szCs w:val="24"/>
        </w:rPr>
        <w:t>30.履约保证金</w:t>
      </w:r>
    </w:p>
    <w:p w14:paraId="168A2F28">
      <w:pPr>
        <w:pStyle w:val="4"/>
        <w:spacing w:before="182" w:line="219" w:lineRule="auto"/>
        <w:ind w:left="485"/>
        <w:rPr>
          <w:sz w:val="24"/>
          <w:szCs w:val="24"/>
        </w:rPr>
      </w:pPr>
      <w:r>
        <w:rPr>
          <w:spacing w:val="-2"/>
          <w:sz w:val="24"/>
          <w:szCs w:val="24"/>
        </w:rPr>
        <w:t>30.1 履约保证金按照招标文件第二部分“投标人须知前附表”中第</w:t>
      </w:r>
      <w:r>
        <w:rPr>
          <w:spacing w:val="-36"/>
          <w:sz w:val="24"/>
          <w:szCs w:val="24"/>
        </w:rPr>
        <w:t xml:space="preserve"> </w:t>
      </w:r>
      <w:r>
        <w:rPr>
          <w:spacing w:val="-2"/>
          <w:sz w:val="24"/>
          <w:szCs w:val="24"/>
        </w:rPr>
        <w:t>22</w:t>
      </w:r>
      <w:r>
        <w:rPr>
          <w:spacing w:val="-46"/>
          <w:sz w:val="24"/>
          <w:szCs w:val="24"/>
        </w:rPr>
        <w:t xml:space="preserve"> </w:t>
      </w:r>
      <w:r>
        <w:rPr>
          <w:spacing w:val="-2"/>
          <w:sz w:val="24"/>
          <w:szCs w:val="24"/>
        </w:rPr>
        <w:t>项规定。</w:t>
      </w:r>
    </w:p>
    <w:p w14:paraId="037D716D">
      <w:pPr>
        <w:spacing w:line="414" w:lineRule="auto"/>
        <w:rPr>
          <w:rFonts w:ascii="Arial"/>
          <w:sz w:val="21"/>
        </w:rPr>
      </w:pPr>
    </w:p>
    <w:p w14:paraId="27DB2FD3">
      <w:pPr>
        <w:pStyle w:val="4"/>
        <w:spacing w:before="78" w:line="220" w:lineRule="auto"/>
        <w:ind w:left="3783"/>
        <w:rPr>
          <w:sz w:val="24"/>
          <w:szCs w:val="24"/>
        </w:rPr>
      </w:pPr>
      <w:r>
        <w:rPr>
          <w:b/>
          <w:bCs/>
          <w:spacing w:val="-4"/>
          <w:sz w:val="24"/>
          <w:szCs w:val="24"/>
        </w:rPr>
        <w:t>九、代理服务费</w:t>
      </w:r>
    </w:p>
    <w:p w14:paraId="2CD24C65">
      <w:pPr>
        <w:pStyle w:val="4"/>
        <w:spacing w:before="182" w:line="220" w:lineRule="auto"/>
        <w:ind w:left="5"/>
        <w:rPr>
          <w:sz w:val="24"/>
          <w:szCs w:val="24"/>
        </w:rPr>
      </w:pPr>
      <w:r>
        <w:rPr>
          <w:b/>
          <w:bCs/>
          <w:spacing w:val="-4"/>
          <w:sz w:val="24"/>
          <w:szCs w:val="24"/>
        </w:rPr>
        <w:t>31.代理服务费</w:t>
      </w:r>
    </w:p>
    <w:p w14:paraId="4A69F4FA">
      <w:pPr>
        <w:pStyle w:val="4"/>
        <w:spacing w:before="183" w:line="346" w:lineRule="auto"/>
        <w:ind w:left="1" w:right="6" w:firstLine="483"/>
        <w:rPr>
          <w:sz w:val="24"/>
          <w:szCs w:val="24"/>
        </w:rPr>
      </w:pPr>
      <w:r>
        <w:rPr>
          <w:spacing w:val="-2"/>
          <w:sz w:val="24"/>
          <w:szCs w:val="24"/>
        </w:rPr>
        <w:t>31.1 代理服务费按照招标文件第二部</w:t>
      </w:r>
      <w:r>
        <w:rPr>
          <w:spacing w:val="-3"/>
          <w:sz w:val="24"/>
          <w:szCs w:val="24"/>
        </w:rPr>
        <w:t>分“投标人须知前附表”中第</w:t>
      </w:r>
      <w:r>
        <w:rPr>
          <w:spacing w:val="-48"/>
          <w:sz w:val="24"/>
          <w:szCs w:val="24"/>
        </w:rPr>
        <w:t xml:space="preserve"> </w:t>
      </w:r>
      <w:r>
        <w:rPr>
          <w:spacing w:val="-3"/>
          <w:sz w:val="24"/>
          <w:szCs w:val="24"/>
        </w:rPr>
        <w:t>22</w:t>
      </w:r>
      <w:r>
        <w:rPr>
          <w:spacing w:val="-47"/>
          <w:sz w:val="24"/>
          <w:szCs w:val="24"/>
        </w:rPr>
        <w:t xml:space="preserve"> </w:t>
      </w:r>
      <w:r>
        <w:rPr>
          <w:spacing w:val="-3"/>
          <w:sz w:val="24"/>
          <w:szCs w:val="24"/>
        </w:rPr>
        <w:t>项的规定由中</w:t>
      </w:r>
      <w:r>
        <w:rPr>
          <w:sz w:val="24"/>
          <w:szCs w:val="24"/>
        </w:rPr>
        <w:t xml:space="preserve"> </w:t>
      </w:r>
      <w:r>
        <w:rPr>
          <w:spacing w:val="-2"/>
          <w:sz w:val="24"/>
          <w:szCs w:val="24"/>
        </w:rPr>
        <w:t>标人交纳，请投标人在测算投标报价时充分考虑这一因素。</w:t>
      </w:r>
    </w:p>
    <w:p w14:paraId="58C8B75F">
      <w:pPr>
        <w:spacing w:line="269" w:lineRule="auto"/>
        <w:rPr>
          <w:rFonts w:ascii="Arial"/>
          <w:sz w:val="21"/>
        </w:rPr>
      </w:pPr>
    </w:p>
    <w:p w14:paraId="0B910FF0">
      <w:pPr>
        <w:pStyle w:val="4"/>
        <w:spacing w:before="78" w:line="220" w:lineRule="auto"/>
        <w:ind w:left="3537"/>
        <w:rPr>
          <w:sz w:val="24"/>
          <w:szCs w:val="24"/>
        </w:rPr>
      </w:pPr>
      <w:r>
        <w:rPr>
          <w:b/>
          <w:bCs/>
          <w:spacing w:val="-3"/>
          <w:sz w:val="24"/>
          <w:szCs w:val="24"/>
        </w:rPr>
        <w:t>十、签订、审核合同</w:t>
      </w:r>
    </w:p>
    <w:p w14:paraId="0E9B1F16">
      <w:pPr>
        <w:pStyle w:val="4"/>
        <w:spacing w:before="182" w:line="220" w:lineRule="auto"/>
        <w:ind w:left="5"/>
        <w:rPr>
          <w:sz w:val="24"/>
          <w:szCs w:val="24"/>
        </w:rPr>
      </w:pPr>
      <w:r>
        <w:rPr>
          <w:b/>
          <w:bCs/>
          <w:spacing w:val="-4"/>
          <w:sz w:val="24"/>
          <w:szCs w:val="24"/>
        </w:rPr>
        <w:t>32.中标通知</w:t>
      </w:r>
    </w:p>
    <w:p w14:paraId="5961A646">
      <w:pPr>
        <w:pStyle w:val="4"/>
        <w:spacing w:before="185" w:line="336" w:lineRule="auto"/>
        <w:ind w:firstLine="485"/>
        <w:rPr>
          <w:sz w:val="24"/>
          <w:szCs w:val="24"/>
        </w:rPr>
      </w:pPr>
      <w:r>
        <w:rPr>
          <w:spacing w:val="-3"/>
          <w:sz w:val="24"/>
          <w:szCs w:val="24"/>
        </w:rPr>
        <w:t>32.1</w:t>
      </w:r>
      <w:r>
        <w:rPr>
          <w:spacing w:val="48"/>
          <w:sz w:val="24"/>
          <w:szCs w:val="24"/>
        </w:rPr>
        <w:t xml:space="preserve"> </w:t>
      </w:r>
      <w:r>
        <w:rPr>
          <w:spacing w:val="-3"/>
          <w:sz w:val="24"/>
          <w:szCs w:val="24"/>
        </w:rPr>
        <w:t>中标人确定后,采购代理机构将在相关政府采购信息发布媒体上发布中标公告，</w:t>
      </w:r>
      <w:r>
        <w:rPr>
          <w:sz w:val="24"/>
          <w:szCs w:val="24"/>
        </w:rPr>
        <w:t xml:space="preserve"> </w:t>
      </w:r>
      <w:r>
        <w:rPr>
          <w:spacing w:val="-3"/>
          <w:sz w:val="24"/>
          <w:szCs w:val="24"/>
        </w:rPr>
        <w:t>并以书面形式向中标人发出中标通知书，但该中标结果的有</w:t>
      </w:r>
      <w:r>
        <w:rPr>
          <w:spacing w:val="-4"/>
          <w:sz w:val="24"/>
          <w:szCs w:val="24"/>
        </w:rPr>
        <w:t>效性不依赖于未中标的投标人</w:t>
      </w:r>
      <w:r>
        <w:rPr>
          <w:sz w:val="24"/>
          <w:szCs w:val="24"/>
        </w:rPr>
        <w:t xml:space="preserve"> </w:t>
      </w:r>
      <w:r>
        <w:rPr>
          <w:spacing w:val="-1"/>
          <w:sz w:val="24"/>
          <w:szCs w:val="24"/>
        </w:rPr>
        <w:t>是否已经收到该通知。中标人应按照上述第</w:t>
      </w:r>
      <w:r>
        <w:rPr>
          <w:spacing w:val="-41"/>
          <w:sz w:val="24"/>
          <w:szCs w:val="24"/>
        </w:rPr>
        <w:t xml:space="preserve"> </w:t>
      </w:r>
      <w:r>
        <w:rPr>
          <w:spacing w:val="-1"/>
          <w:sz w:val="24"/>
          <w:szCs w:val="24"/>
        </w:rPr>
        <w:t>22、23</w:t>
      </w:r>
      <w:r>
        <w:rPr>
          <w:spacing w:val="-49"/>
          <w:sz w:val="24"/>
          <w:szCs w:val="24"/>
        </w:rPr>
        <w:t xml:space="preserve"> </w:t>
      </w:r>
      <w:r>
        <w:rPr>
          <w:spacing w:val="-1"/>
          <w:sz w:val="24"/>
          <w:szCs w:val="24"/>
        </w:rPr>
        <w:t>条的规定交纳履约保证金、代理服务</w:t>
      </w:r>
      <w:r>
        <w:rPr>
          <w:sz w:val="24"/>
          <w:szCs w:val="24"/>
        </w:rPr>
        <w:t xml:space="preserve"> </w:t>
      </w:r>
      <w:r>
        <w:rPr>
          <w:spacing w:val="-3"/>
          <w:sz w:val="24"/>
          <w:szCs w:val="24"/>
        </w:rPr>
        <w:t>费并经采购代理机构确认后，委派专人持介绍信或授权书和</w:t>
      </w:r>
      <w:r>
        <w:rPr>
          <w:spacing w:val="-4"/>
          <w:sz w:val="24"/>
          <w:szCs w:val="24"/>
        </w:rPr>
        <w:t>身份证件前往采购代理机构领</w:t>
      </w:r>
      <w:r>
        <w:rPr>
          <w:sz w:val="24"/>
          <w:szCs w:val="24"/>
        </w:rPr>
        <w:t xml:space="preserve"> </w:t>
      </w:r>
      <w:r>
        <w:rPr>
          <w:spacing w:val="-2"/>
          <w:sz w:val="24"/>
          <w:szCs w:val="24"/>
        </w:rPr>
        <w:t>取中标通知书。中标通知书对采购人和中标人具有同等法律效力。中标通知书发出以后，</w:t>
      </w:r>
      <w:r>
        <w:rPr>
          <w:spacing w:val="15"/>
          <w:sz w:val="24"/>
          <w:szCs w:val="24"/>
        </w:rPr>
        <w:t xml:space="preserve"> </w:t>
      </w:r>
      <w:r>
        <w:rPr>
          <w:spacing w:val="-1"/>
          <w:sz w:val="24"/>
          <w:szCs w:val="24"/>
        </w:rPr>
        <w:t>采购人改变中标结果或者中标人放弃中标，</w:t>
      </w:r>
      <w:r>
        <w:rPr>
          <w:spacing w:val="-2"/>
          <w:sz w:val="24"/>
          <w:szCs w:val="24"/>
        </w:rPr>
        <w:t>应当承担相应的法律责任。</w:t>
      </w:r>
    </w:p>
    <w:p w14:paraId="47D7DFBA">
      <w:pPr>
        <w:pStyle w:val="4"/>
        <w:spacing w:before="183" w:line="290" w:lineRule="auto"/>
        <w:ind w:left="4" w:right="66" w:firstLine="480"/>
        <w:rPr>
          <w:sz w:val="24"/>
          <w:szCs w:val="24"/>
        </w:rPr>
      </w:pPr>
      <w:r>
        <w:rPr>
          <w:sz w:val="24"/>
          <w:szCs w:val="24"/>
        </w:rPr>
        <w:t>32.2 采购代理机构对未中标的投标人不作未中</w:t>
      </w:r>
      <w:r>
        <w:rPr>
          <w:spacing w:val="-1"/>
          <w:sz w:val="24"/>
          <w:szCs w:val="24"/>
        </w:rPr>
        <w:t>标原因的解释，但中标结果的有效性</w:t>
      </w:r>
      <w:r>
        <w:rPr>
          <w:sz w:val="24"/>
          <w:szCs w:val="24"/>
        </w:rPr>
        <w:t xml:space="preserve"> </w:t>
      </w:r>
      <w:r>
        <w:rPr>
          <w:spacing w:val="-2"/>
          <w:sz w:val="24"/>
          <w:szCs w:val="24"/>
        </w:rPr>
        <w:t>不以未中标的投标人是否收到相应的通知为</w:t>
      </w:r>
      <w:r>
        <w:rPr>
          <w:spacing w:val="-3"/>
          <w:sz w:val="24"/>
          <w:szCs w:val="24"/>
        </w:rPr>
        <w:t>前提。</w:t>
      </w:r>
    </w:p>
    <w:p w14:paraId="51E8EF86">
      <w:pPr>
        <w:pStyle w:val="4"/>
        <w:spacing w:before="182" w:line="219" w:lineRule="auto"/>
        <w:ind w:left="485"/>
        <w:rPr>
          <w:sz w:val="24"/>
          <w:szCs w:val="24"/>
        </w:rPr>
      </w:pPr>
      <w:r>
        <w:rPr>
          <w:spacing w:val="-5"/>
          <w:sz w:val="24"/>
          <w:szCs w:val="24"/>
        </w:rPr>
        <w:t>32.3</w:t>
      </w:r>
      <w:r>
        <w:rPr>
          <w:spacing w:val="44"/>
          <w:sz w:val="24"/>
          <w:szCs w:val="24"/>
        </w:rPr>
        <w:t xml:space="preserve"> </w:t>
      </w:r>
      <w:r>
        <w:rPr>
          <w:spacing w:val="-5"/>
          <w:sz w:val="24"/>
          <w:szCs w:val="24"/>
        </w:rPr>
        <w:t>中标通知书是合同的组成部分。</w:t>
      </w:r>
    </w:p>
    <w:p w14:paraId="7A8750E3">
      <w:pPr>
        <w:pStyle w:val="4"/>
        <w:spacing w:before="184" w:line="222" w:lineRule="auto"/>
        <w:ind w:left="5"/>
        <w:rPr>
          <w:sz w:val="24"/>
          <w:szCs w:val="24"/>
        </w:rPr>
      </w:pPr>
      <w:r>
        <w:rPr>
          <w:b/>
          <w:bCs/>
          <w:spacing w:val="-4"/>
          <w:sz w:val="24"/>
          <w:szCs w:val="24"/>
        </w:rPr>
        <w:t>33.签订合同</w:t>
      </w:r>
    </w:p>
    <w:p w14:paraId="3018FC4E">
      <w:pPr>
        <w:pStyle w:val="4"/>
        <w:spacing w:before="179" w:line="219" w:lineRule="auto"/>
        <w:ind w:left="485"/>
        <w:rPr>
          <w:sz w:val="24"/>
          <w:szCs w:val="24"/>
        </w:rPr>
      </w:pPr>
      <w:r>
        <w:rPr>
          <w:spacing w:val="-4"/>
          <w:sz w:val="24"/>
          <w:szCs w:val="24"/>
        </w:rPr>
        <w:t>33.1</w:t>
      </w:r>
      <w:r>
        <w:rPr>
          <w:spacing w:val="32"/>
          <w:sz w:val="24"/>
          <w:szCs w:val="24"/>
        </w:rPr>
        <w:t xml:space="preserve"> </w:t>
      </w:r>
      <w:r>
        <w:rPr>
          <w:spacing w:val="-4"/>
          <w:sz w:val="24"/>
          <w:szCs w:val="24"/>
        </w:rPr>
        <w:t>中标人须在中标通知书发出之日起</w:t>
      </w:r>
      <w:r>
        <w:rPr>
          <w:spacing w:val="-46"/>
          <w:sz w:val="24"/>
          <w:szCs w:val="24"/>
        </w:rPr>
        <w:t xml:space="preserve"> </w:t>
      </w:r>
      <w:r>
        <w:rPr>
          <w:spacing w:val="-4"/>
          <w:sz w:val="24"/>
          <w:szCs w:val="24"/>
        </w:rPr>
        <w:t>30 日内与</w:t>
      </w:r>
      <w:r>
        <w:rPr>
          <w:spacing w:val="-5"/>
          <w:sz w:val="24"/>
          <w:szCs w:val="24"/>
        </w:rPr>
        <w:t>采购人签订采购合同。</w:t>
      </w:r>
    </w:p>
    <w:p w14:paraId="241B3145">
      <w:pPr>
        <w:pStyle w:val="4"/>
        <w:spacing w:before="184" w:line="313" w:lineRule="auto"/>
        <w:ind w:right="66" w:firstLine="485"/>
        <w:rPr>
          <w:sz w:val="24"/>
          <w:szCs w:val="24"/>
        </w:rPr>
      </w:pPr>
      <w:r>
        <w:rPr>
          <w:spacing w:val="-1"/>
          <w:sz w:val="24"/>
          <w:szCs w:val="24"/>
        </w:rPr>
        <w:t>33.2</w:t>
      </w:r>
      <w:r>
        <w:rPr>
          <w:spacing w:val="32"/>
          <w:sz w:val="24"/>
          <w:szCs w:val="24"/>
        </w:rPr>
        <w:t xml:space="preserve"> </w:t>
      </w:r>
      <w:r>
        <w:rPr>
          <w:spacing w:val="-1"/>
          <w:sz w:val="24"/>
          <w:szCs w:val="24"/>
        </w:rPr>
        <w:t>中标人须按照招标文件、投标文件及评标过程中的有关</w:t>
      </w:r>
      <w:r>
        <w:rPr>
          <w:spacing w:val="-2"/>
          <w:sz w:val="24"/>
          <w:szCs w:val="24"/>
        </w:rPr>
        <w:t>澄清、说明或者补正文</w:t>
      </w:r>
      <w:r>
        <w:rPr>
          <w:sz w:val="24"/>
          <w:szCs w:val="24"/>
        </w:rPr>
        <w:t xml:space="preserve"> </w:t>
      </w:r>
      <w:r>
        <w:rPr>
          <w:spacing w:val="-3"/>
          <w:sz w:val="24"/>
          <w:szCs w:val="24"/>
        </w:rPr>
        <w:t>件的内容与采购人签订合同。中标人不得再与采购人签订背</w:t>
      </w:r>
      <w:r>
        <w:rPr>
          <w:spacing w:val="-4"/>
          <w:sz w:val="24"/>
          <w:szCs w:val="24"/>
        </w:rPr>
        <w:t>离合同实质性内容的其他协议</w:t>
      </w:r>
      <w:r>
        <w:rPr>
          <w:sz w:val="24"/>
          <w:szCs w:val="24"/>
        </w:rPr>
        <w:t xml:space="preserve"> </w:t>
      </w:r>
      <w:r>
        <w:rPr>
          <w:spacing w:val="-9"/>
          <w:sz w:val="24"/>
          <w:szCs w:val="24"/>
        </w:rPr>
        <w:t>或声明。</w:t>
      </w:r>
    </w:p>
    <w:p w14:paraId="0D2603CD">
      <w:pPr>
        <w:pStyle w:val="4"/>
        <w:spacing w:before="182" w:line="290" w:lineRule="auto"/>
        <w:ind w:left="5" w:right="66" w:firstLine="480"/>
        <w:rPr>
          <w:sz w:val="24"/>
          <w:szCs w:val="24"/>
        </w:rPr>
      </w:pPr>
      <w:r>
        <w:rPr>
          <w:sz w:val="24"/>
          <w:szCs w:val="24"/>
        </w:rPr>
        <w:t>33.3 采购人如需追加与合同标的相同的货物，</w:t>
      </w:r>
      <w:r>
        <w:rPr>
          <w:spacing w:val="-1"/>
          <w:sz w:val="24"/>
          <w:szCs w:val="24"/>
        </w:rPr>
        <w:t>在不改变合同其他条款的前提下，提</w:t>
      </w:r>
      <w:r>
        <w:rPr>
          <w:sz w:val="24"/>
          <w:szCs w:val="24"/>
        </w:rPr>
        <w:t xml:space="preserve"> </w:t>
      </w:r>
      <w:r>
        <w:rPr>
          <w:spacing w:val="-3"/>
          <w:sz w:val="24"/>
          <w:szCs w:val="24"/>
        </w:rPr>
        <w:t>交追加合同的申请报经同级财政部门审核后，</w:t>
      </w:r>
      <w:r>
        <w:rPr>
          <w:spacing w:val="-4"/>
          <w:sz w:val="24"/>
          <w:szCs w:val="24"/>
        </w:rPr>
        <w:t>可与中标人签订补充合同，但所有补充合同</w:t>
      </w:r>
    </w:p>
    <w:p w14:paraId="08CB2180">
      <w:pPr>
        <w:spacing w:line="290" w:lineRule="auto"/>
        <w:rPr>
          <w:sz w:val="24"/>
          <w:szCs w:val="24"/>
        </w:rPr>
        <w:sectPr>
          <w:footerReference r:id="rId34" w:type="default"/>
          <w:pgSz w:w="11906" w:h="16839"/>
          <w:pgMar w:top="1431" w:right="1318" w:bottom="1152" w:left="1289" w:header="0" w:footer="992" w:gutter="0"/>
          <w:pgBorders>
            <w:top w:val="none" w:sz="0" w:space="0"/>
            <w:left w:val="none" w:sz="0" w:space="0"/>
            <w:bottom w:val="none" w:sz="0" w:space="0"/>
            <w:right w:val="none" w:sz="0" w:space="0"/>
          </w:pgBorders>
          <w:pgNumType w:fmt="decimal"/>
          <w:cols w:space="720" w:num="1"/>
        </w:sectPr>
      </w:pPr>
    </w:p>
    <w:p w14:paraId="732C5CCD">
      <w:pPr>
        <w:pStyle w:val="4"/>
        <w:spacing w:before="124" w:line="219" w:lineRule="auto"/>
        <w:ind w:left="21"/>
        <w:rPr>
          <w:sz w:val="24"/>
          <w:szCs w:val="24"/>
        </w:rPr>
      </w:pPr>
      <w:r>
        <w:rPr>
          <w:spacing w:val="-4"/>
          <w:sz w:val="24"/>
          <w:szCs w:val="24"/>
        </w:rPr>
        <w:t>的采购金额不得超过原合同金额的百分之十。</w:t>
      </w:r>
    </w:p>
    <w:p w14:paraId="17469B6B">
      <w:pPr>
        <w:pStyle w:val="4"/>
        <w:spacing w:before="182" w:line="290" w:lineRule="auto"/>
        <w:ind w:left="3" w:right="205" w:firstLine="482"/>
        <w:rPr>
          <w:sz w:val="24"/>
          <w:szCs w:val="24"/>
        </w:rPr>
      </w:pPr>
      <w:r>
        <w:rPr>
          <w:spacing w:val="-1"/>
          <w:sz w:val="24"/>
          <w:szCs w:val="24"/>
        </w:rPr>
        <w:t>33.4</w:t>
      </w:r>
      <w:r>
        <w:rPr>
          <w:spacing w:val="32"/>
          <w:sz w:val="24"/>
          <w:szCs w:val="24"/>
        </w:rPr>
        <w:t xml:space="preserve"> </w:t>
      </w:r>
      <w:r>
        <w:rPr>
          <w:spacing w:val="-1"/>
          <w:sz w:val="24"/>
          <w:szCs w:val="24"/>
        </w:rPr>
        <w:t>中标人一旦中标及签订合同后，不得转包，亦不得将合</w:t>
      </w:r>
      <w:r>
        <w:rPr>
          <w:spacing w:val="-2"/>
          <w:sz w:val="24"/>
          <w:szCs w:val="24"/>
        </w:rPr>
        <w:t>同全部及任何权利、义</w:t>
      </w:r>
      <w:r>
        <w:rPr>
          <w:sz w:val="24"/>
          <w:szCs w:val="24"/>
        </w:rPr>
        <w:t xml:space="preserve"> </w:t>
      </w:r>
      <w:r>
        <w:rPr>
          <w:spacing w:val="-6"/>
          <w:sz w:val="24"/>
          <w:szCs w:val="24"/>
        </w:rPr>
        <w:t>务向第三方转让。</w:t>
      </w:r>
    </w:p>
    <w:p w14:paraId="69CE031B">
      <w:pPr>
        <w:pStyle w:val="4"/>
        <w:spacing w:before="182" w:line="313" w:lineRule="auto"/>
        <w:ind w:right="205" w:firstLine="485"/>
        <w:rPr>
          <w:sz w:val="24"/>
          <w:szCs w:val="24"/>
        </w:rPr>
      </w:pPr>
      <w:r>
        <w:rPr>
          <w:spacing w:val="-1"/>
          <w:sz w:val="24"/>
          <w:szCs w:val="24"/>
        </w:rPr>
        <w:t>33.5</w:t>
      </w:r>
      <w:r>
        <w:rPr>
          <w:spacing w:val="32"/>
          <w:sz w:val="24"/>
          <w:szCs w:val="24"/>
        </w:rPr>
        <w:t xml:space="preserve"> </w:t>
      </w:r>
      <w:r>
        <w:rPr>
          <w:spacing w:val="-1"/>
          <w:sz w:val="24"/>
          <w:szCs w:val="24"/>
        </w:rPr>
        <w:t>中标人不履行合同的，采购人可在报经同级人民政府财</w:t>
      </w:r>
      <w:r>
        <w:rPr>
          <w:spacing w:val="-2"/>
          <w:sz w:val="24"/>
          <w:szCs w:val="24"/>
        </w:rPr>
        <w:t>政部门核准后，与排位</w:t>
      </w:r>
      <w:r>
        <w:rPr>
          <w:sz w:val="24"/>
          <w:szCs w:val="24"/>
        </w:rPr>
        <w:t xml:space="preserve"> </w:t>
      </w:r>
      <w:r>
        <w:rPr>
          <w:spacing w:val="-3"/>
          <w:sz w:val="24"/>
          <w:szCs w:val="24"/>
        </w:rPr>
        <w:t>在中标人之后的第一位中标候选供应商签订合同，以此类推</w:t>
      </w:r>
      <w:r>
        <w:rPr>
          <w:spacing w:val="-4"/>
          <w:sz w:val="24"/>
          <w:szCs w:val="24"/>
        </w:rPr>
        <w:t>；或在报经同级人民政府财政</w:t>
      </w:r>
      <w:r>
        <w:rPr>
          <w:sz w:val="24"/>
          <w:szCs w:val="24"/>
        </w:rPr>
        <w:t xml:space="preserve"> </w:t>
      </w:r>
      <w:r>
        <w:rPr>
          <w:spacing w:val="-4"/>
          <w:sz w:val="24"/>
          <w:szCs w:val="24"/>
        </w:rPr>
        <w:t>部门核准后重新组织采购。</w:t>
      </w:r>
    </w:p>
    <w:p w14:paraId="7518C694">
      <w:pPr>
        <w:pStyle w:val="4"/>
        <w:spacing w:before="182" w:line="220" w:lineRule="auto"/>
        <w:ind w:left="486"/>
        <w:rPr>
          <w:sz w:val="24"/>
          <w:szCs w:val="24"/>
        </w:rPr>
      </w:pPr>
      <w:r>
        <w:rPr>
          <w:spacing w:val="-2"/>
          <w:sz w:val="24"/>
          <w:szCs w:val="24"/>
        </w:rPr>
        <w:t>33.6 违反</w:t>
      </w:r>
      <w:r>
        <w:rPr>
          <w:spacing w:val="-46"/>
          <w:sz w:val="24"/>
          <w:szCs w:val="24"/>
        </w:rPr>
        <w:t xml:space="preserve"> </w:t>
      </w:r>
      <w:r>
        <w:rPr>
          <w:spacing w:val="-2"/>
          <w:sz w:val="24"/>
          <w:szCs w:val="24"/>
        </w:rPr>
        <w:t>33.1</w:t>
      </w:r>
      <w:r>
        <w:rPr>
          <w:spacing w:val="-49"/>
          <w:sz w:val="24"/>
          <w:szCs w:val="24"/>
        </w:rPr>
        <w:t xml:space="preserve"> </w:t>
      </w:r>
      <w:r>
        <w:rPr>
          <w:spacing w:val="-2"/>
          <w:sz w:val="24"/>
          <w:szCs w:val="24"/>
        </w:rPr>
        <w:t>条、33.2</w:t>
      </w:r>
      <w:r>
        <w:rPr>
          <w:spacing w:val="-48"/>
          <w:sz w:val="24"/>
          <w:szCs w:val="24"/>
        </w:rPr>
        <w:t xml:space="preserve"> </w:t>
      </w:r>
      <w:r>
        <w:rPr>
          <w:spacing w:val="-2"/>
          <w:sz w:val="24"/>
          <w:szCs w:val="24"/>
        </w:rPr>
        <w:t>条的规定，给对方造成损失的，应</w:t>
      </w:r>
      <w:r>
        <w:rPr>
          <w:spacing w:val="-3"/>
          <w:sz w:val="24"/>
          <w:szCs w:val="24"/>
        </w:rPr>
        <w:t>承担赔偿责任。</w:t>
      </w:r>
    </w:p>
    <w:p w14:paraId="68AEC6CE">
      <w:pPr>
        <w:pStyle w:val="4"/>
        <w:spacing w:before="183" w:line="220" w:lineRule="auto"/>
        <w:ind w:left="6"/>
        <w:rPr>
          <w:sz w:val="24"/>
          <w:szCs w:val="24"/>
        </w:rPr>
      </w:pPr>
      <w:r>
        <w:rPr>
          <w:b/>
          <w:bCs/>
          <w:spacing w:val="-4"/>
          <w:sz w:val="24"/>
          <w:szCs w:val="24"/>
        </w:rPr>
        <w:t>34.审核合同</w:t>
      </w:r>
    </w:p>
    <w:p w14:paraId="2249C2E4">
      <w:pPr>
        <w:pStyle w:val="4"/>
        <w:spacing w:before="182" w:line="219" w:lineRule="auto"/>
        <w:jc w:val="right"/>
        <w:rPr>
          <w:sz w:val="24"/>
          <w:szCs w:val="24"/>
        </w:rPr>
      </w:pPr>
      <w:r>
        <w:rPr>
          <w:spacing w:val="-3"/>
          <w:sz w:val="24"/>
          <w:szCs w:val="24"/>
        </w:rPr>
        <w:t>34.1</w:t>
      </w:r>
      <w:r>
        <w:rPr>
          <w:spacing w:val="43"/>
          <w:sz w:val="24"/>
          <w:szCs w:val="24"/>
        </w:rPr>
        <w:t xml:space="preserve"> </w:t>
      </w:r>
      <w:r>
        <w:rPr>
          <w:spacing w:val="-3"/>
          <w:sz w:val="24"/>
          <w:szCs w:val="24"/>
        </w:rPr>
        <w:t>中标人持政府采购合同于签订合同之日起</w:t>
      </w:r>
      <w:r>
        <w:rPr>
          <w:spacing w:val="-46"/>
          <w:sz w:val="24"/>
          <w:szCs w:val="24"/>
        </w:rPr>
        <w:t xml:space="preserve"> </w:t>
      </w:r>
      <w:r>
        <w:rPr>
          <w:spacing w:val="-3"/>
          <w:sz w:val="24"/>
          <w:szCs w:val="24"/>
        </w:rPr>
        <w:t>3</w:t>
      </w:r>
      <w:r>
        <w:rPr>
          <w:spacing w:val="-50"/>
          <w:sz w:val="24"/>
          <w:szCs w:val="24"/>
        </w:rPr>
        <w:t xml:space="preserve"> </w:t>
      </w:r>
      <w:r>
        <w:rPr>
          <w:spacing w:val="-3"/>
          <w:sz w:val="24"/>
          <w:szCs w:val="24"/>
        </w:rPr>
        <w:t>个工作日内到政采云进行备案留存。</w:t>
      </w:r>
    </w:p>
    <w:p w14:paraId="5FE90C90">
      <w:pPr>
        <w:spacing w:line="415" w:lineRule="auto"/>
        <w:rPr>
          <w:rFonts w:ascii="Arial"/>
          <w:sz w:val="21"/>
        </w:rPr>
      </w:pPr>
    </w:p>
    <w:p w14:paraId="47EC766F">
      <w:pPr>
        <w:pStyle w:val="4"/>
        <w:spacing w:before="78" w:line="220" w:lineRule="auto"/>
        <w:ind w:left="3297"/>
        <w:rPr>
          <w:sz w:val="24"/>
          <w:szCs w:val="24"/>
        </w:rPr>
      </w:pPr>
      <w:r>
        <w:rPr>
          <w:b/>
          <w:bCs/>
          <w:spacing w:val="-3"/>
          <w:sz w:val="24"/>
          <w:szCs w:val="24"/>
        </w:rPr>
        <w:t>十一、处罚、询问和质疑</w:t>
      </w:r>
    </w:p>
    <w:p w14:paraId="5FE394F3">
      <w:pPr>
        <w:pStyle w:val="4"/>
        <w:spacing w:before="181" w:line="224" w:lineRule="auto"/>
        <w:ind w:left="6"/>
        <w:rPr>
          <w:sz w:val="24"/>
          <w:szCs w:val="24"/>
        </w:rPr>
      </w:pPr>
      <w:r>
        <w:rPr>
          <w:b/>
          <w:bCs/>
          <w:spacing w:val="-5"/>
          <w:sz w:val="24"/>
          <w:szCs w:val="24"/>
        </w:rPr>
        <w:t>35.处罚</w:t>
      </w:r>
    </w:p>
    <w:p w14:paraId="58DA00AD">
      <w:pPr>
        <w:pStyle w:val="4"/>
        <w:spacing w:before="178" w:line="290" w:lineRule="auto"/>
        <w:ind w:left="4" w:right="216" w:firstLine="481"/>
        <w:rPr>
          <w:sz w:val="24"/>
          <w:szCs w:val="24"/>
        </w:rPr>
      </w:pPr>
      <w:r>
        <w:rPr>
          <w:spacing w:val="-1"/>
          <w:sz w:val="24"/>
          <w:szCs w:val="24"/>
        </w:rPr>
        <w:t>35.1 发生下列情况之一，投标人的保证金不予退还；情节严重的将其列入不良记录</w:t>
      </w:r>
      <w:r>
        <w:rPr>
          <w:spacing w:val="12"/>
          <w:sz w:val="24"/>
          <w:szCs w:val="24"/>
        </w:rPr>
        <w:t xml:space="preserve"> </w:t>
      </w:r>
      <w:r>
        <w:rPr>
          <w:spacing w:val="-11"/>
          <w:sz w:val="24"/>
          <w:szCs w:val="24"/>
        </w:rPr>
        <w:t>名单。</w:t>
      </w:r>
    </w:p>
    <w:p w14:paraId="5BCBC7BD">
      <w:pPr>
        <w:pStyle w:val="4"/>
        <w:spacing w:before="181" w:line="220" w:lineRule="auto"/>
        <w:ind w:left="499"/>
        <w:rPr>
          <w:sz w:val="24"/>
          <w:szCs w:val="24"/>
        </w:rPr>
      </w:pPr>
      <w:r>
        <w:rPr>
          <w:spacing w:val="-4"/>
          <w:sz w:val="24"/>
          <w:szCs w:val="24"/>
        </w:rPr>
        <w:t>1）开标后在投标有效期内，投标人撤回其投标；</w:t>
      </w:r>
    </w:p>
    <w:p w14:paraId="2A4EE380">
      <w:pPr>
        <w:pStyle w:val="4"/>
        <w:spacing w:before="182" w:line="219" w:lineRule="auto"/>
        <w:ind w:left="484"/>
        <w:rPr>
          <w:sz w:val="24"/>
          <w:szCs w:val="24"/>
        </w:rPr>
      </w:pPr>
      <w:r>
        <w:rPr>
          <w:spacing w:val="-4"/>
          <w:sz w:val="24"/>
          <w:szCs w:val="24"/>
        </w:rPr>
        <w:t>2）中标后无正当理由不与采购人签订合同的；</w:t>
      </w:r>
    </w:p>
    <w:p w14:paraId="66BBE3A2">
      <w:pPr>
        <w:pStyle w:val="4"/>
        <w:spacing w:before="183" w:line="219" w:lineRule="auto"/>
        <w:ind w:left="486"/>
        <w:rPr>
          <w:sz w:val="24"/>
          <w:szCs w:val="24"/>
        </w:rPr>
      </w:pPr>
      <w:r>
        <w:rPr>
          <w:spacing w:val="-3"/>
          <w:sz w:val="24"/>
          <w:szCs w:val="24"/>
        </w:rPr>
        <w:t>3）中标人与采购人订立背离合同实质性内容的其他协议；</w:t>
      </w:r>
    </w:p>
    <w:p w14:paraId="4CDD2BB8">
      <w:pPr>
        <w:pStyle w:val="4"/>
        <w:spacing w:before="183" w:line="290" w:lineRule="auto"/>
        <w:ind w:right="258" w:firstLine="480"/>
        <w:rPr>
          <w:sz w:val="24"/>
          <w:szCs w:val="24"/>
        </w:rPr>
      </w:pPr>
      <w:r>
        <w:rPr>
          <w:spacing w:val="-2"/>
          <w:sz w:val="24"/>
          <w:szCs w:val="24"/>
        </w:rPr>
        <w:t>4）将中标项目转让给他人，或者在投标文件中未说明，且未经采购代理机构同意，</w:t>
      </w:r>
      <w:r>
        <w:rPr>
          <w:spacing w:val="11"/>
          <w:sz w:val="24"/>
          <w:szCs w:val="24"/>
        </w:rPr>
        <w:t xml:space="preserve"> </w:t>
      </w:r>
      <w:r>
        <w:rPr>
          <w:spacing w:val="-5"/>
          <w:sz w:val="24"/>
          <w:szCs w:val="24"/>
        </w:rPr>
        <w:t>将中标项目分包给他人的；</w:t>
      </w:r>
    </w:p>
    <w:p w14:paraId="1B31D27A">
      <w:pPr>
        <w:pStyle w:val="4"/>
        <w:spacing w:before="182" w:line="220" w:lineRule="auto"/>
        <w:ind w:left="486"/>
        <w:rPr>
          <w:sz w:val="24"/>
          <w:szCs w:val="24"/>
        </w:rPr>
      </w:pPr>
      <w:r>
        <w:rPr>
          <w:spacing w:val="-6"/>
          <w:sz w:val="24"/>
          <w:szCs w:val="24"/>
        </w:rPr>
        <w:t>5）存在串通投标行为的；</w:t>
      </w:r>
    </w:p>
    <w:p w14:paraId="363F5713">
      <w:pPr>
        <w:pStyle w:val="4"/>
        <w:spacing w:before="183" w:line="219" w:lineRule="auto"/>
        <w:ind w:left="483"/>
        <w:rPr>
          <w:sz w:val="24"/>
          <w:szCs w:val="24"/>
        </w:rPr>
      </w:pPr>
      <w:r>
        <w:rPr>
          <w:spacing w:val="-4"/>
          <w:sz w:val="24"/>
          <w:szCs w:val="24"/>
        </w:rPr>
        <w:t>6）存在弄虚作假或提供虚假材料谋取中标的；</w:t>
      </w:r>
    </w:p>
    <w:p w14:paraId="63DD83E9">
      <w:pPr>
        <w:pStyle w:val="4"/>
        <w:spacing w:before="183" w:line="220" w:lineRule="auto"/>
        <w:ind w:left="487"/>
        <w:rPr>
          <w:sz w:val="24"/>
          <w:szCs w:val="24"/>
        </w:rPr>
      </w:pPr>
      <w:r>
        <w:rPr>
          <w:spacing w:val="-2"/>
          <w:sz w:val="24"/>
          <w:szCs w:val="24"/>
        </w:rPr>
        <w:t>7）投标人其他未按招标文件规定和合同约定履行义务的行为。</w:t>
      </w:r>
    </w:p>
    <w:p w14:paraId="596048DF">
      <w:pPr>
        <w:pStyle w:val="4"/>
        <w:spacing w:before="182" w:line="221" w:lineRule="auto"/>
        <w:ind w:left="6"/>
        <w:rPr>
          <w:sz w:val="24"/>
          <w:szCs w:val="24"/>
        </w:rPr>
      </w:pPr>
      <w:r>
        <w:rPr>
          <w:b/>
          <w:bCs/>
          <w:spacing w:val="-5"/>
          <w:sz w:val="24"/>
          <w:szCs w:val="24"/>
        </w:rPr>
        <w:t>36.询问</w:t>
      </w:r>
    </w:p>
    <w:p w14:paraId="71C35CD9">
      <w:pPr>
        <w:pStyle w:val="4"/>
        <w:spacing w:before="181" w:line="219" w:lineRule="auto"/>
        <w:ind w:left="486"/>
        <w:rPr>
          <w:sz w:val="24"/>
          <w:szCs w:val="24"/>
        </w:rPr>
      </w:pPr>
      <w:r>
        <w:rPr>
          <w:spacing w:val="-1"/>
          <w:sz w:val="24"/>
          <w:szCs w:val="24"/>
        </w:rPr>
        <w:t>36.1 投标人对采购事项有疑问的，可以向采购</w:t>
      </w:r>
      <w:r>
        <w:rPr>
          <w:spacing w:val="-2"/>
          <w:sz w:val="24"/>
          <w:szCs w:val="24"/>
        </w:rPr>
        <w:t>人或采购代理机构提出询问。</w:t>
      </w:r>
    </w:p>
    <w:p w14:paraId="7854D187">
      <w:pPr>
        <w:pStyle w:val="4"/>
        <w:spacing w:before="183" w:line="220" w:lineRule="auto"/>
        <w:ind w:left="6"/>
        <w:rPr>
          <w:sz w:val="24"/>
          <w:szCs w:val="24"/>
        </w:rPr>
      </w:pPr>
      <w:r>
        <w:rPr>
          <w:b/>
          <w:bCs/>
          <w:spacing w:val="-3"/>
          <w:sz w:val="24"/>
          <w:szCs w:val="24"/>
        </w:rPr>
        <w:t>37.投标人有权就招标事宜提出质疑</w:t>
      </w:r>
    </w:p>
    <w:p w14:paraId="0564E6D8">
      <w:pPr>
        <w:pStyle w:val="4"/>
        <w:spacing w:before="182" w:line="313" w:lineRule="auto"/>
        <w:ind w:left="2" w:right="205" w:firstLine="483"/>
        <w:rPr>
          <w:sz w:val="24"/>
          <w:szCs w:val="24"/>
        </w:rPr>
      </w:pPr>
      <w:r>
        <w:rPr>
          <w:sz w:val="24"/>
          <w:szCs w:val="24"/>
        </w:rPr>
        <w:t>37.1 投标人认为招标文件、采购过程和中标结</w:t>
      </w:r>
      <w:r>
        <w:rPr>
          <w:spacing w:val="-1"/>
          <w:sz w:val="24"/>
          <w:szCs w:val="24"/>
        </w:rPr>
        <w:t>果使自已的权益受到损害的，可以在</w:t>
      </w:r>
      <w:r>
        <w:rPr>
          <w:sz w:val="24"/>
          <w:szCs w:val="24"/>
        </w:rPr>
        <w:t xml:space="preserve"> </w:t>
      </w:r>
      <w:r>
        <w:rPr>
          <w:spacing w:val="-4"/>
          <w:sz w:val="24"/>
          <w:szCs w:val="24"/>
        </w:rPr>
        <w:t>知道或者应知其权益受到损害之日起</w:t>
      </w:r>
      <w:r>
        <w:rPr>
          <w:spacing w:val="-45"/>
          <w:sz w:val="24"/>
          <w:szCs w:val="24"/>
        </w:rPr>
        <w:t xml:space="preserve"> </w:t>
      </w:r>
      <w:r>
        <w:rPr>
          <w:spacing w:val="-4"/>
          <w:sz w:val="24"/>
          <w:szCs w:val="24"/>
        </w:rPr>
        <w:t>7</w:t>
      </w:r>
      <w:r>
        <w:rPr>
          <w:spacing w:val="-51"/>
          <w:sz w:val="24"/>
          <w:szCs w:val="24"/>
        </w:rPr>
        <w:t xml:space="preserve"> </w:t>
      </w:r>
      <w:r>
        <w:rPr>
          <w:spacing w:val="-4"/>
          <w:sz w:val="24"/>
          <w:szCs w:val="24"/>
        </w:rPr>
        <w:t>个工作日内，以书面形式提出质疑，供应商在法定</w:t>
      </w:r>
      <w:r>
        <w:rPr>
          <w:sz w:val="24"/>
          <w:szCs w:val="24"/>
        </w:rPr>
        <w:t xml:space="preserve"> </w:t>
      </w:r>
      <w:r>
        <w:rPr>
          <w:spacing w:val="-2"/>
          <w:sz w:val="24"/>
          <w:szCs w:val="24"/>
        </w:rPr>
        <w:t>质疑期内一次性提出针对同一采购程序环节的质疑。</w:t>
      </w:r>
    </w:p>
    <w:p w14:paraId="55C258EC">
      <w:pPr>
        <w:pStyle w:val="4"/>
        <w:spacing w:before="185" w:line="289" w:lineRule="auto"/>
        <w:ind w:left="7" w:right="205" w:firstLine="479"/>
        <w:rPr>
          <w:sz w:val="24"/>
          <w:szCs w:val="24"/>
        </w:rPr>
      </w:pPr>
      <w:r>
        <w:rPr>
          <w:sz w:val="24"/>
          <w:szCs w:val="24"/>
        </w:rPr>
        <w:t>37.2 质疑应当按照《中华人民共和国政府采购</w:t>
      </w:r>
      <w:r>
        <w:rPr>
          <w:spacing w:val="-1"/>
          <w:sz w:val="24"/>
          <w:szCs w:val="24"/>
        </w:rPr>
        <w:t>法》、《中华人民共和国政府采购法</w:t>
      </w:r>
      <w:r>
        <w:rPr>
          <w:sz w:val="24"/>
          <w:szCs w:val="24"/>
        </w:rPr>
        <w:t xml:space="preserve"> </w:t>
      </w:r>
      <w:r>
        <w:rPr>
          <w:spacing w:val="-3"/>
          <w:sz w:val="24"/>
          <w:szCs w:val="24"/>
        </w:rPr>
        <w:t>实施条例》、《政府采购质疑和投诉办法》</w:t>
      </w:r>
      <w:r>
        <w:rPr>
          <w:spacing w:val="-4"/>
          <w:sz w:val="24"/>
          <w:szCs w:val="24"/>
        </w:rPr>
        <w:t>等法律法规的相关规定，以书面形式向采购代</w:t>
      </w:r>
    </w:p>
    <w:p w14:paraId="5AC6996C">
      <w:pPr>
        <w:spacing w:line="289" w:lineRule="auto"/>
        <w:rPr>
          <w:sz w:val="24"/>
          <w:szCs w:val="24"/>
        </w:rPr>
        <w:sectPr>
          <w:footerReference r:id="rId35" w:type="default"/>
          <w:pgSz w:w="11906" w:h="16839"/>
          <w:pgMar w:top="1431" w:right="1179" w:bottom="1152" w:left="1288" w:header="0" w:footer="992" w:gutter="0"/>
          <w:pgBorders>
            <w:top w:val="none" w:sz="0" w:space="0"/>
            <w:left w:val="none" w:sz="0" w:space="0"/>
            <w:bottom w:val="none" w:sz="0" w:space="0"/>
            <w:right w:val="none" w:sz="0" w:space="0"/>
          </w:pgBorders>
          <w:pgNumType w:fmt="decimal"/>
          <w:cols w:space="720" w:num="1"/>
        </w:sectPr>
      </w:pPr>
    </w:p>
    <w:p w14:paraId="3803F908">
      <w:pPr>
        <w:pStyle w:val="4"/>
        <w:spacing w:before="124" w:line="219" w:lineRule="auto"/>
        <w:ind w:left="4"/>
        <w:rPr>
          <w:sz w:val="24"/>
          <w:szCs w:val="24"/>
        </w:rPr>
      </w:pPr>
      <w:r>
        <w:rPr>
          <w:spacing w:val="-7"/>
          <w:sz w:val="24"/>
          <w:szCs w:val="24"/>
        </w:rPr>
        <w:t>理机构提出。</w:t>
      </w:r>
    </w:p>
    <w:p w14:paraId="012690EB">
      <w:pPr>
        <w:pStyle w:val="4"/>
        <w:spacing w:before="183" w:line="313" w:lineRule="auto"/>
        <w:ind w:right="85" w:firstLine="486"/>
        <w:rPr>
          <w:sz w:val="24"/>
          <w:szCs w:val="24"/>
        </w:rPr>
      </w:pPr>
      <w:r>
        <w:rPr>
          <w:sz w:val="24"/>
          <w:szCs w:val="24"/>
        </w:rPr>
        <w:t>37.3 质疑书应当附上相关证明材料，否则质疑</w:t>
      </w:r>
      <w:r>
        <w:rPr>
          <w:spacing w:val="-1"/>
          <w:sz w:val="24"/>
          <w:szCs w:val="24"/>
        </w:rPr>
        <w:t>将视为无有效证据支持，将被予以驳</w:t>
      </w:r>
      <w:r>
        <w:rPr>
          <w:sz w:val="24"/>
          <w:szCs w:val="24"/>
        </w:rPr>
        <w:t xml:space="preserve"> </w:t>
      </w:r>
      <w:r>
        <w:rPr>
          <w:spacing w:val="-5"/>
          <w:sz w:val="24"/>
          <w:szCs w:val="24"/>
        </w:rPr>
        <w:t>回，并不得以上述理由要求延长质疑有效期。</w:t>
      </w:r>
      <w:r>
        <w:rPr>
          <w:spacing w:val="-6"/>
          <w:sz w:val="24"/>
          <w:szCs w:val="24"/>
        </w:rPr>
        <w:t>未递交投标文件的供应商，</w:t>
      </w:r>
      <w:r>
        <w:rPr>
          <w:spacing w:val="-35"/>
          <w:sz w:val="24"/>
          <w:szCs w:val="24"/>
        </w:rPr>
        <w:t xml:space="preserve"> </w:t>
      </w:r>
      <w:r>
        <w:rPr>
          <w:spacing w:val="-6"/>
          <w:sz w:val="24"/>
          <w:szCs w:val="24"/>
        </w:rPr>
        <w:t>其未参加后续采</w:t>
      </w:r>
      <w:r>
        <w:rPr>
          <w:sz w:val="24"/>
          <w:szCs w:val="24"/>
        </w:rPr>
        <w:t xml:space="preserve"> </w:t>
      </w:r>
      <w:r>
        <w:rPr>
          <w:spacing w:val="-1"/>
          <w:sz w:val="24"/>
          <w:szCs w:val="24"/>
        </w:rPr>
        <w:t>购活动，不得对递交投标文件截止后的采购过</w:t>
      </w:r>
      <w:r>
        <w:rPr>
          <w:spacing w:val="-2"/>
          <w:sz w:val="24"/>
          <w:szCs w:val="24"/>
        </w:rPr>
        <w:t>程、采购结果提出质疑。</w:t>
      </w:r>
    </w:p>
    <w:p w14:paraId="2F02FEBC">
      <w:pPr>
        <w:pStyle w:val="4"/>
        <w:spacing w:before="181" w:line="317" w:lineRule="auto"/>
        <w:ind w:left="3" w:right="85" w:firstLine="482"/>
        <w:rPr>
          <w:sz w:val="24"/>
          <w:szCs w:val="24"/>
        </w:rPr>
      </w:pPr>
      <w:r>
        <w:rPr>
          <w:sz w:val="24"/>
          <w:szCs w:val="24"/>
        </w:rPr>
        <w:t>37.4 质疑人可以采取直接送达或者邮寄方式提</w:t>
      </w:r>
      <w:r>
        <w:rPr>
          <w:spacing w:val="-1"/>
          <w:sz w:val="24"/>
          <w:szCs w:val="24"/>
        </w:rPr>
        <w:t>交质疑书。采购代理机构收到质疑书</w:t>
      </w:r>
      <w:r>
        <w:rPr>
          <w:sz w:val="24"/>
          <w:szCs w:val="24"/>
        </w:rPr>
        <w:t xml:space="preserve"> </w:t>
      </w:r>
      <w:r>
        <w:rPr>
          <w:spacing w:val="-3"/>
          <w:sz w:val="24"/>
          <w:szCs w:val="24"/>
        </w:rPr>
        <w:t>后，对质疑书进行审查，对符合质疑条件的将办理签</w:t>
      </w:r>
      <w:r>
        <w:rPr>
          <w:spacing w:val="-4"/>
          <w:sz w:val="24"/>
          <w:szCs w:val="24"/>
        </w:rPr>
        <w:t>收手续，自签收质疑书之日起即为受</w:t>
      </w:r>
      <w:r>
        <w:rPr>
          <w:sz w:val="24"/>
          <w:szCs w:val="24"/>
        </w:rPr>
        <w:t xml:space="preserve"> </w:t>
      </w:r>
      <w:r>
        <w:rPr>
          <w:spacing w:val="-12"/>
          <w:sz w:val="24"/>
          <w:szCs w:val="24"/>
        </w:rPr>
        <w:t>理。</w:t>
      </w:r>
    </w:p>
    <w:p w14:paraId="0C5F4D9E">
      <w:pPr>
        <w:pStyle w:val="4"/>
        <w:spacing w:before="170" w:line="289" w:lineRule="auto"/>
        <w:ind w:left="5" w:firstLine="480"/>
        <w:rPr>
          <w:sz w:val="24"/>
          <w:szCs w:val="24"/>
        </w:rPr>
      </w:pPr>
      <w:r>
        <w:rPr>
          <w:spacing w:val="-1"/>
          <w:sz w:val="24"/>
          <w:szCs w:val="24"/>
        </w:rPr>
        <w:t>37.5 采购代理机构将在受理书面质疑后</w:t>
      </w:r>
      <w:r>
        <w:rPr>
          <w:spacing w:val="-45"/>
          <w:sz w:val="24"/>
          <w:szCs w:val="24"/>
        </w:rPr>
        <w:t xml:space="preserve"> </w:t>
      </w:r>
      <w:r>
        <w:rPr>
          <w:spacing w:val="-1"/>
          <w:sz w:val="24"/>
          <w:szCs w:val="24"/>
        </w:rPr>
        <w:t>7</w:t>
      </w:r>
      <w:r>
        <w:rPr>
          <w:spacing w:val="-51"/>
          <w:sz w:val="24"/>
          <w:szCs w:val="24"/>
        </w:rPr>
        <w:t xml:space="preserve"> </w:t>
      </w:r>
      <w:r>
        <w:rPr>
          <w:spacing w:val="-1"/>
          <w:sz w:val="24"/>
          <w:szCs w:val="24"/>
        </w:rPr>
        <w:t>个工作日内审查质疑事项，作出答复或相</w:t>
      </w:r>
      <w:r>
        <w:rPr>
          <w:sz w:val="24"/>
          <w:szCs w:val="24"/>
        </w:rPr>
        <w:t xml:space="preserve"> </w:t>
      </w:r>
      <w:r>
        <w:rPr>
          <w:spacing w:val="-7"/>
          <w:sz w:val="24"/>
          <w:szCs w:val="24"/>
        </w:rPr>
        <w:t>关处理决定，并以书面形式通知质疑人和其他相关供应商，但答复的内</w:t>
      </w:r>
      <w:r>
        <w:rPr>
          <w:spacing w:val="-8"/>
          <w:sz w:val="24"/>
          <w:szCs w:val="24"/>
        </w:rPr>
        <w:t>容不涉及商业秘密。</w:t>
      </w:r>
    </w:p>
    <w:p w14:paraId="1E6BE951">
      <w:pPr>
        <w:pStyle w:val="4"/>
        <w:spacing w:before="184" w:line="289" w:lineRule="auto"/>
        <w:ind w:left="2" w:firstLine="483"/>
        <w:rPr>
          <w:sz w:val="24"/>
          <w:szCs w:val="24"/>
        </w:rPr>
      </w:pPr>
      <w:r>
        <w:rPr>
          <w:sz w:val="24"/>
          <w:szCs w:val="24"/>
        </w:rPr>
        <w:t>37.6 投标人进行虚假和恶意质疑的，采购代理</w:t>
      </w:r>
      <w:r>
        <w:rPr>
          <w:spacing w:val="-1"/>
          <w:sz w:val="24"/>
          <w:szCs w:val="24"/>
        </w:rPr>
        <w:t>机构将提请有关部门将其列入不良记</w:t>
      </w:r>
      <w:r>
        <w:rPr>
          <w:sz w:val="24"/>
          <w:szCs w:val="24"/>
        </w:rPr>
        <w:t xml:space="preserve"> </w:t>
      </w:r>
      <w:r>
        <w:rPr>
          <w:spacing w:val="-7"/>
          <w:sz w:val="24"/>
          <w:szCs w:val="24"/>
        </w:rPr>
        <w:t>录名单，在一至三年内禁止参加政府采购活动，并将处理决定在相关政府采</w:t>
      </w:r>
      <w:r>
        <w:rPr>
          <w:spacing w:val="-8"/>
          <w:sz w:val="24"/>
          <w:szCs w:val="24"/>
        </w:rPr>
        <w:t>购媒体上公布。</w:t>
      </w:r>
    </w:p>
    <w:p w14:paraId="5C5DB1E9">
      <w:pPr>
        <w:pStyle w:val="4"/>
        <w:spacing w:before="183" w:line="313" w:lineRule="auto"/>
        <w:ind w:right="85" w:firstLine="485"/>
        <w:rPr>
          <w:sz w:val="24"/>
          <w:szCs w:val="24"/>
        </w:rPr>
      </w:pPr>
      <w:r>
        <w:rPr>
          <w:sz w:val="24"/>
          <w:szCs w:val="24"/>
        </w:rPr>
        <w:t>37.7 质疑人对答复不满意以及采购代理机构未</w:t>
      </w:r>
      <w:r>
        <w:rPr>
          <w:spacing w:val="-1"/>
          <w:sz w:val="24"/>
          <w:szCs w:val="24"/>
        </w:rPr>
        <w:t>在规定的时间内作出答复的，可以在</w:t>
      </w:r>
      <w:r>
        <w:rPr>
          <w:sz w:val="24"/>
          <w:szCs w:val="24"/>
        </w:rPr>
        <w:t xml:space="preserve"> </w:t>
      </w:r>
      <w:r>
        <w:rPr>
          <w:spacing w:val="-1"/>
          <w:sz w:val="24"/>
          <w:szCs w:val="24"/>
        </w:rPr>
        <w:t>答复期满后</w:t>
      </w:r>
      <w:r>
        <w:rPr>
          <w:spacing w:val="-33"/>
          <w:sz w:val="24"/>
          <w:szCs w:val="24"/>
        </w:rPr>
        <w:t xml:space="preserve"> </w:t>
      </w:r>
      <w:r>
        <w:rPr>
          <w:spacing w:val="-1"/>
          <w:sz w:val="24"/>
          <w:szCs w:val="24"/>
        </w:rPr>
        <w:t>15</w:t>
      </w:r>
      <w:r>
        <w:rPr>
          <w:spacing w:val="-51"/>
          <w:sz w:val="24"/>
          <w:szCs w:val="24"/>
        </w:rPr>
        <w:t xml:space="preserve"> </w:t>
      </w:r>
      <w:r>
        <w:rPr>
          <w:spacing w:val="-1"/>
          <w:sz w:val="24"/>
          <w:szCs w:val="24"/>
        </w:rPr>
        <w:t>个工作日内向财政部门投拆。供应商在法定投诉期内一次</w:t>
      </w:r>
      <w:r>
        <w:rPr>
          <w:spacing w:val="-2"/>
          <w:sz w:val="24"/>
          <w:szCs w:val="24"/>
        </w:rPr>
        <w:t>性提出针对同一</w:t>
      </w:r>
      <w:r>
        <w:rPr>
          <w:sz w:val="24"/>
          <w:szCs w:val="24"/>
        </w:rPr>
        <w:t xml:space="preserve"> </w:t>
      </w:r>
      <w:r>
        <w:rPr>
          <w:spacing w:val="-4"/>
          <w:sz w:val="24"/>
          <w:szCs w:val="24"/>
        </w:rPr>
        <w:t>采购程序环节的投诉。</w:t>
      </w:r>
    </w:p>
    <w:p w14:paraId="6C70341B">
      <w:pPr>
        <w:spacing w:line="310" w:lineRule="auto"/>
        <w:rPr>
          <w:rFonts w:ascii="Arial"/>
          <w:sz w:val="21"/>
        </w:rPr>
      </w:pPr>
    </w:p>
    <w:p w14:paraId="373A1F8F">
      <w:pPr>
        <w:pStyle w:val="4"/>
        <w:spacing w:before="79" w:line="220" w:lineRule="auto"/>
        <w:ind w:left="3659"/>
        <w:rPr>
          <w:sz w:val="24"/>
          <w:szCs w:val="24"/>
        </w:rPr>
      </w:pPr>
      <w:r>
        <w:rPr>
          <w:b/>
          <w:bCs/>
          <w:spacing w:val="-4"/>
          <w:sz w:val="24"/>
          <w:szCs w:val="24"/>
        </w:rPr>
        <w:t>十二、保密和披露</w:t>
      </w:r>
    </w:p>
    <w:p w14:paraId="721EA1DE">
      <w:pPr>
        <w:pStyle w:val="4"/>
        <w:spacing w:before="182" w:line="220" w:lineRule="auto"/>
        <w:ind w:left="6"/>
        <w:rPr>
          <w:sz w:val="24"/>
          <w:szCs w:val="24"/>
        </w:rPr>
      </w:pPr>
      <w:r>
        <w:rPr>
          <w:b/>
          <w:bCs/>
          <w:spacing w:val="-4"/>
          <w:sz w:val="24"/>
          <w:szCs w:val="24"/>
        </w:rPr>
        <w:t>38.保密和披露</w:t>
      </w:r>
    </w:p>
    <w:p w14:paraId="0A07FA65">
      <w:pPr>
        <w:pStyle w:val="4"/>
        <w:spacing w:before="211" w:line="315" w:lineRule="auto"/>
        <w:ind w:right="18" w:firstLine="485"/>
        <w:rPr>
          <w:sz w:val="24"/>
          <w:szCs w:val="24"/>
        </w:rPr>
      </w:pPr>
      <w:r>
        <w:rPr>
          <w:sz w:val="24"/>
          <w:szCs w:val="24"/>
        </w:rPr>
        <w:t>38.1 投标人自领取招标文件之日起，须承担本</w:t>
      </w:r>
      <w:r>
        <w:rPr>
          <w:spacing w:val="-1"/>
          <w:sz w:val="24"/>
          <w:szCs w:val="24"/>
        </w:rPr>
        <w:t>招标项目保密义务，不得将因本次招</w:t>
      </w:r>
      <w:r>
        <w:rPr>
          <w:sz w:val="24"/>
          <w:szCs w:val="24"/>
        </w:rPr>
        <w:t xml:space="preserve"> </w:t>
      </w:r>
      <w:r>
        <w:rPr>
          <w:spacing w:val="-3"/>
          <w:sz w:val="24"/>
          <w:szCs w:val="24"/>
        </w:rPr>
        <w:t>标获得的信息向第三人外传。由采购人向投标人提供的图纸</w:t>
      </w:r>
      <w:r>
        <w:rPr>
          <w:spacing w:val="-4"/>
          <w:sz w:val="24"/>
          <w:szCs w:val="24"/>
        </w:rPr>
        <w:t>、详细资料、样品、模型、模</w:t>
      </w:r>
      <w:r>
        <w:rPr>
          <w:sz w:val="24"/>
          <w:szCs w:val="24"/>
        </w:rPr>
        <w:t xml:space="preserve"> </w:t>
      </w:r>
      <w:r>
        <w:rPr>
          <w:spacing w:val="-8"/>
          <w:sz w:val="24"/>
          <w:szCs w:val="24"/>
        </w:rPr>
        <w:t>件和所有其它资料，被视为保密资料，仅被用于它所规定的用途。除非得到采购人的同意，</w:t>
      </w:r>
      <w:r>
        <w:rPr>
          <w:spacing w:val="17"/>
          <w:sz w:val="24"/>
          <w:szCs w:val="24"/>
        </w:rPr>
        <w:t xml:space="preserve"> </w:t>
      </w:r>
      <w:r>
        <w:rPr>
          <w:spacing w:val="-5"/>
          <w:sz w:val="24"/>
          <w:szCs w:val="24"/>
        </w:rPr>
        <w:t>不能向任何第三方透露。开标结束后，</w:t>
      </w:r>
      <w:r>
        <w:rPr>
          <w:spacing w:val="-36"/>
          <w:sz w:val="24"/>
          <w:szCs w:val="24"/>
        </w:rPr>
        <w:t xml:space="preserve"> </w:t>
      </w:r>
      <w:r>
        <w:rPr>
          <w:spacing w:val="-5"/>
          <w:sz w:val="24"/>
          <w:szCs w:val="24"/>
        </w:rPr>
        <w:t>应采购</w:t>
      </w:r>
      <w:r>
        <w:rPr>
          <w:spacing w:val="-6"/>
          <w:sz w:val="24"/>
          <w:szCs w:val="24"/>
        </w:rPr>
        <w:t>人要求，投标人应归还所有从采购人处获得</w:t>
      </w:r>
      <w:r>
        <w:rPr>
          <w:sz w:val="24"/>
          <w:szCs w:val="24"/>
        </w:rPr>
        <w:t xml:space="preserve"> </w:t>
      </w:r>
      <w:r>
        <w:rPr>
          <w:spacing w:val="-6"/>
          <w:sz w:val="24"/>
          <w:szCs w:val="24"/>
        </w:rPr>
        <w:t>的保密资料。</w:t>
      </w:r>
    </w:p>
    <w:p w14:paraId="42F00E4C">
      <w:pPr>
        <w:pStyle w:val="4"/>
        <w:spacing w:before="154" w:line="279" w:lineRule="auto"/>
        <w:ind w:left="3" w:right="85" w:firstLine="482"/>
        <w:rPr>
          <w:sz w:val="24"/>
          <w:szCs w:val="24"/>
        </w:rPr>
      </w:pPr>
      <w:r>
        <w:rPr>
          <w:sz w:val="24"/>
          <w:szCs w:val="24"/>
        </w:rPr>
        <w:t>38.2 采购代理机构有权将投标人提供的所有资</w:t>
      </w:r>
      <w:r>
        <w:rPr>
          <w:spacing w:val="-1"/>
          <w:sz w:val="24"/>
          <w:szCs w:val="24"/>
        </w:rPr>
        <w:t>料向有关政府部门或评审标书的有关</w:t>
      </w:r>
      <w:r>
        <w:rPr>
          <w:sz w:val="24"/>
          <w:szCs w:val="24"/>
        </w:rPr>
        <w:t xml:space="preserve"> </w:t>
      </w:r>
      <w:r>
        <w:rPr>
          <w:spacing w:val="-8"/>
          <w:sz w:val="24"/>
          <w:szCs w:val="24"/>
        </w:rPr>
        <w:t>人员披露。</w:t>
      </w:r>
    </w:p>
    <w:p w14:paraId="1B2EA8C1">
      <w:pPr>
        <w:pStyle w:val="4"/>
        <w:spacing w:before="152" w:line="315" w:lineRule="auto"/>
        <w:ind w:left="2" w:right="85" w:firstLine="483"/>
        <w:rPr>
          <w:sz w:val="24"/>
          <w:szCs w:val="24"/>
        </w:rPr>
      </w:pPr>
      <w:r>
        <w:rPr>
          <w:sz w:val="24"/>
          <w:szCs w:val="24"/>
        </w:rPr>
        <w:t>38.3 在采购代理机构认为适当时、国家机关调</w:t>
      </w:r>
      <w:r>
        <w:rPr>
          <w:spacing w:val="-1"/>
          <w:sz w:val="24"/>
          <w:szCs w:val="24"/>
        </w:rPr>
        <w:t>查、审查、审计时以及其他符合法律</w:t>
      </w:r>
      <w:r>
        <w:rPr>
          <w:sz w:val="24"/>
          <w:szCs w:val="24"/>
        </w:rPr>
        <w:t xml:space="preserve"> </w:t>
      </w:r>
      <w:r>
        <w:rPr>
          <w:spacing w:val="-3"/>
          <w:sz w:val="24"/>
          <w:szCs w:val="24"/>
        </w:rPr>
        <w:t>规定的情形下，采购代理机构无须事先征求投标人同意</w:t>
      </w:r>
      <w:r>
        <w:rPr>
          <w:spacing w:val="-4"/>
          <w:sz w:val="24"/>
          <w:szCs w:val="24"/>
        </w:rPr>
        <w:t>而可以披露关于采购过程、合同文</w:t>
      </w:r>
      <w:r>
        <w:rPr>
          <w:sz w:val="24"/>
          <w:szCs w:val="24"/>
        </w:rPr>
        <w:t xml:space="preserve"> </w:t>
      </w:r>
      <w:r>
        <w:rPr>
          <w:spacing w:val="-6"/>
          <w:sz w:val="24"/>
          <w:szCs w:val="24"/>
        </w:rPr>
        <w:t>本、签署情况的资料、投标人的名称及地址、投标文件的有关信</w:t>
      </w:r>
      <w:r>
        <w:rPr>
          <w:spacing w:val="-7"/>
          <w:sz w:val="24"/>
          <w:szCs w:val="24"/>
        </w:rPr>
        <w:t>息以及补充条款等， 但应</w:t>
      </w:r>
      <w:r>
        <w:rPr>
          <w:sz w:val="24"/>
          <w:szCs w:val="24"/>
        </w:rPr>
        <w:t xml:space="preserve"> </w:t>
      </w:r>
      <w:r>
        <w:rPr>
          <w:spacing w:val="-5"/>
          <w:sz w:val="24"/>
          <w:szCs w:val="24"/>
        </w:rPr>
        <w:t>当在合理的必要范围内。对任何已经公布过的内容或与之内容相同的资</w:t>
      </w:r>
      <w:r>
        <w:rPr>
          <w:spacing w:val="-6"/>
          <w:sz w:val="24"/>
          <w:szCs w:val="24"/>
        </w:rPr>
        <w:t>料，</w:t>
      </w:r>
      <w:r>
        <w:rPr>
          <w:spacing w:val="-49"/>
          <w:sz w:val="24"/>
          <w:szCs w:val="24"/>
        </w:rPr>
        <w:t xml:space="preserve"> </w:t>
      </w:r>
      <w:r>
        <w:rPr>
          <w:spacing w:val="-6"/>
          <w:sz w:val="24"/>
          <w:szCs w:val="24"/>
        </w:rPr>
        <w:t>以及投标人已</w:t>
      </w:r>
      <w:r>
        <w:rPr>
          <w:sz w:val="24"/>
          <w:szCs w:val="24"/>
        </w:rPr>
        <w:t xml:space="preserve"> </w:t>
      </w:r>
      <w:r>
        <w:rPr>
          <w:spacing w:val="-3"/>
          <w:sz w:val="24"/>
          <w:szCs w:val="24"/>
        </w:rPr>
        <w:t>经泄露或公开的，无须再承担保密责任。</w:t>
      </w:r>
    </w:p>
    <w:p w14:paraId="0DDE6F4F">
      <w:pPr>
        <w:pStyle w:val="4"/>
        <w:spacing w:before="143" w:line="219" w:lineRule="auto"/>
        <w:ind w:left="2910"/>
        <w:rPr>
          <w:b/>
          <w:bCs/>
          <w:spacing w:val="-4"/>
          <w:sz w:val="36"/>
          <w:szCs w:val="36"/>
        </w:rPr>
      </w:pPr>
    </w:p>
    <w:p w14:paraId="1792DCCA">
      <w:pPr>
        <w:pStyle w:val="4"/>
        <w:spacing w:before="143" w:line="219" w:lineRule="auto"/>
        <w:ind w:left="2910"/>
        <w:rPr>
          <w:b/>
          <w:bCs/>
          <w:spacing w:val="-4"/>
          <w:sz w:val="36"/>
          <w:szCs w:val="36"/>
        </w:rPr>
      </w:pPr>
    </w:p>
    <w:p w14:paraId="5CD67900">
      <w:pPr>
        <w:pStyle w:val="4"/>
        <w:spacing w:before="143" w:line="219" w:lineRule="auto"/>
        <w:ind w:left="2910"/>
        <w:rPr>
          <w:sz w:val="36"/>
          <w:szCs w:val="36"/>
        </w:rPr>
      </w:pPr>
      <w:r>
        <w:rPr>
          <w:b/>
          <w:bCs/>
          <w:spacing w:val="-4"/>
          <w:sz w:val="36"/>
          <w:szCs w:val="36"/>
        </w:rPr>
        <w:t>第三部分</w:t>
      </w:r>
      <w:r>
        <w:rPr>
          <w:spacing w:val="-4"/>
          <w:sz w:val="36"/>
          <w:szCs w:val="36"/>
        </w:rPr>
        <w:t xml:space="preserve">   </w:t>
      </w:r>
      <w:r>
        <w:rPr>
          <w:b/>
          <w:bCs/>
          <w:spacing w:val="-4"/>
          <w:sz w:val="36"/>
          <w:szCs w:val="36"/>
        </w:rPr>
        <w:t>采购需求</w:t>
      </w:r>
    </w:p>
    <w:p w14:paraId="5EBC2B08">
      <w:pPr>
        <w:pStyle w:val="3"/>
        <w:keepNext/>
        <w:keepLines/>
        <w:pageBreakBefore w:val="0"/>
        <w:widowControl/>
        <w:kinsoku w:val="0"/>
        <w:wordWrap/>
        <w:overflowPunct/>
        <w:topLinePunct w:val="0"/>
        <w:autoSpaceDE w:val="0"/>
        <w:autoSpaceDN w:val="0"/>
        <w:bidi w:val="0"/>
        <w:adjustRightInd w:val="0"/>
        <w:snapToGrid w:val="0"/>
        <w:spacing w:line="240" w:lineRule="auto"/>
        <w:ind w:firstLine="2168" w:firstLineChars="600"/>
        <w:jc w:val="both"/>
        <w:textAlignment w:val="baseline"/>
        <w:rPr>
          <w:rFonts w:hint="eastAsia" w:ascii="宋体" w:hAnsi="宋体" w:eastAsia="宋体" w:cs="宋体"/>
          <w:sz w:val="36"/>
          <w:szCs w:val="36"/>
          <w:highlight w:val="none"/>
        </w:rPr>
      </w:pPr>
      <w:r>
        <w:rPr>
          <w:rFonts w:hint="eastAsia" w:ascii="宋体" w:hAnsi="宋体" w:eastAsia="宋体" w:cs="宋体"/>
          <w:b/>
          <w:bCs/>
          <w:color w:val="000000" w:themeColor="text1"/>
          <w:sz w:val="36"/>
          <w:szCs w:val="36"/>
          <w:highlight w:val="none"/>
          <w14:textFill>
            <w14:solidFill>
              <w14:schemeClr w14:val="tx1"/>
            </w14:solidFill>
          </w14:textFill>
        </w:rPr>
        <w:t>彩色多普勒超声仪参数</w:t>
      </w:r>
      <w:r>
        <w:rPr>
          <w:rFonts w:hint="eastAsia" w:ascii="宋体" w:hAnsi="宋体" w:eastAsia="宋体" w:cs="宋体"/>
          <w:b/>
          <w:bCs/>
          <w:color w:val="000000" w:themeColor="text1"/>
          <w:sz w:val="36"/>
          <w:szCs w:val="36"/>
          <w:highlight w:val="none"/>
          <w:lang w:val="en-US" w:eastAsia="zh-CN"/>
          <w14:textFill>
            <w14:solidFill>
              <w14:schemeClr w14:val="tx1"/>
            </w14:solidFill>
          </w14:textFill>
        </w:rPr>
        <w:t>要求</w:t>
      </w:r>
    </w:p>
    <w:p w14:paraId="2CEFABC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一、设备名称：彩色多普勒超声仪    </w:t>
      </w:r>
    </w:p>
    <w:p w14:paraId="11B4E306">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二、主要技术规格及系统概述：</w:t>
      </w:r>
    </w:p>
    <w:p w14:paraId="17E95DF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2.1 主机成像系统：</w:t>
      </w:r>
    </w:p>
    <w:p w14:paraId="081D469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2.1.1显示器：高分辨率液晶显示器≥21.5寸, 分辨率≥1920×1080，无闪烁，不间断逐行扫描，可上下左右任意旋转，可前后折叠。</w:t>
      </w:r>
    </w:p>
    <w:p w14:paraId="5599CF5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2.1.2 操作面板具备液晶触摸屏≥12英寸,可通过手指滑动触摸屏进行翻页，直接点击触摸屏即可选择需要调节的参数，操作面板可上下左右进行高度调整及旋转。</w:t>
      </w:r>
    </w:p>
    <w:p w14:paraId="3572DE2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2.1.3 需具备全新多波束并行发射技术，全程动态聚焦；脉冲优化处理技术；接收波束并行处理技术；自适应增益补偿技术；智能全程聚焦技术；数字化二维灰阶成像单元； 数字化彩色多普勒单元.</w:t>
      </w:r>
    </w:p>
    <w:p w14:paraId="1726B3B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2.1.4 数字化频谱多普勒显示和分析单元(包括 PW 、CW和 HPRF)；</w:t>
      </w:r>
    </w:p>
    <w:p w14:paraId="59C24912">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2.1.5 数字化能量血流成像单元；模式/ CFM / PWD模式分别独立角度偏转功能；解剖M型技术,可360度任意旋转M型取样线角度方便准确的进行测量；智能化一键图像优化技术；可自适应调整图像的增益等参数获取最佳图像；智能实时图像优化技术，可自动持续优化图像增益及TGC，以获取最佳的2D，3D及4D图像；动态范围≥280dB；全数字式波束形成器；空间复合成像技术，同时作用于发射和接收, 可达≥9线偏转（作曲别针试验)，支持所有凸阵、微凸阵和线阵成像探头。自适应核磁像素优化技术，改善边界显示，提高分辨率，减少伪像，支持所有成像探头，可分级调节≥5级。</w:t>
      </w:r>
    </w:p>
    <w:p w14:paraId="3E4CEBA0">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2.1.6具有微细血流成像技术，可捕捉超微细血流及超低速血流信号，支持凸阵、线阵探头，可用于腹部、产科、浅表、肌骨、儿科、血管等多种应用，具有单独模式、增强模式及2D对比模式，具有8种map图可选，并可进行血流速度测量，已存储的图像亦可使用增强模式进行观察。</w:t>
      </w:r>
    </w:p>
    <w:p w14:paraId="429AA3E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2.1.7 需具备反向脉冲谐波技术，具有明确谐波频率显示，可视可调； 实时二同步 /三同步能力，支持相控阵探头、凸阵探头和线阵探头；内置 DICOM 3.0 标准输出接口；</w:t>
      </w:r>
    </w:p>
    <w:p w14:paraId="02B0D295">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2.2 先进成像技术：3D/4D成像功能</w:t>
      </w:r>
    </w:p>
    <w:p w14:paraId="1AD55A1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2.2.1具备三维、四维实时成像功能，支持腹部、腔内探头检查成像；具有表面模式、骨骼模式、反转成像模式等。</w:t>
      </w:r>
    </w:p>
    <w:p w14:paraId="5821203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2.2.2 真实渲染成像功能：通过全新的容积处理方式，增强容积图像的细节显示，提高图像真实感，加强临床诊断信心。智能可变光源系统通过虚拟光源位置的改变可得到常规容积成像难以获得的多方位容积增强显示。</w:t>
      </w:r>
    </w:p>
    <w:p w14:paraId="2A7CDEC2">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 1）光源可在容积图像上跟随手动调节的位置可视可调。（附图证明容积图像上的可直视调节光源）</w:t>
      </w:r>
    </w:p>
    <w:p w14:paraId="35BCFA8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 xml:space="preserve"> 2）光源移动方向，光源可沿X/Y/Z轴三个方位进行调节。（请提供光源沿深度Z轴方向移动调节的动态图像）</w:t>
      </w:r>
    </w:p>
    <w:p w14:paraId="7C4EE0F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 3）全触屏手势操控三维成像后处理：通过在全触摸屏上进行手势操作，可对容积图像进行X/Y/Z轴向旋转及放大/缩小调整，并通过手势操作，使得光源可沿X/Y/Z轴三个方向进行调节，有助于组织内部的结构观察。（附图证明）</w:t>
      </w:r>
    </w:p>
    <w:p w14:paraId="4795454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 4）光源快速起始位置≥6个。</w:t>
      </w:r>
    </w:p>
    <w:p w14:paraId="76F41EF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2.2.3容积轮廓剪影显示模式：突出显示容积图像内结构的轮廓。通过调节阈值，可以选择只显示容积图像表面成像或既显示表面又显示容积数据内部组织，如液性区形态、骨骼分布和形态。对于诊断多胎妊娠、骨骼畸形、内脏反位等畸形，可以帮助直观快捷的诊断。并可配合使用光源移动，光源可沿X/Y/Z轴三个方位进行调节，帮助医生对所感兴趣区域进行着重的观察。</w:t>
      </w:r>
    </w:p>
    <w:p w14:paraId="28902F1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2.2.4 胎儿自动识别容积成像：通过大数据建立胎儿组织结构的骨性结构标志库，基于机器深度学习功能，自动识别感兴趣区域内骨性标志，通过一键快速获取胎儿容积数据，例如一键化去除胎儿颜面部遮挡，自动识别胎儿颜面部骨骼标志从而获得清晰胎儿颜面部容积图像。帮助使用者能够快速获得胎儿容积图像，提高工作效率。  </w:t>
      </w:r>
    </w:p>
    <w:p w14:paraId="61B06A7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2.2.5 容积深度渲染：基于深度信息的创新性显示方法，用不同颜色渲染深部组织信息提高3D图像Z轴（深度）方向渲染效果，呈现更多的立体结构信息，凸显需要观察的解剖部位，帮助临床医生获得更多的诊断信息</w:t>
      </w:r>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16</w:t>
      </w:r>
      <w:r>
        <w:rPr>
          <w:rFonts w:hint="eastAsia" w:ascii="宋体" w:hAnsi="宋体" w:eastAsia="宋体" w:cs="宋体"/>
          <w:b w:val="0"/>
          <w:bCs w:val="0"/>
          <w:color w:val="000000" w:themeColor="text1"/>
          <w:sz w:val="24"/>
          <w:szCs w:val="24"/>
          <w:highlight w:val="none"/>
          <w14:textFill>
            <w14:solidFill>
              <w14:schemeClr w14:val="tx1"/>
            </w14:solidFill>
          </w14:textFill>
        </w:rPr>
        <w:t>种色调可调节，</w:t>
      </w:r>
      <w:r>
        <w:rPr>
          <w:rFonts w:hint="eastAsia" w:ascii="宋体" w:hAnsi="宋体" w:eastAsia="宋体" w:cs="宋体"/>
          <w:b w:val="0"/>
          <w:bCs w:val="0"/>
          <w:color w:val="000000" w:themeColor="text1"/>
          <w:sz w:val="24"/>
          <w:szCs w:val="24"/>
          <w14:textFill>
            <w14:solidFill>
              <w14:schemeClr w14:val="tx1"/>
            </w14:solidFill>
          </w14:textFill>
        </w:rPr>
        <w:t>满足不同用户需求。</w:t>
      </w:r>
    </w:p>
    <w:p w14:paraId="387F7AC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2.2.6容积探头扫查角度自动偏转技术：扫查过程中，无需转动探头，扫查角度可自动偏转，可调档位≥5档，</w:t>
      </w:r>
      <w:r>
        <w:rPr>
          <w:rFonts w:hint="eastAsia" w:ascii="宋体" w:hAnsi="宋体" w:eastAsia="宋体" w:cs="宋体"/>
          <w:b w:val="0"/>
          <w:bCs w:val="0"/>
          <w:color w:val="000000" w:themeColor="text1"/>
          <w:sz w:val="24"/>
          <w:szCs w:val="24"/>
          <w:highlight w:val="none"/>
          <w14:textFill>
            <w14:solidFill>
              <w14:schemeClr w14:val="tx1"/>
            </w14:solidFill>
          </w14:textFill>
        </w:rPr>
        <w:t>并同时支持多种显示模式</w:t>
      </w:r>
      <w:r>
        <w:rPr>
          <w:rFonts w:hint="eastAsia" w:ascii="宋体" w:hAnsi="宋体" w:eastAsia="宋体" w:cs="宋体"/>
          <w:b w:val="0"/>
          <w:bCs w:val="0"/>
          <w:color w:val="000000" w:themeColor="text1"/>
          <w:sz w:val="24"/>
          <w:szCs w:val="24"/>
          <w14:textFill>
            <w14:solidFill>
              <w14:schemeClr w14:val="tx1"/>
            </w14:solidFill>
          </w14:textFill>
        </w:rPr>
        <w:t>（附图证明）</w:t>
      </w:r>
    </w:p>
    <w:p w14:paraId="1F7380E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2.2.7自动产科测量：通过人工智能解剖，单键选择产科常规的自动测量（双顶径、枕额径、头围、腹围和股骨长度）（附图证明）</w:t>
      </w:r>
    </w:p>
    <w:p w14:paraId="4D76F53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2.2.8 胎儿心脏智能导航：通过大数据建立胎儿心脏结构标志库，通过人工智能（AI）深度学习，快速获取胎儿心脏筛查标准切面。</w:t>
      </w:r>
    </w:p>
    <w:p w14:paraId="58C2D4F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2.2.9容积增强成像技术：对容积数据进行多切面采集和处理，有效地的抑制噪音，增强多切面图像分辨率，所有容积探头均支持此技术，该技术包含：</w:t>
      </w:r>
    </w:p>
    <w:p w14:paraId="6145B996">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1）通过增强多平面图像的对比度，极大提高A/B/C平面的对比分辨率，有利于胎儿脊柱等高回声、强回声组织的显示。（附图证明）</w:t>
      </w:r>
    </w:p>
    <w:p w14:paraId="783A664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2）通过调节多平面图像的厚度，以增加A/B/C平面图像的细节分辨率。（附图证明）</w:t>
      </w:r>
    </w:p>
    <w:p w14:paraId="2338F80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2.2.10 智能容积断层成像，可在X,Y,Z轴具有多层断层显示方式并可进行同屏显示。</w:t>
      </w:r>
    </w:p>
    <w:p w14:paraId="7229464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1）单次可切割成≥30幅图像。（附图）</w:t>
      </w:r>
    </w:p>
    <w:p w14:paraId="4B9D78C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2）同屏最少可显示25幅图像（参考切面除外，请附图说明）</w:t>
      </w:r>
    </w:p>
    <w:p w14:paraId="29A9907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3）可进行多种显示格式排列，包括3*3、4*4、5*5。</w:t>
      </w:r>
    </w:p>
    <w:p w14:paraId="3EAD224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4）可调节不同断层切割层厚，最小切割层厚≤0.1mm （附图说明各层面间距为0.1mm）。</w:t>
      </w:r>
    </w:p>
    <w:p w14:paraId="01243962">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2.2.11曲面容积断层成像，对于有弧度的脏器，可按照其走形弧度节段一一垂直切割，从而避免因直接切割弧形脏器造成的切面信息不完整。（附图说明）。</w:t>
      </w:r>
    </w:p>
    <w:p w14:paraId="119C28F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2.2.12维数据任意曲线断层切割：用于三维容积数据后处理分析，对于不规则结构,可结合厚度信息提高对比分辨率，提供三种厚度成像模式，取样厚度可自由调节，并可用直线，弧线，自由描记等切割方法获取任意切面，得到常规扫查难以获得的切面，提高子宫内膜、胎儿四肢、胎儿脊柱、胎儿心脏等生理性曲线结构的任意剖面成像。（附图说明）。</w:t>
      </w:r>
    </w:p>
    <w:p w14:paraId="130A515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2.2.13空间定位成像:可将容积数据内的三个相互垂直的平面在一幅图像上进行关联显示，从而更直观显示出X/Y/Z轴三个切面的空间关系，有助于医生对空间位置有更好的理解。</w:t>
      </w:r>
    </w:p>
    <w:p w14:paraId="7B5A4D0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2.2.14自动体积定量技术:对获取的容积数据进行体积的计算。包括三种计算方式：</w:t>
      </w:r>
    </w:p>
    <w:p w14:paraId="1CFE3D0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     1）手动方式：通过测量三个径线得到体积。</w:t>
      </w:r>
    </w:p>
    <w:p w14:paraId="4AC7947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     2）半自动：将容积数据分解成若干平面，通过对每个平面进行边界的勾画后得到总的体积。</w:t>
      </w:r>
    </w:p>
    <w:p w14:paraId="0DC94C9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     3） 全自动：对于囊性结构，系统自动确定其边界，并计算出其体积。</w:t>
      </w:r>
    </w:p>
    <w:p w14:paraId="6DF1930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2.2.15 触摸屏三维成像全触控技术：触摸屏可手势操作三维立体图像，替代按钮功能，包含图像的旋转，光源位置移动，容积数据A/B/C平面选择及取样框位置、大小调整，取样曲线位置调节，“十”字定位点位置移动。（附图证明）</w:t>
      </w:r>
    </w:p>
    <w:p w14:paraId="4650C20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2.2.16全屏高清显示，放大后图像显示区域尺寸≥21.5”，分辨率≥1080p，放大后整个显示器屏幕内仅显示有效图像信息，而无其他菜单界面显示。（附显示器全屏显示图）</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104AA5C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2.2.17具备智能多普勒血管检查技术</w:t>
      </w:r>
    </w:p>
    <w:p w14:paraId="6D110C9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1)单键优化二维、多普勒图像质量</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32400576">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2)单键自动调整取样框角度、位置、取样门位置、角度等</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58C1419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3)具备血流自动追踪技术，可跟随探头的移动实时追踪血管位置，自动调整彩色图像（包括取样框角度、位置等），自动优化频谱测量以保证测量值的准确性</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0A4F239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2.2.18超声声速自动校正技术</w:t>
      </w:r>
    </w:p>
    <w:p w14:paraId="6EE5F9CF">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1) 针对晚孕期肥胖及困难病人</w:t>
      </w:r>
    </w:p>
    <w:p w14:paraId="2AB67FB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2)可用于乳腺检查，并可调整级别</w:t>
      </w:r>
    </w:p>
    <w:p w14:paraId="39A718E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3)专门的预置条件</w:t>
      </w:r>
    </w:p>
    <w:p w14:paraId="24A1384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2.2.19  超宽视野成像扫描技术</w:t>
      </w:r>
    </w:p>
    <w:p w14:paraId="248A2EB0">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1)测量功能,电影回放功能</w:t>
      </w:r>
    </w:p>
    <w:p w14:paraId="636B18E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2)线阵、凸阵及容积探头具备</w:t>
      </w:r>
    </w:p>
    <w:p w14:paraId="5A84F746">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3)结合先进的成像技术如复合成像技术结合使用 </w:t>
      </w:r>
      <w:r>
        <w:rPr>
          <w:rFonts w:hint="eastAsia" w:ascii="宋体" w:hAnsi="宋体" w:eastAsia="宋体" w:cs="宋体"/>
          <w:b/>
          <w:bCs/>
          <w:color w:val="000000" w:themeColor="text1"/>
          <w:sz w:val="24"/>
          <w:szCs w:val="24"/>
          <w14:textFill>
            <w14:solidFill>
              <w14:schemeClr w14:val="tx1"/>
            </w14:solidFill>
          </w14:textFill>
        </w:rPr>
        <w:t xml:space="preserve">    </w:t>
      </w:r>
    </w:p>
    <w:p w14:paraId="740203F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2.3 测量和分析： ( B 型、M 型、D 型、彩色模式)</w:t>
      </w:r>
    </w:p>
    <w:p w14:paraId="2B4504E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2.3.1 一般测量：距离、面积、周长等；</w:t>
      </w:r>
    </w:p>
    <w:p w14:paraId="5B7D43E2">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2.3.2 产科测量：包括全面的产科径线测量、NT测量、单/双胎儿孕龄及生长曲线、羊水指数、新生儿髋关节角度等；</w:t>
      </w:r>
    </w:p>
    <w:p w14:paraId="72B0B3F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2.3.3 外周血管测量和计算功能；</w:t>
      </w:r>
    </w:p>
    <w:p w14:paraId="4AF62F9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2.3.4 多普勒血流测量与分析 (含自动多普勒频谱包络计算); </w:t>
      </w:r>
    </w:p>
    <w:p w14:paraId="1ED659E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2.3.5 心脏功能测量；</w:t>
      </w:r>
    </w:p>
    <w:p w14:paraId="36D72F4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2.4 图像存储 (电影) 回放重显及病案管理单元</w:t>
      </w:r>
    </w:p>
    <w:p w14:paraId="54CD0B7D">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2.4.1 数字化捕捉、回放、存储静、动态图像，实时图像传输，实时 JPEG 解压缩，</w:t>
      </w:r>
    </w:p>
    <w:p w14:paraId="2636581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可进行参数编程调节；</w:t>
      </w:r>
    </w:p>
    <w:p w14:paraId="79C5473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2.4.2 硬盘≥500G，DVD／USB图像存储.</w:t>
      </w:r>
    </w:p>
    <w:p w14:paraId="0FEFCC4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2.4.3 具备主机硬盘图像数据存储；</w:t>
      </w:r>
    </w:p>
    <w:p w14:paraId="544D87B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2.4.4 病案管理单元包括病人资料、报告、图像等的存储、修改、检索和打印等；</w:t>
      </w:r>
    </w:p>
    <w:p w14:paraId="33703AF0">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2.4.5 可根据检查要求对工作站参数（存储、压缩、回放）进行编程调节；</w:t>
      </w:r>
    </w:p>
    <w:p w14:paraId="3B3257E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2.5 输入/输出信号： 输入：DICOM DATA；输出：S-视频、DP高清数字化输出</w:t>
      </w:r>
    </w:p>
    <w:p w14:paraId="62D38E4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2.6 连通性：医学数字图像和通信 DICOM 3.0 版接口部件</w:t>
      </w:r>
    </w:p>
    <w:p w14:paraId="73865EA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三、系统技术参数及要求：</w:t>
      </w:r>
    </w:p>
    <w:p w14:paraId="6EE60A86">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3.1 系统通用功能：</w:t>
      </w:r>
    </w:p>
    <w:p w14:paraId="365501A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3.1.1 高分辨率液晶显示器≥21.5寸, 分辨率1920×1080，无闪烁，不间断逐行扫描，可上下左右任意旋转，可前后折叠。</w:t>
      </w:r>
    </w:p>
    <w:p w14:paraId="529FD2D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3.1.2操作面板具备液晶触摸屏≥12寸,可通过手指滑动触摸屏进行翻页，直接点击触摸屏即可选择需要调节的参数，操作面板可上下左右进行高度调整及旋转，最大旋转角度达720度。</w:t>
      </w:r>
    </w:p>
    <w:p w14:paraId="28502F5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3.1.3 探头接口选择：≥ 4个，微型非针式，并激活可互换通用，接口需具备照明系统方便在暗室环境更换探头，容积探头可接任意探头接口。</w:t>
      </w:r>
    </w:p>
    <w:p w14:paraId="02267AC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3.1.4 预设条件: 针对不同的检查脏器,预置最佳化图像的检查条件,减少操作时的调节,及常用所需的外部调节及组合调节</w:t>
      </w:r>
    </w:p>
    <w:p w14:paraId="5EEC0B3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3.1.5 安全性能：符合国家进口商品安全质量要求；</w:t>
      </w:r>
    </w:p>
    <w:p w14:paraId="34E1454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3.2 探头规格</w:t>
      </w:r>
    </w:p>
    <w:p w14:paraId="22012B8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3.2.1 频率：超宽频带探头，最高频率≥18MHz, 从1 MHz 到18 MHz</w:t>
      </w:r>
    </w:p>
    <w:p w14:paraId="5C9E2E6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3.2.2 二维、彩色、多普勒均可独立变频；</w:t>
      </w:r>
    </w:p>
    <w:p w14:paraId="13FB69B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 xml:space="preserve">3.2.3 类型：凸阵、线阵、相控阵、小微凸、机械容积 </w:t>
      </w:r>
    </w:p>
    <w:p w14:paraId="3DCC5A7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3.2.4 具有腹部、浅表、心脏、腔内、腹部容积、腔内容积等全面应用领域。</w:t>
      </w:r>
    </w:p>
    <w:p w14:paraId="475145D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3.2.5</w:t>
      </w:r>
      <w:r>
        <w:rPr>
          <w:rFonts w:hint="eastAsia" w:ascii="宋体" w:hAnsi="宋体" w:eastAsia="宋体" w:cs="宋体"/>
          <w:b w:val="0"/>
          <w:bCs w:val="0"/>
          <w:color w:val="000000" w:themeColor="text1"/>
          <w:sz w:val="24"/>
          <w:szCs w:val="24"/>
          <w:highlight w:val="none"/>
          <w14:textFill>
            <w14:solidFill>
              <w14:schemeClr w14:val="tx1"/>
            </w14:solidFill>
          </w14:textFill>
        </w:rPr>
        <w:t xml:space="preserve"> 电子线阵探头有效阵元数≥1920；</w:t>
      </w:r>
    </w:p>
    <w:p w14:paraId="3537665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3.2.6  单晶体凸阵探头（1.5-5.0MHz）；单晶体相控阵探头（1.5-5.0MHz）；</w:t>
      </w:r>
      <w:r>
        <w:rPr>
          <w:rFonts w:hint="eastAsia" w:ascii="宋体" w:hAnsi="宋体" w:eastAsia="宋体" w:cs="宋体"/>
          <w:b w:val="0"/>
          <w:bCs w:val="0"/>
          <w:color w:val="000000" w:themeColor="text1"/>
          <w:sz w:val="24"/>
          <w:szCs w:val="24"/>
          <w:highlight w:val="none"/>
          <w14:textFill>
            <w14:solidFill>
              <w14:schemeClr w14:val="tx1"/>
            </w14:solidFill>
          </w14:textFill>
        </w:rPr>
        <w:t>单晶体线阵探头（5.0-12.0MHZ）；</w:t>
      </w:r>
      <w:r>
        <w:rPr>
          <w:rFonts w:hint="eastAsia" w:ascii="宋体" w:hAnsi="宋体" w:eastAsia="宋体" w:cs="宋体"/>
          <w:b w:val="0"/>
          <w:bCs w:val="0"/>
          <w:color w:val="000000" w:themeColor="text1"/>
          <w:sz w:val="24"/>
          <w:szCs w:val="24"/>
          <w14:textFill>
            <w14:solidFill>
              <w14:schemeClr w14:val="tx1"/>
            </w14:solidFill>
          </w14:textFill>
        </w:rPr>
        <w:t>单晶体微凸腔内探头（3.0-10.0MHz）；单晶体凸阵容积探头（2.0-6.0MHz）；</w:t>
      </w:r>
    </w:p>
    <w:p w14:paraId="7660CB0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3.2.7 线阵探头扫描深度≥14cm，最大扫描宽度50mm。</w:t>
      </w:r>
    </w:p>
    <w:p w14:paraId="3F9762CD">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3.2.8 B/D 兼用：电子线阵：B/PWD、电子凸阵：B/PWD; 电子相控阵：B/PWD、 B/CWD；</w:t>
      </w:r>
    </w:p>
    <w:p w14:paraId="6E8DDE4D">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.2.9 穿刺导向：探头可配穿刺导向装置；</w:t>
      </w:r>
    </w:p>
    <w:p w14:paraId="7A2D2425">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.2.10 扫描深度≥40cm</w:t>
      </w:r>
    </w:p>
    <w:p w14:paraId="05B7E9A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3</w:t>
      </w:r>
      <w:r>
        <w:rPr>
          <w:rFonts w:hint="eastAsia" w:ascii="宋体" w:hAnsi="宋体" w:eastAsia="宋体" w:cs="宋体"/>
          <w:b/>
          <w:bCs/>
          <w:color w:val="000000" w:themeColor="text1"/>
          <w:sz w:val="24"/>
          <w:szCs w:val="24"/>
          <w14:textFill>
            <w14:solidFill>
              <w14:schemeClr w14:val="tx1"/>
            </w14:solidFill>
          </w14:textFill>
        </w:rPr>
        <w:t>.3 二维显像主要参数：</w:t>
      </w:r>
    </w:p>
    <w:p w14:paraId="73481A1F">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.3.1 成像速度：凸阵探头, 85°角,18CM深度时,帧速度≥51帧/秒</w:t>
      </w:r>
    </w:p>
    <w:p w14:paraId="67F16896">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.3.2 增益调节：TGC增益补偿≥8 段，LGC侧向增益补偿≥8段，并可在触摸屏上进行调节，B/M 可独立调节；</w:t>
      </w:r>
    </w:p>
    <w:p w14:paraId="7FCA4BDF">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.3.3 数字式声束形成器：数字式全程动态聚焦，数字式可变孔径及动态变迹，A/D≥12bit</w:t>
      </w:r>
    </w:p>
    <w:p w14:paraId="22866E0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.3.4 高分辨率放大：放大时增加信息量，提高分辨率及帧率；</w:t>
      </w:r>
    </w:p>
    <w:p w14:paraId="19847CC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.3.5 声束聚焦：发射及接收全程连续聚焦;</w:t>
      </w:r>
    </w:p>
    <w:p w14:paraId="434F2F5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.3.6 接收方式：独立接收和发射通道数, 多倍信号并行处理；</w:t>
      </w:r>
    </w:p>
    <w:p w14:paraId="25425FE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.3.7 二维灰阶成像256 灰阶。</w:t>
      </w:r>
    </w:p>
    <w:p w14:paraId="3EC9B4A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3</w:t>
      </w:r>
      <w:r>
        <w:rPr>
          <w:rFonts w:hint="eastAsia" w:ascii="宋体" w:hAnsi="宋体" w:eastAsia="宋体" w:cs="宋体"/>
          <w:b/>
          <w:bCs/>
          <w:color w:val="000000" w:themeColor="text1"/>
          <w:sz w:val="24"/>
          <w:szCs w:val="24"/>
          <w14:textFill>
            <w14:solidFill>
              <w14:schemeClr w14:val="tx1"/>
            </w14:solidFill>
          </w14:textFill>
        </w:rPr>
        <w:t>.4 频谱多普勒：</w:t>
      </w:r>
    </w:p>
    <w:p w14:paraId="45A65F93">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.4.1 显示模式：脉冲多普勒 (PWD)、高脉冲重复频率 (HPRF)、连续波多普勒（CW）；</w:t>
      </w:r>
    </w:p>
    <w:p w14:paraId="5B712A1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.4.2 发射频率: 电子凸阵:PWD:2.0-2.2MHz</w:t>
      </w:r>
      <w:r>
        <w:rPr>
          <w:rFonts w:hint="eastAsia" w:ascii="宋体" w:hAnsi="宋体" w:eastAsia="宋体" w:cs="宋体"/>
          <w:b w:val="0"/>
          <w:bCs w:val="0"/>
          <w:color w:val="000000" w:themeColor="text1"/>
          <w:sz w:val="24"/>
          <w:szCs w:val="24"/>
          <w:lang w:eastAsia="zh-CN"/>
          <w14:textFill>
            <w14:solidFill>
              <w14:schemeClr w14:val="tx1"/>
            </w14:solidFill>
          </w14:textFill>
        </w:rPr>
        <w:t>；</w:t>
      </w:r>
      <w:r>
        <w:rPr>
          <w:rFonts w:hint="eastAsia" w:ascii="宋体" w:hAnsi="宋体" w:eastAsia="宋体" w:cs="宋体"/>
          <w:b w:val="0"/>
          <w:bCs w:val="0"/>
          <w:color w:val="000000" w:themeColor="text1"/>
          <w:sz w:val="24"/>
          <w:szCs w:val="24"/>
          <w14:textFill>
            <w14:solidFill>
              <w14:schemeClr w14:val="tx1"/>
            </w14:solidFill>
          </w14:textFill>
        </w:rPr>
        <w:t>电子线阵:PWD:5.75-7.0MHz</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4B4B006F">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.4.3 显示方式：B/D、M/D、D、B/CDV、B/CPA、B/CDV/PW；B/CPA/PW；B/CDV/CW；</w:t>
      </w:r>
    </w:p>
    <w:p w14:paraId="2586EAD5">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.4.4 最大测量速度：PWD正或反向血流速度：≥ 10.0 m/s（0度夹角）；</w:t>
      </w:r>
    </w:p>
    <w:p w14:paraId="5777839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.4.5 最低测量速度：≤ 0.25mm/s (非噪音信号)；</w:t>
      </w:r>
    </w:p>
    <w:p w14:paraId="6F72CC9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.4.6 多普勒及M型电影回放：48 秒；</w:t>
      </w:r>
    </w:p>
    <w:p w14:paraId="5002A86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.4.7 滤波器：高通滤波或低通滤波两种，分级选择；</w:t>
      </w:r>
    </w:p>
    <w:p w14:paraId="7AB0EBB2">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.4.8 取样宽度及位置范围：宽度 0.5mm至20mm多级可调；（可附图证明）；</w:t>
      </w:r>
    </w:p>
    <w:p w14:paraId="5C3CA58F">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.4.9 零位移动：9 级；</w:t>
      </w:r>
    </w:p>
    <w:p w14:paraId="747B8430">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.4.10显示控制：反转显示 (上/下)、零移位、B-刷新、D 扩展、B/D 扩展，局放及移位；</w:t>
      </w:r>
    </w:p>
    <w:p w14:paraId="3DFF771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.4.11 实时自动包络频谱并完成频谱测量计算</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4502035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3</w:t>
      </w:r>
      <w:r>
        <w:rPr>
          <w:rFonts w:hint="eastAsia" w:ascii="宋体" w:hAnsi="宋体" w:eastAsia="宋体" w:cs="宋体"/>
          <w:b/>
          <w:bCs/>
          <w:color w:val="000000" w:themeColor="text1"/>
          <w:sz w:val="24"/>
          <w:szCs w:val="24"/>
          <w14:textFill>
            <w14:solidFill>
              <w14:schemeClr w14:val="tx1"/>
            </w14:solidFill>
          </w14:textFill>
        </w:rPr>
        <w:t>.5 彩色多普勒：</w:t>
      </w:r>
    </w:p>
    <w:p w14:paraId="55838CD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.5.1 显示方式：速度图 (CDV)、能量图 (CPA)、方向性能量图（DCPA）</w:t>
      </w:r>
    </w:p>
    <w:p w14:paraId="38CAA37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.5.2 扫描速率：凸阵探头、最大角度，18cm深时，彩色显示帧频≥11帧/ S</w:t>
      </w:r>
    </w:p>
    <w:p w14:paraId="3BAE2CF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.5.3 彩色增强功能:彩色多普勒能量图(CDE/CPI);组织多普勒(TDI)</w:t>
      </w:r>
    </w:p>
    <w:p w14:paraId="19E0EA2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.5.4 具有双同步 / 三同步显示(B/D/CDV)</w:t>
      </w:r>
    </w:p>
    <w:p w14:paraId="4E992ED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.5.5 显示控制：零位移动、黑白与彩色比较、彩色对比</w:t>
      </w:r>
    </w:p>
    <w:p w14:paraId="4C1F7EDF">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.5.6 显示位置调整：线阵扫描感兴趣的图像范围：-20°～ +20°；</w:t>
      </w:r>
    </w:p>
    <w:p w14:paraId="411A2B0A">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3</w:t>
      </w:r>
      <w:r>
        <w:rPr>
          <w:rFonts w:hint="eastAsia" w:ascii="宋体" w:hAnsi="宋体" w:eastAsia="宋体" w:cs="宋体"/>
          <w:b/>
          <w:bCs/>
          <w:color w:val="000000" w:themeColor="text1"/>
          <w:sz w:val="24"/>
          <w:szCs w:val="24"/>
          <w14:textFill>
            <w14:solidFill>
              <w14:schemeClr w14:val="tx1"/>
            </w14:solidFill>
          </w14:textFill>
        </w:rPr>
        <w:t>.6 超声功率输出调节：</w:t>
      </w:r>
    </w:p>
    <w:p w14:paraId="7DE00910">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.6.1 B/M、PWD、COLOR DOPPLER</w:t>
      </w:r>
    </w:p>
    <w:p w14:paraId="5996626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.6.2 输出功率选择分级可调</w:t>
      </w:r>
    </w:p>
    <w:p w14:paraId="68D82C70">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3</w:t>
      </w:r>
      <w:r>
        <w:rPr>
          <w:rFonts w:hint="eastAsia" w:ascii="宋体" w:hAnsi="宋体" w:eastAsia="宋体" w:cs="宋体"/>
          <w:b/>
          <w:bCs/>
          <w:color w:val="000000" w:themeColor="text1"/>
          <w:sz w:val="24"/>
          <w:szCs w:val="24"/>
          <w14:textFill>
            <w14:solidFill>
              <w14:schemeClr w14:val="tx1"/>
            </w14:solidFill>
          </w14:textFill>
        </w:rPr>
        <w:t>.7 记录装置：</w:t>
      </w:r>
    </w:p>
    <w:p w14:paraId="20181CA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.7.1 内置一体化超声工作站：数字化储存静态及动态图像，动态图像及静态图像以AVI、BMP或JPEG等PC通用格式直接储存</w:t>
      </w:r>
    </w:p>
    <w:p w14:paraId="52B4C5D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.7.2 主机硬盘容量≥500G</w:t>
      </w:r>
    </w:p>
    <w:p w14:paraId="23C8E2F5">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.7.3 DVD-RW 或USB图像存储</w:t>
      </w:r>
    </w:p>
    <w:p w14:paraId="6AC755BC">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.7.4 USB接口≥4个，用于图像传输</w:t>
      </w:r>
    </w:p>
    <w:p w14:paraId="0BBDD72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四</w:t>
      </w:r>
      <w:r>
        <w:rPr>
          <w:rFonts w:hint="eastAsia" w:ascii="宋体" w:hAnsi="宋体" w:eastAsia="宋体" w:cs="宋体"/>
          <w:b/>
          <w:bCs/>
          <w:color w:val="000000" w:themeColor="text1"/>
          <w:sz w:val="24"/>
          <w:szCs w:val="24"/>
          <w14:textFill>
            <w14:solidFill>
              <w14:schemeClr w14:val="tx1"/>
            </w14:solidFill>
          </w14:textFill>
        </w:rPr>
        <w:t>、售后服务要求:</w:t>
      </w:r>
    </w:p>
    <w:p w14:paraId="035AD8A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4</w:t>
      </w:r>
      <w:r>
        <w:rPr>
          <w:rFonts w:hint="eastAsia" w:ascii="宋体" w:hAnsi="宋体" w:eastAsia="宋体" w:cs="宋体"/>
          <w:b w:val="0"/>
          <w:bCs w:val="0"/>
          <w:color w:val="000000" w:themeColor="text1"/>
          <w:sz w:val="24"/>
          <w:szCs w:val="24"/>
          <w14:textFill>
            <w14:solidFill>
              <w14:schemeClr w14:val="tx1"/>
            </w14:solidFill>
          </w14:textFill>
        </w:rPr>
        <w:t>.1投标人应对所提供的货物提供24个月的免费维修服务。</w:t>
      </w:r>
    </w:p>
    <w:p w14:paraId="5F6DE622">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4</w:t>
      </w:r>
      <w:r>
        <w:rPr>
          <w:rFonts w:hint="eastAsia" w:ascii="宋体" w:hAnsi="宋体" w:eastAsia="宋体" w:cs="宋体"/>
          <w:b w:val="0"/>
          <w:bCs w:val="0"/>
          <w:color w:val="000000" w:themeColor="text1"/>
          <w:sz w:val="24"/>
          <w:szCs w:val="24"/>
          <w14:textFill>
            <w14:solidFill>
              <w14:schemeClr w14:val="tx1"/>
            </w14:solidFill>
          </w14:textFill>
        </w:rPr>
        <w:t>.2开机率≥98 %，仪器故障要求12小时内应答，24小时形成解决方案。</w:t>
      </w:r>
    </w:p>
    <w:p w14:paraId="57A2910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4</w:t>
      </w:r>
      <w:r>
        <w:rPr>
          <w:rFonts w:hint="eastAsia" w:ascii="宋体" w:hAnsi="宋体" w:eastAsia="宋体" w:cs="宋体"/>
          <w:b w:val="0"/>
          <w:bCs w:val="0"/>
          <w:color w:val="000000" w:themeColor="text1"/>
          <w:sz w:val="24"/>
          <w:szCs w:val="24"/>
          <w14:textFill>
            <w14:solidFill>
              <w14:schemeClr w14:val="tx1"/>
            </w14:solidFill>
          </w14:textFill>
        </w:rPr>
        <w:t>.3投标人（制造商或销售商）需在中国大陆地区设有售后服务机构和设施，并配备受过专业培训的售后服务人员。</w:t>
      </w:r>
    </w:p>
    <w:p w14:paraId="16B80E3D">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4</w:t>
      </w:r>
      <w:r>
        <w:rPr>
          <w:rFonts w:hint="eastAsia" w:ascii="宋体" w:hAnsi="宋体" w:eastAsia="宋体" w:cs="宋体"/>
          <w:b w:val="0"/>
          <w:bCs w:val="0"/>
          <w:color w:val="000000" w:themeColor="text1"/>
          <w:sz w:val="24"/>
          <w:szCs w:val="24"/>
          <w14:textFill>
            <w14:solidFill>
              <w14:schemeClr w14:val="tx1"/>
            </w14:solidFill>
          </w14:textFill>
        </w:rPr>
        <w:t>.4为保证设备正常运行，卖方应在中国境内方便的地方设置备件库，存入所有必须的备件，并保证5年以上的供应期</w:t>
      </w:r>
      <w:r>
        <w:rPr>
          <w:rFonts w:hint="eastAsia" w:ascii="宋体" w:hAnsi="宋体" w:eastAsia="宋体" w:cs="宋体"/>
          <w:b w:val="0"/>
          <w:bCs w:val="0"/>
          <w:color w:val="000000" w:themeColor="text1"/>
          <w:sz w:val="24"/>
          <w:szCs w:val="24"/>
          <w:lang w:val="en-US" w:eastAsia="zh-CN"/>
          <w14:textFill>
            <w14:solidFill>
              <w14:schemeClr w14:val="tx1"/>
            </w14:solidFill>
          </w14:textFill>
        </w:rPr>
        <w:t>.</w:t>
      </w:r>
    </w:p>
    <w:p w14:paraId="79A13425">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4</w:t>
      </w:r>
      <w:r>
        <w:rPr>
          <w:rFonts w:hint="eastAsia" w:ascii="宋体" w:hAnsi="宋体" w:eastAsia="宋体" w:cs="宋体"/>
          <w:b w:val="0"/>
          <w:bCs w:val="0"/>
          <w:color w:val="000000" w:themeColor="text1"/>
          <w:sz w:val="24"/>
          <w:szCs w:val="24"/>
          <w14:textFill>
            <w14:solidFill>
              <w14:schemeClr w14:val="tx1"/>
            </w14:solidFill>
          </w14:textFill>
        </w:rPr>
        <w:t>.5提供800全国免费电话。</w:t>
      </w:r>
    </w:p>
    <w:p w14:paraId="4F27616E">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五、其他</w:t>
      </w:r>
      <w:r>
        <w:rPr>
          <w:rFonts w:hint="eastAsia" w:ascii="宋体" w:hAnsi="宋体" w:eastAsia="宋体" w:cs="宋体"/>
          <w:b/>
          <w:bCs/>
          <w:color w:val="000000" w:themeColor="text1"/>
          <w:sz w:val="24"/>
          <w:szCs w:val="24"/>
          <w14:textFill>
            <w14:solidFill>
              <w14:schemeClr w14:val="tx1"/>
            </w14:solidFill>
          </w14:textFill>
        </w:rPr>
        <w:t>配套设施：</w:t>
      </w:r>
    </w:p>
    <w:p w14:paraId="42F05FE2">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5.1</w:t>
      </w:r>
      <w:r>
        <w:rPr>
          <w:rFonts w:hint="eastAsia" w:ascii="宋体" w:hAnsi="宋体" w:eastAsia="宋体" w:cs="宋体"/>
          <w:b w:val="0"/>
          <w:bCs w:val="0"/>
          <w:color w:val="000000" w:themeColor="text1"/>
          <w:sz w:val="24"/>
          <w:szCs w:val="24"/>
          <w14:textFill>
            <w14:solidFill>
              <w14:schemeClr w14:val="tx1"/>
            </w14:solidFill>
          </w14:textFill>
        </w:rPr>
        <w:t>配备超声诊断床1张，医生专用座椅1把</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43497EB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5.2</w:t>
      </w:r>
      <w:r>
        <w:rPr>
          <w:rFonts w:hint="eastAsia" w:ascii="宋体" w:hAnsi="宋体" w:eastAsia="宋体" w:cs="宋体"/>
          <w:b w:val="0"/>
          <w:bCs w:val="0"/>
          <w:color w:val="000000" w:themeColor="text1"/>
          <w:sz w:val="24"/>
          <w:szCs w:val="24"/>
          <w14:textFill>
            <w14:solidFill>
              <w14:schemeClr w14:val="tx1"/>
            </w14:solidFill>
          </w14:textFill>
        </w:rPr>
        <w:t>配备与医院数字化系统配套的专用彩色采集卡1块</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7CB1B097">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5.3</w:t>
      </w:r>
      <w:r>
        <w:rPr>
          <w:rFonts w:hint="eastAsia" w:ascii="宋体" w:hAnsi="宋体" w:eastAsia="宋体" w:cs="宋体"/>
          <w:b w:val="0"/>
          <w:bCs w:val="0"/>
          <w:color w:val="000000" w:themeColor="text1"/>
          <w:sz w:val="24"/>
          <w:szCs w:val="24"/>
          <w14:textFill>
            <w14:solidFill>
              <w14:schemeClr w14:val="tx1"/>
            </w14:solidFill>
          </w14:textFill>
        </w:rPr>
        <w:t>配与医院联网的超声工作站一套，品牌计算机及彩色激光打印机一套</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4EC2982B">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5.4</w:t>
      </w:r>
      <w:r>
        <w:rPr>
          <w:rFonts w:hint="eastAsia" w:ascii="宋体" w:hAnsi="宋体" w:eastAsia="宋体" w:cs="宋体"/>
          <w:b w:val="0"/>
          <w:bCs w:val="0"/>
          <w:color w:val="000000" w:themeColor="text1"/>
          <w:sz w:val="24"/>
          <w:szCs w:val="24"/>
          <w14:textFill>
            <w14:solidFill>
              <w14:schemeClr w14:val="tx1"/>
            </w14:solidFill>
          </w14:textFill>
        </w:rPr>
        <w:t>品牌电脑主机1台，i7处理器，内存≥8G，硬盘存储≥1TB，显存≥4GB，具有PCI接口</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4D92A014">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5.5</w:t>
      </w:r>
      <w:r>
        <w:rPr>
          <w:rFonts w:hint="eastAsia" w:ascii="宋体" w:hAnsi="宋体" w:eastAsia="宋体" w:cs="宋体"/>
          <w:b w:val="0"/>
          <w:bCs w:val="0"/>
          <w:color w:val="000000" w:themeColor="text1"/>
          <w:sz w:val="24"/>
          <w:szCs w:val="24"/>
          <w14:textFill>
            <w14:solidFill>
              <w14:schemeClr w14:val="tx1"/>
            </w14:solidFill>
          </w14:textFill>
        </w:rPr>
        <w:t>配备系列彩色激光打印机1台</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5B5564B1">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5.6</w:t>
      </w:r>
      <w:r>
        <w:rPr>
          <w:rFonts w:hint="eastAsia" w:ascii="宋体" w:hAnsi="宋体" w:eastAsia="宋体" w:cs="宋体"/>
          <w:b w:val="0"/>
          <w:bCs w:val="0"/>
          <w:color w:val="000000" w:themeColor="text1"/>
          <w:sz w:val="24"/>
          <w:szCs w:val="24"/>
          <w14:textFill>
            <w14:solidFill>
              <w14:schemeClr w14:val="tx1"/>
            </w14:solidFill>
          </w14:textFill>
        </w:rPr>
        <w:t>具备内置无线网卡</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369ADA7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5.7</w:t>
      </w:r>
      <w:r>
        <w:rPr>
          <w:rFonts w:hint="eastAsia" w:ascii="宋体" w:hAnsi="宋体" w:eastAsia="宋体" w:cs="宋体"/>
          <w:b w:val="0"/>
          <w:bCs w:val="0"/>
          <w:color w:val="000000" w:themeColor="text1"/>
          <w:sz w:val="24"/>
          <w:szCs w:val="24"/>
          <w14:textFill>
            <w14:solidFill>
              <w14:schemeClr w14:val="tx1"/>
            </w14:solidFill>
          </w14:textFill>
        </w:rPr>
        <w:t>其它: 配备≥3KW精密稳压电源壹台</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1783FBA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5.8</w:t>
      </w:r>
      <w:r>
        <w:rPr>
          <w:rFonts w:hint="eastAsia" w:ascii="宋体" w:hAnsi="宋体" w:eastAsia="宋体" w:cs="宋体"/>
          <w:b w:val="0"/>
          <w:bCs w:val="0"/>
          <w:color w:val="000000" w:themeColor="text1"/>
          <w:sz w:val="24"/>
          <w:szCs w:val="24"/>
          <w14:textFill>
            <w14:solidFill>
              <w14:schemeClr w14:val="tx1"/>
            </w14:solidFill>
          </w14:textFill>
        </w:rPr>
        <w:t>配备与工作站配套的电脑桌椅1套</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1146D576">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5.9</w:t>
      </w:r>
      <w:r>
        <w:rPr>
          <w:rFonts w:hint="eastAsia" w:ascii="宋体" w:hAnsi="宋体" w:eastAsia="宋体" w:cs="宋体"/>
          <w:b w:val="0"/>
          <w:bCs w:val="0"/>
          <w:color w:val="000000" w:themeColor="text1"/>
          <w:sz w:val="24"/>
          <w:szCs w:val="24"/>
          <w14:textFill>
            <w14:solidFill>
              <w14:schemeClr w14:val="tx1"/>
            </w14:solidFill>
          </w14:textFill>
        </w:rPr>
        <w:t>软件终生免费升级</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14:paraId="0A9E1C84">
      <w:pPr>
        <w:pStyle w:val="2"/>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p>
    <w:p w14:paraId="50317EAA">
      <w:pPr>
        <w:pageBreakBefore w:val="0"/>
        <w:widowControl/>
        <w:kinsoku w:val="0"/>
        <w:wordWrap/>
        <w:overflowPunct/>
        <w:topLinePunct w:val="0"/>
        <w:autoSpaceDE w:val="0"/>
        <w:autoSpaceDN w:val="0"/>
        <w:bidi w:val="0"/>
        <w:adjustRightInd w:val="0"/>
        <w:snapToGrid w:val="0"/>
        <w:spacing w:after="240" w:line="240" w:lineRule="auto"/>
        <w:ind w:left="720"/>
        <w:jc w:val="center"/>
        <w:textAlignment w:val="baseline"/>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12 导心电图机（加工作站）技术参数</w:t>
      </w:r>
    </w:p>
    <w:p w14:paraId="5F548305">
      <w:pPr>
        <w:pageBreakBefore w:val="0"/>
        <w:widowControl/>
        <w:numPr>
          <w:ilvl w:val="0"/>
          <w:numId w:val="1"/>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
          <w:bCs/>
          <w:sz w:val="24"/>
          <w:szCs w:val="24"/>
          <w:lang w:val="en-US" w:eastAsia="zh-CN"/>
        </w:rPr>
        <w:t xml:space="preserve">心电分析系统参数   </w:t>
      </w:r>
      <w:r>
        <w:rPr>
          <w:rFonts w:hint="eastAsia" w:ascii="宋体" w:hAnsi="宋体" w:eastAsia="宋体" w:cs="宋体"/>
          <w:bCs/>
          <w:sz w:val="24"/>
          <w:szCs w:val="24"/>
        </w:rPr>
        <w:t>主要技术指标</w:t>
      </w:r>
    </w:p>
    <w:p w14:paraId="07EAB35C">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w:t>
      </w:r>
      <w:r>
        <w:rPr>
          <w:rFonts w:hint="eastAsia" w:ascii="宋体" w:hAnsi="宋体" w:eastAsia="宋体" w:cs="宋体"/>
          <w:bCs/>
          <w:sz w:val="24"/>
          <w:szCs w:val="24"/>
        </w:rPr>
        <w:t>ECG输入： 12导同步采集、同屏显示</w:t>
      </w:r>
    </w:p>
    <w:p w14:paraId="0F7B3701">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2）、</w:t>
      </w:r>
      <w:r>
        <w:rPr>
          <w:rFonts w:hint="eastAsia" w:ascii="宋体" w:hAnsi="宋体" w:eastAsia="宋体" w:cs="宋体"/>
          <w:bCs/>
          <w:sz w:val="24"/>
          <w:szCs w:val="24"/>
        </w:rPr>
        <w:t>输入阻抗：≥5MΩ</w:t>
      </w:r>
    </w:p>
    <w:p w14:paraId="3242FE66">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3）、</w:t>
      </w:r>
      <w:r>
        <w:rPr>
          <w:rFonts w:hint="eastAsia" w:ascii="宋体" w:hAnsi="宋体" w:eastAsia="宋体" w:cs="宋体"/>
          <w:bCs/>
          <w:sz w:val="24"/>
          <w:szCs w:val="24"/>
        </w:rPr>
        <w:t>输入回路电流：≤0.1μA</w:t>
      </w:r>
    </w:p>
    <w:p w14:paraId="48C66AA6">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4）、</w:t>
      </w:r>
      <w:r>
        <w:rPr>
          <w:rFonts w:hint="eastAsia" w:ascii="宋体" w:hAnsi="宋体" w:eastAsia="宋体" w:cs="宋体"/>
          <w:bCs/>
          <w:sz w:val="24"/>
          <w:szCs w:val="24"/>
        </w:rPr>
        <w:t>噪声：≤15μVp-p</w:t>
      </w:r>
    </w:p>
    <w:p w14:paraId="33C8DB15">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5）、</w:t>
      </w:r>
      <w:r>
        <w:rPr>
          <w:rFonts w:hint="eastAsia" w:ascii="宋体" w:hAnsi="宋体" w:eastAsia="宋体" w:cs="宋体"/>
          <w:bCs/>
          <w:sz w:val="24"/>
          <w:szCs w:val="24"/>
        </w:rPr>
        <w:t>共模抑制比：≥89dB</w:t>
      </w:r>
    </w:p>
    <w:p w14:paraId="6DFEB85D">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6）、</w:t>
      </w:r>
      <w:r>
        <w:rPr>
          <w:rFonts w:hint="eastAsia" w:ascii="宋体" w:hAnsi="宋体" w:eastAsia="宋体" w:cs="宋体"/>
          <w:bCs/>
          <w:sz w:val="24"/>
          <w:szCs w:val="24"/>
        </w:rPr>
        <w:t>时间常数：≥3.2s</w:t>
      </w:r>
    </w:p>
    <w:p w14:paraId="5D0E1BD7">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7）、</w:t>
      </w:r>
      <w:r>
        <w:rPr>
          <w:rFonts w:hint="eastAsia" w:ascii="宋体" w:hAnsi="宋体" w:eastAsia="宋体" w:cs="宋体"/>
          <w:bCs/>
          <w:sz w:val="24"/>
          <w:szCs w:val="24"/>
        </w:rPr>
        <w:t>耐极化电压：在±300mV直流极化电压下，灵敏度变化不超过±5%</w:t>
      </w:r>
    </w:p>
    <w:p w14:paraId="1F251A6F">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8）、</w:t>
      </w:r>
      <w:r>
        <w:rPr>
          <w:rFonts w:hint="eastAsia" w:ascii="宋体" w:hAnsi="宋体" w:eastAsia="宋体" w:cs="宋体"/>
          <w:bCs/>
          <w:sz w:val="24"/>
          <w:szCs w:val="24"/>
        </w:rPr>
        <w:t>A/D转换：24bit</w:t>
      </w:r>
    </w:p>
    <w:p w14:paraId="39929D41">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9）、</w:t>
      </w:r>
      <w:r>
        <w:rPr>
          <w:rFonts w:hint="eastAsia" w:ascii="宋体" w:hAnsi="宋体" w:eastAsia="宋体" w:cs="宋体"/>
          <w:bCs/>
          <w:sz w:val="24"/>
          <w:szCs w:val="24"/>
        </w:rPr>
        <w:t>定标电压：1mV±5%</w:t>
      </w:r>
    </w:p>
    <w:p w14:paraId="21798FE3">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10）、</w:t>
      </w:r>
      <w:r>
        <w:rPr>
          <w:rFonts w:hint="eastAsia" w:ascii="宋体" w:hAnsi="宋体" w:eastAsia="宋体" w:cs="宋体"/>
          <w:bCs/>
          <w:sz w:val="24"/>
          <w:szCs w:val="24"/>
        </w:rPr>
        <w:t>标准灵敏度：10mm/mV+5%</w:t>
      </w:r>
    </w:p>
    <w:p w14:paraId="147CE046">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11）、</w:t>
      </w:r>
      <w:r>
        <w:rPr>
          <w:rFonts w:hint="eastAsia" w:ascii="宋体" w:hAnsi="宋体" w:eastAsia="宋体" w:cs="宋体"/>
          <w:bCs/>
          <w:sz w:val="24"/>
          <w:szCs w:val="24"/>
        </w:rPr>
        <w:t>灵敏度转换误差：由10mm/mV转换为5 mm/mV、20mm/mV时，转换误差不大于±5%</w:t>
      </w:r>
    </w:p>
    <w:p w14:paraId="212C94AA">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12）、</w:t>
      </w:r>
      <w:r>
        <w:rPr>
          <w:rFonts w:hint="eastAsia" w:ascii="宋体" w:hAnsi="宋体" w:eastAsia="宋体" w:cs="宋体"/>
          <w:bCs/>
          <w:sz w:val="24"/>
          <w:szCs w:val="24"/>
        </w:rPr>
        <w:t>走纸速度：在25mm/s和50mm/s纸速时,误差不超过±5%</w:t>
      </w:r>
    </w:p>
    <w:p w14:paraId="41980713">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13）、</w:t>
      </w:r>
      <w:r>
        <w:rPr>
          <w:rFonts w:hint="eastAsia" w:ascii="宋体" w:hAnsi="宋体" w:eastAsia="宋体" w:cs="宋体"/>
          <w:bCs/>
          <w:sz w:val="24"/>
          <w:szCs w:val="24"/>
        </w:rPr>
        <w:t>抗干扰滤波：具有交流滤波、肌电滤波、基线滤波</w:t>
      </w:r>
    </w:p>
    <w:p w14:paraId="5C8E5594">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14）、</w:t>
      </w:r>
      <w:r>
        <w:rPr>
          <w:rFonts w:hint="eastAsia" w:ascii="宋体" w:hAnsi="宋体" w:eastAsia="宋体" w:cs="宋体"/>
          <w:bCs/>
          <w:sz w:val="24"/>
          <w:szCs w:val="24"/>
        </w:rPr>
        <w:t>工频干扰抑制器：抑制比不小于20dB</w:t>
      </w:r>
    </w:p>
    <w:p w14:paraId="4D4886BD">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15）、</w:t>
      </w:r>
      <w:r>
        <w:rPr>
          <w:rFonts w:hint="eastAsia" w:ascii="宋体" w:hAnsi="宋体" w:eastAsia="宋体" w:cs="宋体"/>
          <w:bCs/>
          <w:sz w:val="24"/>
          <w:szCs w:val="24"/>
        </w:rPr>
        <w:t>支持阿托品、心得安试验检查模式，且具有专业报告模板；</w:t>
      </w:r>
    </w:p>
    <w:p w14:paraId="26BA7EFE">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16）、</w:t>
      </w:r>
      <w:r>
        <w:rPr>
          <w:rFonts w:hint="eastAsia" w:ascii="宋体" w:hAnsi="宋体" w:eastAsia="宋体" w:cs="宋体"/>
          <w:bCs/>
          <w:sz w:val="24"/>
          <w:szCs w:val="24"/>
        </w:rPr>
        <w:t>具备长时间心电图采集功能：可连续采集120分钟以上心电图，并分析；</w:t>
      </w:r>
    </w:p>
    <w:p w14:paraId="6579B9D9">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17）、</w:t>
      </w:r>
      <w:r>
        <w:rPr>
          <w:rFonts w:hint="eastAsia" w:ascii="宋体" w:hAnsi="宋体" w:eastAsia="宋体" w:cs="宋体"/>
          <w:bCs/>
          <w:sz w:val="24"/>
          <w:szCs w:val="24"/>
        </w:rPr>
        <w:t>提供丰富的测量分析工具：多种电子测量尺、平行尺、波形微调、波形定标、多种波形显示方式、波形放大等；</w:t>
      </w:r>
    </w:p>
    <w:p w14:paraId="6D6E724F">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18）、</w:t>
      </w:r>
      <w:r>
        <w:rPr>
          <w:rFonts w:hint="eastAsia" w:ascii="宋体" w:hAnsi="宋体" w:eastAsia="宋体" w:cs="宋体"/>
          <w:bCs/>
          <w:sz w:val="24"/>
          <w:szCs w:val="24"/>
        </w:rPr>
        <w:t>高级分析功能：具备VCG（空间向量心电图）、TVCG（时间向量心电图）、FCG（频谱心电图）、VLP（心室晚电位）、HRV（心率变异）等多种高级分析功能；</w:t>
      </w:r>
    </w:p>
    <w:p w14:paraId="06869BE9">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19）、</w:t>
      </w:r>
      <w:r>
        <w:rPr>
          <w:rFonts w:hint="eastAsia" w:ascii="宋体" w:hAnsi="宋体" w:eastAsia="宋体" w:cs="宋体"/>
          <w:bCs/>
          <w:sz w:val="24"/>
          <w:szCs w:val="24"/>
        </w:rPr>
        <w:t>心脏示意图功能：可针对不同心电图诊断结论，提供对应病变位置心脏示意图，结临床医生及患者提供病变部位参考；</w:t>
      </w:r>
    </w:p>
    <w:p w14:paraId="2552F0F4">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20）、</w:t>
      </w:r>
      <w:r>
        <w:rPr>
          <w:rFonts w:hint="eastAsia" w:ascii="宋体" w:hAnsi="宋体" w:eastAsia="宋体" w:cs="宋体"/>
          <w:bCs/>
          <w:sz w:val="24"/>
          <w:szCs w:val="24"/>
        </w:rPr>
        <w:t>病例随访功能：为心电图检查完成病人设置随访、预约随访功能，支持随访提醒及随访状态描述；</w:t>
      </w:r>
    </w:p>
    <w:p w14:paraId="517C4A02">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Cs/>
          <w:sz w:val="24"/>
          <w:szCs w:val="24"/>
        </w:rPr>
      </w:pPr>
      <w:r>
        <w:rPr>
          <w:rFonts w:hint="eastAsia" w:ascii="宋体" w:hAnsi="宋体" w:eastAsia="宋体" w:cs="宋体"/>
          <w:bCs/>
          <w:sz w:val="24"/>
          <w:szCs w:val="24"/>
          <w:lang w:val="en-US" w:eastAsia="zh-CN"/>
        </w:rPr>
        <w:t>21)、</w:t>
      </w:r>
      <w:r>
        <w:rPr>
          <w:rFonts w:hint="eastAsia" w:ascii="宋体" w:hAnsi="宋体" w:eastAsia="宋体" w:cs="宋体"/>
          <w:bCs/>
          <w:sz w:val="24"/>
          <w:szCs w:val="24"/>
        </w:rPr>
        <w:t>病例收藏功能：支持特殊病例、典型病例收藏功能，支持个人收藏及公开收藏，便于科室及医生开展科研学术；</w:t>
      </w:r>
    </w:p>
    <w:p w14:paraId="586A755F">
      <w:pPr>
        <w:pageBreakBefore w:val="0"/>
        <w:widowControl/>
        <w:numPr>
          <w:ilvl w:val="0"/>
          <w:numId w:val="2"/>
        </w:numPr>
        <w:kinsoku w:val="0"/>
        <w:wordWrap/>
        <w:overflowPunct/>
        <w:topLinePunct w:val="0"/>
        <w:autoSpaceDE w:val="0"/>
        <w:autoSpaceDN w:val="0"/>
        <w:bidi w:val="0"/>
        <w:adjustRightInd w:val="0"/>
        <w:snapToGrid w:val="0"/>
        <w:spacing w:line="360" w:lineRule="auto"/>
        <w:ind w:left="709" w:hanging="709"/>
        <w:textAlignment w:val="baseline"/>
        <w:rPr>
          <w:rFonts w:hint="eastAsia" w:ascii="宋体" w:hAnsi="宋体" w:eastAsia="宋体" w:cs="宋体"/>
          <w:b/>
          <w:bCs/>
          <w:sz w:val="24"/>
          <w:szCs w:val="24"/>
        </w:rPr>
      </w:pPr>
      <w:r>
        <w:rPr>
          <w:rFonts w:hint="eastAsia" w:ascii="宋体" w:hAnsi="宋体" w:eastAsia="宋体" w:cs="宋体"/>
          <w:b/>
          <w:bCs/>
          <w:sz w:val="24"/>
          <w:szCs w:val="24"/>
        </w:rPr>
        <w:t>软件功能</w:t>
      </w:r>
    </w:p>
    <w:p w14:paraId="6E40A9D0">
      <w:pPr>
        <w:numPr>
          <w:ilvl w:val="0"/>
          <w:numId w:val="3"/>
        </w:numPr>
        <w:adjustRightInd w:val="0"/>
        <w:snapToGrid w:val="0"/>
        <w:spacing w:line="360" w:lineRule="auto"/>
        <w:rPr>
          <w:rFonts w:hint="eastAsia" w:ascii="宋体" w:hAnsi="宋体" w:eastAsia="宋体" w:cs="宋体"/>
          <w:b/>
          <w:bCs/>
          <w:sz w:val="24"/>
          <w:szCs w:val="24"/>
        </w:rPr>
      </w:pPr>
      <w:bookmarkStart w:id="15" w:name="_Toc288808167"/>
      <w:r>
        <w:rPr>
          <w:rFonts w:hint="eastAsia" w:ascii="宋体" w:hAnsi="宋体" w:eastAsia="宋体" w:cs="宋体"/>
          <w:b/>
          <w:bCs/>
          <w:sz w:val="24"/>
          <w:szCs w:val="24"/>
        </w:rPr>
        <w:t>波形采集</w:t>
      </w:r>
    </w:p>
    <w:p w14:paraId="745314EF">
      <w:pPr>
        <w:numPr>
          <w:ilvl w:val="1"/>
          <w:numId w:val="4"/>
        </w:numPr>
        <w:adjustRightInd w:val="0"/>
        <w:snapToGrid w:val="0"/>
        <w:spacing w:line="360" w:lineRule="auto"/>
        <w:ind w:left="709" w:hanging="425"/>
        <w:rPr>
          <w:rFonts w:hint="eastAsia" w:ascii="宋体" w:hAnsi="宋体" w:eastAsia="宋体" w:cs="宋体"/>
          <w:bCs/>
          <w:sz w:val="24"/>
          <w:szCs w:val="24"/>
        </w:rPr>
      </w:pPr>
      <w:r>
        <w:rPr>
          <w:rFonts w:hint="eastAsia" w:ascii="宋体" w:hAnsi="宋体" w:eastAsia="宋体" w:cs="宋体"/>
          <w:bCs/>
          <w:sz w:val="24"/>
          <w:szCs w:val="24"/>
        </w:rPr>
        <w:t>采集模式：12导同步采集，支持兼容15导采集模式；</w:t>
      </w:r>
    </w:p>
    <w:p w14:paraId="0C54B1F3">
      <w:pPr>
        <w:numPr>
          <w:ilvl w:val="1"/>
          <w:numId w:val="4"/>
        </w:numPr>
        <w:adjustRightInd w:val="0"/>
        <w:snapToGrid w:val="0"/>
        <w:spacing w:line="360" w:lineRule="auto"/>
        <w:ind w:left="709" w:hanging="425"/>
        <w:rPr>
          <w:rFonts w:hint="eastAsia" w:ascii="宋体" w:hAnsi="宋体" w:eastAsia="宋体" w:cs="宋体"/>
          <w:bCs/>
          <w:sz w:val="24"/>
          <w:szCs w:val="24"/>
        </w:rPr>
      </w:pPr>
      <w:r>
        <w:rPr>
          <w:rFonts w:hint="eastAsia" w:ascii="宋体" w:hAnsi="宋体" w:eastAsia="宋体" w:cs="宋体"/>
          <w:bCs/>
          <w:sz w:val="24"/>
          <w:szCs w:val="24"/>
        </w:rPr>
        <w:t>导联模式：Wilson导联、Frank导联和正交导联三种导联模式；</w:t>
      </w:r>
    </w:p>
    <w:p w14:paraId="27877F52">
      <w:pPr>
        <w:numPr>
          <w:ilvl w:val="1"/>
          <w:numId w:val="4"/>
        </w:numPr>
        <w:adjustRightInd w:val="0"/>
        <w:snapToGrid w:val="0"/>
        <w:spacing w:line="360" w:lineRule="auto"/>
        <w:ind w:left="709" w:hanging="425"/>
        <w:rPr>
          <w:rFonts w:hint="eastAsia" w:ascii="宋体" w:hAnsi="宋体" w:eastAsia="宋体" w:cs="宋体"/>
          <w:bCs/>
          <w:sz w:val="24"/>
          <w:szCs w:val="24"/>
        </w:rPr>
      </w:pPr>
      <w:r>
        <w:rPr>
          <w:rFonts w:hint="eastAsia" w:ascii="宋体" w:hAnsi="宋体" w:eastAsia="宋体" w:cs="宋体"/>
          <w:bCs/>
          <w:sz w:val="24"/>
          <w:szCs w:val="24"/>
        </w:rPr>
        <w:t>显示模式：</w:t>
      </w:r>
      <w:r>
        <w:rPr>
          <w:rFonts w:hint="eastAsia" w:ascii="宋体" w:hAnsi="宋体" w:eastAsia="宋体" w:cs="宋体"/>
          <w:sz w:val="24"/>
          <w:szCs w:val="24"/>
        </w:rPr>
        <w:t xml:space="preserve"> 12导：12x1、6x2、6x2</w:t>
      </w:r>
      <w:r>
        <w:rPr>
          <w:rFonts w:hint="eastAsia" w:ascii="宋体" w:hAnsi="宋体" w:eastAsia="宋体" w:cs="宋体"/>
          <w:sz w:val="24"/>
          <w:szCs w:val="24"/>
          <w:lang w:val="en-US" w:eastAsia="zh-CN"/>
        </w:rPr>
        <w:t>+1、</w:t>
      </w:r>
      <w:r>
        <w:rPr>
          <w:rFonts w:hint="eastAsia" w:ascii="宋体" w:hAnsi="宋体" w:eastAsia="宋体" w:cs="宋体"/>
          <w:sz w:val="24"/>
          <w:szCs w:val="24"/>
        </w:rPr>
        <w:t>3x4+1、3x4+2、3x4+3，15导：15x1、5x3+1、</w:t>
      </w:r>
      <w:r>
        <w:rPr>
          <w:rFonts w:hint="eastAsia" w:ascii="宋体" w:hAnsi="宋体" w:eastAsia="宋体" w:cs="宋体"/>
          <w:sz w:val="24"/>
          <w:szCs w:val="24"/>
          <w:highlight w:val="none"/>
        </w:rPr>
        <w:t>5x3+3、3x5+3；</w:t>
      </w:r>
    </w:p>
    <w:p w14:paraId="15C0CAE3">
      <w:pPr>
        <w:numPr>
          <w:ilvl w:val="1"/>
          <w:numId w:val="4"/>
        </w:numPr>
        <w:adjustRightInd w:val="0"/>
        <w:snapToGrid w:val="0"/>
        <w:spacing w:line="360" w:lineRule="auto"/>
        <w:ind w:left="709" w:hanging="425"/>
        <w:rPr>
          <w:rFonts w:hint="eastAsia" w:ascii="宋体" w:hAnsi="宋体" w:eastAsia="宋体" w:cs="宋体"/>
          <w:bCs/>
          <w:sz w:val="24"/>
          <w:szCs w:val="24"/>
        </w:rPr>
      </w:pPr>
      <w:r>
        <w:rPr>
          <w:rFonts w:hint="eastAsia" w:ascii="宋体" w:hAnsi="宋体" w:eastAsia="宋体" w:cs="宋体"/>
          <w:bCs/>
          <w:sz w:val="24"/>
          <w:szCs w:val="24"/>
        </w:rPr>
        <w:t>灵敏度选择：2.5</w:t>
      </w:r>
      <w:r>
        <w:rPr>
          <w:rFonts w:hint="eastAsia" w:ascii="宋体" w:hAnsi="宋体" w:eastAsia="宋体" w:cs="宋体"/>
          <w:sz w:val="24"/>
          <w:szCs w:val="24"/>
        </w:rPr>
        <w:t xml:space="preserve"> </w:t>
      </w:r>
      <w:r>
        <w:rPr>
          <w:rFonts w:hint="eastAsia" w:ascii="宋体" w:hAnsi="宋体" w:eastAsia="宋体" w:cs="宋体"/>
          <w:bCs/>
          <w:sz w:val="24"/>
          <w:szCs w:val="24"/>
        </w:rPr>
        <w:t>mm/mv、5 mm/mv、10 mm/mv、20 mm/mv；</w:t>
      </w:r>
    </w:p>
    <w:p w14:paraId="651A1696">
      <w:pPr>
        <w:numPr>
          <w:ilvl w:val="1"/>
          <w:numId w:val="4"/>
        </w:numPr>
        <w:adjustRightInd w:val="0"/>
        <w:snapToGrid w:val="0"/>
        <w:spacing w:line="360" w:lineRule="auto"/>
        <w:ind w:left="709" w:hanging="425"/>
        <w:rPr>
          <w:rFonts w:hint="eastAsia" w:ascii="宋体" w:hAnsi="宋体" w:eastAsia="宋体" w:cs="宋体"/>
          <w:color w:val="000000"/>
          <w:sz w:val="24"/>
          <w:szCs w:val="24"/>
        </w:rPr>
      </w:pPr>
      <w:r>
        <w:rPr>
          <w:rFonts w:hint="eastAsia" w:ascii="宋体" w:hAnsi="宋体" w:eastAsia="宋体" w:cs="宋体"/>
          <w:bCs/>
          <w:sz w:val="24"/>
          <w:szCs w:val="24"/>
        </w:rPr>
        <w:t>走纸速度：</w:t>
      </w:r>
      <w:r>
        <w:rPr>
          <w:rFonts w:hint="eastAsia" w:ascii="宋体" w:hAnsi="宋体" w:eastAsia="宋体" w:cs="宋体"/>
          <w:color w:val="000000"/>
          <w:sz w:val="24"/>
          <w:szCs w:val="24"/>
        </w:rPr>
        <w:t>12.5mm/s、25mm/s 、50mm/s；</w:t>
      </w:r>
    </w:p>
    <w:p w14:paraId="3DF6B04F">
      <w:pPr>
        <w:numPr>
          <w:ilvl w:val="1"/>
          <w:numId w:val="4"/>
        </w:numPr>
        <w:adjustRightInd w:val="0"/>
        <w:snapToGrid w:val="0"/>
        <w:spacing w:line="360" w:lineRule="auto"/>
        <w:ind w:left="709" w:hanging="425"/>
        <w:rPr>
          <w:rFonts w:hint="eastAsia" w:ascii="宋体" w:hAnsi="宋体" w:eastAsia="宋体" w:cs="宋体"/>
          <w:bCs/>
          <w:sz w:val="24"/>
          <w:szCs w:val="24"/>
        </w:rPr>
      </w:pPr>
      <w:r>
        <w:rPr>
          <w:rFonts w:hint="eastAsia" w:ascii="宋体" w:hAnsi="宋体" w:eastAsia="宋体" w:cs="宋体"/>
          <w:bCs/>
          <w:sz w:val="24"/>
          <w:szCs w:val="24"/>
        </w:rPr>
        <w:t>支持快速心电采集功能，适用于急诊及紧急情况下，快速完成心电图的采集；</w:t>
      </w:r>
    </w:p>
    <w:p w14:paraId="0BE951C0">
      <w:pPr>
        <w:numPr>
          <w:ilvl w:val="1"/>
          <w:numId w:val="4"/>
        </w:numPr>
        <w:adjustRightInd w:val="0"/>
        <w:snapToGrid w:val="0"/>
        <w:spacing w:line="360" w:lineRule="auto"/>
        <w:ind w:left="709" w:hanging="425"/>
        <w:rPr>
          <w:rFonts w:hint="eastAsia" w:ascii="宋体" w:hAnsi="宋体" w:eastAsia="宋体" w:cs="宋体"/>
          <w:bCs/>
          <w:sz w:val="24"/>
          <w:szCs w:val="24"/>
        </w:rPr>
      </w:pPr>
      <w:r>
        <w:rPr>
          <w:rFonts w:hint="eastAsia" w:ascii="宋体" w:hAnsi="宋体" w:eastAsia="宋体" w:cs="宋体"/>
          <w:bCs/>
          <w:sz w:val="24"/>
          <w:szCs w:val="24"/>
        </w:rPr>
        <w:t>具备波形预采功能，可用于捕捉偶发、一过性的心律失常事件，预采集时间可设置；</w:t>
      </w:r>
    </w:p>
    <w:p w14:paraId="684D22FF">
      <w:pPr>
        <w:numPr>
          <w:ilvl w:val="1"/>
          <w:numId w:val="4"/>
        </w:numPr>
        <w:adjustRightInd w:val="0"/>
        <w:snapToGrid w:val="0"/>
        <w:spacing w:line="360" w:lineRule="auto"/>
        <w:ind w:left="709" w:hanging="425"/>
        <w:rPr>
          <w:rFonts w:hint="eastAsia" w:ascii="宋体" w:hAnsi="宋体" w:eastAsia="宋体" w:cs="宋体"/>
          <w:bCs/>
          <w:sz w:val="24"/>
          <w:szCs w:val="24"/>
        </w:rPr>
      </w:pPr>
      <w:r>
        <w:rPr>
          <w:rFonts w:hint="eastAsia" w:ascii="宋体" w:hAnsi="宋体" w:eastAsia="宋体" w:cs="宋体"/>
          <w:bCs/>
          <w:sz w:val="24"/>
          <w:szCs w:val="24"/>
        </w:rPr>
        <w:t>支持起搏心电采集功能；</w:t>
      </w:r>
    </w:p>
    <w:p w14:paraId="678BA5A0">
      <w:pPr>
        <w:numPr>
          <w:ilvl w:val="0"/>
          <w:numId w:val="3"/>
        </w:numPr>
        <w:adjustRightInd w:val="0"/>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分析诊断</w:t>
      </w:r>
    </w:p>
    <w:p w14:paraId="356B3096">
      <w:pPr>
        <w:numPr>
          <w:ilvl w:val="0"/>
          <w:numId w:val="5"/>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具备自动测量、自动诊断功能，能够自动给出自动测量值与自动诊断结果，以辅助医生快速分析诊断；</w:t>
      </w:r>
    </w:p>
    <w:p w14:paraId="58BD048B">
      <w:pPr>
        <w:numPr>
          <w:ilvl w:val="0"/>
          <w:numId w:val="5"/>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系统自动分析的算法具有成人、儿童年龄异化分析、性别差异化分析；</w:t>
      </w:r>
    </w:p>
    <w:p w14:paraId="51BA8C17">
      <w:pPr>
        <w:numPr>
          <w:ilvl w:val="0"/>
          <w:numId w:val="5"/>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平行尺功能：等距标尺可对间期倍数快速测量；对于波形重叠的心电图，支持重新排列以方便测量分析，测量精度达毫秒/微伏级。</w:t>
      </w:r>
    </w:p>
    <w:p w14:paraId="71A4EAB7">
      <w:pPr>
        <w:numPr>
          <w:ilvl w:val="0"/>
          <w:numId w:val="5"/>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同屏对比功能：患者历史检查数据同屏对比功能，可便于观察患者术前、术后心电图的变化情况；支持对比的显示格式有12导联同屏，3导联同屏，指定导联同屏同步对比等形式；</w:t>
      </w:r>
    </w:p>
    <w:p w14:paraId="795969DB">
      <w:pPr>
        <w:numPr>
          <w:ilvl w:val="0"/>
          <w:numId w:val="5"/>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具备导联纠错功能：在肢体导联接反或胸导联接错的情况下，可以通过软件直接修正，无需重复采集；</w:t>
      </w:r>
    </w:p>
    <w:p w14:paraId="3FA91814">
      <w:pPr>
        <w:numPr>
          <w:ilvl w:val="0"/>
          <w:numId w:val="5"/>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心拍放大分析功能：支持任意心搏单击放大分析，可对每个P、Q、T测量点进行手动微调，使测量结果更加精准；每个单击放大QRS波群测量参数不少于30种，并且支持12导波形叠加对比；</w:t>
      </w:r>
    </w:p>
    <w:p w14:paraId="651FEF5B">
      <w:pPr>
        <w:numPr>
          <w:ilvl w:val="0"/>
          <w:numId w:val="5"/>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具备心电事件功能；</w:t>
      </w:r>
    </w:p>
    <w:p w14:paraId="105B8630">
      <w:pPr>
        <w:numPr>
          <w:ilvl w:val="0"/>
          <w:numId w:val="3"/>
        </w:numPr>
        <w:adjustRightInd w:val="0"/>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病历管理</w:t>
      </w:r>
    </w:p>
    <w:p w14:paraId="37515224">
      <w:pPr>
        <w:numPr>
          <w:ilvl w:val="0"/>
          <w:numId w:val="6"/>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支持新病历到达即时提醒功能：在接收新病例时有文字及声音提醒；</w:t>
      </w:r>
    </w:p>
    <w:p w14:paraId="5185A0E7">
      <w:pPr>
        <w:numPr>
          <w:ilvl w:val="0"/>
          <w:numId w:val="6"/>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支持对病历进行查询、回放、编辑、导入、导出、传输、打印等功能，方便医生随时调阅病例报告；</w:t>
      </w:r>
    </w:p>
    <w:p w14:paraId="3EA4F57C">
      <w:pPr>
        <w:numPr>
          <w:ilvl w:val="0"/>
          <w:numId w:val="6"/>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具备病历状态显示：包含检查状态、报告状态、审核状态与打印状态；</w:t>
      </w:r>
    </w:p>
    <w:p w14:paraId="2C2869A5">
      <w:pPr>
        <w:numPr>
          <w:ilvl w:val="0"/>
          <w:numId w:val="6"/>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具备病历查询功能：可根据时间、患者所有信息、检查类别、申请科室、报告医生、临床诊断、信息组合查询等多种查询方式；</w:t>
      </w:r>
    </w:p>
    <w:p w14:paraId="3E56B394">
      <w:pPr>
        <w:numPr>
          <w:ilvl w:val="0"/>
          <w:numId w:val="6"/>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具备病历导入、导出功能：可将病历导入或导出系统软件，支持导出XML、源始数据、HL7、图文报告、Excel等多种格式；</w:t>
      </w:r>
    </w:p>
    <w:p w14:paraId="03A2E0E7">
      <w:pPr>
        <w:numPr>
          <w:ilvl w:val="0"/>
          <w:numId w:val="6"/>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具备病历合并功能：可将有数据无病历信息和有病历信息无数据的两条不完整病历合并为一条既有病历信息又有数据的完整病历；</w:t>
      </w:r>
    </w:p>
    <w:p w14:paraId="5C704F4F">
      <w:pPr>
        <w:numPr>
          <w:ilvl w:val="0"/>
          <w:numId w:val="3"/>
        </w:numPr>
        <w:adjustRightInd w:val="0"/>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报告编辑与打印</w:t>
      </w:r>
    </w:p>
    <w:p w14:paraId="7503ACFB">
      <w:pPr>
        <w:numPr>
          <w:ilvl w:val="0"/>
          <w:numId w:val="7"/>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具有标准的心电图诊断摸板报告助手，以辅助医生快速诊断心电图；</w:t>
      </w:r>
    </w:p>
    <w:p w14:paraId="109549C9">
      <w:pPr>
        <w:numPr>
          <w:ilvl w:val="0"/>
          <w:numId w:val="7"/>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特殊字符：具备特殊字符按钮，方便用户快速输入导联标识、数学符号等特殊字符；</w:t>
      </w:r>
    </w:p>
    <w:p w14:paraId="3388D6ED">
      <w:pPr>
        <w:numPr>
          <w:ilvl w:val="0"/>
          <w:numId w:val="7"/>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具有多种报告模板，且报告模板可根据医院需求，自由灵活变动和自定义添加；</w:t>
      </w:r>
    </w:p>
    <w:p w14:paraId="133F9B5D">
      <w:pPr>
        <w:numPr>
          <w:ilvl w:val="0"/>
          <w:numId w:val="7"/>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具备心脏示意图、阿托品、心得安试验检专业报告模板；</w:t>
      </w:r>
    </w:p>
    <w:p w14:paraId="6B06B1E3">
      <w:pPr>
        <w:numPr>
          <w:ilvl w:val="0"/>
          <w:numId w:val="7"/>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支持外接激光打印机，通过A4纸打印心电报告；</w:t>
      </w:r>
    </w:p>
    <w:p w14:paraId="1D71A349">
      <w:pPr>
        <w:numPr>
          <w:ilvl w:val="0"/>
          <w:numId w:val="3"/>
        </w:numPr>
        <w:adjustRightInd w:val="0"/>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网络与传输</w:t>
      </w:r>
    </w:p>
    <w:p w14:paraId="7B9D399E">
      <w:pPr>
        <w:numPr>
          <w:ilvl w:val="0"/>
          <w:numId w:val="8"/>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支持与医院心电信息管理系统、HIS\EMR无缝集成，实现全院心电数据的统一存储与统一管理</w:t>
      </w: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含接口费</w:t>
      </w:r>
      <w:r>
        <w:rPr>
          <w:rFonts w:hint="eastAsia" w:ascii="宋体" w:hAnsi="宋体" w:eastAsia="宋体" w:cs="宋体"/>
          <w:bCs/>
          <w:sz w:val="24"/>
          <w:szCs w:val="24"/>
          <w:lang w:eastAsia="zh-CN"/>
        </w:rPr>
        <w:t>）</w:t>
      </w:r>
      <w:r>
        <w:rPr>
          <w:rFonts w:hint="eastAsia" w:ascii="宋体" w:hAnsi="宋体" w:eastAsia="宋体" w:cs="宋体"/>
          <w:bCs/>
          <w:sz w:val="24"/>
          <w:szCs w:val="24"/>
        </w:rPr>
        <w:t>；</w:t>
      </w:r>
    </w:p>
    <w:p w14:paraId="450FE491">
      <w:pPr>
        <w:numPr>
          <w:ilvl w:val="0"/>
          <w:numId w:val="8"/>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支持</w:t>
      </w:r>
      <w:r>
        <w:rPr>
          <w:rFonts w:hint="eastAsia" w:ascii="宋体" w:hAnsi="宋体" w:eastAsia="宋体" w:cs="宋体"/>
          <w:bCs/>
          <w:sz w:val="24"/>
          <w:szCs w:val="24"/>
          <w:lang w:val="en-US" w:eastAsia="zh-CN"/>
        </w:rPr>
        <w:t>与新疆自治区人民医院</w:t>
      </w:r>
      <w:r>
        <w:rPr>
          <w:rFonts w:hint="eastAsia" w:ascii="宋体" w:hAnsi="宋体" w:eastAsia="宋体" w:cs="宋体"/>
          <w:bCs/>
          <w:sz w:val="24"/>
          <w:szCs w:val="24"/>
        </w:rPr>
        <w:t>远程会诊功能，病历可通过本机进行发送与接收，实现远程会诊；</w:t>
      </w:r>
    </w:p>
    <w:p w14:paraId="69532D1F">
      <w:pPr>
        <w:numPr>
          <w:ilvl w:val="0"/>
          <w:numId w:val="3"/>
        </w:numPr>
        <w:adjustRightInd w:val="0"/>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权限管理</w:t>
      </w:r>
    </w:p>
    <w:p w14:paraId="34B7D1EE">
      <w:pPr>
        <w:numPr>
          <w:ilvl w:val="0"/>
          <w:numId w:val="9"/>
        </w:num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具有权限管理功能，可根据不同使用医生权限，分配医生分析、报告及审核等功能，支持多级审核；</w:t>
      </w:r>
    </w:p>
    <w:p w14:paraId="69625DB1">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firstLine="480" w:firstLineChars="200"/>
        <w:textAlignment w:val="baseline"/>
        <w:rPr>
          <w:rFonts w:hint="eastAsia" w:ascii="宋体" w:hAnsi="宋体" w:eastAsia="宋体" w:cs="宋体"/>
          <w:b/>
          <w:bCs/>
          <w:sz w:val="24"/>
          <w:szCs w:val="24"/>
        </w:rPr>
      </w:pPr>
      <w:r>
        <w:rPr>
          <w:rFonts w:hint="eastAsia" w:ascii="宋体" w:hAnsi="宋体" w:eastAsia="宋体" w:cs="宋体"/>
          <w:bCs/>
          <w:sz w:val="24"/>
          <w:szCs w:val="24"/>
          <w:lang w:val="en-US" w:eastAsia="zh-CN"/>
        </w:rPr>
        <w:t xml:space="preserve">6.2 </w:t>
      </w:r>
      <w:r>
        <w:rPr>
          <w:rFonts w:hint="eastAsia" w:ascii="宋体" w:hAnsi="宋体" w:eastAsia="宋体" w:cs="宋体"/>
          <w:bCs/>
          <w:sz w:val="24"/>
          <w:szCs w:val="24"/>
        </w:rPr>
        <w:t>具备用户管理功能，可科室医生的实际情况进行用户的增、删；</w:t>
      </w:r>
    </w:p>
    <w:p w14:paraId="3A4C16A6">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b/>
          <w:bCs/>
          <w:sz w:val="24"/>
          <w:szCs w:val="24"/>
        </w:rPr>
      </w:pPr>
      <w:r>
        <w:rPr>
          <w:rFonts w:hint="eastAsia" w:ascii="宋体" w:hAnsi="宋体" w:eastAsia="宋体" w:cs="宋体"/>
          <w:b/>
          <w:bCs/>
          <w:sz w:val="24"/>
          <w:szCs w:val="24"/>
        </w:rPr>
        <w:t>主要技术指标</w:t>
      </w:r>
    </w:p>
    <w:p w14:paraId="212ECCBB">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ECG输入： 12导同步采集、同屏显示</w:t>
      </w:r>
    </w:p>
    <w:p w14:paraId="33E38219">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输入阻抗：≥5MΩ</w:t>
      </w:r>
    </w:p>
    <w:p w14:paraId="3566293B">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输入回路电流：≤0.1μA</w:t>
      </w:r>
    </w:p>
    <w:p w14:paraId="7B4373E7">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噪声：≤15μVp-p</w:t>
      </w:r>
    </w:p>
    <w:p w14:paraId="0AE236D6">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共模抑制比：≥89dB</w:t>
      </w:r>
    </w:p>
    <w:p w14:paraId="7767984D">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时间常数：≥3.2s</w:t>
      </w:r>
    </w:p>
    <w:p w14:paraId="2C5957BC">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耐极化电压：在±300mV直流极化电压下，灵敏度变化不超过±5%</w:t>
      </w:r>
    </w:p>
    <w:p w14:paraId="243D2B0A">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A/D转换：24bit</w:t>
      </w:r>
    </w:p>
    <w:p w14:paraId="5A82AC46">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定标电压：1mV±5%</w:t>
      </w:r>
    </w:p>
    <w:p w14:paraId="2026571C">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标准灵敏度：10mm/mV+5%</w:t>
      </w:r>
    </w:p>
    <w:p w14:paraId="11A79AAA">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灵敏度转换误差：由10mm/mV转换为5 mm/mV、20mm/mV时，转换误差不大于±5%</w:t>
      </w:r>
    </w:p>
    <w:p w14:paraId="15C610DA">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走纸速度：在25mm/s和50mm/s纸速时,误差不超过±5%</w:t>
      </w:r>
    </w:p>
    <w:p w14:paraId="18643B51">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抗干扰滤波：具有交流滤波、肌电滤波、基线滤波</w:t>
      </w:r>
    </w:p>
    <w:p w14:paraId="319504F8">
      <w:pPr>
        <w:pageBreakBefore w:val="0"/>
        <w:widowControl/>
        <w:numPr>
          <w:ilvl w:val="1"/>
          <w:numId w:val="10"/>
        </w:numPr>
        <w:kinsoku w:val="0"/>
        <w:wordWrap/>
        <w:overflowPunct/>
        <w:topLinePunct w:val="0"/>
        <w:autoSpaceDE w:val="0"/>
        <w:autoSpaceDN w:val="0"/>
        <w:bidi w:val="0"/>
        <w:adjustRightInd w:val="0"/>
        <w:snapToGrid w:val="0"/>
        <w:spacing w:line="360" w:lineRule="auto"/>
        <w:ind w:left="426" w:hanging="426"/>
        <w:textAlignment w:val="baseline"/>
        <w:rPr>
          <w:rFonts w:hint="eastAsia" w:ascii="宋体" w:hAnsi="宋体" w:eastAsia="宋体" w:cs="宋体"/>
          <w:bCs/>
          <w:sz w:val="24"/>
          <w:szCs w:val="24"/>
        </w:rPr>
      </w:pPr>
      <w:r>
        <w:rPr>
          <w:rFonts w:hint="eastAsia" w:ascii="宋体" w:hAnsi="宋体" w:eastAsia="宋体" w:cs="宋体"/>
          <w:bCs/>
          <w:sz w:val="24"/>
          <w:szCs w:val="24"/>
        </w:rPr>
        <w:t>工频干扰抑制器：抑制比不小于20dB</w:t>
      </w:r>
    </w:p>
    <w:bookmarkEnd w:id="15"/>
    <w:p w14:paraId="45289A75">
      <w:pPr>
        <w:pageBreakBefore w:val="0"/>
        <w:widowControl/>
        <w:numPr>
          <w:ilvl w:val="0"/>
          <w:numId w:val="2"/>
        </w:numPr>
        <w:kinsoku w:val="0"/>
        <w:wordWrap/>
        <w:overflowPunct/>
        <w:topLinePunct w:val="0"/>
        <w:autoSpaceDE w:val="0"/>
        <w:autoSpaceDN w:val="0"/>
        <w:bidi w:val="0"/>
        <w:adjustRightInd w:val="0"/>
        <w:snapToGrid w:val="0"/>
        <w:spacing w:line="360" w:lineRule="auto"/>
        <w:ind w:left="709" w:hanging="709"/>
        <w:textAlignment w:val="baseline"/>
        <w:rPr>
          <w:rFonts w:hint="eastAsia" w:ascii="宋体" w:hAnsi="宋体" w:eastAsia="宋体" w:cs="宋体"/>
          <w:b/>
          <w:bCs/>
          <w:sz w:val="24"/>
          <w:szCs w:val="24"/>
        </w:rPr>
      </w:pPr>
      <w:r>
        <w:rPr>
          <w:rFonts w:hint="eastAsia" w:ascii="宋体" w:hAnsi="宋体" w:eastAsia="宋体" w:cs="宋体"/>
          <w:b/>
          <w:bCs/>
          <w:sz w:val="24"/>
          <w:szCs w:val="24"/>
        </w:rPr>
        <w:t>产品配置</w:t>
      </w:r>
    </w:p>
    <w:p w14:paraId="5B9C104D">
      <w:pPr>
        <w:pageBreakBefore w:val="0"/>
        <w:widowControl/>
        <w:kinsoku w:val="0"/>
        <w:wordWrap/>
        <w:overflowPunct/>
        <w:topLinePunct w:val="0"/>
        <w:autoSpaceDE w:val="0"/>
        <w:autoSpaceDN w:val="0"/>
        <w:bidi w:val="0"/>
        <w:adjustRightInd w:val="0"/>
        <w:snapToGrid w:val="0"/>
        <w:spacing w:before="240" w:after="240" w:line="360" w:lineRule="auto"/>
        <w:jc w:val="both"/>
        <w:textAlignment w:val="baseline"/>
        <w:rPr>
          <w:rFonts w:hint="eastAsia" w:ascii="宋体" w:hAnsi="宋体" w:eastAsia="宋体" w:cs="宋体"/>
          <w:sz w:val="24"/>
          <w:szCs w:val="24"/>
        </w:rPr>
      </w:pPr>
      <w:r>
        <w:rPr>
          <w:rStyle w:val="14"/>
          <w:rFonts w:hint="eastAsia" w:ascii="宋体" w:hAnsi="宋体" w:eastAsia="宋体" w:cs="宋体"/>
          <w:b/>
          <w:sz w:val="24"/>
          <w:szCs w:val="24"/>
        </w:rPr>
        <w:t>12导心电工作站配置清单</w:t>
      </w:r>
    </w:p>
    <w:tbl>
      <w:tblPr>
        <w:tblStyle w:val="7"/>
        <w:tblW w:w="8543" w:type="dxa"/>
        <w:jc w:val="center"/>
        <w:tblLayout w:type="fixed"/>
        <w:tblCellMar>
          <w:top w:w="0" w:type="dxa"/>
          <w:left w:w="108" w:type="dxa"/>
          <w:bottom w:w="0" w:type="dxa"/>
          <w:right w:w="108" w:type="dxa"/>
        </w:tblCellMar>
      </w:tblPr>
      <w:tblGrid>
        <w:gridCol w:w="832"/>
        <w:gridCol w:w="2632"/>
        <w:gridCol w:w="3499"/>
        <w:gridCol w:w="1580"/>
      </w:tblGrid>
      <w:tr w14:paraId="76FB1140">
        <w:tblPrEx>
          <w:tblCellMar>
            <w:top w:w="0" w:type="dxa"/>
            <w:left w:w="108" w:type="dxa"/>
            <w:bottom w:w="0" w:type="dxa"/>
            <w:right w:w="108" w:type="dxa"/>
          </w:tblCellMar>
        </w:tblPrEx>
        <w:trPr>
          <w:trHeight w:val="595" w:hRule="atLeast"/>
          <w:jc w:val="center"/>
        </w:trPr>
        <w:tc>
          <w:tcPr>
            <w:tcW w:w="832" w:type="dxa"/>
            <w:tcBorders>
              <w:top w:val="single" w:color="auto" w:sz="4" w:space="0"/>
              <w:left w:val="single" w:color="auto" w:sz="4" w:space="0"/>
              <w:bottom w:val="single" w:color="auto" w:sz="4" w:space="0"/>
              <w:right w:val="single" w:color="auto" w:sz="4" w:space="0"/>
            </w:tcBorders>
            <w:noWrap w:val="0"/>
            <w:vAlign w:val="center"/>
          </w:tcPr>
          <w:p w14:paraId="40BE044E">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序号</w:t>
            </w:r>
          </w:p>
        </w:tc>
        <w:tc>
          <w:tcPr>
            <w:tcW w:w="2632" w:type="dxa"/>
            <w:tcBorders>
              <w:top w:val="single" w:color="auto" w:sz="4" w:space="0"/>
              <w:left w:val="nil"/>
              <w:bottom w:val="single" w:color="auto" w:sz="4" w:space="0"/>
              <w:right w:val="single" w:color="auto" w:sz="4" w:space="0"/>
            </w:tcBorders>
            <w:noWrap w:val="0"/>
            <w:vAlign w:val="center"/>
          </w:tcPr>
          <w:p w14:paraId="43D00198">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lang w:val="en-US" w:eastAsia="zh-CN"/>
              </w:rPr>
              <w:t>模块</w:t>
            </w:r>
            <w:r>
              <w:rPr>
                <w:rFonts w:hint="eastAsia" w:ascii="宋体" w:hAnsi="宋体" w:eastAsia="宋体" w:cs="宋体"/>
                <w:b/>
                <w:bCs/>
                <w:color w:val="000000"/>
                <w:kern w:val="0"/>
                <w:sz w:val="24"/>
                <w:szCs w:val="24"/>
              </w:rPr>
              <w:t>名称</w:t>
            </w:r>
          </w:p>
        </w:tc>
        <w:tc>
          <w:tcPr>
            <w:tcW w:w="3499" w:type="dxa"/>
            <w:tcBorders>
              <w:top w:val="single" w:color="auto" w:sz="4" w:space="0"/>
              <w:left w:val="nil"/>
              <w:bottom w:val="single" w:color="auto" w:sz="4" w:space="0"/>
              <w:right w:val="single" w:color="auto" w:sz="4" w:space="0"/>
            </w:tcBorders>
            <w:noWrap w:val="0"/>
            <w:vAlign w:val="center"/>
          </w:tcPr>
          <w:p w14:paraId="22F4D566">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default"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配置清单</w:t>
            </w:r>
          </w:p>
        </w:tc>
        <w:tc>
          <w:tcPr>
            <w:tcW w:w="1580" w:type="dxa"/>
            <w:tcBorders>
              <w:top w:val="single" w:color="auto" w:sz="4" w:space="0"/>
              <w:left w:val="nil"/>
              <w:bottom w:val="single" w:color="auto" w:sz="4" w:space="0"/>
              <w:right w:val="single" w:color="auto" w:sz="4" w:space="0"/>
            </w:tcBorders>
            <w:noWrap w:val="0"/>
            <w:vAlign w:val="center"/>
          </w:tcPr>
          <w:p w14:paraId="64C640D1">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备注</w:t>
            </w:r>
          </w:p>
        </w:tc>
      </w:tr>
      <w:tr w14:paraId="3BFFFBC3">
        <w:tblPrEx>
          <w:tblCellMar>
            <w:top w:w="0" w:type="dxa"/>
            <w:left w:w="108" w:type="dxa"/>
            <w:bottom w:w="0" w:type="dxa"/>
            <w:right w:w="108" w:type="dxa"/>
          </w:tblCellMar>
        </w:tblPrEx>
        <w:trPr>
          <w:trHeight w:val="595" w:hRule="atLeast"/>
          <w:jc w:val="center"/>
        </w:trPr>
        <w:tc>
          <w:tcPr>
            <w:tcW w:w="832" w:type="dxa"/>
            <w:tcBorders>
              <w:top w:val="single" w:color="auto" w:sz="4" w:space="0"/>
              <w:left w:val="single" w:color="auto" w:sz="4" w:space="0"/>
              <w:bottom w:val="single" w:color="auto" w:sz="4" w:space="0"/>
              <w:right w:val="single" w:color="auto" w:sz="4" w:space="0"/>
            </w:tcBorders>
            <w:noWrap w:val="0"/>
            <w:vAlign w:val="center"/>
          </w:tcPr>
          <w:p w14:paraId="6FF1D7E4">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2632" w:type="dxa"/>
            <w:tcBorders>
              <w:top w:val="single" w:color="auto" w:sz="4" w:space="0"/>
              <w:left w:val="nil"/>
              <w:bottom w:val="single" w:color="auto" w:sz="4" w:space="0"/>
              <w:right w:val="single" w:color="auto" w:sz="4" w:space="0"/>
            </w:tcBorders>
            <w:noWrap w:val="0"/>
            <w:vAlign w:val="top"/>
          </w:tcPr>
          <w:p w14:paraId="2B27A125">
            <w:pPr>
              <w:rPr>
                <w:rFonts w:hint="eastAsia" w:ascii="宋体" w:hAnsi="宋体" w:eastAsia="宋体" w:cs="宋体"/>
                <w:b/>
                <w:bCs/>
                <w:color w:val="000000"/>
                <w:kern w:val="0"/>
                <w:sz w:val="24"/>
                <w:szCs w:val="24"/>
              </w:rPr>
            </w:pPr>
            <w:r>
              <w:rPr>
                <w:rFonts w:hint="eastAsia" w:ascii="宋体" w:hAnsi="宋体" w:eastAsia="宋体" w:cs="宋体"/>
                <w:sz w:val="24"/>
                <w:szCs w:val="24"/>
                <w:lang w:val="en-US" w:eastAsia="zh-CN"/>
              </w:rPr>
              <w:t>十二导联心电同步分析系统</w:t>
            </w:r>
          </w:p>
        </w:tc>
        <w:tc>
          <w:tcPr>
            <w:tcW w:w="3499" w:type="dxa"/>
            <w:tcBorders>
              <w:top w:val="single" w:color="auto" w:sz="4" w:space="0"/>
              <w:left w:val="nil"/>
              <w:bottom w:val="single" w:color="auto" w:sz="4" w:space="0"/>
              <w:right w:val="single" w:color="auto" w:sz="4" w:space="0"/>
            </w:tcBorders>
            <w:noWrap w:val="0"/>
            <w:vAlign w:val="top"/>
          </w:tcPr>
          <w:p w14:paraId="5F633092">
            <w:pPr>
              <w:rPr>
                <w:rFonts w:hint="eastAsia" w:ascii="宋体" w:hAnsi="宋体" w:eastAsia="宋体" w:cs="宋体"/>
                <w:bCs/>
                <w:color w:val="000000"/>
                <w:kern w:val="0"/>
                <w:sz w:val="24"/>
                <w:szCs w:val="24"/>
              </w:rPr>
            </w:pPr>
            <w:r>
              <w:rPr>
                <w:rFonts w:hint="eastAsia" w:ascii="宋体" w:hAnsi="宋体" w:eastAsia="宋体" w:cs="宋体"/>
                <w:bCs/>
                <w:sz w:val="24"/>
                <w:szCs w:val="24"/>
              </w:rPr>
              <w:t>心电分析系统1套、12导同步数字心电采集放大器1个、12导心电导联线1条、肢电极4个、胸电极6个</w:t>
            </w:r>
            <w:r>
              <w:rPr>
                <w:rFonts w:hint="eastAsia" w:ascii="宋体" w:hAnsi="宋体" w:eastAsia="宋体" w:cs="宋体"/>
                <w:bCs/>
                <w:sz w:val="24"/>
                <w:szCs w:val="24"/>
                <w:lang w:val="en-US" w:eastAsia="zh-CN"/>
              </w:rPr>
              <w:t>。</w:t>
            </w:r>
          </w:p>
        </w:tc>
        <w:tc>
          <w:tcPr>
            <w:tcW w:w="1580" w:type="dxa"/>
            <w:tcBorders>
              <w:top w:val="single" w:color="auto" w:sz="4" w:space="0"/>
              <w:left w:val="nil"/>
              <w:bottom w:val="single" w:color="auto" w:sz="4" w:space="0"/>
              <w:right w:val="single" w:color="auto" w:sz="4" w:space="0"/>
            </w:tcBorders>
            <w:noWrap w:val="0"/>
            <w:vAlign w:val="top"/>
          </w:tcPr>
          <w:p w14:paraId="487EF0C1">
            <w:pPr>
              <w:rPr>
                <w:rFonts w:hint="eastAsia" w:ascii="宋体" w:hAnsi="宋体" w:eastAsia="宋体" w:cs="宋体"/>
                <w:bCs/>
                <w:color w:val="000000"/>
                <w:kern w:val="0"/>
                <w:sz w:val="24"/>
                <w:szCs w:val="24"/>
              </w:rPr>
            </w:pPr>
            <w:r>
              <w:rPr>
                <w:rFonts w:hint="eastAsia" w:ascii="宋体" w:hAnsi="宋体" w:eastAsia="宋体" w:cs="宋体"/>
                <w:sz w:val="24"/>
                <w:szCs w:val="24"/>
                <w:lang w:val="en-US" w:eastAsia="zh-CN"/>
              </w:rPr>
              <w:t>含心电采集、报告分析、报告打印</w:t>
            </w:r>
          </w:p>
        </w:tc>
      </w:tr>
      <w:tr w14:paraId="21DE14AE">
        <w:tblPrEx>
          <w:tblCellMar>
            <w:top w:w="0" w:type="dxa"/>
            <w:left w:w="108" w:type="dxa"/>
            <w:bottom w:w="0" w:type="dxa"/>
            <w:right w:w="108" w:type="dxa"/>
          </w:tblCellMar>
        </w:tblPrEx>
        <w:trPr>
          <w:trHeight w:val="3302" w:hRule="atLeast"/>
          <w:jc w:val="center"/>
        </w:trPr>
        <w:tc>
          <w:tcPr>
            <w:tcW w:w="832" w:type="dxa"/>
            <w:tcBorders>
              <w:top w:val="nil"/>
              <w:left w:val="single" w:color="auto" w:sz="4" w:space="0"/>
              <w:bottom w:val="single" w:color="auto" w:sz="4" w:space="0"/>
              <w:right w:val="single" w:color="auto" w:sz="4" w:space="0"/>
            </w:tcBorders>
            <w:noWrap w:val="0"/>
            <w:vAlign w:val="center"/>
          </w:tcPr>
          <w:p w14:paraId="7EFC4F41">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2632" w:type="dxa"/>
            <w:tcBorders>
              <w:top w:val="single" w:color="auto" w:sz="4" w:space="0"/>
              <w:left w:val="nil"/>
              <w:bottom w:val="single" w:color="auto" w:sz="4" w:space="0"/>
              <w:right w:val="single" w:color="auto" w:sz="4" w:space="0"/>
            </w:tcBorders>
            <w:noWrap w:val="0"/>
            <w:vAlign w:val="top"/>
          </w:tcPr>
          <w:p w14:paraId="1059346E">
            <w:pPr>
              <w:rPr>
                <w:rFonts w:hint="eastAsia" w:ascii="宋体" w:hAnsi="宋体" w:eastAsia="宋体" w:cs="宋体"/>
                <w:sz w:val="24"/>
                <w:szCs w:val="24"/>
                <w:lang w:val="en-US" w:eastAsia="zh-CN"/>
              </w:rPr>
            </w:pPr>
          </w:p>
          <w:p w14:paraId="78984F0E">
            <w:pPr>
              <w:rPr>
                <w:rFonts w:hint="eastAsia" w:ascii="宋体" w:hAnsi="宋体" w:eastAsia="宋体" w:cs="宋体"/>
                <w:sz w:val="24"/>
                <w:szCs w:val="24"/>
                <w:lang w:val="en-US" w:eastAsia="zh-CN"/>
              </w:rPr>
            </w:pPr>
          </w:p>
          <w:p w14:paraId="3FC2E47B">
            <w:pPr>
              <w:rPr>
                <w:rFonts w:hint="eastAsia" w:ascii="宋体" w:hAnsi="宋体" w:eastAsia="宋体" w:cs="宋体"/>
                <w:sz w:val="24"/>
                <w:szCs w:val="24"/>
                <w:lang w:val="en-US" w:eastAsia="zh-CN"/>
              </w:rPr>
            </w:pPr>
          </w:p>
          <w:p w14:paraId="10A91D16">
            <w:pPr>
              <w:rPr>
                <w:rFonts w:hint="eastAsia" w:ascii="宋体" w:hAnsi="宋体" w:eastAsia="宋体" w:cs="宋体"/>
                <w:sz w:val="24"/>
                <w:szCs w:val="24"/>
                <w:lang w:val="en-US" w:eastAsia="zh-CN"/>
              </w:rPr>
            </w:pPr>
          </w:p>
          <w:p w14:paraId="4A6749B4">
            <w:pPr>
              <w:rPr>
                <w:rFonts w:hint="eastAsia" w:ascii="宋体" w:hAnsi="宋体" w:eastAsia="宋体" w:cs="宋体"/>
                <w:color w:val="000000"/>
                <w:kern w:val="0"/>
                <w:sz w:val="24"/>
                <w:szCs w:val="24"/>
              </w:rPr>
            </w:pPr>
            <w:r>
              <w:rPr>
                <w:rFonts w:hint="eastAsia" w:ascii="宋体" w:hAnsi="宋体" w:eastAsia="宋体" w:cs="宋体"/>
                <w:sz w:val="24"/>
                <w:szCs w:val="24"/>
                <w:lang w:val="en-US" w:eastAsia="zh-CN"/>
              </w:rPr>
              <w:t>台式计算机</w:t>
            </w:r>
          </w:p>
        </w:tc>
        <w:tc>
          <w:tcPr>
            <w:tcW w:w="3499" w:type="dxa"/>
            <w:tcBorders>
              <w:top w:val="single" w:color="auto" w:sz="4" w:space="0"/>
              <w:left w:val="nil"/>
              <w:bottom w:val="single" w:color="auto" w:sz="4" w:space="0"/>
              <w:right w:val="single" w:color="auto" w:sz="4" w:space="0"/>
            </w:tcBorders>
            <w:noWrap w:val="0"/>
            <w:vAlign w:val="top"/>
          </w:tcPr>
          <w:p w14:paraId="5D94FA6B">
            <w:pPr>
              <w:rPr>
                <w:rFonts w:hint="eastAsia" w:ascii="宋体" w:hAnsi="宋体" w:eastAsia="宋体" w:cs="宋体"/>
                <w:spacing w:val="-1"/>
                <w:sz w:val="24"/>
                <w:szCs w:val="24"/>
              </w:rPr>
            </w:pPr>
            <w:r>
              <w:rPr>
                <w:rFonts w:hint="eastAsia" w:ascii="宋体" w:hAnsi="宋体" w:eastAsia="宋体" w:cs="宋体"/>
                <w:spacing w:val="-1"/>
                <w:sz w:val="24"/>
                <w:szCs w:val="24"/>
              </w:rPr>
              <w:t xml:space="preserve">1.CPU:I5 十二代 标压  </w:t>
            </w:r>
          </w:p>
          <w:p w14:paraId="7330B56E">
            <w:pPr>
              <w:rPr>
                <w:rFonts w:hint="eastAsia" w:ascii="宋体" w:hAnsi="宋体" w:eastAsia="宋体" w:cs="宋体"/>
                <w:spacing w:val="-1"/>
                <w:sz w:val="24"/>
                <w:szCs w:val="24"/>
              </w:rPr>
            </w:pPr>
            <w:r>
              <w:rPr>
                <w:rFonts w:hint="eastAsia" w:ascii="宋体" w:hAnsi="宋体" w:eastAsia="宋体" w:cs="宋体"/>
                <w:spacing w:val="-1"/>
                <w:sz w:val="24"/>
                <w:szCs w:val="24"/>
              </w:rPr>
              <w:t>2.内存规格：内存配置容量:≥</w:t>
            </w:r>
            <w:r>
              <w:rPr>
                <w:rFonts w:hint="eastAsia" w:ascii="宋体" w:hAnsi="宋体" w:eastAsia="宋体" w:cs="宋体"/>
                <w:spacing w:val="-1"/>
                <w:sz w:val="24"/>
                <w:szCs w:val="24"/>
                <w:lang w:val="en-US" w:eastAsia="zh-CN"/>
              </w:rPr>
              <w:t>16</w:t>
            </w:r>
            <w:r>
              <w:rPr>
                <w:rFonts w:hint="eastAsia" w:ascii="宋体" w:hAnsi="宋体" w:eastAsia="宋体" w:cs="宋体"/>
                <w:spacing w:val="-1"/>
                <w:sz w:val="24"/>
                <w:szCs w:val="24"/>
              </w:rPr>
              <w:t>GB.</w:t>
            </w:r>
          </w:p>
          <w:p w14:paraId="7790239A">
            <w:pPr>
              <w:rPr>
                <w:rFonts w:hint="eastAsia" w:ascii="宋体" w:hAnsi="宋体" w:eastAsia="宋体" w:cs="宋体"/>
                <w:spacing w:val="-1"/>
                <w:sz w:val="24"/>
                <w:szCs w:val="24"/>
              </w:rPr>
            </w:pPr>
            <w:r>
              <w:rPr>
                <w:rFonts w:hint="eastAsia" w:ascii="宋体" w:hAnsi="宋体" w:eastAsia="宋体" w:cs="宋体"/>
                <w:spacing w:val="-1"/>
                <w:sz w:val="24"/>
                <w:szCs w:val="24"/>
              </w:rPr>
              <w:t>3.固态存储容量≥1TB ；</w:t>
            </w:r>
          </w:p>
          <w:p w14:paraId="6A41D5F9">
            <w:pPr>
              <w:rPr>
                <w:rFonts w:hint="eastAsia" w:ascii="宋体" w:hAnsi="宋体" w:eastAsia="宋体" w:cs="宋体"/>
                <w:spacing w:val="-1"/>
                <w:sz w:val="24"/>
                <w:szCs w:val="24"/>
              </w:rPr>
            </w:pPr>
            <w:r>
              <w:rPr>
                <w:rFonts w:hint="eastAsia" w:ascii="宋体" w:hAnsi="宋体" w:eastAsia="宋体" w:cs="宋体"/>
                <w:spacing w:val="-1"/>
                <w:sz w:val="24"/>
                <w:szCs w:val="24"/>
              </w:rPr>
              <w:t xml:space="preserve">4.显示设备规格：尺寸≥24英寸 </w:t>
            </w:r>
          </w:p>
          <w:p w14:paraId="18A88A4F">
            <w:pPr>
              <w:rPr>
                <w:rFonts w:hint="eastAsia" w:ascii="宋体" w:hAnsi="宋体" w:eastAsia="宋体" w:cs="宋体"/>
                <w:spacing w:val="-1"/>
                <w:sz w:val="24"/>
                <w:szCs w:val="24"/>
              </w:rPr>
            </w:pPr>
            <w:r>
              <w:rPr>
                <w:rFonts w:hint="eastAsia" w:ascii="宋体" w:hAnsi="宋体" w:eastAsia="宋体" w:cs="宋体"/>
                <w:spacing w:val="-1"/>
                <w:sz w:val="24"/>
                <w:szCs w:val="24"/>
              </w:rPr>
              <w:t>5.显卡：inter核显</w:t>
            </w:r>
          </w:p>
          <w:p w14:paraId="77E6E46E">
            <w:pPr>
              <w:rPr>
                <w:rFonts w:hint="eastAsia" w:ascii="宋体" w:hAnsi="宋体" w:eastAsia="宋体" w:cs="宋体"/>
                <w:spacing w:val="-1"/>
                <w:sz w:val="24"/>
                <w:szCs w:val="24"/>
              </w:rPr>
            </w:pPr>
            <w:r>
              <w:rPr>
                <w:rFonts w:hint="eastAsia" w:ascii="宋体" w:hAnsi="宋体" w:eastAsia="宋体" w:cs="宋体"/>
                <w:spacing w:val="-1"/>
                <w:sz w:val="24"/>
                <w:szCs w:val="24"/>
              </w:rPr>
              <w:t>6.无线网卡：双天线wifi6</w:t>
            </w:r>
          </w:p>
          <w:p w14:paraId="0E433303">
            <w:pPr>
              <w:rPr>
                <w:rFonts w:hint="eastAsia" w:ascii="宋体" w:hAnsi="宋体" w:eastAsia="宋体" w:cs="宋体"/>
                <w:spacing w:val="-1"/>
                <w:sz w:val="24"/>
                <w:szCs w:val="24"/>
              </w:rPr>
            </w:pPr>
            <w:r>
              <w:rPr>
                <w:rFonts w:hint="eastAsia" w:ascii="宋体" w:hAnsi="宋体" w:eastAsia="宋体" w:cs="宋体"/>
                <w:spacing w:val="-1"/>
                <w:sz w:val="24"/>
                <w:szCs w:val="24"/>
              </w:rPr>
              <w:t>7、质保:全国联保</w:t>
            </w:r>
          </w:p>
          <w:p w14:paraId="4D2ED4C5">
            <w:pPr>
              <w:rPr>
                <w:rFonts w:hint="eastAsia" w:ascii="宋体" w:hAnsi="宋体" w:eastAsia="宋体" w:cs="宋体"/>
                <w:spacing w:val="-1"/>
                <w:sz w:val="24"/>
                <w:szCs w:val="24"/>
              </w:rPr>
            </w:pPr>
            <w:r>
              <w:rPr>
                <w:rFonts w:hint="eastAsia" w:ascii="宋体" w:hAnsi="宋体" w:eastAsia="宋体" w:cs="宋体"/>
                <w:spacing w:val="-1"/>
                <w:sz w:val="24"/>
                <w:szCs w:val="24"/>
              </w:rPr>
              <w:t>8、操作系统：预装WIN11</w:t>
            </w:r>
          </w:p>
          <w:p w14:paraId="58F2C7B2">
            <w:pPr>
              <w:rPr>
                <w:rFonts w:hint="eastAsia" w:ascii="宋体" w:hAnsi="宋体" w:eastAsia="宋体" w:cs="宋体"/>
                <w:spacing w:val="-1"/>
                <w:sz w:val="24"/>
                <w:szCs w:val="24"/>
              </w:rPr>
            </w:pPr>
            <w:r>
              <w:rPr>
                <w:rFonts w:hint="eastAsia" w:ascii="宋体" w:hAnsi="宋体" w:eastAsia="宋体" w:cs="宋体"/>
                <w:spacing w:val="-1"/>
                <w:sz w:val="24"/>
                <w:szCs w:val="24"/>
              </w:rPr>
              <w:t>机身：A面、D面金属材质</w:t>
            </w:r>
          </w:p>
          <w:p w14:paraId="541E4AD9">
            <w:pPr>
              <w:rPr>
                <w:rFonts w:hint="eastAsia" w:ascii="宋体" w:hAnsi="宋体" w:eastAsia="宋体" w:cs="宋体"/>
                <w:spacing w:val="-1"/>
                <w:sz w:val="24"/>
                <w:szCs w:val="24"/>
              </w:rPr>
            </w:pPr>
            <w:r>
              <w:rPr>
                <w:rFonts w:hint="eastAsia" w:ascii="宋体" w:hAnsi="宋体" w:eastAsia="宋体" w:cs="宋体"/>
                <w:spacing w:val="-1"/>
                <w:sz w:val="24"/>
                <w:szCs w:val="24"/>
              </w:rPr>
              <w:t xml:space="preserve">9、显卡规格：独立显卡显存位宽，若配置独立显卡，显存位宽≥64 位；独立显卡显存容量，若配置独立显卡，显存容量≥8GB； </w:t>
            </w:r>
          </w:p>
          <w:p w14:paraId="57B6F696">
            <w:pPr>
              <w:rPr>
                <w:rFonts w:hint="eastAsia" w:ascii="宋体" w:hAnsi="宋体" w:eastAsia="宋体" w:cs="宋体"/>
                <w:spacing w:val="-1"/>
                <w:sz w:val="24"/>
                <w:szCs w:val="24"/>
              </w:rPr>
            </w:pPr>
            <w:r>
              <w:rPr>
                <w:rFonts w:hint="eastAsia" w:ascii="宋体" w:hAnsi="宋体" w:eastAsia="宋体" w:cs="宋体"/>
                <w:spacing w:val="-1"/>
                <w:sz w:val="24"/>
                <w:szCs w:val="24"/>
              </w:rPr>
              <w:t xml:space="preserve">10、CPU 性能：CPU 末级缓存容量≥8MB；支持的内存最高速率≥2666MT/s。 </w:t>
            </w:r>
          </w:p>
          <w:p w14:paraId="6C40CDB3">
            <w:pPr>
              <w:rPr>
                <w:rFonts w:hint="eastAsia" w:ascii="宋体" w:hAnsi="宋体" w:eastAsia="宋体" w:cs="宋体"/>
                <w:spacing w:val="-1"/>
                <w:sz w:val="24"/>
                <w:szCs w:val="24"/>
              </w:rPr>
            </w:pPr>
            <w:r>
              <w:rPr>
                <w:rFonts w:hint="eastAsia" w:ascii="宋体" w:hAnsi="宋体" w:eastAsia="宋体" w:cs="宋体"/>
                <w:spacing w:val="-1"/>
                <w:sz w:val="24"/>
                <w:szCs w:val="24"/>
              </w:rPr>
              <w:t xml:space="preserve">11、 整机可靠性要求：MTBF 测试，MTBF(m1)≥3万小时； </w:t>
            </w:r>
          </w:p>
          <w:p w14:paraId="6CB246A0">
            <w:pPr>
              <w:rPr>
                <w:rFonts w:hint="eastAsia" w:ascii="宋体" w:hAnsi="宋体" w:eastAsia="宋体" w:cs="宋体"/>
                <w:spacing w:val="-1"/>
                <w:sz w:val="24"/>
                <w:szCs w:val="24"/>
              </w:rPr>
            </w:pPr>
            <w:r>
              <w:rPr>
                <w:rFonts w:hint="eastAsia" w:ascii="宋体" w:hAnsi="宋体" w:eastAsia="宋体" w:cs="宋体"/>
                <w:spacing w:val="-1"/>
                <w:sz w:val="24"/>
                <w:szCs w:val="24"/>
              </w:rPr>
              <w:t xml:space="preserve">12、兼容要求：常用软件兼容，支持流式软件、版式软件、浏览器、邮件采购人端、解压软件、 多媒体、图形图像处理等常用软件；数据库兼容兼容 3 个及以上厂商的数据库产品；中间件兼容，兼容 3 个及以上厂商中间件产品；平台软件兼容，兼容 3 个及以上厂商云计算及大数据平台。 </w:t>
            </w:r>
          </w:p>
          <w:p w14:paraId="4A310250">
            <w:pPr>
              <w:rPr>
                <w:rFonts w:hint="eastAsia" w:ascii="宋体" w:hAnsi="宋体" w:eastAsia="宋体" w:cs="宋体"/>
                <w:color w:val="000000"/>
                <w:kern w:val="0"/>
                <w:sz w:val="24"/>
                <w:szCs w:val="24"/>
              </w:rPr>
            </w:pPr>
            <w:r>
              <w:rPr>
                <w:rFonts w:hint="eastAsia" w:ascii="宋体" w:hAnsi="宋体" w:eastAsia="宋体" w:cs="宋体"/>
                <w:spacing w:val="-1"/>
                <w:sz w:val="24"/>
                <w:szCs w:val="24"/>
              </w:rPr>
              <w:t>13、服务要求：服务周期，支持产品延保≥3 年</w:t>
            </w:r>
            <w:r>
              <w:rPr>
                <w:rFonts w:hint="eastAsia" w:ascii="宋体" w:hAnsi="宋体" w:eastAsia="宋体" w:cs="宋体"/>
                <w:spacing w:val="-1"/>
                <w:sz w:val="24"/>
                <w:szCs w:val="24"/>
                <w:lang w:eastAsia="zh-CN"/>
              </w:rPr>
              <w:t>。</w:t>
            </w:r>
          </w:p>
        </w:tc>
        <w:tc>
          <w:tcPr>
            <w:tcW w:w="1580" w:type="dxa"/>
            <w:tcBorders>
              <w:top w:val="nil"/>
              <w:left w:val="nil"/>
              <w:bottom w:val="single" w:color="auto" w:sz="4" w:space="0"/>
              <w:right w:val="single" w:color="auto" w:sz="4" w:space="0"/>
            </w:tcBorders>
            <w:noWrap w:val="0"/>
            <w:vAlign w:val="top"/>
          </w:tcPr>
          <w:p w14:paraId="1BA145C7">
            <w:pPr>
              <w:rPr>
                <w:rFonts w:hint="eastAsia" w:ascii="宋体" w:hAnsi="宋体" w:eastAsia="宋体" w:cs="宋体"/>
                <w:color w:val="000000"/>
                <w:kern w:val="0"/>
                <w:sz w:val="24"/>
                <w:szCs w:val="24"/>
              </w:rPr>
            </w:pPr>
          </w:p>
        </w:tc>
      </w:tr>
      <w:tr w14:paraId="582CC1FC">
        <w:tblPrEx>
          <w:tblCellMar>
            <w:top w:w="0" w:type="dxa"/>
            <w:left w:w="108" w:type="dxa"/>
            <w:bottom w:w="0" w:type="dxa"/>
            <w:right w:w="108" w:type="dxa"/>
          </w:tblCellMar>
        </w:tblPrEx>
        <w:trPr>
          <w:trHeight w:val="8676" w:hRule="atLeast"/>
          <w:jc w:val="center"/>
        </w:trPr>
        <w:tc>
          <w:tcPr>
            <w:tcW w:w="832" w:type="dxa"/>
            <w:tcBorders>
              <w:top w:val="nil"/>
              <w:left w:val="single" w:color="auto" w:sz="4" w:space="0"/>
              <w:bottom w:val="single" w:color="auto" w:sz="4" w:space="0"/>
              <w:right w:val="single" w:color="auto" w:sz="4" w:space="0"/>
            </w:tcBorders>
            <w:noWrap w:val="0"/>
            <w:vAlign w:val="center"/>
          </w:tcPr>
          <w:p w14:paraId="495AE0D2">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3</w:t>
            </w:r>
          </w:p>
        </w:tc>
        <w:tc>
          <w:tcPr>
            <w:tcW w:w="2632" w:type="dxa"/>
            <w:tcBorders>
              <w:top w:val="single" w:color="auto" w:sz="4" w:space="0"/>
              <w:left w:val="nil"/>
              <w:bottom w:val="single" w:color="auto" w:sz="4" w:space="0"/>
              <w:right w:val="single" w:color="auto" w:sz="4" w:space="0"/>
            </w:tcBorders>
            <w:noWrap w:val="0"/>
            <w:vAlign w:val="top"/>
          </w:tcPr>
          <w:p w14:paraId="76F24808">
            <w:pPr>
              <w:rPr>
                <w:rFonts w:hint="eastAsia" w:ascii="宋体" w:hAnsi="宋体" w:eastAsia="宋体" w:cs="宋体"/>
                <w:sz w:val="24"/>
                <w:szCs w:val="24"/>
                <w:lang w:val="en-US" w:eastAsia="zh-CN"/>
              </w:rPr>
            </w:pPr>
          </w:p>
          <w:p w14:paraId="24AFABB2">
            <w:pPr>
              <w:rPr>
                <w:rFonts w:hint="eastAsia" w:ascii="宋体" w:hAnsi="宋体" w:eastAsia="宋体" w:cs="宋体"/>
                <w:sz w:val="24"/>
                <w:szCs w:val="24"/>
                <w:lang w:val="en-US" w:eastAsia="zh-CN"/>
              </w:rPr>
            </w:pPr>
          </w:p>
          <w:p w14:paraId="720268BE">
            <w:pPr>
              <w:rPr>
                <w:rFonts w:hint="eastAsia" w:ascii="宋体" w:hAnsi="宋体" w:eastAsia="宋体" w:cs="宋体"/>
                <w:sz w:val="24"/>
                <w:szCs w:val="24"/>
                <w:lang w:val="en-US" w:eastAsia="zh-CN"/>
              </w:rPr>
            </w:pPr>
          </w:p>
          <w:p w14:paraId="5A34DC25">
            <w:pPr>
              <w:rPr>
                <w:rFonts w:hint="eastAsia" w:ascii="宋体" w:hAnsi="宋体" w:eastAsia="宋体" w:cs="宋体"/>
                <w:sz w:val="24"/>
                <w:szCs w:val="24"/>
                <w:lang w:val="en-US" w:eastAsia="zh-CN"/>
              </w:rPr>
            </w:pPr>
          </w:p>
          <w:p w14:paraId="6E066797">
            <w:pPr>
              <w:rPr>
                <w:rFonts w:hint="eastAsia" w:ascii="宋体" w:hAnsi="宋体" w:eastAsia="宋体" w:cs="宋体"/>
                <w:sz w:val="24"/>
                <w:szCs w:val="24"/>
                <w:lang w:val="en-US" w:eastAsia="zh-CN"/>
              </w:rPr>
            </w:pPr>
          </w:p>
          <w:p w14:paraId="16D01271">
            <w:pPr>
              <w:rPr>
                <w:rFonts w:hint="eastAsia" w:ascii="宋体" w:hAnsi="宋体" w:eastAsia="宋体" w:cs="宋体"/>
                <w:sz w:val="24"/>
                <w:szCs w:val="24"/>
                <w:lang w:val="en-US" w:eastAsia="zh-CN"/>
              </w:rPr>
            </w:pPr>
          </w:p>
          <w:p w14:paraId="760483BF">
            <w:pPr>
              <w:rPr>
                <w:rFonts w:hint="eastAsia" w:ascii="宋体" w:hAnsi="宋体" w:eastAsia="宋体" w:cs="宋体"/>
                <w:sz w:val="24"/>
                <w:szCs w:val="24"/>
                <w:lang w:val="en-US" w:eastAsia="zh-CN"/>
              </w:rPr>
            </w:pPr>
          </w:p>
          <w:p w14:paraId="64A314E7">
            <w:pPr>
              <w:rPr>
                <w:rFonts w:hint="eastAsia" w:ascii="宋体" w:hAnsi="宋体" w:eastAsia="宋体" w:cs="宋体"/>
                <w:sz w:val="24"/>
                <w:szCs w:val="24"/>
                <w:lang w:val="en-US" w:eastAsia="zh-CN"/>
              </w:rPr>
            </w:pPr>
          </w:p>
          <w:p w14:paraId="27E2B8DA">
            <w:pPr>
              <w:rPr>
                <w:rFonts w:hint="eastAsia" w:ascii="宋体" w:hAnsi="宋体" w:eastAsia="宋体" w:cs="宋体"/>
                <w:sz w:val="24"/>
                <w:szCs w:val="24"/>
                <w:lang w:val="en-US" w:eastAsia="zh-CN"/>
              </w:rPr>
            </w:pPr>
          </w:p>
          <w:p w14:paraId="3969EB82">
            <w:pPr>
              <w:rPr>
                <w:rFonts w:hint="eastAsia" w:ascii="宋体" w:hAnsi="宋体" w:eastAsia="宋体" w:cs="宋体"/>
                <w:sz w:val="24"/>
                <w:szCs w:val="24"/>
                <w:lang w:val="en-US" w:eastAsia="zh-CN"/>
              </w:rPr>
            </w:pPr>
          </w:p>
          <w:p w14:paraId="7FFA4050">
            <w:pPr>
              <w:rPr>
                <w:rFonts w:hint="eastAsia" w:ascii="宋体" w:hAnsi="宋体" w:eastAsia="宋体" w:cs="宋体"/>
                <w:sz w:val="24"/>
                <w:szCs w:val="24"/>
                <w:lang w:val="en-US" w:eastAsia="zh-CN"/>
              </w:rPr>
            </w:pPr>
          </w:p>
          <w:p w14:paraId="08C876B9">
            <w:pPr>
              <w:rPr>
                <w:rFonts w:hint="eastAsia" w:ascii="宋体" w:hAnsi="宋体" w:eastAsia="宋体" w:cs="宋体"/>
                <w:sz w:val="24"/>
                <w:szCs w:val="24"/>
                <w:lang w:val="en-US" w:eastAsia="zh-CN"/>
              </w:rPr>
            </w:pPr>
          </w:p>
          <w:p w14:paraId="439B75DD">
            <w:pPr>
              <w:rPr>
                <w:rFonts w:hint="eastAsia" w:ascii="宋体" w:hAnsi="宋体" w:eastAsia="宋体" w:cs="宋体"/>
                <w:color w:val="000000"/>
                <w:kern w:val="0"/>
                <w:sz w:val="24"/>
                <w:szCs w:val="24"/>
              </w:rPr>
            </w:pPr>
            <w:r>
              <w:rPr>
                <w:rFonts w:hint="eastAsia" w:ascii="宋体" w:hAnsi="宋体" w:eastAsia="宋体" w:cs="宋体"/>
                <w:sz w:val="24"/>
                <w:szCs w:val="24"/>
                <w:lang w:val="en-US" w:eastAsia="zh-CN"/>
              </w:rPr>
              <w:t>激光打印机</w:t>
            </w:r>
          </w:p>
        </w:tc>
        <w:tc>
          <w:tcPr>
            <w:tcW w:w="3499" w:type="dxa"/>
            <w:tcBorders>
              <w:top w:val="single" w:color="auto" w:sz="4" w:space="0"/>
              <w:left w:val="nil"/>
              <w:bottom w:val="single" w:color="auto" w:sz="4" w:space="0"/>
              <w:right w:val="single" w:color="auto" w:sz="4" w:space="0"/>
            </w:tcBorders>
            <w:noWrap w:val="0"/>
            <w:vAlign w:val="top"/>
          </w:tcPr>
          <w:p w14:paraId="5C0AD80B">
            <w:pPr>
              <w:rPr>
                <w:rFonts w:hint="eastAsia" w:ascii="宋体" w:hAnsi="宋体" w:eastAsia="宋体" w:cs="宋体"/>
                <w:bCs/>
                <w:sz w:val="24"/>
                <w:szCs w:val="24"/>
              </w:rPr>
            </w:pPr>
            <w:r>
              <w:rPr>
                <w:rFonts w:hint="eastAsia" w:ascii="宋体" w:hAnsi="宋体" w:eastAsia="宋体" w:cs="宋体"/>
                <w:bCs/>
                <w:sz w:val="24"/>
                <w:szCs w:val="24"/>
              </w:rPr>
              <w:t xml:space="preserve">1、产品定位：多功能商用一体机 </w:t>
            </w:r>
          </w:p>
          <w:p w14:paraId="0D7BD7E6">
            <w:pPr>
              <w:rPr>
                <w:rFonts w:hint="eastAsia" w:ascii="宋体" w:hAnsi="宋体" w:eastAsia="宋体" w:cs="宋体"/>
                <w:bCs/>
                <w:sz w:val="24"/>
                <w:szCs w:val="24"/>
              </w:rPr>
            </w:pPr>
            <w:r>
              <w:rPr>
                <w:rFonts w:hint="eastAsia" w:ascii="宋体" w:hAnsi="宋体" w:eastAsia="宋体" w:cs="宋体"/>
                <w:bCs/>
                <w:sz w:val="24"/>
                <w:szCs w:val="24"/>
              </w:rPr>
              <w:t xml:space="preserve">2、产品类型：黑白激光多功能一体机 </w:t>
            </w:r>
          </w:p>
          <w:p w14:paraId="043A0971">
            <w:pPr>
              <w:rPr>
                <w:rFonts w:hint="eastAsia" w:ascii="宋体" w:hAnsi="宋体" w:eastAsia="宋体" w:cs="宋体"/>
                <w:bCs/>
                <w:sz w:val="24"/>
                <w:szCs w:val="24"/>
              </w:rPr>
            </w:pPr>
            <w:r>
              <w:rPr>
                <w:rFonts w:hint="eastAsia" w:ascii="宋体" w:hAnsi="宋体" w:eastAsia="宋体" w:cs="宋体"/>
                <w:bCs/>
                <w:sz w:val="24"/>
                <w:szCs w:val="24"/>
              </w:rPr>
              <w:t xml:space="preserve">3、涵盖功能：打印/复印/扫描 </w:t>
            </w:r>
          </w:p>
          <w:p w14:paraId="2524F0D6">
            <w:pPr>
              <w:rPr>
                <w:rFonts w:hint="eastAsia" w:ascii="宋体" w:hAnsi="宋体" w:eastAsia="宋体" w:cs="宋体"/>
                <w:bCs/>
                <w:sz w:val="24"/>
                <w:szCs w:val="24"/>
              </w:rPr>
            </w:pPr>
            <w:r>
              <w:rPr>
                <w:rFonts w:hint="eastAsia" w:ascii="宋体" w:hAnsi="宋体" w:eastAsia="宋体" w:cs="宋体"/>
                <w:bCs/>
                <w:sz w:val="24"/>
                <w:szCs w:val="24"/>
              </w:rPr>
              <w:t xml:space="preserve">4、最大处理幅面：A4 </w:t>
            </w:r>
          </w:p>
          <w:p w14:paraId="4924C422">
            <w:pPr>
              <w:rPr>
                <w:rFonts w:hint="eastAsia" w:ascii="宋体" w:hAnsi="宋体" w:eastAsia="宋体" w:cs="宋体"/>
                <w:bCs/>
                <w:sz w:val="24"/>
                <w:szCs w:val="24"/>
              </w:rPr>
            </w:pPr>
            <w:r>
              <w:rPr>
                <w:rFonts w:hint="eastAsia" w:ascii="宋体" w:hAnsi="宋体" w:eastAsia="宋体" w:cs="宋体"/>
                <w:bCs/>
                <w:sz w:val="24"/>
                <w:szCs w:val="24"/>
              </w:rPr>
              <w:t xml:space="preserve">5、耗材类型：鼓粉分离 </w:t>
            </w:r>
          </w:p>
          <w:p w14:paraId="0EFB5D19">
            <w:pPr>
              <w:rPr>
                <w:rFonts w:hint="eastAsia" w:ascii="宋体" w:hAnsi="宋体" w:eastAsia="宋体" w:cs="宋体"/>
                <w:bCs/>
                <w:sz w:val="24"/>
                <w:szCs w:val="24"/>
              </w:rPr>
            </w:pPr>
            <w:r>
              <w:rPr>
                <w:rFonts w:hint="eastAsia" w:ascii="宋体" w:hAnsi="宋体" w:eastAsia="宋体" w:cs="宋体"/>
                <w:bCs/>
                <w:sz w:val="24"/>
                <w:szCs w:val="24"/>
              </w:rPr>
              <w:t xml:space="preserve">6、双面功能： 自动 </w:t>
            </w:r>
          </w:p>
          <w:p w14:paraId="16D30333">
            <w:pPr>
              <w:rPr>
                <w:rFonts w:hint="eastAsia" w:ascii="宋体" w:hAnsi="宋体" w:eastAsia="宋体" w:cs="宋体"/>
                <w:bCs/>
                <w:sz w:val="24"/>
                <w:szCs w:val="24"/>
              </w:rPr>
            </w:pPr>
            <w:r>
              <w:rPr>
                <w:rFonts w:hint="eastAsia" w:ascii="宋体" w:hAnsi="宋体" w:eastAsia="宋体" w:cs="宋体"/>
                <w:bCs/>
                <w:sz w:val="24"/>
                <w:szCs w:val="24"/>
              </w:rPr>
              <w:t xml:space="preserve">7、网络功能：支持有线网络打印 </w:t>
            </w:r>
          </w:p>
          <w:p w14:paraId="59C5650A">
            <w:pPr>
              <w:rPr>
                <w:rFonts w:hint="eastAsia" w:ascii="宋体" w:hAnsi="宋体" w:eastAsia="宋体" w:cs="宋体"/>
                <w:bCs/>
                <w:sz w:val="24"/>
                <w:szCs w:val="24"/>
              </w:rPr>
            </w:pPr>
            <w:r>
              <w:rPr>
                <w:rFonts w:hint="eastAsia" w:ascii="宋体" w:hAnsi="宋体" w:eastAsia="宋体" w:cs="宋体"/>
                <w:bCs/>
                <w:sz w:val="24"/>
                <w:szCs w:val="24"/>
              </w:rPr>
              <w:t xml:space="preserve">8、黑白打印速度： ≥30cpm </w:t>
            </w:r>
          </w:p>
          <w:p w14:paraId="32A05493">
            <w:pPr>
              <w:rPr>
                <w:rFonts w:hint="eastAsia" w:ascii="宋体" w:hAnsi="宋体" w:eastAsia="宋体" w:cs="宋体"/>
                <w:bCs/>
                <w:sz w:val="24"/>
                <w:szCs w:val="24"/>
              </w:rPr>
            </w:pPr>
            <w:r>
              <w:rPr>
                <w:rFonts w:hint="eastAsia" w:ascii="宋体" w:hAnsi="宋体" w:eastAsia="宋体" w:cs="宋体"/>
                <w:bCs/>
                <w:sz w:val="24"/>
                <w:szCs w:val="24"/>
              </w:rPr>
              <w:t xml:space="preserve">9、其它打印速度： 自动双面打印：15ipm </w:t>
            </w:r>
          </w:p>
          <w:p w14:paraId="5E9E98BB">
            <w:pPr>
              <w:rPr>
                <w:rFonts w:hint="eastAsia" w:ascii="宋体" w:hAnsi="宋体" w:eastAsia="宋体" w:cs="宋体"/>
                <w:bCs/>
                <w:sz w:val="24"/>
                <w:szCs w:val="24"/>
              </w:rPr>
            </w:pPr>
            <w:r>
              <w:rPr>
                <w:rFonts w:hint="eastAsia" w:ascii="宋体" w:hAnsi="宋体" w:eastAsia="宋体" w:cs="宋体"/>
                <w:bCs/>
                <w:sz w:val="24"/>
                <w:szCs w:val="24"/>
              </w:rPr>
              <w:t xml:space="preserve">10、打印分辨率： ≥600×600dpi </w:t>
            </w:r>
          </w:p>
          <w:p w14:paraId="51476128">
            <w:pPr>
              <w:rPr>
                <w:rFonts w:hint="eastAsia" w:ascii="宋体" w:hAnsi="宋体" w:eastAsia="宋体" w:cs="宋体"/>
                <w:bCs/>
                <w:sz w:val="24"/>
                <w:szCs w:val="24"/>
              </w:rPr>
            </w:pPr>
            <w:r>
              <w:rPr>
                <w:rFonts w:hint="eastAsia" w:ascii="宋体" w:hAnsi="宋体" w:eastAsia="宋体" w:cs="宋体"/>
                <w:bCs/>
                <w:sz w:val="24"/>
                <w:szCs w:val="24"/>
              </w:rPr>
              <w:t xml:space="preserve">11、首页打印时间：＜8.5 秒 </w:t>
            </w:r>
          </w:p>
          <w:p w14:paraId="11B80251">
            <w:pPr>
              <w:rPr>
                <w:rFonts w:hint="eastAsia" w:ascii="宋体" w:hAnsi="宋体" w:eastAsia="宋体" w:cs="宋体"/>
                <w:bCs/>
                <w:sz w:val="24"/>
                <w:szCs w:val="24"/>
              </w:rPr>
            </w:pPr>
            <w:r>
              <w:rPr>
                <w:rFonts w:hint="eastAsia" w:ascii="宋体" w:hAnsi="宋体" w:eastAsia="宋体" w:cs="宋体"/>
                <w:bCs/>
                <w:sz w:val="24"/>
                <w:szCs w:val="24"/>
              </w:rPr>
              <w:t xml:space="preserve">12、复印速度： ≥30cpm </w:t>
            </w:r>
          </w:p>
          <w:p w14:paraId="7771B727">
            <w:pPr>
              <w:rPr>
                <w:rFonts w:hint="eastAsia" w:ascii="宋体" w:hAnsi="宋体" w:eastAsia="宋体" w:cs="宋体"/>
                <w:bCs/>
                <w:sz w:val="24"/>
                <w:szCs w:val="24"/>
              </w:rPr>
            </w:pPr>
            <w:r>
              <w:rPr>
                <w:rFonts w:hint="eastAsia" w:ascii="宋体" w:hAnsi="宋体" w:eastAsia="宋体" w:cs="宋体"/>
                <w:bCs/>
                <w:sz w:val="24"/>
                <w:szCs w:val="24"/>
              </w:rPr>
              <w:t xml:space="preserve">13、复印分辨率： ≥600×600dpi </w:t>
            </w:r>
          </w:p>
          <w:p w14:paraId="42057452">
            <w:pPr>
              <w:rPr>
                <w:rFonts w:hint="eastAsia" w:ascii="宋体" w:hAnsi="宋体" w:eastAsia="宋体" w:cs="宋体"/>
                <w:bCs/>
                <w:sz w:val="24"/>
                <w:szCs w:val="24"/>
              </w:rPr>
            </w:pPr>
            <w:r>
              <w:rPr>
                <w:rFonts w:hint="eastAsia" w:ascii="宋体" w:hAnsi="宋体" w:eastAsia="宋体" w:cs="宋体"/>
                <w:bCs/>
                <w:sz w:val="24"/>
                <w:szCs w:val="24"/>
              </w:rPr>
              <w:t xml:space="preserve">14、缩放范围： ≥25-400% </w:t>
            </w:r>
          </w:p>
          <w:p w14:paraId="240053A9">
            <w:pPr>
              <w:rPr>
                <w:rFonts w:hint="eastAsia" w:ascii="宋体" w:hAnsi="宋体" w:eastAsia="宋体" w:cs="宋体"/>
                <w:bCs/>
                <w:sz w:val="24"/>
                <w:szCs w:val="24"/>
              </w:rPr>
            </w:pPr>
            <w:r>
              <w:rPr>
                <w:rFonts w:hint="eastAsia" w:ascii="宋体" w:hAnsi="宋体" w:eastAsia="宋体" w:cs="宋体"/>
                <w:bCs/>
                <w:sz w:val="24"/>
                <w:szCs w:val="24"/>
              </w:rPr>
              <w:t xml:space="preserve">15、扫描控制器：标准配置 </w:t>
            </w:r>
          </w:p>
          <w:p w14:paraId="14E771F6">
            <w:pPr>
              <w:rPr>
                <w:rFonts w:hint="eastAsia" w:ascii="宋体" w:hAnsi="宋体" w:eastAsia="宋体" w:cs="宋体"/>
                <w:bCs/>
                <w:sz w:val="24"/>
                <w:szCs w:val="24"/>
              </w:rPr>
            </w:pPr>
            <w:r>
              <w:rPr>
                <w:rFonts w:hint="eastAsia" w:ascii="宋体" w:hAnsi="宋体" w:eastAsia="宋体" w:cs="宋体"/>
                <w:bCs/>
                <w:sz w:val="24"/>
                <w:szCs w:val="24"/>
              </w:rPr>
              <w:t xml:space="preserve">16、光学分辨率：≥600×2400dpi </w:t>
            </w:r>
          </w:p>
          <w:p w14:paraId="2AEEC32B">
            <w:pPr>
              <w:rPr>
                <w:rFonts w:hint="eastAsia" w:ascii="宋体" w:hAnsi="宋体" w:eastAsia="宋体" w:cs="宋体"/>
                <w:bCs/>
                <w:sz w:val="24"/>
                <w:szCs w:val="24"/>
              </w:rPr>
            </w:pPr>
            <w:r>
              <w:rPr>
                <w:rFonts w:hint="eastAsia" w:ascii="宋体" w:hAnsi="宋体" w:eastAsia="宋体" w:cs="宋体"/>
                <w:bCs/>
                <w:sz w:val="24"/>
                <w:szCs w:val="24"/>
              </w:rPr>
              <w:t xml:space="preserve">17、最大分辨率：≥19200×19200dpi </w:t>
            </w:r>
          </w:p>
          <w:p w14:paraId="10D9EFB2">
            <w:pPr>
              <w:rPr>
                <w:rFonts w:hint="eastAsia" w:ascii="宋体" w:hAnsi="宋体" w:eastAsia="宋体" w:cs="宋体"/>
                <w:color w:val="000000"/>
                <w:kern w:val="0"/>
                <w:sz w:val="24"/>
                <w:szCs w:val="24"/>
              </w:rPr>
            </w:pPr>
            <w:r>
              <w:rPr>
                <w:rFonts w:hint="eastAsia" w:ascii="宋体" w:hAnsi="宋体" w:eastAsia="宋体" w:cs="宋体"/>
                <w:bCs/>
                <w:sz w:val="24"/>
                <w:szCs w:val="24"/>
              </w:rPr>
              <w:t>18、色彩深度 彩色：30 位输入，24 位输出</w:t>
            </w:r>
          </w:p>
        </w:tc>
        <w:tc>
          <w:tcPr>
            <w:tcW w:w="1580" w:type="dxa"/>
            <w:tcBorders>
              <w:top w:val="nil"/>
              <w:left w:val="nil"/>
              <w:bottom w:val="single" w:color="auto" w:sz="4" w:space="0"/>
              <w:right w:val="single" w:color="auto" w:sz="4" w:space="0"/>
            </w:tcBorders>
            <w:noWrap w:val="0"/>
            <w:vAlign w:val="top"/>
          </w:tcPr>
          <w:p w14:paraId="70C98574">
            <w:pPr>
              <w:rPr>
                <w:rFonts w:hint="eastAsia" w:ascii="宋体" w:hAnsi="宋体" w:eastAsia="宋体" w:cs="宋体"/>
                <w:sz w:val="24"/>
                <w:szCs w:val="24"/>
                <w:lang w:val="en-US" w:eastAsia="zh-CN"/>
              </w:rPr>
            </w:pPr>
          </w:p>
          <w:p w14:paraId="4596D548">
            <w:pPr>
              <w:rPr>
                <w:rFonts w:hint="eastAsia" w:ascii="宋体" w:hAnsi="宋体" w:eastAsia="宋体" w:cs="宋体"/>
                <w:sz w:val="24"/>
                <w:szCs w:val="24"/>
                <w:lang w:val="en-US" w:eastAsia="zh-CN"/>
              </w:rPr>
            </w:pPr>
          </w:p>
          <w:p w14:paraId="1D932DBE">
            <w:pPr>
              <w:rPr>
                <w:rFonts w:hint="eastAsia" w:ascii="宋体" w:hAnsi="宋体" w:eastAsia="宋体" w:cs="宋体"/>
                <w:sz w:val="24"/>
                <w:szCs w:val="24"/>
                <w:lang w:val="en-US" w:eastAsia="zh-CN"/>
              </w:rPr>
            </w:pPr>
          </w:p>
          <w:p w14:paraId="178A8A2C">
            <w:pPr>
              <w:rPr>
                <w:rFonts w:hint="eastAsia" w:ascii="宋体" w:hAnsi="宋体" w:eastAsia="宋体" w:cs="宋体"/>
                <w:sz w:val="24"/>
                <w:szCs w:val="24"/>
                <w:lang w:val="en-US" w:eastAsia="zh-CN"/>
              </w:rPr>
            </w:pPr>
          </w:p>
          <w:p w14:paraId="60C73C4A">
            <w:pPr>
              <w:rPr>
                <w:rFonts w:hint="eastAsia" w:ascii="宋体" w:hAnsi="宋体" w:eastAsia="宋体" w:cs="宋体"/>
                <w:sz w:val="24"/>
                <w:szCs w:val="24"/>
                <w:lang w:val="en-US" w:eastAsia="zh-CN"/>
              </w:rPr>
            </w:pPr>
          </w:p>
          <w:p w14:paraId="710017E7">
            <w:pPr>
              <w:rPr>
                <w:rFonts w:hint="eastAsia" w:ascii="宋体" w:hAnsi="宋体" w:eastAsia="宋体" w:cs="宋体"/>
                <w:sz w:val="24"/>
                <w:szCs w:val="24"/>
                <w:lang w:val="en-US" w:eastAsia="zh-CN"/>
              </w:rPr>
            </w:pPr>
          </w:p>
          <w:p w14:paraId="1AC08F96">
            <w:pPr>
              <w:rPr>
                <w:rFonts w:hint="eastAsia" w:ascii="宋体" w:hAnsi="宋体" w:eastAsia="宋体" w:cs="宋体"/>
                <w:sz w:val="24"/>
                <w:szCs w:val="24"/>
                <w:lang w:val="en-US" w:eastAsia="zh-CN"/>
              </w:rPr>
            </w:pPr>
          </w:p>
          <w:p w14:paraId="40388807">
            <w:pPr>
              <w:rPr>
                <w:rFonts w:hint="eastAsia" w:ascii="宋体" w:hAnsi="宋体" w:eastAsia="宋体" w:cs="宋体"/>
                <w:sz w:val="24"/>
                <w:szCs w:val="24"/>
                <w:lang w:val="en-US" w:eastAsia="zh-CN"/>
              </w:rPr>
            </w:pPr>
          </w:p>
          <w:p w14:paraId="089295ED">
            <w:pPr>
              <w:rPr>
                <w:rFonts w:hint="eastAsia" w:ascii="宋体" w:hAnsi="宋体" w:eastAsia="宋体" w:cs="宋体"/>
                <w:sz w:val="24"/>
                <w:szCs w:val="24"/>
                <w:lang w:val="en-US" w:eastAsia="zh-CN"/>
              </w:rPr>
            </w:pPr>
          </w:p>
          <w:p w14:paraId="1AFB363A">
            <w:pPr>
              <w:rPr>
                <w:rFonts w:hint="eastAsia" w:ascii="宋体" w:hAnsi="宋体" w:eastAsia="宋体" w:cs="宋体"/>
                <w:sz w:val="24"/>
                <w:szCs w:val="24"/>
                <w:lang w:val="en-US" w:eastAsia="zh-CN"/>
              </w:rPr>
            </w:pPr>
          </w:p>
          <w:p w14:paraId="1C916AA6">
            <w:pPr>
              <w:rPr>
                <w:rFonts w:hint="eastAsia" w:ascii="宋体" w:hAnsi="宋体" w:eastAsia="宋体" w:cs="宋体"/>
                <w:sz w:val="24"/>
                <w:szCs w:val="24"/>
                <w:lang w:val="en-US" w:eastAsia="zh-CN"/>
              </w:rPr>
            </w:pPr>
          </w:p>
          <w:p w14:paraId="4C754D89">
            <w:pPr>
              <w:rPr>
                <w:rFonts w:hint="eastAsia" w:ascii="宋体" w:hAnsi="宋体" w:eastAsia="宋体" w:cs="宋体"/>
                <w:color w:val="000000"/>
                <w:kern w:val="0"/>
                <w:sz w:val="24"/>
                <w:szCs w:val="24"/>
              </w:rPr>
            </w:pPr>
            <w:r>
              <w:rPr>
                <w:rFonts w:hint="eastAsia" w:ascii="宋体" w:hAnsi="宋体" w:eastAsia="宋体" w:cs="宋体"/>
                <w:sz w:val="24"/>
                <w:szCs w:val="24"/>
                <w:lang w:val="en-US" w:eastAsia="zh-CN"/>
              </w:rPr>
              <w:t>用于患者报告打印</w:t>
            </w:r>
          </w:p>
        </w:tc>
      </w:tr>
      <w:tr w14:paraId="671D0984">
        <w:tblPrEx>
          <w:tblCellMar>
            <w:top w:w="0" w:type="dxa"/>
            <w:left w:w="108" w:type="dxa"/>
            <w:bottom w:w="0" w:type="dxa"/>
            <w:right w:w="108" w:type="dxa"/>
          </w:tblCellMar>
        </w:tblPrEx>
        <w:trPr>
          <w:trHeight w:val="397" w:hRule="atLeast"/>
          <w:jc w:val="center"/>
        </w:trPr>
        <w:tc>
          <w:tcPr>
            <w:tcW w:w="832" w:type="dxa"/>
            <w:tcBorders>
              <w:top w:val="nil"/>
              <w:left w:val="single" w:color="auto" w:sz="4" w:space="0"/>
              <w:bottom w:val="single" w:color="auto" w:sz="4" w:space="0"/>
              <w:right w:val="single" w:color="auto" w:sz="4" w:space="0"/>
            </w:tcBorders>
            <w:noWrap w:val="0"/>
            <w:vAlign w:val="center"/>
          </w:tcPr>
          <w:p w14:paraId="24004A36">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color w:val="000000"/>
                <w:kern w:val="0"/>
                <w:sz w:val="24"/>
                <w:szCs w:val="24"/>
              </w:rPr>
            </w:pPr>
          </w:p>
          <w:p w14:paraId="4DE4A590">
            <w:pPr>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lang w:val="en-US" w:eastAsia="zh-CN"/>
              </w:rPr>
              <w:t>4</w:t>
            </w:r>
          </w:p>
        </w:tc>
        <w:tc>
          <w:tcPr>
            <w:tcW w:w="2632" w:type="dxa"/>
            <w:tcBorders>
              <w:top w:val="single" w:color="auto" w:sz="4" w:space="0"/>
              <w:left w:val="nil"/>
              <w:bottom w:val="single" w:color="auto" w:sz="4" w:space="0"/>
              <w:right w:val="single" w:color="auto" w:sz="4" w:space="0"/>
            </w:tcBorders>
            <w:noWrap w:val="0"/>
            <w:vAlign w:val="top"/>
          </w:tcPr>
          <w:p w14:paraId="4D4A3B48">
            <w:pPr>
              <w:numPr>
                <w:ilvl w:val="0"/>
                <w:numId w:val="0"/>
              </w:numPr>
              <w:adjustRightInd w:val="0"/>
              <w:snapToGrid w:val="0"/>
              <w:spacing w:line="360" w:lineRule="auto"/>
              <w:ind w:leftChars="0"/>
              <w:rPr>
                <w:rFonts w:hint="eastAsia" w:ascii="宋体" w:hAnsi="宋体" w:eastAsia="宋体" w:cs="宋体"/>
                <w:bCs/>
                <w:sz w:val="24"/>
                <w:szCs w:val="24"/>
                <w:lang w:val="en-US" w:eastAsia="zh-CN"/>
              </w:rPr>
            </w:pPr>
          </w:p>
          <w:p w14:paraId="623722EF">
            <w:pPr>
              <w:numPr>
                <w:ilvl w:val="0"/>
                <w:numId w:val="0"/>
              </w:numPr>
              <w:adjustRightInd w:val="0"/>
              <w:snapToGrid w:val="0"/>
              <w:spacing w:line="360" w:lineRule="auto"/>
              <w:ind w:leftChars="0"/>
              <w:rPr>
                <w:rFonts w:hint="eastAsia" w:ascii="宋体" w:hAnsi="宋体" w:eastAsia="宋体" w:cs="宋体"/>
                <w:bCs/>
                <w:sz w:val="24"/>
                <w:szCs w:val="24"/>
                <w:lang w:val="en-US" w:eastAsia="zh-CN"/>
              </w:rPr>
            </w:pPr>
          </w:p>
          <w:p w14:paraId="515B6C61">
            <w:pPr>
              <w:numPr>
                <w:ilvl w:val="0"/>
                <w:numId w:val="0"/>
              </w:numPr>
              <w:adjustRightInd w:val="0"/>
              <w:snapToGrid w:val="0"/>
              <w:spacing w:line="360" w:lineRule="auto"/>
              <w:ind w:leftChars="0"/>
              <w:rPr>
                <w:rFonts w:hint="eastAsia" w:ascii="宋体" w:hAnsi="宋体" w:eastAsia="宋体" w:cs="宋体"/>
                <w:bCs/>
                <w:sz w:val="24"/>
                <w:szCs w:val="24"/>
                <w:lang w:val="en-US" w:eastAsia="zh-CN"/>
              </w:rPr>
            </w:pPr>
          </w:p>
          <w:p w14:paraId="65460621">
            <w:pPr>
              <w:numPr>
                <w:ilvl w:val="0"/>
                <w:numId w:val="0"/>
              </w:numPr>
              <w:adjustRightInd w:val="0"/>
              <w:snapToGrid w:val="0"/>
              <w:spacing w:line="360" w:lineRule="auto"/>
              <w:ind w:leftChars="0"/>
              <w:rPr>
                <w:rFonts w:hint="eastAsia" w:ascii="宋体" w:hAnsi="宋体" w:eastAsia="宋体" w:cs="宋体"/>
                <w:bCs/>
                <w:sz w:val="24"/>
                <w:szCs w:val="24"/>
                <w:lang w:val="en-US" w:eastAsia="zh-CN"/>
              </w:rPr>
            </w:pPr>
          </w:p>
          <w:p w14:paraId="1D22FC9B">
            <w:pPr>
              <w:numPr>
                <w:ilvl w:val="0"/>
                <w:numId w:val="0"/>
              </w:numPr>
              <w:adjustRightInd w:val="0"/>
              <w:snapToGrid w:val="0"/>
              <w:spacing w:line="360" w:lineRule="auto"/>
              <w:ind w:leftChars="0"/>
              <w:rPr>
                <w:rFonts w:hint="eastAsia" w:ascii="宋体" w:hAnsi="宋体" w:eastAsia="宋体" w:cs="宋体"/>
                <w:bCs/>
                <w:sz w:val="24"/>
                <w:szCs w:val="24"/>
                <w:lang w:val="en-US" w:eastAsia="zh-CN"/>
              </w:rPr>
            </w:pPr>
          </w:p>
          <w:p w14:paraId="5CD117B7">
            <w:pPr>
              <w:numPr>
                <w:ilvl w:val="0"/>
                <w:numId w:val="0"/>
              </w:numPr>
              <w:adjustRightInd w:val="0"/>
              <w:snapToGrid w:val="0"/>
              <w:spacing w:line="360" w:lineRule="auto"/>
              <w:ind w:leftChars="0"/>
              <w:rPr>
                <w:rFonts w:hint="eastAsia" w:ascii="宋体" w:hAnsi="宋体" w:eastAsia="宋体" w:cs="宋体"/>
                <w:sz w:val="24"/>
                <w:szCs w:val="24"/>
              </w:rPr>
            </w:pPr>
            <w:r>
              <w:rPr>
                <w:rFonts w:hint="eastAsia" w:ascii="宋体" w:hAnsi="宋体" w:eastAsia="宋体" w:cs="宋体"/>
                <w:bCs/>
                <w:sz w:val="24"/>
                <w:szCs w:val="24"/>
                <w:lang w:val="en-US" w:eastAsia="zh-CN"/>
              </w:rPr>
              <w:t>配置</w:t>
            </w:r>
            <w:r>
              <w:rPr>
                <w:rFonts w:hint="eastAsia" w:ascii="宋体" w:hAnsi="宋体" w:eastAsia="宋体" w:cs="宋体"/>
                <w:sz w:val="24"/>
                <w:szCs w:val="24"/>
              </w:rPr>
              <w:t>诊查床</w:t>
            </w:r>
          </w:p>
          <w:p w14:paraId="5730960B">
            <w:pPr>
              <w:ind w:firstLine="480" w:firstLineChars="200"/>
              <w:rPr>
                <w:rFonts w:hint="eastAsia" w:ascii="宋体" w:hAnsi="宋体" w:eastAsia="宋体" w:cs="宋体"/>
                <w:color w:val="000000"/>
                <w:kern w:val="0"/>
                <w:sz w:val="24"/>
                <w:szCs w:val="24"/>
              </w:rPr>
            </w:pPr>
          </w:p>
        </w:tc>
        <w:tc>
          <w:tcPr>
            <w:tcW w:w="3499" w:type="dxa"/>
            <w:tcBorders>
              <w:top w:val="single" w:color="auto" w:sz="4" w:space="0"/>
              <w:left w:val="nil"/>
              <w:bottom w:val="single" w:color="auto" w:sz="4" w:space="0"/>
              <w:right w:val="single" w:color="auto" w:sz="4" w:space="0"/>
            </w:tcBorders>
            <w:noWrap w:val="0"/>
            <w:vAlign w:val="top"/>
          </w:tcPr>
          <w:p w14:paraId="3C69455A">
            <w:pPr>
              <w:rPr>
                <w:rFonts w:hint="eastAsia" w:ascii="宋体" w:hAnsi="宋体" w:eastAsia="宋体" w:cs="宋体"/>
                <w:sz w:val="24"/>
                <w:szCs w:val="24"/>
              </w:rPr>
            </w:pPr>
            <w:r>
              <w:rPr>
                <w:rFonts w:hint="eastAsia" w:ascii="宋体" w:hAnsi="宋体" w:eastAsia="宋体" w:cs="宋体"/>
                <w:sz w:val="24"/>
                <w:szCs w:val="24"/>
              </w:rPr>
              <w:t>1. 规格：1890×610×640mm；</w:t>
            </w:r>
          </w:p>
          <w:p w14:paraId="0D474DD0">
            <w:pPr>
              <w:rPr>
                <w:rFonts w:hint="eastAsia" w:ascii="宋体" w:hAnsi="宋体" w:eastAsia="宋体" w:cs="宋体"/>
                <w:sz w:val="24"/>
                <w:szCs w:val="24"/>
              </w:rPr>
            </w:pPr>
            <w:r>
              <w:rPr>
                <w:rFonts w:hint="eastAsia" w:ascii="宋体" w:hAnsi="宋体" w:eastAsia="宋体" w:cs="宋体"/>
                <w:sz w:val="24"/>
                <w:szCs w:val="24"/>
              </w:rPr>
              <w:t>2. 床边采用25×50优质碳钢矩管壁厚度≥1.2mm，床脚采用床脚采用Φ38优质钢管壁厚度≥1.2mm；抬条采用20×40优质碳钢矩管壁厚度≥1.0mm；</w:t>
            </w:r>
          </w:p>
          <w:p w14:paraId="0432781E">
            <w:pPr>
              <w:rPr>
                <w:rFonts w:hint="eastAsia" w:ascii="宋体" w:hAnsi="宋体" w:eastAsia="宋体" w:cs="宋体"/>
                <w:sz w:val="24"/>
                <w:szCs w:val="24"/>
              </w:rPr>
            </w:pPr>
            <w:r>
              <w:rPr>
                <w:rFonts w:hint="eastAsia" w:ascii="宋体" w:hAnsi="宋体" w:eastAsia="宋体" w:cs="宋体"/>
                <w:sz w:val="24"/>
                <w:szCs w:val="24"/>
              </w:rPr>
              <w:t>3. 床面由优质皮革和2公分高密度海绵1.5公分中密度纤维板组成；</w:t>
            </w:r>
          </w:p>
          <w:p w14:paraId="38118842">
            <w:pPr>
              <w:rPr>
                <w:rFonts w:hint="eastAsia" w:ascii="宋体" w:hAnsi="宋体" w:eastAsia="宋体" w:cs="宋体"/>
                <w:sz w:val="24"/>
                <w:szCs w:val="24"/>
              </w:rPr>
            </w:pPr>
            <w:r>
              <w:rPr>
                <w:rFonts w:hint="eastAsia" w:ascii="宋体" w:hAnsi="宋体" w:eastAsia="宋体" w:cs="宋体"/>
                <w:sz w:val="24"/>
                <w:szCs w:val="24"/>
              </w:rPr>
              <w:t>4. 整体表面经新型环保材料处理：除锈-脱脂-磷化-钝化-静电环氧树脂粉沫喷涂；分离式床脚、装卸和搬运方便。</w:t>
            </w:r>
          </w:p>
          <w:p w14:paraId="23D50F6C">
            <w:pPr>
              <w:rPr>
                <w:rFonts w:hint="eastAsia" w:ascii="宋体" w:hAnsi="宋体" w:eastAsia="宋体" w:cs="宋体"/>
                <w:sz w:val="24"/>
                <w:szCs w:val="24"/>
                <w:lang w:eastAsia="zh-CN"/>
              </w:rPr>
            </w:pPr>
            <w:r>
              <w:rPr>
                <w:rFonts w:hint="eastAsia" w:ascii="宋体" w:hAnsi="宋体" w:eastAsia="宋体" w:cs="宋体"/>
                <w:sz w:val="24"/>
                <w:szCs w:val="24"/>
              </w:rPr>
              <w:t>5、床面有效载荷≥200KG</w:t>
            </w:r>
            <w:r>
              <w:rPr>
                <w:rFonts w:hint="eastAsia" w:ascii="宋体" w:hAnsi="宋体" w:eastAsia="宋体" w:cs="宋体"/>
                <w:sz w:val="24"/>
                <w:szCs w:val="24"/>
                <w:lang w:eastAsia="zh-CN"/>
              </w:rPr>
              <w:t>。</w:t>
            </w:r>
          </w:p>
          <w:p w14:paraId="3EC20519">
            <w:pPr>
              <w:pStyle w:val="2"/>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6、配置办公座椅一套。</w:t>
            </w:r>
          </w:p>
          <w:p w14:paraId="28351AB0">
            <w:pPr>
              <w:pStyle w:val="2"/>
              <w:rPr>
                <w:rFonts w:hint="eastAsia" w:ascii="宋体" w:hAnsi="宋体" w:eastAsia="宋体" w:cs="宋体"/>
                <w:sz w:val="24"/>
                <w:szCs w:val="24"/>
                <w:lang w:val="en-US" w:eastAsia="zh-CN"/>
              </w:rPr>
            </w:pPr>
          </w:p>
          <w:p w14:paraId="7A936EEE">
            <w:pPr>
              <w:ind w:left="900" w:leftChars="200" w:hanging="480" w:hangingChars="200"/>
              <w:rPr>
                <w:rFonts w:hint="eastAsia" w:ascii="宋体" w:hAnsi="宋体" w:eastAsia="宋体" w:cs="宋体"/>
                <w:color w:val="000000"/>
                <w:kern w:val="0"/>
                <w:sz w:val="24"/>
                <w:szCs w:val="24"/>
              </w:rPr>
            </w:pPr>
          </w:p>
        </w:tc>
        <w:tc>
          <w:tcPr>
            <w:tcW w:w="1580" w:type="dxa"/>
            <w:tcBorders>
              <w:top w:val="nil"/>
              <w:left w:val="nil"/>
              <w:bottom w:val="single" w:color="auto" w:sz="4" w:space="0"/>
              <w:right w:val="single" w:color="auto" w:sz="4" w:space="0"/>
            </w:tcBorders>
            <w:noWrap w:val="0"/>
            <w:vAlign w:val="top"/>
          </w:tcPr>
          <w:p w14:paraId="4C1A61AA">
            <w:pPr>
              <w:rPr>
                <w:rFonts w:hint="eastAsia" w:ascii="宋体" w:hAnsi="宋体" w:eastAsia="宋体" w:cs="宋体"/>
                <w:sz w:val="24"/>
                <w:szCs w:val="24"/>
                <w:lang w:val="en-US" w:eastAsia="zh-CN"/>
              </w:rPr>
            </w:pPr>
          </w:p>
          <w:p w14:paraId="4A3BB9A0">
            <w:pPr>
              <w:rPr>
                <w:rFonts w:hint="eastAsia" w:ascii="宋体" w:hAnsi="宋体" w:eastAsia="宋体" w:cs="宋体"/>
                <w:sz w:val="24"/>
                <w:szCs w:val="24"/>
                <w:lang w:val="en-US" w:eastAsia="zh-CN"/>
              </w:rPr>
            </w:pPr>
          </w:p>
          <w:p w14:paraId="226A4600">
            <w:pPr>
              <w:rPr>
                <w:rFonts w:hint="eastAsia" w:ascii="宋体" w:hAnsi="宋体" w:eastAsia="宋体" w:cs="宋体"/>
                <w:sz w:val="24"/>
                <w:szCs w:val="24"/>
                <w:lang w:val="en-US" w:eastAsia="zh-CN"/>
              </w:rPr>
            </w:pPr>
          </w:p>
          <w:p w14:paraId="0FFB2D64">
            <w:pPr>
              <w:rPr>
                <w:rFonts w:hint="eastAsia" w:ascii="宋体" w:hAnsi="宋体" w:eastAsia="宋体" w:cs="宋体"/>
                <w:sz w:val="24"/>
                <w:szCs w:val="24"/>
                <w:lang w:val="en-US" w:eastAsia="zh-CN"/>
              </w:rPr>
            </w:pPr>
          </w:p>
          <w:p w14:paraId="1F6EEA13">
            <w:pPr>
              <w:rPr>
                <w:rFonts w:hint="eastAsia" w:ascii="宋体" w:hAnsi="宋体" w:eastAsia="宋体" w:cs="宋体"/>
                <w:sz w:val="24"/>
                <w:szCs w:val="24"/>
                <w:lang w:val="en-US" w:eastAsia="zh-CN"/>
              </w:rPr>
            </w:pPr>
          </w:p>
          <w:p w14:paraId="4766EDE6">
            <w:pPr>
              <w:rPr>
                <w:rFonts w:hint="eastAsia" w:ascii="宋体" w:hAnsi="宋体" w:eastAsia="宋体" w:cs="宋体"/>
                <w:sz w:val="24"/>
                <w:szCs w:val="24"/>
                <w:lang w:val="en-US" w:eastAsia="zh-CN"/>
              </w:rPr>
            </w:pPr>
          </w:p>
          <w:p w14:paraId="3C8B7F34">
            <w:pPr>
              <w:rPr>
                <w:rFonts w:hint="eastAsia" w:ascii="宋体" w:hAnsi="宋体" w:eastAsia="宋体" w:cs="宋体"/>
                <w:sz w:val="24"/>
                <w:szCs w:val="24"/>
                <w:lang w:val="en-US" w:eastAsia="zh-CN"/>
              </w:rPr>
            </w:pPr>
          </w:p>
          <w:p w14:paraId="1B44E532">
            <w:pPr>
              <w:rPr>
                <w:rFonts w:hint="eastAsia" w:ascii="宋体" w:hAnsi="宋体" w:eastAsia="宋体" w:cs="宋体"/>
                <w:sz w:val="24"/>
                <w:szCs w:val="24"/>
                <w:lang w:val="en-US" w:eastAsia="zh-CN"/>
              </w:rPr>
            </w:pPr>
          </w:p>
          <w:p w14:paraId="24BF02D6">
            <w:pPr>
              <w:rPr>
                <w:rFonts w:hint="eastAsia" w:ascii="宋体" w:hAnsi="宋体" w:eastAsia="宋体" w:cs="宋体"/>
                <w:color w:val="000000"/>
                <w:kern w:val="0"/>
                <w:sz w:val="24"/>
                <w:szCs w:val="24"/>
              </w:rPr>
            </w:pPr>
            <w:r>
              <w:rPr>
                <w:rFonts w:hint="eastAsia" w:ascii="宋体" w:hAnsi="宋体" w:eastAsia="宋体" w:cs="宋体"/>
                <w:sz w:val="24"/>
                <w:szCs w:val="24"/>
                <w:lang w:val="en-US" w:eastAsia="zh-CN"/>
              </w:rPr>
              <w:t>用于患者检查</w:t>
            </w:r>
          </w:p>
        </w:tc>
      </w:tr>
    </w:tbl>
    <w:p w14:paraId="01FBA94C">
      <w:pPr>
        <w:pageBreakBefore w:val="0"/>
        <w:widowControl/>
        <w:kinsoku w:val="0"/>
        <w:wordWrap/>
        <w:overflowPunct/>
        <w:topLinePunct w:val="0"/>
        <w:autoSpaceDE w:val="0"/>
        <w:autoSpaceDN w:val="0"/>
        <w:bidi w:val="0"/>
        <w:adjustRightInd w:val="0"/>
        <w:snapToGrid w:val="0"/>
        <w:spacing w:before="240" w:after="240" w:line="360" w:lineRule="auto"/>
        <w:jc w:val="center"/>
        <w:textAlignment w:val="baseline"/>
        <w:rPr>
          <w:rFonts w:hint="eastAsia" w:ascii="宋体" w:hAnsi="宋体" w:eastAsia="宋体" w:cs="宋体"/>
          <w:sz w:val="24"/>
          <w:szCs w:val="24"/>
        </w:rPr>
      </w:pPr>
    </w:p>
    <w:p w14:paraId="147EBDB9">
      <w:pPr>
        <w:pStyle w:val="3"/>
        <w:pageBreakBefore w:val="0"/>
        <w:widowControl/>
        <w:kinsoku w:val="0"/>
        <w:wordWrap/>
        <w:overflowPunct/>
        <w:topLinePunct w:val="0"/>
        <w:autoSpaceDE w:val="0"/>
        <w:autoSpaceDN w:val="0"/>
        <w:bidi w:val="0"/>
        <w:adjustRightInd w:val="0"/>
        <w:spacing w:line="240" w:lineRule="auto"/>
        <w:ind w:firstLine="964" w:firstLineChars="300"/>
        <w:jc w:val="both"/>
        <w:rPr>
          <w:rFonts w:hint="eastAsia" w:ascii="宋体" w:hAnsi="宋体" w:eastAsia="宋体" w:cs="宋体"/>
          <w:color w:val="auto"/>
          <w:sz w:val="32"/>
          <w:szCs w:val="32"/>
          <w:highlight w:val="cyan"/>
          <w:lang w:val="en-US" w:eastAsia="zh-CN"/>
        </w:rPr>
      </w:pPr>
      <w:r>
        <w:rPr>
          <w:rFonts w:hint="eastAsia" w:ascii="宋体" w:hAnsi="宋体" w:eastAsia="宋体" w:cs="宋体"/>
          <w:color w:val="auto"/>
          <w:sz w:val="32"/>
          <w:szCs w:val="32"/>
          <w:highlight w:val="none"/>
        </w:rPr>
        <w:t>光电一体阴道镜参数</w:t>
      </w:r>
      <w:r>
        <w:rPr>
          <w:rFonts w:hint="eastAsia" w:ascii="宋体" w:hAnsi="宋体" w:eastAsia="宋体" w:cs="宋体"/>
          <w:color w:val="auto"/>
          <w:sz w:val="32"/>
          <w:szCs w:val="32"/>
          <w:highlight w:val="none"/>
          <w:lang w:val="en-US" w:eastAsia="zh-CN"/>
        </w:rPr>
        <w:t>要求</w:t>
      </w:r>
    </w:p>
    <w:p w14:paraId="7EAFA918">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一、整机要求</w:t>
      </w:r>
    </w:p>
    <w:p w14:paraId="59C388DF">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投标产品“光电一体阴道镜系统”包括双目光学阴道显微镜镜头、摇臂支架和图像处理工作站，为整机系统检测和注册，注册登记表证明其符合一体化注册要求；</w:t>
      </w:r>
    </w:p>
    <w:p w14:paraId="377BB987">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bookmarkStart w:id="16" w:name="_Toc412819905"/>
      <w:bookmarkStart w:id="17" w:name="_Toc9472"/>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适用范围</w:t>
      </w:r>
      <w:bookmarkEnd w:id="16"/>
      <w:bookmarkEnd w:id="17"/>
      <w:r>
        <w:rPr>
          <w:rFonts w:hint="eastAsia" w:ascii="宋体" w:hAnsi="宋体" w:eastAsia="宋体" w:cs="宋体"/>
          <w:color w:val="auto"/>
          <w:sz w:val="24"/>
          <w:szCs w:val="24"/>
          <w:highlight w:val="none"/>
        </w:rPr>
        <w:t>：适用于对妇科宫颈、阴道及外阴的非接触性检查和图像采集、临床检查、确认活检位置和指导治疗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同时也用于辅助评估和病案管理。</w:t>
      </w:r>
    </w:p>
    <w:p w14:paraId="29FFA28F">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二、参数</w:t>
      </w:r>
      <w:r>
        <w:rPr>
          <w:rFonts w:hint="eastAsia" w:ascii="宋体" w:hAnsi="宋体" w:eastAsia="宋体" w:cs="宋体"/>
          <w:b/>
          <w:bCs/>
          <w:color w:val="auto"/>
          <w:sz w:val="24"/>
          <w:szCs w:val="24"/>
          <w:highlight w:val="none"/>
          <w:lang w:val="en-US" w:eastAsia="zh-CN"/>
        </w:rPr>
        <w:t>要求</w:t>
      </w:r>
    </w:p>
    <w:p w14:paraId="7F6A6FF1">
      <w:pPr>
        <w:pStyle w:val="3"/>
        <w:pageBreakBefore w:val="0"/>
        <w:widowControl/>
        <w:numPr>
          <w:ilvl w:val="0"/>
          <w:numId w:val="0"/>
        </w:numPr>
        <w:kinsoku w:val="0"/>
        <w:wordWrap/>
        <w:overflowPunct/>
        <w:topLinePunct w:val="0"/>
        <w:autoSpaceDE w:val="0"/>
        <w:autoSpaceDN w:val="0"/>
        <w:bidi w:val="0"/>
        <w:adjustRightInd w:val="0"/>
        <w:snapToGrid w:val="0"/>
        <w:spacing w:before="0" w:after="0"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光学镜头要求</w:t>
      </w:r>
      <w:r>
        <w:rPr>
          <w:rFonts w:hint="eastAsia" w:ascii="宋体" w:hAnsi="宋体" w:eastAsia="宋体" w:cs="宋体"/>
          <w:b w:val="0"/>
          <w:color w:val="auto"/>
          <w:sz w:val="24"/>
          <w:szCs w:val="24"/>
          <w:highlight w:val="none"/>
        </w:rPr>
        <w:tab/>
      </w:r>
    </w:p>
    <w:p w14:paraId="49F4DCFD">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2.1.1</w:t>
      </w:r>
      <w:r>
        <w:rPr>
          <w:rFonts w:hint="eastAsia" w:ascii="宋体" w:hAnsi="宋体" w:eastAsia="宋体" w:cs="宋体"/>
          <w:color w:val="auto"/>
          <w:sz w:val="24"/>
          <w:szCs w:val="24"/>
          <w:highlight w:val="none"/>
        </w:rPr>
        <w:t>集光学目镜、高清C</w:t>
      </w:r>
      <w:r>
        <w:rPr>
          <w:rFonts w:hint="eastAsia" w:ascii="宋体" w:hAnsi="宋体" w:eastAsia="宋体" w:cs="宋体"/>
          <w:color w:val="auto"/>
          <w:sz w:val="24"/>
          <w:szCs w:val="24"/>
          <w:highlight w:val="none"/>
          <w:lang w:val="en-US" w:eastAsia="zh-CN"/>
        </w:rPr>
        <w:t>MO</w:t>
      </w:r>
      <w:r>
        <w:rPr>
          <w:rFonts w:hint="eastAsia" w:ascii="宋体" w:hAnsi="宋体" w:eastAsia="宋体" w:cs="宋体"/>
          <w:color w:val="auto"/>
          <w:sz w:val="24"/>
          <w:szCs w:val="24"/>
          <w:highlight w:val="none"/>
        </w:rPr>
        <w:t>S数字成像、寿命≥5万小时长寿命LE</w:t>
      </w:r>
      <w:r>
        <w:rPr>
          <w:rFonts w:hint="eastAsia" w:ascii="宋体" w:hAnsi="宋体" w:eastAsia="宋体" w:cs="宋体"/>
          <w:color w:val="auto"/>
          <w:sz w:val="24"/>
          <w:szCs w:val="24"/>
          <w:highlight w:val="none"/>
          <w:lang w:val="en-US" w:eastAsia="zh-CN"/>
        </w:rPr>
        <w:t>D</w:t>
      </w:r>
      <w:r>
        <w:rPr>
          <w:rFonts w:hint="eastAsia" w:ascii="宋体" w:hAnsi="宋体" w:eastAsia="宋体" w:cs="宋体"/>
          <w:color w:val="auto"/>
          <w:sz w:val="24"/>
          <w:szCs w:val="24"/>
          <w:highlight w:val="none"/>
        </w:rPr>
        <w:t>光源、5挡光学变倍、4挡光学滤镜、手动连续变焦功能一体化，</w:t>
      </w:r>
      <w:r>
        <w:rPr>
          <w:rFonts w:hint="eastAsia" w:ascii="宋体" w:hAnsi="宋体" w:eastAsia="宋体" w:cs="宋体"/>
          <w:color w:val="auto"/>
          <w:sz w:val="24"/>
          <w:szCs w:val="24"/>
          <w:highlight w:val="none"/>
          <w:lang w:val="en-US" w:eastAsia="zh-CN"/>
        </w:rPr>
        <w:t>体积小巧，便于镜下观察检查和手术操作；</w:t>
      </w:r>
      <w:r>
        <w:rPr>
          <w:rFonts w:hint="eastAsia" w:ascii="宋体" w:hAnsi="宋体" w:eastAsia="宋体" w:cs="宋体"/>
          <w:color w:val="auto"/>
          <w:sz w:val="24"/>
          <w:szCs w:val="24"/>
          <w:highlight w:val="none"/>
        </w:rPr>
        <w:t>可选配外置</w:t>
      </w:r>
      <w:r>
        <w:rPr>
          <w:rFonts w:hint="eastAsia" w:ascii="宋体" w:hAnsi="宋体" w:eastAsia="宋体" w:cs="宋体"/>
          <w:color w:val="auto"/>
          <w:sz w:val="24"/>
          <w:szCs w:val="24"/>
          <w:highlight w:val="none"/>
          <w:lang w:val="en-US" w:eastAsia="zh-CN"/>
        </w:rPr>
        <w:t>专业</w:t>
      </w:r>
      <w:r>
        <w:rPr>
          <w:rFonts w:hint="eastAsia" w:ascii="宋体" w:hAnsi="宋体" w:eastAsia="宋体" w:cs="宋体"/>
          <w:color w:val="auto"/>
          <w:sz w:val="24"/>
          <w:szCs w:val="24"/>
          <w:highlight w:val="none"/>
        </w:rPr>
        <w:t>相机接口；</w:t>
      </w:r>
    </w:p>
    <w:p w14:paraId="61937C01">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2.1.2</w:t>
      </w:r>
      <w:r>
        <w:rPr>
          <w:rFonts w:hint="eastAsia" w:ascii="宋体" w:hAnsi="宋体" w:eastAsia="宋体" w:cs="宋体"/>
          <w:color w:val="auto"/>
          <w:sz w:val="24"/>
          <w:szCs w:val="24"/>
          <w:highlight w:val="none"/>
        </w:rPr>
        <w:t>双目镜观察倾斜角度确保±90°可调，方便不同体位操作者观察</w:t>
      </w:r>
      <w:r>
        <w:rPr>
          <w:rFonts w:hint="eastAsia" w:ascii="宋体" w:hAnsi="宋体" w:eastAsia="宋体" w:cs="宋体"/>
          <w:color w:val="auto"/>
          <w:sz w:val="24"/>
          <w:szCs w:val="24"/>
          <w:highlight w:val="none"/>
          <w:lang w:val="zh-CN"/>
        </w:rPr>
        <w:t>，减少操作者视力疲劳；（</w:t>
      </w:r>
      <w:r>
        <w:rPr>
          <w:rFonts w:hint="eastAsia" w:ascii="宋体" w:hAnsi="宋体" w:eastAsia="宋体" w:cs="宋体"/>
          <w:color w:val="auto"/>
          <w:sz w:val="24"/>
          <w:szCs w:val="24"/>
          <w:highlight w:val="none"/>
          <w:lang w:val="en-US" w:eastAsia="zh-CN"/>
        </w:rPr>
        <w:t>提供检测报告）</w:t>
      </w:r>
    </w:p>
    <w:p w14:paraId="045DC143">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2.1.3</w:t>
      </w:r>
      <w:r>
        <w:rPr>
          <w:rFonts w:hint="eastAsia" w:ascii="宋体" w:hAnsi="宋体" w:eastAsia="宋体" w:cs="宋体"/>
          <w:color w:val="auto"/>
          <w:sz w:val="24"/>
          <w:szCs w:val="24"/>
          <w:highlight w:val="none"/>
        </w:rPr>
        <w:t>双目镜</w:t>
      </w:r>
      <w:r>
        <w:rPr>
          <w:rFonts w:hint="eastAsia" w:ascii="宋体" w:hAnsi="宋体" w:eastAsia="宋体" w:cs="宋体"/>
          <w:color w:val="auto"/>
          <w:kern w:val="0"/>
          <w:sz w:val="24"/>
          <w:szCs w:val="24"/>
          <w:highlight w:val="none"/>
        </w:rPr>
        <w:t>瞳间距最小调整范围（mm）：50～75；</w:t>
      </w:r>
    </w:p>
    <w:p w14:paraId="1B1B7DFA">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 xml:space="preserve">双目镜视力修正：调整范围+7 </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-7 ；</w:t>
      </w:r>
    </w:p>
    <w:p w14:paraId="7BEE4BD0">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2.1.5电子成像</w:t>
      </w:r>
      <w:r>
        <w:rPr>
          <w:rFonts w:hint="eastAsia" w:ascii="宋体" w:hAnsi="宋体" w:eastAsia="宋体" w:cs="宋体"/>
          <w:color w:val="auto"/>
          <w:sz w:val="24"/>
          <w:szCs w:val="24"/>
          <w:highlight w:val="none"/>
        </w:rPr>
        <w:t>的视场中心与镜头视场中心应重合，其偏移量应不大于镜头视场直径的</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w:t>
      </w:r>
    </w:p>
    <w:p w14:paraId="1FD9617A">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2.1.6</w:t>
      </w:r>
      <w:r>
        <w:rPr>
          <w:rFonts w:hint="eastAsia" w:ascii="宋体" w:hAnsi="宋体" w:eastAsia="宋体" w:cs="宋体"/>
          <w:color w:val="auto"/>
          <w:sz w:val="24"/>
          <w:szCs w:val="24"/>
          <w:highlight w:val="none"/>
        </w:rPr>
        <w:t>目镜视场中心分辨力：</w:t>
      </w:r>
      <w:r>
        <w:rPr>
          <w:rFonts w:hint="eastAsia" w:ascii="宋体" w:hAnsi="宋体" w:eastAsia="宋体" w:cs="宋体"/>
          <w:color w:val="auto"/>
          <w:kern w:val="0"/>
          <w:sz w:val="24"/>
          <w:szCs w:val="24"/>
          <w:highlight w:val="none"/>
        </w:rPr>
        <w:t>≥40 lp/mm</w:t>
      </w:r>
      <w:r>
        <w:rPr>
          <w:rFonts w:hint="eastAsia" w:ascii="宋体" w:hAnsi="宋体" w:eastAsia="宋体" w:cs="宋体"/>
          <w:color w:val="auto"/>
          <w:sz w:val="24"/>
          <w:szCs w:val="24"/>
          <w:highlight w:val="none"/>
        </w:rPr>
        <w:t>；</w:t>
      </w:r>
    </w:p>
    <w:p w14:paraId="288546DD">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2.1.7</w:t>
      </w:r>
      <w:r>
        <w:rPr>
          <w:rFonts w:hint="eastAsia" w:ascii="宋体" w:hAnsi="宋体" w:eastAsia="宋体" w:cs="宋体"/>
          <w:color w:val="auto"/>
          <w:sz w:val="24"/>
          <w:szCs w:val="24"/>
          <w:highlight w:val="none"/>
        </w:rPr>
        <w:t>提供四种类型光学滤镜功能：正常白光、绿色滤镜、蓝色滤镜、偏振光滤镜，其中：偏振光滤镜：可实现双目镜下对宫颈、阴道或外阴光斑减影；</w:t>
      </w:r>
    </w:p>
    <w:p w14:paraId="0021B473">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2.1.8可通过</w:t>
      </w:r>
      <w:r>
        <w:rPr>
          <w:rFonts w:hint="eastAsia" w:ascii="宋体" w:hAnsi="宋体" w:eastAsia="宋体" w:cs="宋体"/>
          <w:color w:val="auto"/>
          <w:sz w:val="24"/>
          <w:szCs w:val="24"/>
          <w:highlight w:val="none"/>
        </w:rPr>
        <w:t>镜头</w:t>
      </w:r>
      <w:r>
        <w:rPr>
          <w:rFonts w:hint="eastAsia" w:ascii="宋体" w:hAnsi="宋体" w:eastAsia="宋体" w:cs="宋体"/>
          <w:color w:val="auto"/>
          <w:sz w:val="24"/>
          <w:szCs w:val="24"/>
          <w:highlight w:val="none"/>
          <w:lang w:val="en-US" w:eastAsia="zh-CN"/>
        </w:rPr>
        <w:t>前段变焦镜头调节工作距离，</w:t>
      </w:r>
      <w:r>
        <w:rPr>
          <w:rFonts w:hint="eastAsia" w:ascii="宋体" w:hAnsi="宋体" w:eastAsia="宋体" w:cs="宋体"/>
          <w:color w:val="auto"/>
          <w:sz w:val="24"/>
          <w:szCs w:val="24"/>
          <w:highlight w:val="none"/>
        </w:rPr>
        <w:t>调节范围2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0mm～4</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0mm；</w:t>
      </w:r>
      <w:r>
        <w:rPr>
          <w:rFonts w:hint="eastAsia" w:ascii="宋体" w:hAnsi="宋体" w:eastAsia="宋体" w:cs="宋体"/>
          <w:color w:val="auto"/>
          <w:sz w:val="24"/>
          <w:szCs w:val="24"/>
          <w:highlight w:val="none"/>
          <w:lang w:val="en-US" w:eastAsia="zh-CN"/>
        </w:rPr>
        <w:t>不需前后移动镜头聚焦，为检查部位的放大细节观察提供快速、方便的聚焦操作；（提供证明文件）</w:t>
      </w:r>
    </w:p>
    <w:p w14:paraId="4244A2E5">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2.1.9</w:t>
      </w:r>
      <w:r>
        <w:rPr>
          <w:rFonts w:hint="eastAsia" w:ascii="宋体" w:hAnsi="宋体" w:eastAsia="宋体" w:cs="宋体"/>
          <w:color w:val="auto"/>
          <w:sz w:val="24"/>
          <w:szCs w:val="24"/>
          <w:highlight w:val="none"/>
        </w:rPr>
        <w:t>采用LED同轴光照明设计，光斑直径≥100mm；</w:t>
      </w:r>
    </w:p>
    <w:p w14:paraId="34220E59">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2.1.10</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250</w:t>
      </w:r>
      <w:r>
        <w:rPr>
          <w:rFonts w:hint="eastAsia" w:ascii="宋体" w:hAnsi="宋体" w:eastAsia="宋体" w:cs="宋体"/>
          <w:color w:val="auto"/>
          <w:sz w:val="24"/>
          <w:szCs w:val="24"/>
          <w:highlight w:val="none"/>
        </w:rPr>
        <w:t>mm工作距离时，最大照度＞45000lux；</w:t>
      </w:r>
    </w:p>
    <w:p w14:paraId="11C3EA46">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2.1.11</w:t>
      </w:r>
      <w:r>
        <w:rPr>
          <w:rFonts w:hint="eastAsia" w:ascii="宋体" w:hAnsi="宋体" w:eastAsia="宋体" w:cs="宋体"/>
          <w:color w:val="auto"/>
          <w:sz w:val="24"/>
          <w:szCs w:val="24"/>
          <w:highlight w:val="none"/>
        </w:rPr>
        <w:t>镜头光学变倍</w:t>
      </w:r>
      <w:r>
        <w:rPr>
          <w:rFonts w:hint="eastAsia" w:ascii="宋体" w:hAnsi="宋体" w:eastAsia="宋体" w:cs="宋体"/>
          <w:color w:val="auto"/>
          <w:sz w:val="24"/>
          <w:szCs w:val="24"/>
          <w:highlight w:val="none"/>
          <w:lang w:val="en-US" w:eastAsia="zh-CN"/>
        </w:rPr>
        <w:t>操作</w:t>
      </w:r>
      <w:r>
        <w:rPr>
          <w:rFonts w:hint="eastAsia" w:ascii="宋体" w:hAnsi="宋体" w:eastAsia="宋体" w:cs="宋体"/>
          <w:color w:val="auto"/>
          <w:sz w:val="24"/>
          <w:szCs w:val="24"/>
          <w:highlight w:val="none"/>
        </w:rPr>
        <w:t>不少于5挡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视场范围：最小光学放大倍数时 ≥φ91 mm</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镜下观察视野满足外阴检查诊断需要；</w:t>
      </w:r>
      <w:r>
        <w:rPr>
          <w:rFonts w:hint="eastAsia" w:ascii="宋体" w:hAnsi="宋体" w:eastAsia="宋体" w:cs="宋体"/>
          <w:color w:val="auto"/>
          <w:sz w:val="24"/>
          <w:szCs w:val="24"/>
          <w:highlight w:val="none"/>
        </w:rPr>
        <w:t>最大光学放大倍数时 ≥φ14 mm；</w:t>
      </w:r>
    </w:p>
    <w:p w14:paraId="489A901B">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2.1.12</w:t>
      </w:r>
      <w:r>
        <w:rPr>
          <w:rFonts w:hint="eastAsia" w:ascii="宋体" w:hAnsi="宋体" w:eastAsia="宋体" w:cs="宋体"/>
          <w:color w:val="auto"/>
          <w:sz w:val="24"/>
          <w:szCs w:val="24"/>
          <w:highlight w:val="none"/>
        </w:rPr>
        <w:t>镜头</w:t>
      </w:r>
      <w:r>
        <w:rPr>
          <w:rFonts w:hint="eastAsia" w:ascii="宋体" w:hAnsi="宋体" w:eastAsia="宋体" w:cs="宋体"/>
          <w:color w:val="auto"/>
          <w:sz w:val="24"/>
          <w:szCs w:val="24"/>
          <w:highlight w:val="none"/>
          <w:lang w:val="en-US" w:eastAsia="zh-CN"/>
        </w:rPr>
        <w:t>操作</w:t>
      </w:r>
      <w:r>
        <w:rPr>
          <w:rFonts w:hint="eastAsia" w:ascii="宋体" w:hAnsi="宋体" w:eastAsia="宋体" w:cs="宋体"/>
          <w:color w:val="auto"/>
          <w:sz w:val="24"/>
          <w:szCs w:val="24"/>
          <w:highlight w:val="none"/>
        </w:rPr>
        <w:t>支持数字变倍</w:t>
      </w:r>
      <w:r>
        <w:rPr>
          <w:rFonts w:hint="eastAsia" w:ascii="宋体" w:hAnsi="宋体" w:eastAsia="宋体" w:cs="宋体"/>
          <w:color w:val="auto"/>
          <w:sz w:val="24"/>
          <w:szCs w:val="24"/>
          <w:highlight w:val="none"/>
          <w:lang w:val="en-US" w:eastAsia="zh-CN"/>
        </w:rPr>
        <w:t>成像</w:t>
      </w:r>
      <w:r>
        <w:rPr>
          <w:rFonts w:hint="eastAsia" w:ascii="宋体" w:hAnsi="宋体" w:eastAsia="宋体" w:cs="宋体"/>
          <w:color w:val="auto"/>
          <w:sz w:val="24"/>
          <w:szCs w:val="24"/>
          <w:highlight w:val="none"/>
        </w:rPr>
        <w:t>功能，</w:t>
      </w:r>
      <w:r>
        <w:rPr>
          <w:rFonts w:hint="eastAsia" w:ascii="宋体" w:hAnsi="宋体" w:eastAsia="宋体" w:cs="宋体"/>
          <w:color w:val="auto"/>
          <w:sz w:val="24"/>
          <w:szCs w:val="24"/>
          <w:highlight w:val="none"/>
          <w:lang w:val="en-US" w:eastAsia="zh-CN"/>
        </w:rPr>
        <w:t>不依赖计算机工作站，直接</w:t>
      </w:r>
      <w:r>
        <w:rPr>
          <w:rFonts w:hint="eastAsia" w:ascii="宋体" w:hAnsi="宋体" w:eastAsia="宋体" w:cs="宋体"/>
          <w:color w:val="auto"/>
          <w:sz w:val="24"/>
          <w:szCs w:val="24"/>
          <w:highlight w:val="none"/>
        </w:rPr>
        <w:t>可通过</w:t>
      </w:r>
      <w:r>
        <w:rPr>
          <w:rFonts w:hint="eastAsia" w:ascii="宋体" w:hAnsi="宋体" w:eastAsia="宋体" w:cs="宋体"/>
          <w:color w:val="auto"/>
          <w:sz w:val="24"/>
          <w:szCs w:val="24"/>
          <w:highlight w:val="none"/>
          <w:lang w:val="en-US" w:eastAsia="zh-CN"/>
        </w:rPr>
        <w:t>镜头</w:t>
      </w:r>
      <w:r>
        <w:rPr>
          <w:rFonts w:hint="eastAsia" w:ascii="宋体" w:hAnsi="宋体" w:eastAsia="宋体" w:cs="宋体"/>
          <w:color w:val="auto"/>
          <w:sz w:val="24"/>
          <w:szCs w:val="24"/>
          <w:highlight w:val="none"/>
        </w:rPr>
        <w:t>按键控制实现</w:t>
      </w:r>
      <w:r>
        <w:rPr>
          <w:rFonts w:hint="eastAsia" w:ascii="宋体" w:hAnsi="宋体" w:eastAsia="宋体" w:cs="宋体"/>
          <w:color w:val="auto"/>
          <w:sz w:val="24"/>
          <w:szCs w:val="24"/>
          <w:highlight w:val="none"/>
          <w:lang w:val="en-US" w:eastAsia="zh-CN"/>
        </w:rPr>
        <w:t>对当前光学倍数下的显示器成像进行数字图像</w:t>
      </w:r>
      <w:r>
        <w:rPr>
          <w:rFonts w:hint="eastAsia" w:ascii="宋体" w:hAnsi="宋体" w:eastAsia="宋体" w:cs="宋体"/>
          <w:color w:val="auto"/>
          <w:sz w:val="24"/>
          <w:szCs w:val="24"/>
          <w:highlight w:val="none"/>
        </w:rPr>
        <w:t>放大、缩小或恢复原图操作，</w:t>
      </w:r>
      <w:r>
        <w:rPr>
          <w:rFonts w:hint="eastAsia" w:ascii="宋体" w:hAnsi="宋体" w:eastAsia="宋体" w:cs="宋体"/>
          <w:color w:val="auto"/>
          <w:sz w:val="24"/>
          <w:szCs w:val="24"/>
          <w:highlight w:val="none"/>
          <w:lang w:val="en-US" w:eastAsia="zh-CN"/>
        </w:rPr>
        <w:t>数字</w:t>
      </w:r>
      <w:r>
        <w:rPr>
          <w:rFonts w:hint="eastAsia" w:ascii="宋体" w:hAnsi="宋体" w:eastAsia="宋体" w:cs="宋体"/>
          <w:color w:val="auto"/>
          <w:sz w:val="24"/>
          <w:szCs w:val="24"/>
          <w:highlight w:val="none"/>
        </w:rPr>
        <w:t>变倍</w:t>
      </w:r>
      <w:r>
        <w:rPr>
          <w:rFonts w:hint="eastAsia" w:ascii="宋体" w:hAnsi="宋体" w:eastAsia="宋体" w:cs="宋体"/>
          <w:color w:val="auto"/>
          <w:sz w:val="24"/>
          <w:szCs w:val="24"/>
          <w:highlight w:val="none"/>
          <w:lang w:val="en-US" w:eastAsia="zh-CN"/>
        </w:rPr>
        <w:t>操作</w:t>
      </w:r>
      <w:r>
        <w:rPr>
          <w:rFonts w:hint="eastAsia" w:ascii="宋体" w:hAnsi="宋体" w:eastAsia="宋体" w:cs="宋体"/>
          <w:color w:val="auto"/>
          <w:sz w:val="24"/>
          <w:szCs w:val="24"/>
          <w:highlight w:val="none"/>
        </w:rPr>
        <w:t>不少于5级；</w:t>
      </w:r>
      <w:r>
        <w:rPr>
          <w:rFonts w:hint="eastAsia" w:ascii="宋体" w:hAnsi="宋体" w:eastAsia="宋体" w:cs="宋体"/>
          <w:color w:val="auto"/>
          <w:sz w:val="24"/>
          <w:szCs w:val="24"/>
          <w:highlight w:val="none"/>
          <w:lang w:val="en-US" w:eastAsia="zh-CN"/>
        </w:rPr>
        <w:t>工作站可提供不少于60倍无极数字变倍显示功能；（提供镜头及软件功能的照片和说明书确认；）</w:t>
      </w:r>
    </w:p>
    <w:p w14:paraId="251BE2EF">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2.1.13</w:t>
      </w:r>
      <w:r>
        <w:rPr>
          <w:rFonts w:hint="eastAsia" w:ascii="宋体" w:hAnsi="宋体" w:eastAsia="宋体" w:cs="宋体"/>
          <w:color w:val="auto"/>
          <w:sz w:val="24"/>
          <w:szCs w:val="24"/>
          <w:highlight w:val="none"/>
        </w:rPr>
        <w:t>景深：最小光学放大倍数时应 ≥30mm；最大光学放大倍数时应 ≥7mm；</w:t>
      </w:r>
    </w:p>
    <w:p w14:paraId="3D3886D7">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2.1.14光电一体阴道镜数字成像系统：光学镜头内置2K数字成像专业相机，提供</w:t>
      </w:r>
      <w:r>
        <w:rPr>
          <w:rFonts w:hint="eastAsia" w:ascii="宋体" w:hAnsi="宋体" w:eastAsia="宋体" w:cs="宋体"/>
          <w:color w:val="auto"/>
          <w:sz w:val="24"/>
          <w:szCs w:val="24"/>
          <w:highlight w:val="none"/>
        </w:rPr>
        <w:t>HDMI(1920X1080)高清实时</w:t>
      </w:r>
      <w:r>
        <w:rPr>
          <w:rFonts w:hint="eastAsia" w:ascii="宋体" w:hAnsi="宋体" w:eastAsia="宋体" w:cs="宋体"/>
          <w:color w:val="auto"/>
          <w:sz w:val="24"/>
          <w:szCs w:val="24"/>
          <w:highlight w:val="none"/>
          <w:lang w:val="en-US" w:eastAsia="zh-CN"/>
        </w:rPr>
        <w:t>视频图像</w:t>
      </w:r>
      <w:r>
        <w:rPr>
          <w:rFonts w:hint="eastAsia" w:ascii="宋体" w:hAnsi="宋体" w:eastAsia="宋体" w:cs="宋体"/>
          <w:color w:val="auto"/>
          <w:sz w:val="24"/>
          <w:szCs w:val="24"/>
          <w:highlight w:val="none"/>
        </w:rPr>
        <w:t>显示</w:t>
      </w:r>
      <w:r>
        <w:rPr>
          <w:rFonts w:hint="eastAsia" w:ascii="宋体" w:hAnsi="宋体" w:eastAsia="宋体" w:cs="宋体"/>
          <w:color w:val="auto"/>
          <w:sz w:val="24"/>
          <w:szCs w:val="24"/>
          <w:highlight w:val="none"/>
          <w:lang w:val="en-US" w:eastAsia="zh-CN"/>
        </w:rPr>
        <w:t>和采集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可选外置大于</w:t>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lang w:val="en-US"/>
        </w:rPr>
        <w:t>0</w:t>
      </w:r>
      <w:r>
        <w:rPr>
          <w:rFonts w:hint="eastAsia" w:ascii="宋体" w:hAnsi="宋体" w:eastAsia="宋体" w:cs="宋体"/>
          <w:color w:val="auto"/>
          <w:sz w:val="24"/>
          <w:szCs w:val="24"/>
          <w:highlight w:val="none"/>
        </w:rPr>
        <w:t>0万像素</w:t>
      </w:r>
      <w:r>
        <w:rPr>
          <w:rFonts w:hint="eastAsia" w:ascii="宋体" w:hAnsi="宋体" w:eastAsia="宋体" w:cs="宋体"/>
          <w:color w:val="auto"/>
          <w:sz w:val="24"/>
          <w:szCs w:val="24"/>
          <w:highlight w:val="none"/>
          <w:lang w:val="en-US" w:eastAsia="zh-CN"/>
        </w:rPr>
        <w:t>以上</w:t>
      </w:r>
      <w:r>
        <w:rPr>
          <w:rFonts w:hint="eastAsia" w:ascii="宋体" w:hAnsi="宋体" w:eastAsia="宋体" w:cs="宋体"/>
          <w:color w:val="auto"/>
          <w:sz w:val="24"/>
          <w:szCs w:val="24"/>
          <w:highlight w:val="none"/>
        </w:rPr>
        <w:t>专业数字相机，</w:t>
      </w:r>
      <w:r>
        <w:rPr>
          <w:rFonts w:hint="eastAsia" w:ascii="宋体" w:hAnsi="宋体" w:eastAsia="宋体" w:cs="宋体"/>
          <w:color w:val="auto"/>
          <w:sz w:val="24"/>
          <w:szCs w:val="24"/>
          <w:highlight w:val="none"/>
          <w:lang w:val="en-US" w:eastAsia="zh-CN"/>
        </w:rPr>
        <w:t>支持</w:t>
      </w:r>
      <w:r>
        <w:rPr>
          <w:rFonts w:hint="eastAsia" w:ascii="宋体" w:hAnsi="宋体" w:eastAsia="宋体" w:cs="宋体"/>
          <w:color w:val="auto"/>
          <w:sz w:val="24"/>
          <w:szCs w:val="24"/>
          <w:highlight w:val="none"/>
        </w:rPr>
        <w:t>HDMI(1920X1080)高清实时</w:t>
      </w:r>
      <w:r>
        <w:rPr>
          <w:rFonts w:hint="eastAsia" w:ascii="宋体" w:hAnsi="宋体" w:eastAsia="宋体" w:cs="宋体"/>
          <w:color w:val="auto"/>
          <w:sz w:val="24"/>
          <w:szCs w:val="24"/>
          <w:highlight w:val="none"/>
          <w:lang w:val="en-US" w:eastAsia="zh-CN"/>
        </w:rPr>
        <w:t>视频图像</w:t>
      </w:r>
      <w:r>
        <w:rPr>
          <w:rFonts w:hint="eastAsia" w:ascii="宋体" w:hAnsi="宋体" w:eastAsia="宋体" w:cs="宋体"/>
          <w:color w:val="auto"/>
          <w:sz w:val="24"/>
          <w:szCs w:val="24"/>
          <w:highlight w:val="none"/>
        </w:rPr>
        <w:t>显示</w:t>
      </w:r>
      <w:r>
        <w:rPr>
          <w:rFonts w:hint="eastAsia" w:ascii="宋体" w:hAnsi="宋体" w:eastAsia="宋体" w:cs="宋体"/>
          <w:color w:val="auto"/>
          <w:sz w:val="24"/>
          <w:szCs w:val="24"/>
          <w:highlight w:val="none"/>
          <w:lang w:val="en-US" w:eastAsia="zh-CN"/>
        </w:rPr>
        <w:t>和采集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镜下</w:t>
      </w:r>
      <w:r>
        <w:rPr>
          <w:rFonts w:hint="eastAsia" w:ascii="宋体" w:hAnsi="宋体" w:eastAsia="宋体" w:cs="宋体"/>
          <w:color w:val="auto"/>
          <w:sz w:val="24"/>
          <w:szCs w:val="24"/>
          <w:highlight w:val="none"/>
          <w:lang w:val="en-US" w:eastAsia="zh-CN"/>
        </w:rPr>
        <w:t>观察</w:t>
      </w:r>
      <w:r>
        <w:rPr>
          <w:rFonts w:hint="eastAsia" w:ascii="宋体" w:hAnsi="宋体" w:eastAsia="宋体" w:cs="宋体"/>
          <w:color w:val="auto"/>
          <w:sz w:val="24"/>
          <w:szCs w:val="24"/>
          <w:highlight w:val="none"/>
        </w:rPr>
        <w:t>图像与显示器图像显示100%</w:t>
      </w:r>
      <w:r>
        <w:rPr>
          <w:rFonts w:hint="eastAsia" w:ascii="宋体" w:hAnsi="宋体" w:eastAsia="宋体" w:cs="宋体"/>
          <w:color w:val="auto"/>
          <w:sz w:val="24"/>
          <w:szCs w:val="24"/>
          <w:highlight w:val="none"/>
          <w:lang w:val="en-US" w:eastAsia="zh-CN"/>
        </w:rPr>
        <w:t>高清</w:t>
      </w:r>
      <w:r>
        <w:rPr>
          <w:rFonts w:hint="eastAsia" w:ascii="宋体" w:hAnsi="宋体" w:eastAsia="宋体" w:cs="宋体"/>
          <w:color w:val="auto"/>
          <w:sz w:val="24"/>
          <w:szCs w:val="24"/>
          <w:highlight w:val="none"/>
        </w:rPr>
        <w:t>同步</w:t>
      </w:r>
      <w:r>
        <w:rPr>
          <w:rFonts w:hint="eastAsia" w:ascii="宋体" w:hAnsi="宋体" w:eastAsia="宋体" w:cs="宋体"/>
          <w:color w:val="auto"/>
          <w:sz w:val="24"/>
          <w:szCs w:val="24"/>
          <w:highlight w:val="none"/>
          <w:lang w:eastAsia="zh-CN"/>
        </w:rPr>
        <w:t>；</w:t>
      </w:r>
    </w:p>
    <w:p w14:paraId="16B9AB2E">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2.1.15数字成像系统</w:t>
      </w:r>
      <w:r>
        <w:rPr>
          <w:rFonts w:hint="eastAsia" w:ascii="宋体" w:hAnsi="宋体" w:eastAsia="宋体" w:cs="宋体"/>
          <w:color w:val="auto"/>
          <w:sz w:val="24"/>
          <w:szCs w:val="24"/>
          <w:highlight w:val="none"/>
        </w:rPr>
        <w:t>水平分辨率：应≥1100 TVL（提供检测报告并加盖公章）；</w:t>
      </w:r>
    </w:p>
    <w:p w14:paraId="22611E1D">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2.1.16</w:t>
      </w:r>
      <w:r>
        <w:rPr>
          <w:rFonts w:hint="eastAsia" w:ascii="宋体" w:hAnsi="宋体" w:eastAsia="宋体" w:cs="宋体"/>
          <w:color w:val="auto"/>
          <w:sz w:val="24"/>
          <w:szCs w:val="24"/>
          <w:highlight w:val="none"/>
        </w:rPr>
        <w:t xml:space="preserve">提供 </w:t>
      </w:r>
      <w:r>
        <w:rPr>
          <w:rFonts w:hint="eastAsia" w:ascii="宋体" w:hAnsi="宋体" w:eastAsia="宋体" w:cs="宋体"/>
          <w:color w:val="auto"/>
          <w:sz w:val="24"/>
          <w:szCs w:val="24"/>
          <w:highlight w:val="none"/>
          <w:lang w:val="en-US" w:eastAsia="zh-CN"/>
        </w:rPr>
        <w:t>双路</w:t>
      </w:r>
      <w:r>
        <w:rPr>
          <w:rFonts w:hint="eastAsia" w:ascii="宋体" w:hAnsi="宋体" w:eastAsia="宋体" w:cs="宋体"/>
          <w:color w:val="auto"/>
          <w:sz w:val="24"/>
          <w:szCs w:val="24"/>
          <w:highlight w:val="none"/>
        </w:rPr>
        <w:t>HDMI 视频输出接口</w:t>
      </w:r>
      <w:r>
        <w:rPr>
          <w:rFonts w:hint="eastAsia" w:ascii="宋体" w:hAnsi="宋体" w:eastAsia="宋体" w:cs="宋体"/>
          <w:color w:val="auto"/>
          <w:sz w:val="24"/>
          <w:szCs w:val="24"/>
          <w:highlight w:val="none"/>
          <w:lang w:eastAsia="zh-CN"/>
        </w:rPr>
        <w:t>。</w:t>
      </w:r>
    </w:p>
    <w:p w14:paraId="4151A8AB">
      <w:pPr>
        <w:pStyle w:val="3"/>
        <w:pageBreakBefore w:val="0"/>
        <w:widowControl/>
        <w:numPr>
          <w:ilvl w:val="0"/>
          <w:numId w:val="0"/>
        </w:numPr>
        <w:kinsoku w:val="0"/>
        <w:wordWrap/>
        <w:overflowPunct/>
        <w:topLinePunct w:val="0"/>
        <w:autoSpaceDE w:val="0"/>
        <w:autoSpaceDN w:val="0"/>
        <w:bidi w:val="0"/>
        <w:adjustRightInd w:val="0"/>
        <w:snapToGrid w:val="0"/>
        <w:spacing w:before="0" w:after="0"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支架要求</w:t>
      </w:r>
      <w:r>
        <w:rPr>
          <w:rFonts w:hint="eastAsia" w:ascii="宋体" w:hAnsi="宋体" w:eastAsia="宋体" w:cs="宋体"/>
          <w:b w:val="0"/>
          <w:color w:val="auto"/>
          <w:sz w:val="24"/>
          <w:szCs w:val="24"/>
          <w:highlight w:val="none"/>
        </w:rPr>
        <w:tab/>
      </w:r>
    </w:p>
    <w:p w14:paraId="5FF2C830">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3.1</w:t>
      </w:r>
      <w:r>
        <w:rPr>
          <w:rFonts w:hint="eastAsia" w:ascii="宋体" w:hAnsi="宋体" w:eastAsia="宋体" w:cs="宋体"/>
          <w:color w:val="auto"/>
          <w:sz w:val="24"/>
          <w:szCs w:val="24"/>
          <w:highlight w:val="none"/>
        </w:rPr>
        <w:t>提供可旋转的摇臂式支架，操作者一手完成上下左右前后操控，阻尼任意调整；升降臂具有锁定功能，方便检查/手术操作；</w:t>
      </w:r>
    </w:p>
    <w:p w14:paraId="3D981730">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3.2</w:t>
      </w:r>
      <w:r>
        <w:rPr>
          <w:rFonts w:hint="eastAsia" w:ascii="宋体" w:hAnsi="宋体" w:eastAsia="宋体" w:cs="宋体"/>
          <w:color w:val="auto"/>
          <w:sz w:val="24"/>
          <w:szCs w:val="24"/>
          <w:highlight w:val="none"/>
        </w:rPr>
        <w:t>提供手柄调节：可使镜头左右，上仰下倾随意调节</w:t>
      </w:r>
      <w:r>
        <w:rPr>
          <w:rFonts w:hint="eastAsia" w:ascii="宋体" w:hAnsi="宋体" w:eastAsia="宋体" w:cs="宋体"/>
          <w:color w:val="auto"/>
          <w:sz w:val="24"/>
          <w:szCs w:val="24"/>
          <w:highlight w:val="none"/>
          <w:lang w:eastAsia="zh-CN"/>
        </w:rPr>
        <w:t>。</w:t>
      </w:r>
    </w:p>
    <w:p w14:paraId="195EF46A">
      <w:pPr>
        <w:pStyle w:val="3"/>
        <w:pageBreakBefore w:val="0"/>
        <w:widowControl/>
        <w:numPr>
          <w:ilvl w:val="0"/>
          <w:numId w:val="0"/>
        </w:numPr>
        <w:kinsoku w:val="0"/>
        <w:wordWrap/>
        <w:overflowPunct/>
        <w:topLinePunct w:val="0"/>
        <w:autoSpaceDE w:val="0"/>
        <w:autoSpaceDN w:val="0"/>
        <w:bidi w:val="0"/>
        <w:adjustRightInd w:val="0"/>
        <w:snapToGrid w:val="0"/>
        <w:spacing w:before="0" w:after="0"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工作站要求</w:t>
      </w:r>
    </w:p>
    <w:p w14:paraId="62AA5DDB">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w:t>
      </w:r>
      <w:r>
        <w:rPr>
          <w:rFonts w:hint="eastAsia" w:ascii="宋体" w:hAnsi="宋体" w:eastAsia="宋体" w:cs="宋体"/>
          <w:color w:val="auto"/>
          <w:sz w:val="24"/>
          <w:szCs w:val="24"/>
          <w:highlight w:val="none"/>
        </w:rPr>
        <w:t>图像处理工作站性能要求：显示器，≥23.8英寸宽视角、真彩、高清图像显示器，CPU≥2.5GHz I</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Hans"/>
        </w:rPr>
        <w:t>处理器</w:t>
      </w:r>
      <w:r>
        <w:rPr>
          <w:rFonts w:hint="eastAsia" w:ascii="宋体" w:hAnsi="宋体" w:eastAsia="宋体" w:cs="宋体"/>
          <w:color w:val="auto"/>
          <w:sz w:val="24"/>
          <w:szCs w:val="24"/>
          <w:highlight w:val="none"/>
        </w:rPr>
        <w:t xml:space="preserve"> ，内存≥8</w:t>
      </w:r>
      <w:r>
        <w:rPr>
          <w:rFonts w:hint="eastAsia" w:ascii="宋体" w:hAnsi="宋体" w:eastAsia="宋体" w:cs="宋体"/>
          <w:color w:val="auto"/>
          <w:sz w:val="24"/>
          <w:szCs w:val="24"/>
          <w:highlight w:val="none"/>
          <w:lang w:eastAsia="zh-Hans"/>
        </w:rPr>
        <w:t>G</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固态硬盘</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256</w:t>
      </w:r>
      <w:r>
        <w:rPr>
          <w:rFonts w:hint="eastAsia" w:ascii="宋体" w:hAnsi="宋体" w:eastAsia="宋体" w:cs="宋体"/>
          <w:color w:val="auto"/>
          <w:sz w:val="24"/>
          <w:szCs w:val="24"/>
          <w:highlight w:val="none"/>
          <w:lang w:eastAsia="zh-Hans"/>
        </w:rPr>
        <w:t>G</w:t>
      </w:r>
      <w:r>
        <w:rPr>
          <w:rFonts w:hint="eastAsia" w:ascii="宋体" w:hAnsi="宋体" w:eastAsia="宋体" w:cs="宋体"/>
          <w:color w:val="auto"/>
          <w:sz w:val="24"/>
          <w:szCs w:val="24"/>
          <w:highlight w:val="none"/>
        </w:rPr>
        <w:t>，硬盘≥1T，USB接口≥</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个；</w:t>
      </w:r>
    </w:p>
    <w:p w14:paraId="6DD11A0B">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4.2</w:t>
      </w:r>
      <w:r>
        <w:rPr>
          <w:rFonts w:hint="eastAsia" w:ascii="宋体" w:hAnsi="宋体" w:eastAsia="宋体" w:cs="宋体"/>
          <w:color w:val="auto"/>
          <w:sz w:val="24"/>
          <w:szCs w:val="24"/>
          <w:highlight w:val="none"/>
        </w:rPr>
        <w:t>带网络接口，</w:t>
      </w:r>
      <w:r>
        <w:rPr>
          <w:rFonts w:hint="eastAsia" w:ascii="宋体" w:hAnsi="宋体" w:eastAsia="宋体" w:cs="宋体"/>
          <w:color w:val="auto"/>
          <w:sz w:val="24"/>
          <w:szCs w:val="24"/>
          <w:highlight w:val="none"/>
          <w:lang w:val="en-US" w:eastAsia="zh-Hans"/>
        </w:rPr>
        <w:t>内置</w:t>
      </w:r>
      <w:r>
        <w:rPr>
          <w:rFonts w:hint="eastAsia" w:ascii="宋体" w:hAnsi="宋体" w:eastAsia="宋体" w:cs="宋体"/>
          <w:color w:val="auto"/>
          <w:sz w:val="24"/>
          <w:szCs w:val="24"/>
          <w:highlight w:val="none"/>
          <w:lang w:eastAsia="zh-Hans"/>
        </w:rPr>
        <w:t>4</w:t>
      </w:r>
      <w:r>
        <w:rPr>
          <w:rFonts w:hint="eastAsia" w:ascii="宋体" w:hAnsi="宋体" w:eastAsia="宋体" w:cs="宋体"/>
          <w:color w:val="auto"/>
          <w:sz w:val="24"/>
          <w:szCs w:val="24"/>
          <w:highlight w:val="none"/>
          <w:lang w:val="en-US" w:eastAsia="zh-Hans"/>
        </w:rPr>
        <w:t>G</w:t>
      </w:r>
      <w:r>
        <w:rPr>
          <w:rFonts w:hint="eastAsia" w:ascii="宋体" w:hAnsi="宋体" w:eastAsia="宋体" w:cs="宋体"/>
          <w:color w:val="auto"/>
          <w:sz w:val="24"/>
          <w:szCs w:val="24"/>
          <w:highlight w:val="none"/>
          <w:lang w:val="en-US" w:eastAsia="zh-CN"/>
        </w:rPr>
        <w:t>物联</w:t>
      </w:r>
      <w:r>
        <w:rPr>
          <w:rFonts w:hint="eastAsia" w:ascii="宋体" w:hAnsi="宋体" w:eastAsia="宋体" w:cs="宋体"/>
          <w:color w:val="auto"/>
          <w:sz w:val="24"/>
          <w:szCs w:val="24"/>
          <w:highlight w:val="none"/>
          <w:lang w:val="en-US" w:eastAsia="zh-Hans"/>
        </w:rPr>
        <w:t>网络</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rPr>
        <w:t>为远程维护提供便携手段；</w:t>
      </w:r>
    </w:p>
    <w:p w14:paraId="0742CAA8">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4.3工作站显示器功能：分辨率满足1920*1080；显示支架满足屏幕观察：左右平移延伸调节≥±50cm和上下调节≥±30度，使操作者观察体位更舒适，缓解颈椎负担和疲劳</w:t>
      </w:r>
      <w:r>
        <w:rPr>
          <w:rFonts w:hint="eastAsia" w:ascii="宋体" w:hAnsi="宋体" w:eastAsia="宋体" w:cs="宋体"/>
          <w:color w:val="auto"/>
          <w:sz w:val="24"/>
          <w:szCs w:val="24"/>
          <w:highlight w:val="none"/>
        </w:rPr>
        <w:t>；</w:t>
      </w:r>
    </w:p>
    <w:p w14:paraId="369B33D5">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4.4工作站台车：</w:t>
      </w:r>
      <w:r>
        <w:rPr>
          <w:rFonts w:hint="eastAsia" w:ascii="宋体" w:hAnsi="宋体" w:eastAsia="宋体" w:cs="宋体"/>
          <w:color w:val="auto"/>
          <w:sz w:val="24"/>
          <w:szCs w:val="24"/>
          <w:highlight w:val="none"/>
        </w:rPr>
        <w:t>配置多功能操作台面</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便于检查和手术用品放置；</w:t>
      </w:r>
      <w:r>
        <w:rPr>
          <w:rFonts w:hint="eastAsia" w:ascii="宋体" w:hAnsi="宋体" w:eastAsia="宋体" w:cs="宋体"/>
          <w:color w:val="auto"/>
          <w:sz w:val="24"/>
          <w:szCs w:val="24"/>
          <w:highlight w:val="none"/>
        </w:rPr>
        <w:t>隐藏式可抽拉键盘托盘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方便</w:t>
      </w:r>
      <w:r>
        <w:rPr>
          <w:rFonts w:hint="eastAsia" w:ascii="宋体" w:hAnsi="宋体" w:eastAsia="宋体" w:cs="宋体"/>
          <w:color w:val="auto"/>
          <w:sz w:val="24"/>
          <w:szCs w:val="24"/>
          <w:highlight w:val="none"/>
        </w:rPr>
        <w:t>键盘</w:t>
      </w:r>
      <w:r>
        <w:rPr>
          <w:rFonts w:hint="eastAsia" w:ascii="宋体" w:hAnsi="宋体" w:eastAsia="宋体" w:cs="宋体"/>
          <w:color w:val="auto"/>
          <w:sz w:val="24"/>
          <w:szCs w:val="24"/>
          <w:highlight w:val="none"/>
          <w:lang w:val="en-US" w:eastAsia="zh-CN"/>
        </w:rPr>
        <w:t>和鼠标放置</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易于维修更换</w:t>
      </w: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val="en-US" w:eastAsia="zh-CN"/>
        </w:rPr>
        <w:t>工作站功能结构照片，</w:t>
      </w:r>
      <w:r>
        <w:rPr>
          <w:rFonts w:hint="eastAsia" w:ascii="宋体" w:hAnsi="宋体" w:eastAsia="宋体" w:cs="宋体"/>
          <w:color w:val="auto"/>
          <w:sz w:val="24"/>
          <w:szCs w:val="24"/>
          <w:highlight w:val="none"/>
        </w:rPr>
        <w:t xml:space="preserve">并加盖公章）； </w:t>
      </w:r>
    </w:p>
    <w:p w14:paraId="5C951BEE">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4.5患者信息登记功能：支持</w:t>
      </w:r>
      <w:r>
        <w:rPr>
          <w:rFonts w:hint="eastAsia" w:ascii="宋体" w:hAnsi="宋体" w:eastAsia="宋体" w:cs="宋体"/>
          <w:color w:val="auto"/>
          <w:sz w:val="24"/>
          <w:szCs w:val="24"/>
          <w:highlight w:val="none"/>
        </w:rPr>
        <w:t>身份证读取功能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直接获取</w:t>
      </w:r>
      <w:r>
        <w:rPr>
          <w:rFonts w:hint="eastAsia" w:ascii="宋体" w:hAnsi="宋体" w:eastAsia="宋体" w:cs="宋体"/>
          <w:color w:val="auto"/>
          <w:sz w:val="24"/>
          <w:szCs w:val="24"/>
          <w:highlight w:val="none"/>
        </w:rPr>
        <w:t>患者姓名及身份证号码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提供自动</w:t>
      </w:r>
      <w:r>
        <w:rPr>
          <w:rFonts w:hint="eastAsia" w:ascii="宋体" w:hAnsi="宋体" w:eastAsia="宋体" w:cs="宋体"/>
          <w:color w:val="auto"/>
          <w:sz w:val="24"/>
          <w:szCs w:val="24"/>
          <w:highlight w:val="none"/>
        </w:rPr>
        <w:t>复查功能,能减免重复录入同一患者信息工作量</w:t>
      </w:r>
      <w:r>
        <w:rPr>
          <w:rFonts w:hint="eastAsia" w:ascii="宋体" w:hAnsi="宋体" w:eastAsia="宋体" w:cs="宋体"/>
          <w:color w:val="auto"/>
          <w:sz w:val="24"/>
          <w:szCs w:val="24"/>
          <w:highlight w:val="none"/>
          <w:lang w:eastAsia="zh-CN"/>
        </w:rPr>
        <w:t>；</w:t>
      </w:r>
    </w:p>
    <w:p w14:paraId="03C3C3AD">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4.6观察检查UI界面功能：</w:t>
      </w:r>
      <w:r>
        <w:rPr>
          <w:rFonts w:hint="eastAsia" w:ascii="宋体" w:hAnsi="宋体" w:eastAsia="宋体" w:cs="宋体"/>
          <w:color w:val="auto"/>
          <w:sz w:val="24"/>
          <w:szCs w:val="24"/>
          <w:highlight w:val="none"/>
        </w:rPr>
        <w:t>具有</w:t>
      </w:r>
      <w:r>
        <w:rPr>
          <w:rFonts w:hint="eastAsia" w:ascii="宋体" w:hAnsi="宋体" w:eastAsia="宋体" w:cs="宋体"/>
          <w:color w:val="auto"/>
          <w:sz w:val="24"/>
          <w:szCs w:val="24"/>
          <w:highlight w:val="none"/>
          <w:lang w:val="en-US" w:eastAsia="zh-Hans"/>
        </w:rPr>
        <w:t>自动采图功能</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自动采图开始时间</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间隔时间</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采图数量支持自定义设置</w:t>
      </w:r>
      <w:r>
        <w:rPr>
          <w:rFonts w:hint="eastAsia" w:ascii="宋体" w:hAnsi="宋体" w:eastAsia="宋体" w:cs="宋体"/>
          <w:color w:val="auto"/>
          <w:sz w:val="24"/>
          <w:szCs w:val="24"/>
          <w:highlight w:val="none"/>
        </w:rPr>
        <w:t>；能将阴道镜检查过程中所采集的图像按时序同屏显示，并支持镜头按键控制，方便医生对比分析患者病变部位醋白变化和碘染色的关联诊断；</w:t>
      </w:r>
    </w:p>
    <w:p w14:paraId="0BD2D5BE">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4.7提供不少于2种国际学术专业认可的评估方法；</w:t>
      </w:r>
    </w:p>
    <w:p w14:paraId="3CA1C810">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4.8为转诊阴道镜检查提供宫颈病变智能风险评估功能，可根据转诊检查指征的关键风险因素:细胞学结果、HPV型别、HPV感染时长，患者年龄等因素指标，给出风险评估和分层管理建议；</w:t>
      </w:r>
    </w:p>
    <w:p w14:paraId="733743BA">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4.9提供阴道镜智能辅助诊断三大评估功能：宫颈疾病风险评估、充分性评估和可见性评估（根据采集图像的病变程度），并可根据评估结果智能提示病变级别和处理建议。</w:t>
      </w:r>
    </w:p>
    <w:p w14:paraId="0533C112">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bookmarkStart w:id="18" w:name="_Hlk22199469"/>
      <w:r>
        <w:rPr>
          <w:rFonts w:hint="eastAsia" w:ascii="宋体" w:hAnsi="宋体" w:eastAsia="宋体" w:cs="宋体"/>
          <w:color w:val="auto"/>
          <w:sz w:val="24"/>
          <w:szCs w:val="24"/>
          <w:highlight w:val="none"/>
          <w:lang w:val="en-US" w:eastAsia="zh-CN"/>
        </w:rPr>
        <w:t>4.10检查结果记录功能：具有对阴道镜检查和手术治疗结果进行记录、图像标记和随访管理功能；</w:t>
      </w:r>
      <w:r>
        <w:rPr>
          <w:rFonts w:hint="eastAsia" w:ascii="宋体" w:hAnsi="宋体" w:eastAsia="宋体" w:cs="宋体"/>
          <w:color w:val="auto"/>
          <w:sz w:val="24"/>
          <w:szCs w:val="24"/>
          <w:highlight w:val="none"/>
        </w:rPr>
        <w:t>提供符合ASCCP2017/IFCPC2011指南术语阴道镜诊断术语及参考图谱，并可与当前检查患者检查图像对比显示在同一界面，方便对比参考，辅助检查医生做出准确判断；</w:t>
      </w:r>
      <w:bookmarkEnd w:id="18"/>
    </w:p>
    <w:p w14:paraId="4BE910E7">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4.11检查/治疗手术报告输出功能：提供可编辑式报告模板，符合国家卫生部宫颈癌筛查指南要求阴道镜检查报告格式要求，包含三阶梯检查诊断数据标准要求；支持导航栏快速定位到报告内容，可对阴道镜检查、手术治疗进行针对性的记录和随访管理，可自适应打印报告模版，根据临床需要增减打印报告选择项目，提交患者打印报告后系统自动生成PDF文件备份,便于医疗纠纷的追朔；符合国家卫生部宫颈癌筛查指南要求阴道镜检查报告格式要求，包含三阶梯检查诊断数据标准要求；</w:t>
      </w:r>
    </w:p>
    <w:p w14:paraId="6A0D14E6">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4.12数据管理功能：提供患者就诊</w:t>
      </w:r>
      <w:r>
        <w:rPr>
          <w:rFonts w:hint="eastAsia" w:ascii="宋体" w:hAnsi="宋体" w:eastAsia="宋体" w:cs="宋体"/>
          <w:color w:val="auto"/>
          <w:sz w:val="24"/>
          <w:szCs w:val="24"/>
          <w:highlight w:val="none"/>
        </w:rPr>
        <w:t>数据信息的自动备份与恢复功能；可对阴道镜检查</w:t>
      </w:r>
      <w:r>
        <w:rPr>
          <w:rFonts w:hint="eastAsia" w:ascii="宋体" w:hAnsi="宋体" w:eastAsia="宋体" w:cs="宋体"/>
          <w:color w:val="auto"/>
          <w:sz w:val="24"/>
          <w:szCs w:val="24"/>
          <w:highlight w:val="none"/>
          <w:lang w:val="en-US" w:eastAsia="zh-CN"/>
        </w:rPr>
        <w:t>异常活检和</w:t>
      </w:r>
      <w:r>
        <w:rPr>
          <w:rFonts w:hint="eastAsia" w:ascii="宋体" w:hAnsi="宋体" w:eastAsia="宋体" w:cs="宋体"/>
          <w:color w:val="auto"/>
          <w:sz w:val="24"/>
          <w:szCs w:val="24"/>
          <w:highlight w:val="none"/>
        </w:rPr>
        <w:t>手术治疗</w:t>
      </w:r>
      <w:r>
        <w:rPr>
          <w:rFonts w:hint="eastAsia" w:ascii="宋体" w:hAnsi="宋体" w:eastAsia="宋体" w:cs="宋体"/>
          <w:color w:val="auto"/>
          <w:sz w:val="24"/>
          <w:szCs w:val="24"/>
          <w:highlight w:val="none"/>
          <w:lang w:val="en-US" w:eastAsia="zh-CN"/>
        </w:rPr>
        <w:t>患者</w:t>
      </w:r>
      <w:r>
        <w:rPr>
          <w:rFonts w:hint="eastAsia" w:ascii="宋体" w:hAnsi="宋体" w:eastAsia="宋体" w:cs="宋体"/>
          <w:color w:val="auto"/>
          <w:sz w:val="24"/>
          <w:szCs w:val="24"/>
          <w:highlight w:val="none"/>
        </w:rPr>
        <w:t>进行随访管理</w:t>
      </w:r>
      <w:r>
        <w:rPr>
          <w:rFonts w:hint="eastAsia" w:ascii="宋体" w:hAnsi="宋体" w:eastAsia="宋体" w:cs="宋体"/>
          <w:color w:val="auto"/>
          <w:sz w:val="24"/>
          <w:szCs w:val="24"/>
          <w:highlight w:val="none"/>
          <w:lang w:eastAsia="zh-CN"/>
        </w:rPr>
        <w:t>；</w:t>
      </w:r>
    </w:p>
    <w:p w14:paraId="2B64B981">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4.13统计分析：提供按日期、姓名、手机号码的等信息查询功能；具有对拟诊结果、病理结果、实验室检查结果、检查医生和开单医生的工作量等进行统计分析功能，统计结果可以饼型、线型和柱状图形式进行显示，也可以数据列表显示，并可输出Excel格式文件。</w:t>
      </w:r>
    </w:p>
    <w:p w14:paraId="643471D0">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lang w:val="en-US" w:eastAsia="zh-CN"/>
        </w:rPr>
      </w:pPr>
      <w:bookmarkStart w:id="19" w:name="_Hlk26869234"/>
      <w:r>
        <w:rPr>
          <w:rFonts w:hint="eastAsia" w:ascii="宋体" w:hAnsi="宋体" w:eastAsia="宋体" w:cs="宋体"/>
          <w:color w:val="auto"/>
          <w:sz w:val="24"/>
          <w:szCs w:val="24"/>
          <w:highlight w:val="none"/>
          <w:lang w:val="en-US" w:eastAsia="zh-CN"/>
        </w:rPr>
        <w:t>4.14提供阴道镜模拟训练云服务系统微信登录可选功能，为阴道镜用户提供阴道镜视频教学、图像判读学习、术语学习和模拟测试功能；具有不少于300张病理确诊的典型病例图谱库和不少于500例病理确诊的术语图谱库。</w:t>
      </w:r>
    </w:p>
    <w:p w14:paraId="14277C80">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4.15提供与HIS/PACS数据交换可选功能：可提供标准国际DICOM3.0数据交换接口；</w:t>
      </w:r>
    </w:p>
    <w:p w14:paraId="6FE46309">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4.16可选提供开放数据交换接口协议，满足转诊阴道镜检查数据和病例数据下载到阴道镜系统，阴道镜报告上传功能。</w:t>
      </w:r>
      <w:bookmarkEnd w:id="19"/>
    </w:p>
    <w:p w14:paraId="20D5AA67">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4.17</w:t>
      </w:r>
      <w:r>
        <w:rPr>
          <w:rFonts w:hint="eastAsia" w:ascii="宋体" w:hAnsi="宋体" w:eastAsia="宋体" w:cs="宋体"/>
          <w:color w:val="auto"/>
          <w:sz w:val="24"/>
          <w:szCs w:val="24"/>
          <w:highlight w:val="none"/>
        </w:rPr>
        <w:t>采用特殊图像压缩技术、具有大容量图像存储、数据库管理，要求能储存200万幅以上图像数据，每次连续采图量1-100幅，并</w:t>
      </w:r>
      <w:r>
        <w:rPr>
          <w:rFonts w:hint="eastAsia" w:ascii="宋体" w:hAnsi="宋体" w:eastAsia="宋体" w:cs="宋体"/>
          <w:color w:val="auto"/>
          <w:sz w:val="24"/>
          <w:szCs w:val="24"/>
          <w:highlight w:val="none"/>
          <w:lang w:val="en-US" w:eastAsia="zh-CN"/>
        </w:rPr>
        <w:t>支持故障或掉电自动保存和恢复功能</w:t>
      </w:r>
      <w:r>
        <w:rPr>
          <w:rFonts w:hint="eastAsia" w:ascii="宋体" w:hAnsi="宋体" w:eastAsia="宋体" w:cs="宋体"/>
          <w:color w:val="auto"/>
          <w:sz w:val="24"/>
          <w:szCs w:val="24"/>
          <w:highlight w:val="none"/>
          <w:lang w:eastAsia="zh-CN"/>
        </w:rPr>
        <w:t>；</w:t>
      </w:r>
    </w:p>
    <w:p w14:paraId="5B787787">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4.18配置的脚踏开关应符合 YY 1057-2016 的规定，应具有采图和计时功能。</w:t>
      </w:r>
    </w:p>
    <w:p w14:paraId="390428AD">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4.19工作站台车：</w:t>
      </w:r>
      <w:r>
        <w:rPr>
          <w:rFonts w:hint="eastAsia" w:ascii="宋体" w:hAnsi="宋体" w:eastAsia="宋体" w:cs="宋体"/>
          <w:color w:val="auto"/>
          <w:sz w:val="24"/>
          <w:szCs w:val="24"/>
          <w:highlight w:val="none"/>
        </w:rPr>
        <w:t>配置多功能操作台面</w:t>
      </w:r>
      <w:r>
        <w:rPr>
          <w:rFonts w:hint="eastAsia" w:ascii="宋体" w:hAnsi="宋体" w:eastAsia="宋体" w:cs="宋体"/>
          <w:color w:val="auto"/>
          <w:sz w:val="24"/>
          <w:szCs w:val="24"/>
          <w:highlight w:val="none"/>
          <w:lang w:eastAsia="zh-CN"/>
        </w:rPr>
        <w:t>，台面具有一体成型用具放置凹槽，</w:t>
      </w:r>
      <w:r>
        <w:rPr>
          <w:rFonts w:hint="eastAsia" w:ascii="宋体" w:hAnsi="宋体" w:eastAsia="宋体" w:cs="宋体"/>
          <w:color w:val="auto"/>
          <w:sz w:val="24"/>
          <w:szCs w:val="24"/>
          <w:highlight w:val="none"/>
          <w:lang w:val="en-US" w:eastAsia="zh-CN"/>
        </w:rPr>
        <w:t>便于检查和手术用品放置；</w:t>
      </w:r>
      <w:r>
        <w:rPr>
          <w:rFonts w:hint="eastAsia" w:ascii="宋体" w:hAnsi="宋体" w:eastAsia="宋体" w:cs="宋体"/>
          <w:color w:val="auto"/>
          <w:sz w:val="24"/>
          <w:szCs w:val="24"/>
          <w:highlight w:val="none"/>
        </w:rPr>
        <w:t>隐藏式可抽拉键盘托盘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方便</w:t>
      </w:r>
      <w:r>
        <w:rPr>
          <w:rFonts w:hint="eastAsia" w:ascii="宋体" w:hAnsi="宋体" w:eastAsia="宋体" w:cs="宋体"/>
          <w:color w:val="auto"/>
          <w:sz w:val="24"/>
          <w:szCs w:val="24"/>
          <w:highlight w:val="none"/>
        </w:rPr>
        <w:t>键盘</w:t>
      </w:r>
      <w:r>
        <w:rPr>
          <w:rFonts w:hint="eastAsia" w:ascii="宋体" w:hAnsi="宋体" w:eastAsia="宋体" w:cs="宋体"/>
          <w:color w:val="auto"/>
          <w:sz w:val="24"/>
          <w:szCs w:val="24"/>
          <w:highlight w:val="none"/>
          <w:lang w:val="en-US" w:eastAsia="zh-CN"/>
        </w:rPr>
        <w:t>和鼠标放置</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易于维修更换</w:t>
      </w:r>
      <w:r>
        <w:rPr>
          <w:rFonts w:hint="eastAsia" w:ascii="宋体" w:hAnsi="宋体" w:eastAsia="宋体" w:cs="宋体"/>
          <w:color w:val="auto"/>
          <w:sz w:val="24"/>
          <w:szCs w:val="24"/>
          <w:highlight w:val="none"/>
        </w:rPr>
        <w:t xml:space="preserve">； </w:t>
      </w:r>
    </w:p>
    <w:p w14:paraId="34305935">
      <w:pPr>
        <w:pageBreakBefore w:val="0"/>
        <w:widowControl/>
        <w:numPr>
          <w:ilvl w:val="0"/>
          <w:numId w:val="0"/>
        </w:numPr>
        <w:kinsoku w:val="0"/>
        <w:wordWrap/>
        <w:overflowPunct/>
        <w:topLinePunct w:val="0"/>
        <w:autoSpaceDE w:val="0"/>
        <w:autoSpaceDN w:val="0"/>
        <w:bidi w:val="0"/>
        <w:adjustRightInd w:val="0"/>
        <w:snapToGrid w:val="0"/>
        <w:spacing w:line="360" w:lineRule="auto"/>
        <w:ind w:leftChars="0"/>
        <w:textAlignment w:val="baseline"/>
        <w:rPr>
          <w:rFonts w:hint="eastAsia" w:ascii="宋体" w:hAnsi="宋体" w:eastAsia="宋体" w:cs="宋体"/>
          <w:color w:val="auto"/>
          <w:sz w:val="24"/>
          <w:szCs w:val="24"/>
          <w:highlight w:val="none"/>
        </w:rPr>
      </w:pPr>
      <w:bookmarkStart w:id="20" w:name="_Hlk26865838"/>
      <w:r>
        <w:rPr>
          <w:rFonts w:hint="eastAsia" w:ascii="宋体" w:hAnsi="宋体" w:eastAsia="宋体" w:cs="宋体"/>
          <w:color w:val="auto"/>
          <w:sz w:val="24"/>
          <w:szCs w:val="24"/>
          <w:highlight w:val="none"/>
          <w:lang w:val="en-US" w:eastAsia="zh-CN"/>
        </w:rPr>
        <w:t>4.20具备阴道镜工作站与护士站和医生工作站电脑联网应用可选功能，可以实现护士站患者信息预约登记、转诊信息录入、病理信息录入和报告打印功能；可实现医生工作站对检查报告修改、复核、统计分析功能。</w:t>
      </w:r>
    </w:p>
    <w:bookmarkEnd w:id="20"/>
    <w:p w14:paraId="2B1B9737">
      <w:pPr>
        <w:pStyle w:val="3"/>
        <w:pageBreakBefore w:val="0"/>
        <w:widowControl/>
        <w:numPr>
          <w:ilvl w:val="0"/>
          <w:numId w:val="0"/>
        </w:numPr>
        <w:kinsoku w:val="0"/>
        <w:wordWrap/>
        <w:overflowPunct/>
        <w:topLinePunct w:val="0"/>
        <w:autoSpaceDE w:val="0"/>
        <w:autoSpaceDN w:val="0"/>
        <w:bidi w:val="0"/>
        <w:adjustRightInd w:val="0"/>
        <w:snapToGrid w:val="0"/>
        <w:spacing w:before="0" w:after="0" w:line="360" w:lineRule="auto"/>
        <w:ind w:leftChars="0"/>
        <w:textAlignment w:val="baseline"/>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5. 可选增强</w:t>
      </w:r>
      <w:r>
        <w:rPr>
          <w:rFonts w:hint="eastAsia" w:ascii="宋体" w:hAnsi="宋体" w:eastAsia="宋体" w:cs="宋体"/>
          <w:color w:val="auto"/>
          <w:sz w:val="24"/>
          <w:szCs w:val="24"/>
          <w:highlight w:val="none"/>
        </w:rPr>
        <w:t>网络应用要求</w:t>
      </w:r>
    </w:p>
    <w:p w14:paraId="3327240F">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5.1</w:t>
      </w:r>
      <w:r>
        <w:rPr>
          <w:rFonts w:hint="eastAsia" w:ascii="宋体" w:hAnsi="宋体" w:eastAsia="宋体" w:cs="宋体"/>
          <w:color w:val="auto"/>
          <w:sz w:val="24"/>
          <w:szCs w:val="24"/>
          <w:highlight w:val="none"/>
        </w:rPr>
        <w:t>阴道镜网络数据管理软件具有医疗器械注册证；</w:t>
      </w:r>
    </w:p>
    <w:p w14:paraId="2261DA14">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5.2光电一体阴道镜系统</w:t>
      </w:r>
      <w:r>
        <w:rPr>
          <w:rFonts w:hint="eastAsia" w:ascii="宋体" w:hAnsi="宋体" w:eastAsia="宋体" w:cs="宋体"/>
          <w:color w:val="auto"/>
          <w:sz w:val="24"/>
          <w:szCs w:val="24"/>
          <w:highlight w:val="none"/>
        </w:rPr>
        <w:t>具备</w:t>
      </w:r>
      <w:r>
        <w:rPr>
          <w:rFonts w:hint="eastAsia" w:ascii="宋体" w:hAnsi="宋体" w:eastAsia="宋体" w:cs="宋体"/>
          <w:color w:val="auto"/>
          <w:sz w:val="24"/>
          <w:szCs w:val="24"/>
          <w:highlight w:val="none"/>
          <w:lang w:val="en-US" w:eastAsia="zh-CN"/>
        </w:rPr>
        <w:t>与阴道镜</w:t>
      </w:r>
      <w:r>
        <w:rPr>
          <w:rFonts w:hint="eastAsia" w:ascii="宋体" w:hAnsi="宋体" w:eastAsia="宋体" w:cs="宋体"/>
          <w:color w:val="auto"/>
          <w:sz w:val="24"/>
          <w:szCs w:val="24"/>
          <w:highlight w:val="none"/>
        </w:rPr>
        <w:t>网络数</w:t>
      </w:r>
      <w:r>
        <w:rPr>
          <w:rFonts w:hint="eastAsia" w:ascii="宋体" w:hAnsi="宋体" w:eastAsia="宋体" w:cs="宋体"/>
          <w:color w:val="auto"/>
          <w:sz w:val="24"/>
          <w:szCs w:val="24"/>
          <w:highlight w:val="none"/>
          <w:lang w:val="en-US" w:eastAsia="zh-CN"/>
        </w:rPr>
        <w:t>据管理软件连接功能，可实现网络阴道镜护士站终端登记的待检查患者信息自动加载到阴道镜工作站今日检查列表功能及检查医生通过阴道镜工作站选择就诊患者和叫号功能；可实现检查结果（报告记录和采集图像）自动或手动上传数据服务器功能；</w:t>
      </w:r>
    </w:p>
    <w:p w14:paraId="737A8BAF">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5.3阴道镜</w:t>
      </w:r>
      <w:r>
        <w:rPr>
          <w:rFonts w:hint="eastAsia" w:ascii="宋体" w:hAnsi="宋体" w:eastAsia="宋体" w:cs="宋体"/>
          <w:color w:val="auto"/>
          <w:sz w:val="24"/>
          <w:szCs w:val="24"/>
          <w:highlight w:val="none"/>
        </w:rPr>
        <w:t>网络数</w:t>
      </w:r>
      <w:r>
        <w:rPr>
          <w:rFonts w:hint="eastAsia" w:ascii="宋体" w:hAnsi="宋体" w:eastAsia="宋体" w:cs="宋体"/>
          <w:color w:val="auto"/>
          <w:sz w:val="24"/>
          <w:szCs w:val="24"/>
          <w:highlight w:val="none"/>
          <w:lang w:val="en-US" w:eastAsia="zh-CN"/>
        </w:rPr>
        <w:t>据管理软件具有与光电一体阴道镜工作站病理结果信息同步功能；</w:t>
      </w:r>
    </w:p>
    <w:p w14:paraId="44FEBBE1">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rPr>
        <w:t>支持局域网应用模式，广域网云服务应用模式；</w:t>
      </w:r>
      <w:r>
        <w:rPr>
          <w:rFonts w:hint="eastAsia" w:ascii="宋体" w:hAnsi="宋体" w:eastAsia="宋体" w:cs="宋体"/>
          <w:color w:val="auto"/>
          <w:sz w:val="24"/>
          <w:szCs w:val="24"/>
          <w:highlight w:val="none"/>
          <w:lang w:val="en-US" w:eastAsia="zh-CN"/>
        </w:rPr>
        <w:t>满足阴道镜诊断报告上传、专家复核管理、质控管理、统计分析和随访管理功能；</w:t>
      </w:r>
    </w:p>
    <w:p w14:paraId="6680B54B">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5.5支持三个品牌以上阴道镜设备联网，兼容光电一体阴道镜、电子阴道镜；</w:t>
      </w:r>
    </w:p>
    <w:p w14:paraId="63610BBC">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rPr>
      </w:pPr>
      <w:bookmarkStart w:id="21" w:name="_Hlk26869313"/>
      <w:r>
        <w:rPr>
          <w:rFonts w:hint="eastAsia" w:ascii="宋体" w:hAnsi="宋体" w:eastAsia="宋体" w:cs="宋体"/>
          <w:color w:val="auto"/>
          <w:sz w:val="24"/>
          <w:szCs w:val="24"/>
          <w:highlight w:val="none"/>
          <w:lang w:val="en-US" w:eastAsia="zh-CN"/>
        </w:rPr>
        <w:t>5.6可</w:t>
      </w:r>
      <w:r>
        <w:rPr>
          <w:rFonts w:hint="eastAsia" w:ascii="宋体" w:hAnsi="宋体" w:eastAsia="宋体" w:cs="宋体"/>
          <w:color w:val="auto"/>
          <w:sz w:val="24"/>
          <w:szCs w:val="24"/>
          <w:highlight w:val="none"/>
          <w:lang w:val="en-US" w:eastAsia="zh-Hans"/>
        </w:rPr>
        <w:t>选配</w:t>
      </w:r>
      <w:r>
        <w:rPr>
          <w:rFonts w:hint="eastAsia" w:ascii="宋体" w:hAnsi="宋体" w:eastAsia="宋体" w:cs="宋体"/>
          <w:color w:val="auto"/>
          <w:sz w:val="24"/>
          <w:szCs w:val="24"/>
          <w:highlight w:val="none"/>
        </w:rPr>
        <w:t>示教系统、叫号系统和远程实时会诊系统</w:t>
      </w:r>
      <w:r>
        <w:rPr>
          <w:rFonts w:hint="eastAsia" w:ascii="宋体" w:hAnsi="宋体" w:eastAsia="宋体" w:cs="宋体"/>
          <w:color w:val="auto"/>
          <w:sz w:val="24"/>
          <w:szCs w:val="24"/>
          <w:highlight w:val="none"/>
          <w:lang w:val="en-US" w:eastAsia="zh-CN"/>
        </w:rPr>
        <w:t>功能</w:t>
      </w:r>
      <w:r>
        <w:rPr>
          <w:rFonts w:hint="eastAsia" w:ascii="宋体" w:hAnsi="宋体" w:eastAsia="宋体" w:cs="宋体"/>
          <w:color w:val="auto"/>
          <w:sz w:val="24"/>
          <w:szCs w:val="24"/>
          <w:highlight w:val="none"/>
        </w:rPr>
        <w:t>，便于宫颈门诊</w:t>
      </w:r>
      <w:r>
        <w:rPr>
          <w:rFonts w:hint="eastAsia" w:ascii="宋体" w:hAnsi="宋体" w:eastAsia="宋体" w:cs="宋体"/>
          <w:color w:val="auto"/>
          <w:sz w:val="24"/>
          <w:szCs w:val="24"/>
          <w:highlight w:val="none"/>
          <w:lang w:val="en-US" w:eastAsia="zh-CN"/>
        </w:rPr>
        <w:t>综合管理</w:t>
      </w:r>
      <w:r>
        <w:rPr>
          <w:rFonts w:hint="eastAsia" w:ascii="宋体" w:hAnsi="宋体" w:eastAsia="宋体" w:cs="宋体"/>
          <w:color w:val="auto"/>
          <w:sz w:val="24"/>
          <w:szCs w:val="24"/>
          <w:highlight w:val="none"/>
        </w:rPr>
        <w:t>和视教应用</w:t>
      </w:r>
      <w:r>
        <w:rPr>
          <w:rFonts w:hint="eastAsia" w:ascii="宋体" w:hAnsi="宋体" w:eastAsia="宋体" w:cs="宋体"/>
          <w:color w:val="auto"/>
          <w:sz w:val="24"/>
          <w:szCs w:val="24"/>
          <w:highlight w:val="none"/>
          <w:lang w:eastAsia="zh-CN"/>
        </w:rPr>
        <w:t>；</w:t>
      </w:r>
    </w:p>
    <w:p w14:paraId="59CE1C18">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5.7可</w:t>
      </w:r>
      <w:r>
        <w:rPr>
          <w:rFonts w:hint="eastAsia" w:ascii="宋体" w:hAnsi="宋体" w:eastAsia="宋体" w:cs="宋体"/>
          <w:color w:val="auto"/>
          <w:sz w:val="24"/>
          <w:szCs w:val="24"/>
          <w:highlight w:val="none"/>
          <w:lang w:val="en-US" w:eastAsia="zh-Hans"/>
        </w:rPr>
        <w:t>选配</w:t>
      </w:r>
      <w:r>
        <w:rPr>
          <w:rFonts w:hint="eastAsia" w:ascii="宋体" w:hAnsi="宋体" w:eastAsia="宋体" w:cs="宋体"/>
          <w:color w:val="auto"/>
          <w:sz w:val="24"/>
          <w:szCs w:val="24"/>
          <w:highlight w:val="none"/>
        </w:rPr>
        <w:t>示教系统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支持</w:t>
      </w:r>
      <w:r>
        <w:rPr>
          <w:rFonts w:hint="eastAsia" w:ascii="宋体" w:hAnsi="宋体" w:eastAsia="宋体" w:cs="宋体"/>
          <w:color w:val="auto"/>
          <w:sz w:val="24"/>
          <w:szCs w:val="24"/>
          <w:highlight w:val="none"/>
        </w:rPr>
        <w:t>阴道镜检查/LEEP手术</w:t>
      </w:r>
      <w:r>
        <w:rPr>
          <w:rFonts w:hint="eastAsia" w:ascii="宋体" w:hAnsi="宋体" w:eastAsia="宋体" w:cs="宋体"/>
          <w:color w:val="auto"/>
          <w:sz w:val="24"/>
          <w:szCs w:val="24"/>
          <w:highlight w:val="none"/>
          <w:lang w:val="en-US" w:eastAsia="zh-CN"/>
        </w:rPr>
        <w:t>视教直播功能，支持局域网和广域网应用</w:t>
      </w:r>
      <w:bookmarkEnd w:id="21"/>
      <w:r>
        <w:rPr>
          <w:rFonts w:hint="eastAsia" w:ascii="宋体" w:hAnsi="宋体" w:eastAsia="宋体" w:cs="宋体"/>
          <w:color w:val="auto"/>
          <w:sz w:val="24"/>
          <w:szCs w:val="24"/>
          <w:highlight w:val="none"/>
          <w:lang w:eastAsia="zh-CN"/>
        </w:rPr>
        <w:t>；</w:t>
      </w:r>
    </w:p>
    <w:p w14:paraId="78B21E85">
      <w:pPr>
        <w:pStyle w:val="3"/>
        <w:pageBreakBefore w:val="0"/>
        <w:widowControl/>
        <w:numPr>
          <w:ilvl w:val="0"/>
          <w:numId w:val="0"/>
        </w:numPr>
        <w:kinsoku w:val="0"/>
        <w:wordWrap/>
        <w:overflowPunct/>
        <w:topLinePunct w:val="0"/>
        <w:autoSpaceDE w:val="0"/>
        <w:autoSpaceDN w:val="0"/>
        <w:bidi w:val="0"/>
        <w:adjustRightInd w:val="0"/>
        <w:snapToGrid w:val="0"/>
        <w:spacing w:before="0" w:after="0" w:line="360" w:lineRule="auto"/>
        <w:ind w:leftChars="0"/>
        <w:textAlignment w:val="baseline"/>
        <w:rPr>
          <w:rFonts w:hint="eastAsia" w:ascii="宋体" w:hAnsi="宋体" w:eastAsia="宋体" w:cs="宋体"/>
          <w:sz w:val="24"/>
          <w:szCs w:val="24"/>
        </w:rPr>
      </w:pPr>
      <w:r>
        <w:rPr>
          <w:rFonts w:hint="eastAsia" w:ascii="宋体" w:hAnsi="宋体" w:eastAsia="宋体" w:cs="宋体"/>
          <w:b/>
          <w:bCs/>
          <w:color w:val="auto"/>
          <w:sz w:val="24"/>
          <w:szCs w:val="24"/>
          <w:highlight w:val="none"/>
          <w:lang w:val="en-US" w:eastAsia="zh-CN"/>
        </w:rPr>
        <w:t>6 其他产品配置要求</w:t>
      </w:r>
    </w:p>
    <w:p w14:paraId="197BA147">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val="en-US" w:eastAsia="zh-CN"/>
        </w:rPr>
        <w:t>6.1</w:t>
      </w:r>
      <w:r>
        <w:rPr>
          <w:rFonts w:hint="eastAsia" w:ascii="宋体" w:hAnsi="宋体" w:eastAsia="宋体" w:cs="宋体"/>
          <w:sz w:val="24"/>
          <w:szCs w:val="24"/>
          <w:highlight w:val="none"/>
          <w:lang w:val="en-US" w:eastAsia="zh-CN"/>
        </w:rPr>
        <w:t>为实现联网应用功能，出厂标配电脑一体机1台，并赠送一用户端使用软件（需要用户自配显示分辨率满足1920*1080的电脑）；</w:t>
      </w:r>
    </w:p>
    <w:p w14:paraId="3FE7389E">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6.2 标配宫颈活体取样钳1把（提供备案证）；</w:t>
      </w:r>
    </w:p>
    <w:p w14:paraId="4BB1FA09">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6.3</w:t>
      </w:r>
      <w:r>
        <w:rPr>
          <w:rFonts w:hint="eastAsia" w:ascii="宋体" w:hAnsi="宋体" w:cs="宋体"/>
          <w:sz w:val="24"/>
          <w:szCs w:val="24"/>
          <w:highlight w:val="none"/>
          <w:lang w:val="en-US" w:eastAsia="zh-CN"/>
        </w:rPr>
        <w:t>配备</w:t>
      </w:r>
      <w:r>
        <w:rPr>
          <w:rFonts w:hint="eastAsia" w:ascii="宋体" w:hAnsi="宋体" w:eastAsia="宋体" w:cs="宋体"/>
          <w:sz w:val="24"/>
          <w:szCs w:val="24"/>
          <w:highlight w:val="none"/>
          <w:lang w:val="en-US" w:eastAsia="zh-CN"/>
        </w:rPr>
        <w:t>“一次性子宫颈扩张器”</w:t>
      </w:r>
      <w:r>
        <w:rPr>
          <w:rFonts w:hint="eastAsia" w:ascii="宋体" w:hAnsi="宋体" w:cs="宋体"/>
          <w:sz w:val="24"/>
          <w:szCs w:val="24"/>
          <w:highlight w:val="none"/>
          <w:lang w:val="en-US" w:eastAsia="zh-CN"/>
        </w:rPr>
        <w:t>500个</w:t>
      </w:r>
      <w:r>
        <w:rPr>
          <w:rFonts w:hint="eastAsia" w:ascii="宋体" w:hAnsi="宋体" w:eastAsia="宋体" w:cs="宋体"/>
          <w:sz w:val="24"/>
          <w:szCs w:val="24"/>
          <w:highlight w:val="none"/>
          <w:lang w:val="en-US" w:eastAsia="zh-CN"/>
        </w:rPr>
        <w:t>。</w:t>
      </w:r>
    </w:p>
    <w:p w14:paraId="0112BF67">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highlight w:val="none"/>
          <w:lang w:val="en-US" w:eastAsia="zh-CN"/>
        </w:rPr>
      </w:pPr>
    </w:p>
    <w:p w14:paraId="7814A4DF">
      <w:pPr>
        <w:spacing w:line="360" w:lineRule="auto"/>
        <w:jc w:val="center"/>
        <w:rPr>
          <w:rFonts w:ascii="宋体" w:hAnsi="宋体" w:eastAsia="宋体" w:cs="宋体"/>
          <w:sz w:val="32"/>
          <w:szCs w:val="32"/>
          <w:highlight w:val="none"/>
          <w:lang w:eastAsia="zh-CN"/>
        </w:rPr>
      </w:pPr>
      <w:r>
        <w:rPr>
          <w:rFonts w:hint="eastAsia" w:ascii="宋体" w:hAnsi="宋体" w:eastAsia="宋体" w:cs="宋体"/>
          <w:b/>
          <w:bCs/>
          <w:sz w:val="40"/>
          <w:szCs w:val="40"/>
          <w:highlight w:val="none"/>
          <w:lang w:eastAsia="zh-CN"/>
        </w:rPr>
        <w:t>宫腔镜摄像系统技术参数</w:t>
      </w:r>
    </w:p>
    <w:p w14:paraId="6E0983A7">
      <w:pPr>
        <w:numPr>
          <w:ilvl w:val="0"/>
          <w:numId w:val="11"/>
        </w:numPr>
        <w:spacing w:line="360" w:lineRule="auto"/>
        <w:rPr>
          <w:rFonts w:ascii="宋体" w:hAnsi="宋体" w:eastAsia="宋体" w:cs="宋体"/>
          <w:b/>
          <w:sz w:val="24"/>
          <w:szCs w:val="24"/>
          <w:lang w:eastAsia="zh-CN"/>
        </w:rPr>
      </w:pPr>
      <w:r>
        <w:rPr>
          <w:rFonts w:hint="eastAsia" w:ascii="宋体" w:hAnsi="宋体" w:eastAsia="宋体" w:cs="宋体"/>
          <w:b/>
          <w:sz w:val="24"/>
          <w:szCs w:val="24"/>
          <w:lang w:eastAsia="zh-CN"/>
        </w:rPr>
        <w:t>全高清医用摄像技术参数</w:t>
      </w:r>
    </w:p>
    <w:p w14:paraId="6B9A7E43">
      <w:pPr>
        <w:numPr>
          <w:ilvl w:val="0"/>
          <w:numId w:val="11"/>
        </w:num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1.1、TV系统制式：PAL；</w:t>
      </w:r>
    </w:p>
    <w:p w14:paraId="2BE26E2F">
      <w:pPr>
        <w:spacing w:line="360" w:lineRule="auto"/>
        <w:ind w:left="480" w:hanging="480" w:hangingChars="200"/>
        <w:rPr>
          <w:rFonts w:ascii="宋体" w:hAnsi="宋体" w:eastAsia="宋体" w:cs="宋体"/>
          <w:sz w:val="24"/>
          <w:szCs w:val="24"/>
          <w:lang w:eastAsia="zh-CN"/>
        </w:rPr>
      </w:pPr>
      <w:r>
        <w:rPr>
          <w:rFonts w:hint="eastAsia" w:ascii="宋体" w:hAnsi="宋体" w:eastAsia="宋体" w:cs="宋体"/>
          <w:sz w:val="24"/>
          <w:szCs w:val="24"/>
          <w:lang w:eastAsia="zh-CN"/>
        </w:rPr>
        <w:t>1.2、传感器： 采用≤1/3英寸低噪声全局曝光CMOS或CCD传感器 ；超清晰1080P的图像效果；卓越的色彩还原能力使图像更真实自然；最高防水级别（IPX8）摄像头，可浸泡消毒。</w:t>
      </w:r>
    </w:p>
    <w:p w14:paraId="02BAC41C">
      <w:pPr>
        <w:spacing w:line="360" w:lineRule="auto"/>
        <w:ind w:left="480" w:hanging="480" w:hangingChars="200"/>
        <w:rPr>
          <w:rFonts w:ascii="宋体" w:hAnsi="宋体" w:eastAsia="宋体" w:cs="宋体"/>
          <w:sz w:val="24"/>
          <w:szCs w:val="24"/>
          <w:lang w:eastAsia="zh-CN"/>
        </w:rPr>
      </w:pPr>
      <w:r>
        <w:rPr>
          <w:rFonts w:hint="eastAsia" w:ascii="宋体" w:hAnsi="宋体" w:eastAsia="宋体" w:cs="宋体"/>
          <w:sz w:val="24"/>
          <w:szCs w:val="24"/>
          <w:lang w:eastAsia="zh-CN"/>
        </w:rPr>
        <w:t>1.3、图像分辨率： ≥1920（H）×1080（V）(≥200万像素)</w:t>
      </w:r>
    </w:p>
    <w:p w14:paraId="623A8B1D">
      <w:pPr>
        <w:spacing w:line="360" w:lineRule="auto"/>
        <w:ind w:left="480" w:hanging="480" w:hangingChars="200"/>
        <w:rPr>
          <w:rFonts w:ascii="宋体" w:hAnsi="宋体" w:eastAsia="宋体" w:cs="宋体"/>
          <w:sz w:val="24"/>
          <w:szCs w:val="24"/>
          <w:lang w:eastAsia="zh-CN"/>
        </w:rPr>
      </w:pPr>
      <w:r>
        <w:rPr>
          <w:rFonts w:hint="eastAsia" w:ascii="宋体" w:hAnsi="宋体" w:eastAsia="宋体" w:cs="宋体"/>
          <w:sz w:val="24"/>
          <w:szCs w:val="24"/>
          <w:lang w:eastAsia="zh-CN"/>
        </w:rPr>
        <w:t xml:space="preserve">1.4、扫描标准：≥1000线，50帧。         </w:t>
      </w:r>
    </w:p>
    <w:p w14:paraId="769E90FF">
      <w:pPr>
        <w:spacing w:line="360" w:lineRule="auto"/>
        <w:ind w:left="480" w:hanging="480" w:hangingChars="200"/>
        <w:rPr>
          <w:rFonts w:ascii="宋体" w:hAnsi="宋体" w:eastAsia="宋体" w:cs="宋体"/>
          <w:sz w:val="24"/>
          <w:szCs w:val="24"/>
          <w:lang w:eastAsia="zh-CN"/>
        </w:rPr>
      </w:pPr>
      <w:r>
        <w:rPr>
          <w:rFonts w:hint="eastAsia" w:ascii="宋体" w:hAnsi="宋体" w:eastAsia="宋体" w:cs="宋体"/>
          <w:sz w:val="24"/>
          <w:szCs w:val="24"/>
          <w:lang w:eastAsia="zh-CN"/>
        </w:rPr>
        <w:t>1.5、视频输出端口： 3G-SDI× 1、HDMI2.0 × 1 、DVI× 1；视频输入端口： 3G-SDI× 1、DVI× 1，设备连接更自由方便。</w:t>
      </w:r>
    </w:p>
    <w:p w14:paraId="5FD11B62">
      <w:pPr>
        <w:spacing w:line="360" w:lineRule="auto"/>
        <w:rPr>
          <w:rFonts w:ascii="宋体" w:hAnsi="宋体" w:eastAsia="宋体" w:cs="宋体"/>
          <w:sz w:val="24"/>
          <w:szCs w:val="24"/>
        </w:rPr>
      </w:pPr>
      <w:r>
        <w:rPr>
          <w:rFonts w:hint="eastAsia" w:ascii="宋体" w:hAnsi="宋体" w:eastAsia="宋体" w:cs="宋体"/>
          <w:sz w:val="24"/>
          <w:szCs w:val="24"/>
        </w:rPr>
        <w:t xml:space="preserve">1.6、最低照度：F1.6 </w:t>
      </w:r>
      <w:r>
        <w:rPr>
          <w:rFonts w:hint="eastAsia" w:ascii="宋体" w:hAnsi="宋体" w:eastAsia="宋体" w:cs="宋体"/>
          <w:sz w:val="24"/>
          <w:szCs w:val="24"/>
          <w:lang w:eastAsia="zh-CN"/>
        </w:rPr>
        <w:t>、＜</w:t>
      </w:r>
      <w:r>
        <w:rPr>
          <w:rFonts w:hint="eastAsia" w:ascii="宋体" w:hAnsi="宋体" w:eastAsia="宋体" w:cs="宋体"/>
          <w:sz w:val="24"/>
          <w:szCs w:val="24"/>
        </w:rPr>
        <w:t xml:space="preserve"> 2Lux；</w:t>
      </w:r>
    </w:p>
    <w:p w14:paraId="752AEA65">
      <w:pPr>
        <w:spacing w:line="360" w:lineRule="auto"/>
        <w:ind w:left="480" w:hanging="480" w:hangingChars="200"/>
        <w:rPr>
          <w:rFonts w:ascii="宋体" w:hAnsi="宋体" w:eastAsia="宋体" w:cs="宋体"/>
          <w:sz w:val="24"/>
          <w:szCs w:val="24"/>
          <w:lang w:eastAsia="zh-CN"/>
        </w:rPr>
      </w:pPr>
      <w:r>
        <w:rPr>
          <w:rFonts w:hint="eastAsia" w:ascii="宋体" w:hAnsi="宋体" w:eastAsia="宋体" w:cs="宋体"/>
          <w:sz w:val="24"/>
          <w:szCs w:val="24"/>
          <w:lang w:eastAsia="zh-CN"/>
        </w:rPr>
        <w:t>1.7、摄像头具有多个按键，可自定义功能：AWB、录像、缩小、放大、抓图、冻结、色调、降噪、暗区改善、高亮抑制、翻转、增益、锐度、饱和度、 对比度、去摩尔纹、去雾设置、防红溢出和细节滤镜；光学卡口为C-mount标准接口，支持连接定焦或变焦适配器；可选配定焦适配器F20,F22,F25,F28,F35 或变焦适配器F13-32mm；</w:t>
      </w:r>
    </w:p>
    <w:p w14:paraId="0B624B8F">
      <w:pPr>
        <w:spacing w:line="360" w:lineRule="auto"/>
        <w:ind w:left="480" w:hanging="480" w:hangingChars="200"/>
        <w:rPr>
          <w:rFonts w:ascii="宋体" w:hAnsi="宋体" w:eastAsia="宋体" w:cs="宋体"/>
          <w:sz w:val="24"/>
          <w:szCs w:val="24"/>
          <w:lang w:eastAsia="zh-CN"/>
        </w:rPr>
      </w:pPr>
      <w:r>
        <w:rPr>
          <w:rFonts w:hint="eastAsia" w:ascii="宋体" w:hAnsi="宋体" w:eastAsia="宋体" w:cs="宋体"/>
          <w:sz w:val="24"/>
          <w:szCs w:val="24"/>
          <w:lang w:eastAsia="zh-CN"/>
        </w:rPr>
        <w:t>1.8、主机自带液晶触摸屏，术中可快速进行参数调节；菜单支持中/英文两种语言；具有多个USB接口：USB3.0 × 1 ；USB2.0 ×4，方便快捷的录制手术视频和存储图片。</w:t>
      </w:r>
    </w:p>
    <w:p w14:paraId="30293EAE">
      <w:pPr>
        <w:spacing w:line="360" w:lineRule="auto"/>
        <w:ind w:left="720" w:hanging="720" w:hangingChars="300"/>
        <w:rPr>
          <w:rFonts w:ascii="宋体" w:hAnsi="宋体" w:eastAsia="宋体" w:cs="宋体"/>
          <w:sz w:val="24"/>
          <w:szCs w:val="24"/>
          <w:lang w:eastAsia="zh-CN"/>
        </w:rPr>
      </w:pPr>
      <w:r>
        <w:rPr>
          <w:rFonts w:hint="eastAsia" w:ascii="宋体" w:hAnsi="宋体" w:eastAsia="宋体" w:cs="宋体"/>
          <w:sz w:val="24"/>
          <w:szCs w:val="24"/>
          <w:lang w:eastAsia="zh-CN"/>
        </w:rPr>
        <w:t>1.9、具有多种用户模式，包括1种标准模式和9种自定义模式；具有自动白平衡功能及白平衡记忆功能，可通过摄像机主机面板触摸屏按键和摄像头手柄按键实现白平衡功能，进行便捷操作</w:t>
      </w:r>
    </w:p>
    <w:p w14:paraId="1B893C44">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 xml:space="preserve">1.10、数字降噪具有高、中、低和关闭模式。 </w:t>
      </w:r>
    </w:p>
    <w:p w14:paraId="377BD162">
      <w:pPr>
        <w:spacing w:line="360" w:lineRule="auto"/>
        <w:ind w:left="960" w:hanging="960" w:hangingChars="400"/>
        <w:rPr>
          <w:rFonts w:ascii="宋体" w:hAnsi="宋体" w:eastAsia="宋体" w:cs="宋体"/>
          <w:sz w:val="24"/>
          <w:szCs w:val="24"/>
          <w:lang w:eastAsia="zh-CN"/>
        </w:rPr>
      </w:pPr>
      <w:r>
        <w:rPr>
          <w:rFonts w:hint="eastAsia" w:ascii="宋体" w:hAnsi="宋体" w:eastAsia="宋体" w:cs="宋体"/>
          <w:sz w:val="24"/>
          <w:szCs w:val="24"/>
          <w:lang w:eastAsia="zh-CN"/>
        </w:rPr>
        <w:t>1.11、具有电子放大和电子缩小功能，放大范围：X1.0~X5.0 ；缩小范围：X0.5~X1.0</w:t>
      </w:r>
    </w:p>
    <w:p w14:paraId="120C05FA">
      <w:pPr>
        <w:spacing w:line="360" w:lineRule="auto"/>
        <w:ind w:left="720" w:hanging="720" w:hangingChars="300"/>
        <w:rPr>
          <w:rFonts w:ascii="宋体" w:hAnsi="宋体" w:eastAsia="宋体" w:cs="宋体"/>
          <w:sz w:val="24"/>
          <w:szCs w:val="24"/>
          <w:lang w:eastAsia="zh-CN"/>
        </w:rPr>
      </w:pPr>
      <w:r>
        <w:rPr>
          <w:rFonts w:hint="eastAsia" w:ascii="宋体" w:hAnsi="宋体" w:eastAsia="宋体" w:cs="宋体"/>
          <w:sz w:val="24"/>
          <w:szCs w:val="24"/>
          <w:lang w:eastAsia="zh-CN"/>
        </w:rPr>
        <w:t>1.12、电源:交流</w:t>
      </w:r>
      <w:r>
        <w:rPr>
          <w:rFonts w:hint="eastAsia" w:ascii="宋体" w:hAnsi="宋体" w:eastAsia="宋体" w:cs="宋体"/>
          <w:spacing w:val="-20"/>
          <w:sz w:val="24"/>
          <w:szCs w:val="24"/>
          <w:lang w:eastAsia="zh-CN"/>
        </w:rPr>
        <w:t>220V ±22V</w:t>
      </w:r>
      <w:r>
        <w:rPr>
          <w:rFonts w:hint="eastAsia" w:ascii="宋体" w:hAnsi="宋体" w:eastAsia="宋体" w:cs="宋体"/>
          <w:sz w:val="24"/>
          <w:szCs w:val="24"/>
          <w:lang w:eastAsia="zh-CN"/>
        </w:rPr>
        <w:t xml:space="preserve">  50Hz±1Hz；I类设备BF型应用部分。</w:t>
      </w:r>
    </w:p>
    <w:p w14:paraId="4BA0E910">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1.13、电气安全要求符合GB9706.1-2007标准要求。</w:t>
      </w:r>
    </w:p>
    <w:p w14:paraId="4C599DB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1.14、电磁兼容要求符合YY0505-2012标准要求.</w:t>
      </w:r>
    </w:p>
    <w:p w14:paraId="66972BB5">
      <w:pPr>
        <w:spacing w:line="360" w:lineRule="auto"/>
        <w:rPr>
          <w:rFonts w:ascii="宋体" w:hAnsi="宋体" w:eastAsia="宋体" w:cs="宋体"/>
          <w:b/>
          <w:sz w:val="24"/>
          <w:szCs w:val="24"/>
          <w:lang w:eastAsia="zh-CN"/>
        </w:rPr>
      </w:pPr>
      <w:r>
        <w:rPr>
          <w:rFonts w:hint="eastAsia" w:ascii="宋体" w:hAnsi="宋体" w:eastAsia="宋体" w:cs="宋体"/>
          <w:b/>
          <w:sz w:val="24"/>
          <w:szCs w:val="24"/>
          <w:lang w:eastAsia="zh-CN"/>
        </w:rPr>
        <w:t xml:space="preserve">2：27寸高清液晶监视器技术参数 </w:t>
      </w:r>
    </w:p>
    <w:p w14:paraId="233CC5FB">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2.1、电源：外置电源 24V</w:t>
      </w:r>
    </w:p>
    <w:p w14:paraId="12A67D59">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2.2、分辨率：</w:t>
      </w:r>
      <w:r>
        <w:rPr>
          <w:rFonts w:hint="eastAsia" w:ascii="宋体" w:hAnsi="宋体" w:eastAsia="宋体" w:cs="宋体"/>
          <w:bCs/>
          <w:sz w:val="24"/>
          <w:szCs w:val="24"/>
          <w:lang w:eastAsia="zh-CN"/>
        </w:rPr>
        <w:t>≥</w:t>
      </w:r>
      <w:r>
        <w:rPr>
          <w:rFonts w:hint="eastAsia" w:ascii="宋体" w:hAnsi="宋体" w:eastAsia="宋体" w:cs="宋体"/>
          <w:sz w:val="24"/>
          <w:szCs w:val="24"/>
          <w:lang w:eastAsia="zh-CN"/>
        </w:rPr>
        <w:t>1920*1200</w:t>
      </w:r>
    </w:p>
    <w:p w14:paraId="26B55A97">
      <w:pPr>
        <w:spacing w:line="360" w:lineRule="auto"/>
        <w:rPr>
          <w:rFonts w:ascii="宋体" w:hAnsi="宋体" w:eastAsia="宋体" w:cs="宋体"/>
          <w:sz w:val="24"/>
          <w:szCs w:val="24"/>
        </w:rPr>
      </w:pPr>
      <w:r>
        <w:rPr>
          <w:rFonts w:hint="eastAsia" w:ascii="宋体" w:hAnsi="宋体" w:eastAsia="宋体" w:cs="宋体"/>
          <w:sz w:val="24"/>
          <w:szCs w:val="24"/>
        </w:rPr>
        <w:t>2.3、比例16:9</w:t>
      </w:r>
    </w:p>
    <w:p w14:paraId="155413F5">
      <w:pPr>
        <w:spacing w:line="360" w:lineRule="auto"/>
        <w:rPr>
          <w:rFonts w:ascii="宋体" w:hAnsi="宋体" w:eastAsia="宋体" w:cs="宋体"/>
          <w:sz w:val="24"/>
          <w:szCs w:val="24"/>
        </w:rPr>
      </w:pPr>
      <w:r>
        <w:rPr>
          <w:rFonts w:hint="eastAsia" w:ascii="宋体" w:hAnsi="宋体" w:eastAsia="宋体" w:cs="宋体"/>
          <w:sz w:val="24"/>
          <w:szCs w:val="24"/>
        </w:rPr>
        <w:t xml:space="preserve">2.4、色彩：1.07B </w:t>
      </w:r>
    </w:p>
    <w:p w14:paraId="70028801">
      <w:pPr>
        <w:spacing w:line="360" w:lineRule="auto"/>
        <w:rPr>
          <w:rFonts w:ascii="宋体" w:hAnsi="宋体" w:eastAsia="宋体" w:cs="宋体"/>
          <w:sz w:val="24"/>
          <w:szCs w:val="24"/>
        </w:rPr>
      </w:pPr>
      <w:r>
        <w:rPr>
          <w:rFonts w:hint="eastAsia" w:ascii="宋体" w:hAnsi="宋体" w:eastAsia="宋体" w:cs="宋体"/>
          <w:sz w:val="24"/>
          <w:szCs w:val="24"/>
        </w:rPr>
        <w:t>2.5、亮度：</w:t>
      </w:r>
      <w:r>
        <w:rPr>
          <w:rFonts w:hint="eastAsia" w:ascii="宋体" w:hAnsi="宋体" w:eastAsia="宋体" w:cs="宋体"/>
          <w:bCs/>
          <w:sz w:val="24"/>
          <w:szCs w:val="24"/>
          <w:lang w:eastAsia="zh-CN"/>
        </w:rPr>
        <w:t>≥</w:t>
      </w:r>
      <w:r>
        <w:rPr>
          <w:rFonts w:hint="eastAsia" w:ascii="宋体" w:hAnsi="宋体" w:eastAsia="宋体" w:cs="宋体"/>
          <w:sz w:val="24"/>
          <w:szCs w:val="24"/>
        </w:rPr>
        <w:t>650±10% cd/m²；最高亮度：</w:t>
      </w:r>
      <w:r>
        <w:rPr>
          <w:rFonts w:hint="eastAsia" w:ascii="宋体" w:hAnsi="宋体" w:eastAsia="宋体" w:cs="宋体"/>
          <w:sz w:val="24"/>
          <w:szCs w:val="24"/>
          <w:lang w:eastAsia="zh-CN"/>
        </w:rPr>
        <w:t>≥</w:t>
      </w:r>
      <w:r>
        <w:rPr>
          <w:rFonts w:hint="eastAsia" w:ascii="宋体" w:hAnsi="宋体" w:eastAsia="宋体" w:cs="宋体"/>
          <w:sz w:val="24"/>
          <w:szCs w:val="24"/>
        </w:rPr>
        <w:t>800 cd/m²</w:t>
      </w:r>
    </w:p>
    <w:p w14:paraId="59CCD9A6">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2.6、对比度：1000:1</w:t>
      </w:r>
    </w:p>
    <w:p w14:paraId="5B4C22CC">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2.7、可视角度：178/178</w:t>
      </w:r>
    </w:p>
    <w:p w14:paraId="0C55B1FB">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2.8、响应时间：≤14ms</w:t>
      </w:r>
    </w:p>
    <w:p w14:paraId="73EB4EE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2.9、安装标准：VESA 100*100mm</w:t>
      </w:r>
    </w:p>
    <w:p w14:paraId="41E3A36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2.10、内置曲线：十余种医疗显示曲线及显示模式</w:t>
      </w:r>
    </w:p>
    <w:p w14:paraId="2313FF40">
      <w:pPr>
        <w:spacing w:line="360" w:lineRule="auto"/>
        <w:rPr>
          <w:rFonts w:ascii="宋体" w:hAnsi="宋体" w:eastAsia="宋体" w:cs="宋体"/>
          <w:sz w:val="24"/>
          <w:szCs w:val="24"/>
        </w:rPr>
      </w:pPr>
      <w:r>
        <w:rPr>
          <w:rFonts w:hint="eastAsia" w:ascii="宋体" w:hAnsi="宋体" w:eastAsia="宋体" w:cs="宋体"/>
          <w:sz w:val="24"/>
          <w:szCs w:val="24"/>
        </w:rPr>
        <w:t>2.11、输入接口：DVI/VGA/VIDEO/S-VIDEO/YPBPR/HDMI/SDI（选配）；</w:t>
      </w:r>
    </w:p>
    <w:p w14:paraId="24465347">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输出接口：DVI/YPBPR/VIDEO/S-VIDEO/HDMI/SDI（选配）</w:t>
      </w:r>
    </w:p>
    <w:p w14:paraId="0580EE3C">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2.12、应用：腹腔镜、耳鼻喉内窥镜、电子胃肠镜、宫腔镜、经皮肾镜、关节镜、膀胱镜、输尿管镜等。</w:t>
      </w:r>
    </w:p>
    <w:p w14:paraId="6AA5CF5B">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2.13、专用台车1台，5层可拆卸.</w:t>
      </w:r>
    </w:p>
    <w:p w14:paraId="25A75183">
      <w:pPr>
        <w:spacing w:line="360" w:lineRule="auto"/>
        <w:rPr>
          <w:rFonts w:ascii="宋体" w:hAnsi="宋体" w:eastAsia="宋体" w:cs="宋体"/>
          <w:b/>
          <w:bCs/>
          <w:sz w:val="24"/>
          <w:szCs w:val="24"/>
          <w:lang w:eastAsia="zh-CN"/>
        </w:rPr>
      </w:pPr>
      <w:r>
        <w:rPr>
          <w:rFonts w:hint="eastAsia" w:ascii="宋体" w:hAnsi="宋体" w:eastAsia="宋体" w:cs="宋体"/>
          <w:sz w:val="24"/>
          <w:szCs w:val="24"/>
          <w:lang w:eastAsia="zh-CN"/>
        </w:rPr>
        <w:t xml:space="preserve">3、 </w:t>
      </w:r>
      <w:r>
        <w:rPr>
          <w:rFonts w:hint="eastAsia" w:ascii="宋体" w:hAnsi="宋体" w:eastAsia="宋体" w:cs="宋体"/>
          <w:b/>
          <w:sz w:val="24"/>
          <w:szCs w:val="24"/>
          <w:lang w:eastAsia="zh-CN"/>
        </w:rPr>
        <w:t>LED</w:t>
      </w:r>
      <w:r>
        <w:rPr>
          <w:rFonts w:hint="eastAsia" w:ascii="宋体" w:hAnsi="宋体" w:eastAsia="宋体" w:cs="宋体"/>
          <w:b/>
          <w:bCs/>
          <w:sz w:val="24"/>
          <w:szCs w:val="24"/>
          <w:lang w:eastAsia="zh-CN"/>
        </w:rPr>
        <w:t>冷光源</w:t>
      </w:r>
    </w:p>
    <w:p w14:paraId="182A0B43">
      <w:pPr>
        <w:spacing w:line="360" w:lineRule="auto"/>
        <w:ind w:left="480" w:hanging="480" w:hangingChars="200"/>
        <w:rPr>
          <w:rFonts w:ascii="宋体" w:hAnsi="宋体" w:eastAsia="宋体" w:cs="宋体"/>
          <w:sz w:val="24"/>
          <w:szCs w:val="24"/>
          <w:lang w:eastAsia="zh-CN"/>
        </w:rPr>
      </w:pPr>
      <w:r>
        <w:rPr>
          <w:rFonts w:hint="eastAsia" w:ascii="宋体" w:hAnsi="宋体" w:eastAsia="宋体" w:cs="宋体"/>
          <w:sz w:val="24"/>
          <w:szCs w:val="24"/>
          <w:lang w:eastAsia="zh-CN"/>
        </w:rPr>
        <w:t xml:space="preserve">3.1、冷光源采用LED半导体发光，不含有害物质，亮度高、使用寿命长、启动没有延时，无频闪、不含红外线和紫外线等优点，亮度可调节。 </w:t>
      </w:r>
    </w:p>
    <w:p w14:paraId="4ADDD33B">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 xml:space="preserve">3.2、电源电压： 220V±10%，50HZ，输入功率 150 VA </w:t>
      </w:r>
    </w:p>
    <w:p w14:paraId="10916E20">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3.3、输出总光通量：≥410lm；</w:t>
      </w:r>
    </w:p>
    <w:p w14:paraId="79CF5408">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3.4、灯泡功率：LED 30-100W，电器安全标准：GB9706.1</w:t>
      </w:r>
    </w:p>
    <w:p w14:paraId="369A0BF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 xml:space="preserve">3.5、色温：3000-7000 K，光谱性能：显色指数不小于90， </w:t>
      </w:r>
    </w:p>
    <w:p w14:paraId="4FCA6AB9">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3.6、灯泡寿命：≥30,000小时</w:t>
      </w:r>
    </w:p>
    <w:p w14:paraId="776FDE68">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3.7、放置温度：-15℃- +50℃，操作温度：0℃-45℃ ，相对湿度：30-90%</w:t>
      </w:r>
    </w:p>
    <w:p w14:paraId="2199670D">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3.8、工作噪音：≤35dB</w:t>
      </w:r>
    </w:p>
    <w:p w14:paraId="598D71B1">
      <w:pPr>
        <w:spacing w:line="360" w:lineRule="auto"/>
        <w:rPr>
          <w:rFonts w:ascii="宋体" w:hAnsi="宋体" w:eastAsia="宋体" w:cs="宋体"/>
          <w:b/>
          <w:bCs/>
          <w:sz w:val="24"/>
          <w:szCs w:val="24"/>
          <w:lang w:eastAsia="zh-CN"/>
        </w:rPr>
      </w:pPr>
      <w:r>
        <w:rPr>
          <w:rFonts w:hint="eastAsia" w:ascii="宋体" w:hAnsi="宋体" w:eastAsia="宋体" w:cs="宋体"/>
          <w:b/>
          <w:bCs/>
          <w:sz w:val="24"/>
          <w:szCs w:val="24"/>
          <w:lang w:eastAsia="zh-CN"/>
        </w:rPr>
        <w:t>4、医用妇科灌注泵技术参数</w:t>
      </w:r>
    </w:p>
    <w:p w14:paraId="18F955F7">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4.1、电源交流：220V±10%，50Hz±1HZ</w:t>
      </w:r>
    </w:p>
    <w:p w14:paraId="64BE0CCD">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4.2、压力设定范围：2-53KPa（误差2KPa），超压有自动泄压功能</w:t>
      </w:r>
    </w:p>
    <w:p w14:paraId="012DC726">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4.3、流量设定范围：0.1-1.0L/min(误差±20%)</w:t>
      </w:r>
    </w:p>
    <w:p w14:paraId="0774CCDD">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4.4、压力调节步长：0.133(1)mmHg</w:t>
      </w:r>
    </w:p>
    <w:p w14:paraId="45D7F287">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4.5、主机具有流量设置、压力设置和压力转换、腔内实际压力三个液晶显示面板，具有压力设置记忆功能</w:t>
      </w:r>
    </w:p>
    <w:p w14:paraId="46EAB388">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4.6、传感器管路可以高温、低温等离子、气体熏蒸消毒。</w:t>
      </w:r>
    </w:p>
    <w:p w14:paraId="05B0AB4C">
      <w:pPr>
        <w:spacing w:line="360" w:lineRule="auto"/>
        <w:rPr>
          <w:rFonts w:ascii="宋体" w:hAnsi="宋体" w:eastAsia="宋体" w:cs="宋体"/>
          <w:bCs/>
          <w:sz w:val="24"/>
          <w:szCs w:val="24"/>
          <w:lang w:eastAsia="zh-CN"/>
        </w:rPr>
      </w:pPr>
      <w:r>
        <w:rPr>
          <w:rFonts w:hint="eastAsia" w:ascii="宋体" w:hAnsi="宋体" w:eastAsia="宋体" w:cs="宋体"/>
          <w:sz w:val="24"/>
          <w:szCs w:val="24"/>
          <w:lang w:eastAsia="zh-CN"/>
        </w:rPr>
        <w:t>4.7、</w:t>
      </w:r>
      <w:r>
        <w:rPr>
          <w:rFonts w:hint="eastAsia" w:ascii="宋体" w:hAnsi="宋体" w:eastAsia="宋体" w:cs="宋体"/>
          <w:bCs/>
          <w:sz w:val="24"/>
          <w:szCs w:val="24"/>
          <w:lang w:eastAsia="zh-CN"/>
        </w:rPr>
        <w:t>配置2套Y型传感器管路，胶膜20个。</w:t>
      </w:r>
    </w:p>
    <w:p w14:paraId="77D291A7">
      <w:pPr>
        <w:spacing w:line="360" w:lineRule="auto"/>
        <w:rPr>
          <w:rFonts w:ascii="宋体" w:hAnsi="宋体" w:eastAsia="宋体" w:cs="宋体"/>
          <w:b/>
          <w:sz w:val="24"/>
          <w:szCs w:val="24"/>
          <w:lang w:eastAsia="zh-CN"/>
        </w:rPr>
      </w:pPr>
      <w:r>
        <w:rPr>
          <w:rFonts w:hint="eastAsia" w:ascii="宋体" w:hAnsi="宋体" w:eastAsia="宋体" w:cs="宋体"/>
          <w:b/>
          <w:sz w:val="24"/>
          <w:szCs w:val="24"/>
          <w:lang w:eastAsia="zh-CN"/>
        </w:rPr>
        <w:t>5、全高清图文工作站采集系统技术参数</w:t>
      </w:r>
    </w:p>
    <w:p w14:paraId="5A854EE3">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5.1、工作站主机CPU型号：十二代英特尔i5处理器；</w:t>
      </w:r>
    </w:p>
    <w:p w14:paraId="366807A6">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5.2、显卡：核显共享集成；网卡、声卡：集成；</w:t>
      </w:r>
    </w:p>
    <w:p w14:paraId="0C39A0C8">
      <w:pPr>
        <w:spacing w:line="360" w:lineRule="auto"/>
        <w:rPr>
          <w:rFonts w:ascii="宋体" w:hAnsi="宋体" w:eastAsia="宋体" w:cs="宋体"/>
          <w:sz w:val="24"/>
          <w:szCs w:val="24"/>
        </w:rPr>
      </w:pPr>
      <w:r>
        <w:rPr>
          <w:rFonts w:hint="eastAsia" w:ascii="宋体" w:hAnsi="宋体" w:eastAsia="宋体" w:cs="宋体"/>
          <w:sz w:val="24"/>
          <w:szCs w:val="24"/>
          <w:lang w:eastAsia="zh-CN"/>
        </w:rPr>
        <w:t>5.</w:t>
      </w:r>
      <w:r>
        <w:rPr>
          <w:rFonts w:hint="eastAsia" w:ascii="宋体" w:hAnsi="宋体" w:eastAsia="宋体" w:cs="宋体"/>
          <w:sz w:val="24"/>
          <w:szCs w:val="24"/>
        </w:rPr>
        <w:t>3、内存：</w:t>
      </w:r>
      <w:r>
        <w:rPr>
          <w:rFonts w:hint="eastAsia" w:ascii="宋体" w:hAnsi="宋体" w:eastAsia="宋体" w:cs="宋体"/>
          <w:sz w:val="24"/>
          <w:szCs w:val="24"/>
          <w:lang w:eastAsia="zh-CN"/>
        </w:rPr>
        <w:t>≥</w:t>
      </w:r>
      <w:r>
        <w:rPr>
          <w:rFonts w:hint="eastAsia" w:ascii="宋体" w:hAnsi="宋体" w:eastAsia="宋体" w:cs="宋体"/>
          <w:sz w:val="24"/>
          <w:szCs w:val="24"/>
        </w:rPr>
        <w:t xml:space="preserve">8G </w:t>
      </w:r>
      <w:r>
        <w:rPr>
          <w:rFonts w:hint="eastAsia" w:ascii="宋体" w:hAnsi="宋体" w:eastAsia="宋体" w:cs="宋体"/>
          <w:sz w:val="24"/>
          <w:szCs w:val="24"/>
        </w:rPr>
        <w:br w:type="textWrapping"/>
      </w:r>
      <w:r>
        <w:rPr>
          <w:rFonts w:hint="eastAsia" w:ascii="宋体" w:hAnsi="宋体" w:eastAsia="宋体" w:cs="宋体"/>
          <w:sz w:val="24"/>
          <w:szCs w:val="24"/>
          <w:lang w:eastAsia="zh-CN"/>
        </w:rPr>
        <w:t>5.</w:t>
      </w:r>
      <w:r>
        <w:rPr>
          <w:rFonts w:hint="eastAsia" w:ascii="宋体" w:hAnsi="宋体" w:eastAsia="宋体" w:cs="宋体"/>
          <w:sz w:val="24"/>
          <w:szCs w:val="24"/>
        </w:rPr>
        <w:t>4、硬盘：</w:t>
      </w:r>
      <w:r>
        <w:rPr>
          <w:rFonts w:hint="eastAsia" w:ascii="宋体" w:hAnsi="宋体" w:eastAsia="宋体" w:cs="宋体"/>
          <w:sz w:val="24"/>
          <w:szCs w:val="24"/>
          <w:lang w:eastAsia="zh-CN"/>
        </w:rPr>
        <w:t>≥</w:t>
      </w:r>
      <w:r>
        <w:rPr>
          <w:rFonts w:hint="eastAsia" w:ascii="宋体" w:hAnsi="宋体" w:eastAsia="宋体" w:cs="宋体"/>
          <w:sz w:val="24"/>
          <w:szCs w:val="24"/>
        </w:rPr>
        <w:t xml:space="preserve">1TB(SATA)  </w:t>
      </w:r>
      <w:r>
        <w:rPr>
          <w:rFonts w:hint="eastAsia" w:ascii="宋体" w:hAnsi="宋体" w:eastAsia="宋体" w:cs="宋体"/>
          <w:sz w:val="24"/>
          <w:szCs w:val="24"/>
        </w:rPr>
        <w:br w:type="textWrapping"/>
      </w:r>
      <w:r>
        <w:rPr>
          <w:rFonts w:hint="eastAsia" w:ascii="宋体" w:hAnsi="宋体" w:eastAsia="宋体" w:cs="宋体"/>
          <w:sz w:val="24"/>
          <w:szCs w:val="24"/>
          <w:lang w:eastAsia="zh-CN"/>
        </w:rPr>
        <w:t>5.</w:t>
      </w:r>
      <w:r>
        <w:rPr>
          <w:rFonts w:hint="eastAsia" w:ascii="宋体" w:hAnsi="宋体" w:eastAsia="宋体" w:cs="宋体"/>
          <w:sz w:val="24"/>
          <w:szCs w:val="24"/>
        </w:rPr>
        <w:t>5、预装</w:t>
      </w:r>
      <w:r>
        <w:rPr>
          <w:rFonts w:hint="eastAsia" w:ascii="宋体" w:hAnsi="宋体" w:eastAsia="宋体" w:cs="宋体"/>
          <w:bCs/>
          <w:sz w:val="24"/>
          <w:szCs w:val="24"/>
        </w:rPr>
        <w:t>Windows</w:t>
      </w:r>
      <w:r>
        <w:rPr>
          <w:rFonts w:hint="eastAsia" w:ascii="宋体" w:hAnsi="宋体" w:eastAsia="宋体" w:cs="宋体"/>
          <w:sz w:val="24"/>
          <w:szCs w:val="24"/>
        </w:rPr>
        <w:t>10操作系统。</w:t>
      </w:r>
    </w:p>
    <w:p w14:paraId="4228DE13">
      <w:pPr>
        <w:spacing w:line="360" w:lineRule="auto"/>
        <w:rPr>
          <w:rFonts w:ascii="宋体" w:hAnsi="宋体" w:eastAsia="宋体" w:cs="宋体"/>
          <w:sz w:val="24"/>
          <w:szCs w:val="24"/>
        </w:rPr>
      </w:pPr>
      <w:r>
        <w:rPr>
          <w:rFonts w:hint="eastAsia" w:ascii="宋体" w:hAnsi="宋体" w:eastAsia="宋体" w:cs="宋体"/>
          <w:sz w:val="24"/>
          <w:szCs w:val="24"/>
          <w:lang w:eastAsia="zh-CN"/>
        </w:rPr>
        <w:t>5.</w:t>
      </w:r>
      <w:r>
        <w:rPr>
          <w:rFonts w:hint="eastAsia" w:ascii="宋体" w:hAnsi="宋体" w:eastAsia="宋体" w:cs="宋体"/>
          <w:sz w:val="24"/>
          <w:szCs w:val="24"/>
        </w:rPr>
        <w:t>6、显示器： ≥23寸LCD （1920×1080）</w:t>
      </w:r>
      <w:r>
        <w:rPr>
          <w:rFonts w:hint="eastAsia" w:ascii="宋体" w:hAnsi="宋体" w:eastAsia="宋体" w:cs="宋体"/>
          <w:sz w:val="24"/>
          <w:szCs w:val="24"/>
        </w:rPr>
        <w:br w:type="textWrapping"/>
      </w:r>
      <w:r>
        <w:rPr>
          <w:rFonts w:hint="eastAsia" w:ascii="宋体" w:hAnsi="宋体" w:eastAsia="宋体" w:cs="宋体"/>
          <w:sz w:val="24"/>
          <w:szCs w:val="24"/>
          <w:lang w:eastAsia="zh-CN"/>
        </w:rPr>
        <w:t>5.</w:t>
      </w:r>
      <w:r>
        <w:rPr>
          <w:rFonts w:hint="eastAsia" w:ascii="宋体" w:hAnsi="宋体" w:eastAsia="宋体" w:cs="宋体"/>
          <w:sz w:val="24"/>
          <w:szCs w:val="24"/>
        </w:rPr>
        <w:t xml:space="preserve">7、采集卡：1080P全高清视频采集卡 </w:t>
      </w:r>
    </w:p>
    <w:p w14:paraId="768563A8">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采集卡规格：帧率25fps/码率15Mbps/分辨率1920x1080i/p；</w:t>
      </w:r>
    </w:p>
    <w:p w14:paraId="5D89BC08">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支持动/静态采集分辨率：≥1920x1080、1280x720、720x576；</w:t>
      </w:r>
    </w:p>
    <w:p w14:paraId="6C15789D">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支持多视频压缩格式：MPEG4、MPEG2、WMV、H.264；</w:t>
      </w:r>
    </w:p>
    <w:p w14:paraId="41F84CB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视频压缩码率4~30Mbps；帧率25Fps；</w:t>
      </w:r>
    </w:p>
    <w:p w14:paraId="56789F6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5.8、打印机：彩色喷墨打印机</w:t>
      </w:r>
      <w:r>
        <w:rPr>
          <w:rFonts w:hint="eastAsia" w:ascii="宋体" w:hAnsi="宋体" w:eastAsia="宋体" w:cs="宋体"/>
          <w:sz w:val="24"/>
          <w:szCs w:val="24"/>
          <w:lang w:eastAsia="zh-CN"/>
        </w:rPr>
        <w:br w:type="textWrapping"/>
      </w:r>
      <w:r>
        <w:rPr>
          <w:rFonts w:hint="eastAsia" w:ascii="宋体" w:hAnsi="宋体" w:eastAsia="宋体" w:cs="宋体"/>
          <w:sz w:val="24"/>
          <w:szCs w:val="24"/>
          <w:lang w:eastAsia="zh-CN"/>
        </w:rPr>
        <w:t>5.9、其它：COM脚踏开关、USB加密狗、HDMI视频线或HDMI转DVI视频线，专用台车；</w:t>
      </w:r>
    </w:p>
    <w:p w14:paraId="2EB6CC44">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·视频采集分辨率为1920×1080，采用先进的Mpeg2编码格式进行视频压缩；</w:t>
      </w:r>
    </w:p>
    <w:p w14:paraId="02BB427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·可采集超过100万幅高清静态图片或连续录像100小时以上；</w:t>
      </w:r>
    </w:p>
    <w:p w14:paraId="786ADBBC">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·图像采集方便快捷，可使用脚踏开关、键盘、鼠标采集图像，一个脚踏开关即可控制动态和静态图像采集。</w:t>
      </w:r>
    </w:p>
    <w:p w14:paraId="305BD78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 二、软件功能：</w:t>
      </w:r>
    </w:p>
    <w:p w14:paraId="5A7FD632">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5.10.1具备用户登录管理及权限管理。</w:t>
      </w:r>
    </w:p>
    <w:p w14:paraId="08539033">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5.10.2影像显示。</w:t>
      </w:r>
    </w:p>
    <w:p w14:paraId="2897758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5.10.3与设备实时同步显示高清影像，影像显示区的大小可任意缩放。</w:t>
      </w:r>
    </w:p>
    <w:p w14:paraId="35038207">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5.10.4可设置报告与影像同屏显示，减少反复切换。影像录制</w:t>
      </w:r>
    </w:p>
    <w:p w14:paraId="0CFF36D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5.10.5每个患者可录任意段录像，采集高清晰度的DVD压缩格式，回放效果好。</w:t>
      </w:r>
    </w:p>
    <w:p w14:paraId="13CF576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5.10.6压缩效果好，占用空间小，录制视频可随时导出刻录。</w:t>
      </w:r>
    </w:p>
    <w:p w14:paraId="4B93D793">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5.10.7录制的视频可进行二次采集图片，进入报告。</w:t>
      </w:r>
    </w:p>
    <w:p w14:paraId="466BC0DC">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5.10.8图像采集方式支持手动开关、脚踏开关、鼠标、快捷键。</w:t>
      </w:r>
    </w:p>
    <w:p w14:paraId="2315468F">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5.10.9支持对采集图像进行镜像、旋转、裁剪等基本操作</w:t>
      </w:r>
    </w:p>
    <w:p w14:paraId="4D213737">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5.10.10软件提供大量丰富的标准模板术语，并可根据医生使用需要，新建诊断模板。</w:t>
      </w:r>
    </w:p>
    <w:p w14:paraId="7F5E9C89">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5.10.11报告设计功能极其强大，报告所有项目的位置、大小、数量、颜色、字体均可自由调整，提供院标添加功能。</w:t>
      </w:r>
    </w:p>
    <w:p w14:paraId="73AF320B">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5.10.12病例检索查询。提供日常快速检索处理病历功能。可迅速查看：当天、最近几天、一周、本月、上月等各种条件的病历。病历查询可也可按姓名、病例号、检查日期等项目组合查询。可根据需要导出病人的资料，导出的资料可用于光盘备份。</w:t>
      </w:r>
    </w:p>
    <w:p w14:paraId="4EB5AE27">
      <w:pPr>
        <w:spacing w:line="360" w:lineRule="auto"/>
        <w:rPr>
          <w:rFonts w:ascii="宋体" w:hAnsi="宋体" w:eastAsia="宋体" w:cs="宋体"/>
          <w:b/>
          <w:bCs/>
          <w:sz w:val="24"/>
          <w:szCs w:val="24"/>
          <w:lang w:eastAsia="zh-CN"/>
        </w:rPr>
      </w:pPr>
      <w:r>
        <w:rPr>
          <w:rFonts w:hint="eastAsia" w:ascii="宋体" w:hAnsi="宋体" w:eastAsia="宋体" w:cs="宋体"/>
          <w:b/>
          <w:sz w:val="24"/>
          <w:szCs w:val="24"/>
          <w:lang w:eastAsia="zh-CN"/>
        </w:rPr>
        <w:t>6、22°弯</w:t>
      </w:r>
      <w:r>
        <w:rPr>
          <w:rFonts w:hint="eastAsia" w:ascii="宋体" w:hAnsi="宋体" w:eastAsia="宋体" w:cs="宋体"/>
          <w:b/>
          <w:bCs/>
          <w:sz w:val="24"/>
          <w:szCs w:val="24"/>
          <w:lang w:eastAsia="zh-CN"/>
        </w:rPr>
        <w:t>管宫腔检查镜技术参数（一套）</w:t>
      </w:r>
    </w:p>
    <w:p w14:paraId="46FFE147">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6.1、宫腔镜镜体全部采用进口不锈钢材质；</w:t>
      </w:r>
    </w:p>
    <w:p w14:paraId="01D73A72">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6.2、内窥镜采用德国光学玻璃、光纤、光锥；图像清晰，视场明亮；</w:t>
      </w:r>
    </w:p>
    <w:p w14:paraId="01B9CECF">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6.3、新型光学系统，视场角大、分辨率高；</w:t>
      </w:r>
    </w:p>
    <w:p w14:paraId="181E7AFF">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6.4、带有方向标，蓝宝石镜头、永不磨损；可低温等离子消毒。</w:t>
      </w:r>
    </w:p>
    <w:p w14:paraId="03B92E94">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6.5、</w:t>
      </w:r>
      <w:r>
        <w:rPr>
          <w:rFonts w:hint="eastAsia" w:ascii="宋体" w:hAnsi="宋体" w:cs="宋体"/>
          <w:sz w:val="24"/>
          <w:lang w:eastAsia="zh-CN"/>
        </w:rPr>
        <w:t>宫腔检查镜，视向角：</w:t>
      </w:r>
      <w:r>
        <w:rPr>
          <w:rFonts w:ascii="宋体" w:hAnsi="宋体" w:cs="宋体"/>
          <w:sz w:val="24"/>
          <w:lang w:eastAsia="zh-CN"/>
        </w:rPr>
        <w:t>22</w:t>
      </w:r>
      <w:r>
        <w:rPr>
          <w:rFonts w:hint="eastAsia" w:ascii="宋体" w:hAnsi="宋体" w:cs="宋体"/>
          <w:sz w:val="24"/>
          <w:lang w:eastAsia="zh-CN"/>
        </w:rPr>
        <w:t>°，直径</w:t>
      </w:r>
      <w:r>
        <w:rPr>
          <w:rFonts w:ascii="宋体" w:hAnsi="宋体" w:cs="宋体"/>
          <w:sz w:val="24"/>
          <w:lang w:eastAsia="zh-CN"/>
        </w:rPr>
        <w:t>5.2mmx170mm</w:t>
      </w:r>
      <w:r>
        <w:rPr>
          <w:rFonts w:hint="eastAsia" w:ascii="宋体" w:hAnsi="宋体" w:cs="宋体"/>
          <w:sz w:val="24"/>
          <w:lang w:eastAsia="zh-CN"/>
        </w:rPr>
        <w:t>；双通道进水设计，器械通道直径需满足院内现有活检钳、取环钳、剪刀等器械的进入操作。</w:t>
      </w:r>
      <w:r>
        <w:rPr>
          <w:rFonts w:hint="eastAsia" w:ascii="宋体" w:hAnsi="宋体" w:eastAsia="宋体" w:cs="宋体"/>
          <w:sz w:val="24"/>
          <w:szCs w:val="24"/>
          <w:lang w:eastAsia="zh-CN"/>
        </w:rPr>
        <w:t>配活检钳、取环钳、剪刀。</w:t>
      </w:r>
    </w:p>
    <w:p w14:paraId="748CE3B0">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6.6、视场中心角分辨率：≥2.3（C/°）；视场角：≥55°；</w:t>
      </w:r>
    </w:p>
    <w:p w14:paraId="4C1D710B">
      <w:pPr>
        <w:pStyle w:val="2"/>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6.7、有效景深：≥1-70mm</w:t>
      </w:r>
    </w:p>
    <w:p w14:paraId="582E7DA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6.8、目镜罩外径：32mm</w:t>
      </w:r>
    </w:p>
    <w:p w14:paraId="11255775">
      <w:pPr>
        <w:spacing w:line="360" w:lineRule="auto"/>
        <w:rPr>
          <w:rFonts w:ascii="宋体" w:hAnsi="宋体" w:eastAsia="宋体" w:cs="宋体"/>
          <w:sz w:val="24"/>
          <w:szCs w:val="24"/>
        </w:rPr>
      </w:pPr>
      <w:r>
        <w:rPr>
          <w:rFonts w:hint="eastAsia" w:ascii="宋体" w:hAnsi="宋体" w:eastAsia="宋体" w:cs="宋体"/>
          <w:sz w:val="24"/>
          <w:szCs w:val="24"/>
          <w:lang w:eastAsia="zh-CN"/>
        </w:rPr>
        <w:t>6.</w:t>
      </w:r>
      <w:r>
        <w:rPr>
          <w:rFonts w:hint="eastAsia" w:ascii="宋体" w:hAnsi="宋体" w:eastAsia="宋体" w:cs="宋体"/>
          <w:sz w:val="24"/>
          <w:szCs w:val="24"/>
        </w:rPr>
        <w:t>9、有效光度率DM：</w:t>
      </w:r>
      <w:r>
        <w:rPr>
          <w:rFonts w:hint="eastAsia" w:ascii="宋体" w:hAnsi="宋体" w:eastAsia="宋体" w:cs="宋体"/>
          <w:sz w:val="24"/>
          <w:szCs w:val="24"/>
          <w:lang w:eastAsia="zh-CN"/>
        </w:rPr>
        <w:t>≥</w:t>
      </w:r>
      <w:r>
        <w:rPr>
          <w:rFonts w:hint="eastAsia" w:ascii="宋体" w:hAnsi="宋体" w:eastAsia="宋体" w:cs="宋体"/>
          <w:sz w:val="24"/>
          <w:szCs w:val="24"/>
        </w:rPr>
        <w:t>14</w:t>
      </w:r>
      <w:r>
        <w:rPr>
          <w:rFonts w:hint="eastAsia" w:ascii="宋体" w:hAnsi="宋体" w:eastAsia="宋体" w:cs="宋体"/>
          <w:sz w:val="24"/>
          <w:szCs w:val="24"/>
          <w:lang w:eastAsia="zh-CN"/>
        </w:rPr>
        <w:t>20</w:t>
      </w:r>
      <w:r>
        <w:rPr>
          <w:rFonts w:hint="eastAsia" w:ascii="宋体" w:hAnsi="宋体" w:eastAsia="宋体" w:cs="宋体"/>
          <w:sz w:val="24"/>
          <w:szCs w:val="24"/>
        </w:rPr>
        <w:t>（cd/m²/Im）</w:t>
      </w:r>
    </w:p>
    <w:p w14:paraId="237605D7">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6.10、工作长度：≤170mm</w:t>
      </w:r>
    </w:p>
    <w:p w14:paraId="41EDF5D3">
      <w:pPr>
        <w:pStyle w:val="2"/>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6.11、配专用三通接门1个、宫腔镜专用消毒盒  1个440mm*220*90mm、2.5</w:t>
      </w:r>
      <w:r>
        <w:rPr>
          <w:rFonts w:hint="eastAsia" w:ascii="宋体" w:hAnsi="宋体" w:eastAsia="宋体" w:cs="宋体"/>
          <w:sz w:val="24"/>
          <w:szCs w:val="24"/>
          <w:lang w:eastAsia="zh-CN" w:bidi="ar"/>
        </w:rPr>
        <w:t>纤维导光束 1条、密封帽10个</w:t>
      </w:r>
      <w:r>
        <w:rPr>
          <w:rFonts w:hint="eastAsia" w:ascii="宋体" w:hAnsi="宋体" w:eastAsia="宋体" w:cs="宋体"/>
          <w:sz w:val="24"/>
          <w:szCs w:val="24"/>
          <w:lang w:eastAsia="zh-CN"/>
        </w:rPr>
        <w:t>光束接口可与院内现有品牌设备互连，图像质量达到无重影、无变形、边缘组织清晰可见。</w:t>
      </w:r>
    </w:p>
    <w:p w14:paraId="31A5EFB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6.12、为手术过程中显示影像效果的兼容性和安全性，需要满足*号的参数要求。</w:t>
      </w:r>
    </w:p>
    <w:p w14:paraId="65E7CC71">
      <w:pPr>
        <w:spacing w:line="360" w:lineRule="auto"/>
        <w:rPr>
          <w:rFonts w:ascii="宋体" w:hAnsi="宋体" w:eastAsia="宋体" w:cs="宋体"/>
          <w:b/>
          <w:bCs/>
          <w:sz w:val="24"/>
          <w:szCs w:val="24"/>
          <w:lang w:eastAsia="zh-CN"/>
        </w:rPr>
      </w:pPr>
      <w:r>
        <w:rPr>
          <w:rFonts w:hint="eastAsia" w:ascii="宋体" w:hAnsi="宋体" w:eastAsia="宋体" w:cs="宋体"/>
          <w:b/>
          <w:bCs/>
          <w:sz w:val="24"/>
          <w:szCs w:val="24"/>
          <w:lang w:eastAsia="zh-CN"/>
        </w:rPr>
        <w:t>7、直管宫腔检查镜技术参数（一支）</w:t>
      </w:r>
    </w:p>
    <w:p w14:paraId="14B734C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7.1、宫腔镜镜体全部采用进口不锈钢材质；</w:t>
      </w:r>
    </w:p>
    <w:p w14:paraId="31BE3936">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7.2、内窥镜采用德国光学玻璃、光纤、光锥；图像清晰，视场明亮；</w:t>
      </w:r>
    </w:p>
    <w:p w14:paraId="5C66D7AF">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7.3、新型光学系统，视场角大、分辨率高；</w:t>
      </w:r>
    </w:p>
    <w:p w14:paraId="514EDF21">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7.4、带有方向标，蓝宝石镜头、永不磨损；可低温等离子消毒。</w:t>
      </w:r>
    </w:p>
    <w:p w14:paraId="37ADE940">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7.5、宫腔检查镜，视向角：12°，直径≤5.2mm长度≤200mm；双通道进水设计，器械通道直径需满足院内现有活检钳、取环钳、剪刀等器械的进入操作。</w:t>
      </w:r>
    </w:p>
    <w:p w14:paraId="28F53E8A">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7.6、视场中心角分辨率：≥2.3（C/°）；视场角：≥55°；</w:t>
      </w:r>
    </w:p>
    <w:p w14:paraId="3570C74B">
      <w:pPr>
        <w:pStyle w:val="2"/>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7.7、有效景深：1-70mm</w:t>
      </w:r>
    </w:p>
    <w:p w14:paraId="145323AE">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7.8、目镜罩外径：32mm</w:t>
      </w:r>
    </w:p>
    <w:p w14:paraId="434411CC">
      <w:pPr>
        <w:spacing w:line="360" w:lineRule="auto"/>
        <w:rPr>
          <w:rFonts w:ascii="宋体" w:hAnsi="宋体" w:eastAsia="宋体" w:cs="宋体"/>
          <w:sz w:val="24"/>
          <w:szCs w:val="24"/>
        </w:rPr>
      </w:pPr>
      <w:r>
        <w:rPr>
          <w:rFonts w:hint="eastAsia" w:ascii="宋体" w:hAnsi="宋体" w:eastAsia="宋体" w:cs="宋体"/>
          <w:sz w:val="24"/>
          <w:szCs w:val="24"/>
          <w:lang w:eastAsia="zh-CN"/>
        </w:rPr>
        <w:t>7.</w:t>
      </w:r>
      <w:r>
        <w:rPr>
          <w:rFonts w:hint="eastAsia" w:ascii="宋体" w:hAnsi="宋体" w:eastAsia="宋体" w:cs="宋体"/>
          <w:sz w:val="24"/>
          <w:szCs w:val="24"/>
        </w:rPr>
        <w:t>9、有效光度率DM：</w:t>
      </w:r>
      <w:r>
        <w:rPr>
          <w:rFonts w:hint="eastAsia" w:ascii="宋体" w:hAnsi="宋体" w:eastAsia="宋体" w:cs="宋体"/>
          <w:sz w:val="24"/>
          <w:szCs w:val="24"/>
          <w:lang w:eastAsia="zh-CN"/>
        </w:rPr>
        <w:t>≥</w:t>
      </w:r>
      <w:r>
        <w:rPr>
          <w:rFonts w:hint="eastAsia" w:ascii="宋体" w:hAnsi="宋体" w:eastAsia="宋体" w:cs="宋体"/>
          <w:sz w:val="24"/>
          <w:szCs w:val="24"/>
        </w:rPr>
        <w:t>14</w:t>
      </w:r>
      <w:r>
        <w:rPr>
          <w:rFonts w:hint="eastAsia" w:ascii="宋体" w:hAnsi="宋体" w:eastAsia="宋体" w:cs="宋体"/>
          <w:sz w:val="24"/>
          <w:szCs w:val="24"/>
          <w:lang w:eastAsia="zh-CN"/>
        </w:rPr>
        <w:t>20</w:t>
      </w:r>
      <w:r>
        <w:rPr>
          <w:rFonts w:hint="eastAsia" w:ascii="宋体" w:hAnsi="宋体" w:eastAsia="宋体" w:cs="宋体"/>
          <w:sz w:val="24"/>
          <w:szCs w:val="24"/>
        </w:rPr>
        <w:t>（cd/m²/Im）</w:t>
      </w:r>
    </w:p>
    <w:p w14:paraId="62A9827F">
      <w:p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7.10、工作长度：≤200mm</w:t>
      </w:r>
    </w:p>
    <w:p w14:paraId="685ACD28">
      <w:pPr>
        <w:pStyle w:val="2"/>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7.11、配专用三通接门1个、宫腔镜专用消毒盒440mm*220*90mm。</w:t>
      </w:r>
    </w:p>
    <w:p w14:paraId="083AE3A5">
      <w:pPr>
        <w:pStyle w:val="2"/>
        <w:spacing w:line="360" w:lineRule="auto"/>
        <w:rPr>
          <w:rFonts w:ascii="宋体" w:hAnsi="宋体" w:eastAsia="宋体" w:cs="宋体"/>
          <w:sz w:val="24"/>
          <w:szCs w:val="24"/>
          <w:lang w:eastAsia="zh-CN"/>
        </w:rPr>
      </w:pPr>
    </w:p>
    <w:p w14:paraId="49B76B31">
      <w:pPr>
        <w:pStyle w:val="2"/>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配置清单：</w:t>
      </w:r>
    </w:p>
    <w:p w14:paraId="214F4726">
      <w:pPr>
        <w:pStyle w:val="2"/>
        <w:spacing w:line="360" w:lineRule="auto"/>
        <w:rPr>
          <w:rFonts w:ascii="宋体" w:hAnsi="宋体" w:eastAsia="宋体" w:cs="宋体"/>
          <w:sz w:val="24"/>
          <w:szCs w:val="24"/>
        </w:rPr>
      </w:pPr>
    </w:p>
    <w:tbl>
      <w:tblPr>
        <w:tblStyle w:val="7"/>
        <w:tblW w:w="0" w:type="auto"/>
        <w:tblInd w:w="92" w:type="dxa"/>
        <w:tblLayout w:type="fixed"/>
        <w:tblCellMar>
          <w:top w:w="0" w:type="dxa"/>
          <w:left w:w="108" w:type="dxa"/>
          <w:bottom w:w="0" w:type="dxa"/>
          <w:right w:w="108" w:type="dxa"/>
        </w:tblCellMar>
      </w:tblPr>
      <w:tblGrid>
        <w:gridCol w:w="705"/>
        <w:gridCol w:w="2096"/>
        <w:gridCol w:w="4282"/>
        <w:gridCol w:w="1118"/>
      </w:tblGrid>
      <w:tr w14:paraId="624F30D1">
        <w:tblPrEx>
          <w:tblCellMar>
            <w:top w:w="0" w:type="dxa"/>
            <w:left w:w="108" w:type="dxa"/>
            <w:bottom w:w="0" w:type="dxa"/>
            <w:right w:w="108" w:type="dxa"/>
          </w:tblCellMar>
        </w:tblPrEx>
        <w:trPr>
          <w:trHeight w:val="525" w:hRule="atLeast"/>
        </w:trPr>
        <w:tc>
          <w:tcPr>
            <w:tcW w:w="705" w:type="dxa"/>
            <w:tcBorders>
              <w:top w:val="single" w:color="auto" w:sz="4" w:space="0"/>
              <w:left w:val="single" w:color="auto" w:sz="4" w:space="0"/>
              <w:bottom w:val="single" w:color="auto" w:sz="4" w:space="0"/>
              <w:right w:val="single" w:color="auto" w:sz="4" w:space="0"/>
            </w:tcBorders>
            <w:vAlign w:val="bottom"/>
          </w:tcPr>
          <w:p w14:paraId="61BFBC40">
            <w:pPr>
              <w:spacing w:line="360" w:lineRule="auto"/>
              <w:jc w:val="center"/>
              <w:rPr>
                <w:rFonts w:ascii="宋体" w:hAnsi="宋体" w:eastAsia="宋体" w:cs="宋体"/>
                <w:bCs/>
                <w:sz w:val="24"/>
                <w:szCs w:val="24"/>
              </w:rPr>
            </w:pPr>
            <w:r>
              <w:rPr>
                <w:rFonts w:hint="eastAsia" w:ascii="宋体" w:hAnsi="宋体" w:eastAsia="宋体" w:cs="宋体"/>
                <w:bCs/>
                <w:sz w:val="24"/>
                <w:szCs w:val="24"/>
              </w:rPr>
              <w:t>序号</w:t>
            </w:r>
          </w:p>
        </w:tc>
        <w:tc>
          <w:tcPr>
            <w:tcW w:w="2096" w:type="dxa"/>
            <w:tcBorders>
              <w:top w:val="single" w:color="auto" w:sz="4" w:space="0"/>
              <w:left w:val="single" w:color="auto" w:sz="4" w:space="0"/>
              <w:bottom w:val="single" w:color="auto" w:sz="4" w:space="0"/>
              <w:right w:val="single" w:color="auto" w:sz="4" w:space="0"/>
            </w:tcBorders>
            <w:vAlign w:val="bottom"/>
          </w:tcPr>
          <w:p w14:paraId="19E8A3F5">
            <w:pPr>
              <w:spacing w:line="360" w:lineRule="auto"/>
              <w:jc w:val="center"/>
              <w:rPr>
                <w:rFonts w:ascii="宋体" w:hAnsi="宋体" w:eastAsia="宋体" w:cs="宋体"/>
                <w:bCs/>
                <w:sz w:val="24"/>
                <w:szCs w:val="24"/>
              </w:rPr>
            </w:pPr>
            <w:r>
              <w:rPr>
                <w:rFonts w:hint="eastAsia" w:ascii="宋体" w:hAnsi="宋体" w:eastAsia="宋体" w:cs="宋体"/>
                <w:bCs/>
                <w:sz w:val="24"/>
                <w:szCs w:val="24"/>
              </w:rPr>
              <w:t>名  称</w:t>
            </w:r>
          </w:p>
        </w:tc>
        <w:tc>
          <w:tcPr>
            <w:tcW w:w="4282" w:type="dxa"/>
            <w:tcBorders>
              <w:top w:val="single" w:color="auto" w:sz="4" w:space="0"/>
              <w:left w:val="single" w:color="auto" w:sz="4" w:space="0"/>
              <w:bottom w:val="single" w:color="auto" w:sz="4" w:space="0"/>
              <w:right w:val="single" w:color="auto" w:sz="4" w:space="0"/>
            </w:tcBorders>
            <w:vAlign w:val="bottom"/>
          </w:tcPr>
          <w:p w14:paraId="605F0BAB">
            <w:pPr>
              <w:spacing w:line="360" w:lineRule="auto"/>
              <w:jc w:val="center"/>
              <w:rPr>
                <w:rFonts w:ascii="宋体" w:hAnsi="宋体" w:eastAsia="宋体" w:cs="宋体"/>
                <w:bCs/>
                <w:sz w:val="24"/>
                <w:szCs w:val="24"/>
              </w:rPr>
            </w:pPr>
            <w:r>
              <w:rPr>
                <w:rFonts w:hint="eastAsia" w:ascii="宋体" w:hAnsi="宋体" w:eastAsia="宋体" w:cs="宋体"/>
                <w:bCs/>
                <w:sz w:val="24"/>
                <w:szCs w:val="24"/>
              </w:rPr>
              <w:t>规  格</w:t>
            </w:r>
          </w:p>
        </w:tc>
        <w:tc>
          <w:tcPr>
            <w:tcW w:w="1118" w:type="dxa"/>
            <w:tcBorders>
              <w:top w:val="single" w:color="auto" w:sz="4" w:space="0"/>
              <w:left w:val="single" w:color="auto" w:sz="4" w:space="0"/>
              <w:bottom w:val="single" w:color="auto" w:sz="4" w:space="0"/>
              <w:right w:val="single" w:color="auto" w:sz="4" w:space="0"/>
            </w:tcBorders>
            <w:vAlign w:val="bottom"/>
          </w:tcPr>
          <w:p w14:paraId="0D9AB2DB">
            <w:pPr>
              <w:spacing w:line="360" w:lineRule="auto"/>
              <w:jc w:val="center"/>
              <w:rPr>
                <w:rFonts w:ascii="宋体" w:hAnsi="宋体" w:eastAsia="宋体" w:cs="宋体"/>
                <w:bCs/>
                <w:sz w:val="24"/>
                <w:szCs w:val="24"/>
              </w:rPr>
            </w:pPr>
            <w:r>
              <w:rPr>
                <w:rFonts w:hint="eastAsia" w:ascii="宋体" w:hAnsi="宋体" w:eastAsia="宋体" w:cs="宋体"/>
                <w:bCs/>
                <w:sz w:val="24"/>
                <w:szCs w:val="24"/>
              </w:rPr>
              <w:t>数量</w:t>
            </w:r>
          </w:p>
        </w:tc>
      </w:tr>
      <w:tr w14:paraId="673D0E3C">
        <w:tblPrEx>
          <w:tblCellMar>
            <w:top w:w="0" w:type="dxa"/>
            <w:left w:w="108" w:type="dxa"/>
            <w:bottom w:w="0" w:type="dxa"/>
            <w:right w:w="108" w:type="dxa"/>
          </w:tblCellMar>
        </w:tblPrEx>
        <w:trPr>
          <w:trHeight w:val="569" w:hRule="atLeast"/>
        </w:trPr>
        <w:tc>
          <w:tcPr>
            <w:tcW w:w="705" w:type="dxa"/>
            <w:vMerge w:val="restart"/>
            <w:tcBorders>
              <w:top w:val="single" w:color="auto" w:sz="4" w:space="0"/>
              <w:left w:val="single" w:color="auto" w:sz="4" w:space="0"/>
              <w:right w:val="single" w:color="auto" w:sz="4" w:space="0"/>
            </w:tcBorders>
            <w:vAlign w:val="center"/>
          </w:tcPr>
          <w:p w14:paraId="5A91CA7B">
            <w:pPr>
              <w:spacing w:line="360" w:lineRule="auto"/>
              <w:jc w:val="center"/>
              <w:rPr>
                <w:rFonts w:ascii="宋体" w:hAnsi="宋体" w:eastAsia="宋体" w:cs="宋体"/>
                <w:bCs/>
                <w:sz w:val="24"/>
                <w:szCs w:val="24"/>
              </w:rPr>
            </w:pPr>
            <w:r>
              <w:rPr>
                <w:rFonts w:hint="eastAsia" w:ascii="宋体" w:hAnsi="宋体" w:eastAsia="宋体" w:cs="宋体"/>
                <w:bCs/>
                <w:sz w:val="24"/>
                <w:szCs w:val="24"/>
              </w:rPr>
              <w:t>1</w:t>
            </w:r>
          </w:p>
          <w:p w14:paraId="58E0E03F">
            <w:pPr>
              <w:spacing w:line="360" w:lineRule="auto"/>
              <w:jc w:val="center"/>
              <w:rPr>
                <w:rFonts w:ascii="宋体" w:hAnsi="宋体" w:eastAsia="宋体" w:cs="宋体"/>
                <w:bCs/>
                <w:sz w:val="24"/>
                <w:szCs w:val="24"/>
              </w:rPr>
            </w:pPr>
          </w:p>
        </w:tc>
        <w:tc>
          <w:tcPr>
            <w:tcW w:w="2096" w:type="dxa"/>
            <w:vMerge w:val="restart"/>
            <w:tcBorders>
              <w:top w:val="single" w:color="auto" w:sz="4" w:space="0"/>
              <w:left w:val="single" w:color="auto" w:sz="4" w:space="0"/>
              <w:right w:val="single" w:color="auto" w:sz="4" w:space="0"/>
            </w:tcBorders>
            <w:vAlign w:val="center"/>
          </w:tcPr>
          <w:p w14:paraId="7E79F48E">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内窥镜摄像系统</w:t>
            </w:r>
          </w:p>
        </w:tc>
        <w:tc>
          <w:tcPr>
            <w:tcW w:w="4282" w:type="dxa"/>
            <w:tcBorders>
              <w:top w:val="single" w:color="auto" w:sz="4" w:space="0"/>
              <w:left w:val="single" w:color="auto" w:sz="4" w:space="0"/>
              <w:bottom w:val="single" w:color="auto" w:sz="4" w:space="0"/>
              <w:right w:val="single" w:color="auto" w:sz="4" w:space="0"/>
            </w:tcBorders>
            <w:vAlign w:val="center"/>
          </w:tcPr>
          <w:p w14:paraId="7352416E">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高清 HD彩色摄像机：分辨率1000线</w:t>
            </w:r>
          </w:p>
        </w:tc>
        <w:tc>
          <w:tcPr>
            <w:tcW w:w="1118" w:type="dxa"/>
            <w:vMerge w:val="restart"/>
            <w:tcBorders>
              <w:top w:val="single" w:color="auto" w:sz="4" w:space="0"/>
              <w:left w:val="single" w:color="auto" w:sz="4" w:space="0"/>
              <w:right w:val="single" w:color="auto" w:sz="4" w:space="0"/>
            </w:tcBorders>
            <w:vAlign w:val="center"/>
          </w:tcPr>
          <w:p w14:paraId="1DEB020B">
            <w:pPr>
              <w:spacing w:line="360" w:lineRule="auto"/>
              <w:jc w:val="center"/>
              <w:rPr>
                <w:rFonts w:ascii="宋体" w:hAnsi="宋体" w:eastAsia="宋体" w:cs="宋体"/>
                <w:bCs/>
                <w:sz w:val="24"/>
                <w:szCs w:val="24"/>
                <w:lang w:eastAsia="zh-CN"/>
              </w:rPr>
            </w:pPr>
          </w:p>
          <w:p w14:paraId="23EF6EEE">
            <w:pPr>
              <w:spacing w:line="360" w:lineRule="auto"/>
              <w:jc w:val="center"/>
              <w:rPr>
                <w:rFonts w:ascii="宋体" w:hAnsi="宋体" w:eastAsia="宋体" w:cs="宋体"/>
                <w:bCs/>
                <w:sz w:val="24"/>
                <w:szCs w:val="24"/>
              </w:rPr>
            </w:pPr>
            <w:r>
              <w:rPr>
                <w:rFonts w:hint="eastAsia" w:ascii="宋体" w:hAnsi="宋体" w:eastAsia="宋体" w:cs="宋体"/>
                <w:bCs/>
                <w:sz w:val="24"/>
                <w:szCs w:val="24"/>
              </w:rPr>
              <w:t>1套</w:t>
            </w:r>
          </w:p>
        </w:tc>
      </w:tr>
      <w:tr w14:paraId="369DD5FD">
        <w:tblPrEx>
          <w:tblCellMar>
            <w:top w:w="0" w:type="dxa"/>
            <w:left w:w="108" w:type="dxa"/>
            <w:bottom w:w="0" w:type="dxa"/>
            <w:right w:w="108" w:type="dxa"/>
          </w:tblCellMar>
        </w:tblPrEx>
        <w:trPr>
          <w:trHeight w:val="525" w:hRule="atLeast"/>
        </w:trPr>
        <w:tc>
          <w:tcPr>
            <w:tcW w:w="705" w:type="dxa"/>
            <w:vMerge w:val="continue"/>
            <w:tcBorders>
              <w:left w:val="single" w:color="auto" w:sz="4" w:space="0"/>
              <w:right w:val="single" w:color="auto" w:sz="4" w:space="0"/>
            </w:tcBorders>
            <w:vAlign w:val="center"/>
          </w:tcPr>
          <w:p w14:paraId="79A11FE8">
            <w:pPr>
              <w:spacing w:line="360" w:lineRule="auto"/>
              <w:jc w:val="center"/>
              <w:rPr>
                <w:rFonts w:ascii="宋体" w:hAnsi="宋体" w:eastAsia="宋体" w:cs="宋体"/>
                <w:bCs/>
                <w:sz w:val="24"/>
                <w:szCs w:val="24"/>
              </w:rPr>
            </w:pPr>
          </w:p>
        </w:tc>
        <w:tc>
          <w:tcPr>
            <w:tcW w:w="2096" w:type="dxa"/>
            <w:vMerge w:val="continue"/>
            <w:tcBorders>
              <w:left w:val="single" w:color="auto" w:sz="4" w:space="0"/>
              <w:right w:val="single" w:color="auto" w:sz="4" w:space="0"/>
            </w:tcBorders>
            <w:vAlign w:val="center"/>
          </w:tcPr>
          <w:p w14:paraId="074575B3">
            <w:pPr>
              <w:spacing w:line="360" w:lineRule="auto"/>
              <w:jc w:val="center"/>
              <w:rPr>
                <w:rFonts w:ascii="宋体" w:hAnsi="宋体" w:eastAsia="宋体" w:cs="宋体"/>
                <w:bCs/>
                <w:sz w:val="24"/>
                <w:szCs w:val="24"/>
              </w:rPr>
            </w:pPr>
          </w:p>
        </w:tc>
        <w:tc>
          <w:tcPr>
            <w:tcW w:w="4282" w:type="dxa"/>
            <w:tcBorders>
              <w:top w:val="single" w:color="auto" w:sz="4" w:space="0"/>
              <w:left w:val="single" w:color="auto" w:sz="4" w:space="0"/>
              <w:bottom w:val="single" w:color="auto" w:sz="4" w:space="0"/>
              <w:right w:val="single" w:color="auto" w:sz="4" w:space="0"/>
            </w:tcBorders>
            <w:vAlign w:val="center"/>
          </w:tcPr>
          <w:p w14:paraId="7FEF4E4C">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光学变焦接口：F=13-32mm</w:t>
            </w:r>
          </w:p>
        </w:tc>
        <w:tc>
          <w:tcPr>
            <w:tcW w:w="1118" w:type="dxa"/>
            <w:vMerge w:val="continue"/>
            <w:tcBorders>
              <w:left w:val="single" w:color="auto" w:sz="4" w:space="0"/>
              <w:right w:val="single" w:color="auto" w:sz="4" w:space="0"/>
            </w:tcBorders>
            <w:vAlign w:val="bottom"/>
          </w:tcPr>
          <w:p w14:paraId="745494B1">
            <w:pPr>
              <w:spacing w:line="360" w:lineRule="auto"/>
              <w:jc w:val="center"/>
              <w:rPr>
                <w:rFonts w:ascii="宋体" w:hAnsi="宋体" w:eastAsia="宋体" w:cs="宋体"/>
                <w:bCs/>
                <w:sz w:val="24"/>
                <w:szCs w:val="24"/>
                <w:lang w:eastAsia="zh-CN"/>
              </w:rPr>
            </w:pPr>
          </w:p>
        </w:tc>
      </w:tr>
      <w:tr w14:paraId="4F18F0D7">
        <w:tblPrEx>
          <w:tblCellMar>
            <w:top w:w="0" w:type="dxa"/>
            <w:left w:w="108" w:type="dxa"/>
            <w:bottom w:w="0" w:type="dxa"/>
            <w:right w:w="108" w:type="dxa"/>
          </w:tblCellMar>
        </w:tblPrEx>
        <w:trPr>
          <w:trHeight w:val="433" w:hRule="atLeast"/>
        </w:trPr>
        <w:tc>
          <w:tcPr>
            <w:tcW w:w="705" w:type="dxa"/>
            <w:vMerge w:val="continue"/>
            <w:tcBorders>
              <w:left w:val="single" w:color="auto" w:sz="4" w:space="0"/>
              <w:bottom w:val="single" w:color="auto" w:sz="4" w:space="0"/>
              <w:right w:val="single" w:color="auto" w:sz="4" w:space="0"/>
            </w:tcBorders>
            <w:vAlign w:val="center"/>
          </w:tcPr>
          <w:p w14:paraId="516F34AD">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bottom w:val="single" w:color="auto" w:sz="4" w:space="0"/>
              <w:right w:val="single" w:color="auto" w:sz="4" w:space="0"/>
            </w:tcBorders>
            <w:vAlign w:val="center"/>
          </w:tcPr>
          <w:p w14:paraId="01E39B11">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073175F8">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全高清CMOS传感器连线</w:t>
            </w:r>
          </w:p>
        </w:tc>
        <w:tc>
          <w:tcPr>
            <w:tcW w:w="1118" w:type="dxa"/>
            <w:vMerge w:val="continue"/>
            <w:tcBorders>
              <w:left w:val="single" w:color="auto" w:sz="4" w:space="0"/>
              <w:bottom w:val="single" w:color="auto" w:sz="4" w:space="0"/>
              <w:right w:val="single" w:color="auto" w:sz="4" w:space="0"/>
            </w:tcBorders>
            <w:vAlign w:val="bottom"/>
          </w:tcPr>
          <w:p w14:paraId="24A2D4C8">
            <w:pPr>
              <w:spacing w:line="360" w:lineRule="auto"/>
              <w:jc w:val="center"/>
              <w:rPr>
                <w:rFonts w:ascii="宋体" w:hAnsi="宋体" w:eastAsia="宋体" w:cs="宋体"/>
                <w:bCs/>
                <w:sz w:val="24"/>
                <w:szCs w:val="24"/>
                <w:lang w:eastAsia="zh-CN"/>
              </w:rPr>
            </w:pPr>
          </w:p>
        </w:tc>
      </w:tr>
      <w:tr w14:paraId="4E3CD500">
        <w:tblPrEx>
          <w:tblCellMar>
            <w:top w:w="0" w:type="dxa"/>
            <w:left w:w="108" w:type="dxa"/>
            <w:bottom w:w="0" w:type="dxa"/>
            <w:right w:w="108" w:type="dxa"/>
          </w:tblCellMar>
        </w:tblPrEx>
        <w:trPr>
          <w:trHeight w:val="525" w:hRule="atLeast"/>
        </w:trPr>
        <w:tc>
          <w:tcPr>
            <w:tcW w:w="705" w:type="dxa"/>
            <w:tcBorders>
              <w:top w:val="single" w:color="auto" w:sz="4" w:space="0"/>
              <w:left w:val="single" w:color="auto" w:sz="4" w:space="0"/>
              <w:bottom w:val="single" w:color="auto" w:sz="4" w:space="0"/>
              <w:right w:val="single" w:color="auto" w:sz="4" w:space="0"/>
            </w:tcBorders>
            <w:vAlign w:val="bottom"/>
          </w:tcPr>
          <w:p w14:paraId="292CC3E6">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2</w:t>
            </w:r>
          </w:p>
        </w:tc>
        <w:tc>
          <w:tcPr>
            <w:tcW w:w="2096" w:type="dxa"/>
            <w:tcBorders>
              <w:top w:val="single" w:color="auto" w:sz="4" w:space="0"/>
              <w:left w:val="single" w:color="auto" w:sz="4" w:space="0"/>
              <w:bottom w:val="single" w:color="auto" w:sz="4" w:space="0"/>
              <w:right w:val="single" w:color="auto" w:sz="4" w:space="0"/>
            </w:tcBorders>
            <w:vAlign w:val="bottom"/>
          </w:tcPr>
          <w:p w14:paraId="58EF5507">
            <w:pPr>
              <w:spacing w:line="360" w:lineRule="auto"/>
              <w:jc w:val="center"/>
              <w:rPr>
                <w:rFonts w:ascii="宋体" w:hAnsi="宋体" w:eastAsia="宋体" w:cs="宋体"/>
                <w:bCs/>
                <w:sz w:val="24"/>
                <w:szCs w:val="24"/>
              </w:rPr>
            </w:pPr>
            <w:r>
              <w:rPr>
                <w:rFonts w:hint="eastAsia" w:ascii="宋体" w:hAnsi="宋体" w:eastAsia="宋体" w:cs="宋体"/>
                <w:bCs/>
                <w:sz w:val="24"/>
                <w:szCs w:val="24"/>
              </w:rPr>
              <w:t>高清液晶监视器</w:t>
            </w:r>
          </w:p>
        </w:tc>
        <w:tc>
          <w:tcPr>
            <w:tcW w:w="4282" w:type="dxa"/>
            <w:tcBorders>
              <w:top w:val="single" w:color="auto" w:sz="4" w:space="0"/>
              <w:left w:val="single" w:color="auto" w:sz="4" w:space="0"/>
              <w:bottom w:val="single" w:color="auto" w:sz="4" w:space="0"/>
              <w:right w:val="single" w:color="auto" w:sz="4" w:space="0"/>
            </w:tcBorders>
            <w:vAlign w:val="bottom"/>
          </w:tcPr>
          <w:p w14:paraId="51D385E7">
            <w:pPr>
              <w:spacing w:line="360" w:lineRule="auto"/>
              <w:jc w:val="center"/>
              <w:rPr>
                <w:rFonts w:ascii="宋体" w:hAnsi="宋体" w:eastAsia="宋体" w:cs="宋体"/>
                <w:bCs/>
                <w:sz w:val="24"/>
                <w:szCs w:val="24"/>
              </w:rPr>
            </w:pPr>
            <w:r>
              <w:rPr>
                <w:rFonts w:hint="eastAsia" w:ascii="宋体" w:hAnsi="宋体" w:eastAsia="宋体" w:cs="宋体"/>
                <w:bCs/>
                <w:sz w:val="24"/>
                <w:szCs w:val="24"/>
                <w:lang w:eastAsia="zh-CN"/>
              </w:rPr>
              <w:t>27</w:t>
            </w:r>
            <w:r>
              <w:rPr>
                <w:rFonts w:hint="eastAsia" w:ascii="宋体" w:hAnsi="宋体" w:eastAsia="宋体" w:cs="宋体"/>
                <w:bCs/>
                <w:sz w:val="24"/>
                <w:szCs w:val="24"/>
              </w:rPr>
              <w:t xml:space="preserve">〞高清 </w:t>
            </w:r>
          </w:p>
        </w:tc>
        <w:tc>
          <w:tcPr>
            <w:tcW w:w="1118" w:type="dxa"/>
            <w:tcBorders>
              <w:top w:val="single" w:color="auto" w:sz="4" w:space="0"/>
              <w:left w:val="single" w:color="auto" w:sz="4" w:space="0"/>
              <w:bottom w:val="single" w:color="auto" w:sz="4" w:space="0"/>
              <w:right w:val="single" w:color="auto" w:sz="4" w:space="0"/>
            </w:tcBorders>
            <w:vAlign w:val="bottom"/>
          </w:tcPr>
          <w:p w14:paraId="26A09469">
            <w:pPr>
              <w:spacing w:line="360" w:lineRule="auto"/>
              <w:jc w:val="center"/>
              <w:rPr>
                <w:rFonts w:ascii="宋体" w:hAnsi="宋体" w:eastAsia="宋体" w:cs="宋体"/>
                <w:bCs/>
                <w:sz w:val="24"/>
                <w:szCs w:val="24"/>
              </w:rPr>
            </w:pPr>
            <w:r>
              <w:rPr>
                <w:rFonts w:hint="eastAsia" w:ascii="宋体" w:hAnsi="宋体" w:eastAsia="宋体" w:cs="宋体"/>
                <w:bCs/>
                <w:sz w:val="24"/>
                <w:szCs w:val="24"/>
              </w:rPr>
              <w:t>1套</w:t>
            </w:r>
          </w:p>
        </w:tc>
      </w:tr>
      <w:tr w14:paraId="440AC35D">
        <w:tblPrEx>
          <w:tblCellMar>
            <w:top w:w="0" w:type="dxa"/>
            <w:left w:w="108" w:type="dxa"/>
            <w:bottom w:w="0" w:type="dxa"/>
            <w:right w:w="108" w:type="dxa"/>
          </w:tblCellMar>
        </w:tblPrEx>
        <w:trPr>
          <w:trHeight w:val="525" w:hRule="atLeast"/>
        </w:trPr>
        <w:tc>
          <w:tcPr>
            <w:tcW w:w="705" w:type="dxa"/>
            <w:tcBorders>
              <w:top w:val="single" w:color="auto" w:sz="4" w:space="0"/>
              <w:left w:val="single" w:color="auto" w:sz="4" w:space="0"/>
              <w:bottom w:val="single" w:color="auto" w:sz="4" w:space="0"/>
              <w:right w:val="single" w:color="auto" w:sz="4" w:space="0"/>
            </w:tcBorders>
            <w:vAlign w:val="bottom"/>
          </w:tcPr>
          <w:p w14:paraId="51F5A55E">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3</w:t>
            </w:r>
          </w:p>
        </w:tc>
        <w:tc>
          <w:tcPr>
            <w:tcW w:w="2096" w:type="dxa"/>
            <w:tcBorders>
              <w:top w:val="single" w:color="auto" w:sz="4" w:space="0"/>
              <w:left w:val="single" w:color="auto" w:sz="4" w:space="0"/>
              <w:bottom w:val="single" w:color="auto" w:sz="4" w:space="0"/>
              <w:right w:val="single" w:color="auto" w:sz="4" w:space="0"/>
            </w:tcBorders>
            <w:vAlign w:val="bottom"/>
          </w:tcPr>
          <w:p w14:paraId="780B4BEE">
            <w:pPr>
              <w:spacing w:line="360" w:lineRule="auto"/>
              <w:jc w:val="center"/>
              <w:rPr>
                <w:rFonts w:ascii="宋体" w:hAnsi="宋体" w:eastAsia="宋体" w:cs="宋体"/>
                <w:bCs/>
                <w:sz w:val="24"/>
                <w:szCs w:val="24"/>
              </w:rPr>
            </w:pPr>
            <w:r>
              <w:rPr>
                <w:rFonts w:hint="eastAsia" w:ascii="宋体" w:hAnsi="宋体" w:eastAsia="宋体" w:cs="宋体"/>
                <w:bCs/>
                <w:sz w:val="24"/>
                <w:szCs w:val="24"/>
              </w:rPr>
              <w:t>高亮度冷光源</w:t>
            </w:r>
          </w:p>
        </w:tc>
        <w:tc>
          <w:tcPr>
            <w:tcW w:w="4282" w:type="dxa"/>
            <w:tcBorders>
              <w:top w:val="single" w:color="auto" w:sz="4" w:space="0"/>
              <w:left w:val="single" w:color="auto" w:sz="4" w:space="0"/>
              <w:bottom w:val="single" w:color="auto" w:sz="4" w:space="0"/>
              <w:right w:val="single" w:color="auto" w:sz="4" w:space="0"/>
            </w:tcBorders>
            <w:vAlign w:val="bottom"/>
          </w:tcPr>
          <w:p w14:paraId="3056973B">
            <w:pPr>
              <w:spacing w:line="360" w:lineRule="auto"/>
              <w:jc w:val="center"/>
              <w:rPr>
                <w:rFonts w:ascii="宋体" w:hAnsi="宋体" w:eastAsia="宋体" w:cs="宋体"/>
                <w:bCs/>
                <w:sz w:val="24"/>
                <w:szCs w:val="24"/>
              </w:rPr>
            </w:pPr>
            <w:r>
              <w:rPr>
                <w:rFonts w:hint="eastAsia" w:ascii="宋体" w:hAnsi="宋体" w:eastAsia="宋体" w:cs="宋体"/>
                <w:bCs/>
                <w:sz w:val="24"/>
                <w:szCs w:val="24"/>
              </w:rPr>
              <w:t>LED</w:t>
            </w:r>
          </w:p>
        </w:tc>
        <w:tc>
          <w:tcPr>
            <w:tcW w:w="1118" w:type="dxa"/>
            <w:tcBorders>
              <w:top w:val="single" w:color="auto" w:sz="4" w:space="0"/>
              <w:left w:val="single" w:color="auto" w:sz="4" w:space="0"/>
              <w:bottom w:val="single" w:color="auto" w:sz="4" w:space="0"/>
              <w:right w:val="single" w:color="auto" w:sz="4" w:space="0"/>
            </w:tcBorders>
            <w:vAlign w:val="bottom"/>
          </w:tcPr>
          <w:p w14:paraId="1A24C8BA">
            <w:pPr>
              <w:spacing w:line="360" w:lineRule="auto"/>
              <w:jc w:val="center"/>
              <w:rPr>
                <w:rFonts w:ascii="宋体" w:hAnsi="宋体" w:eastAsia="宋体" w:cs="宋体"/>
                <w:bCs/>
                <w:sz w:val="24"/>
                <w:szCs w:val="24"/>
              </w:rPr>
            </w:pPr>
            <w:r>
              <w:rPr>
                <w:rFonts w:hint="eastAsia" w:ascii="宋体" w:hAnsi="宋体" w:eastAsia="宋体" w:cs="宋体"/>
                <w:bCs/>
                <w:sz w:val="24"/>
                <w:szCs w:val="24"/>
              </w:rPr>
              <w:t>1套</w:t>
            </w:r>
          </w:p>
        </w:tc>
      </w:tr>
      <w:tr w14:paraId="643A88C2">
        <w:tblPrEx>
          <w:tblCellMar>
            <w:top w:w="0" w:type="dxa"/>
            <w:left w:w="108" w:type="dxa"/>
            <w:bottom w:w="0" w:type="dxa"/>
            <w:right w:w="108" w:type="dxa"/>
          </w:tblCellMar>
        </w:tblPrEx>
        <w:trPr>
          <w:trHeight w:val="525" w:hRule="atLeast"/>
        </w:trPr>
        <w:tc>
          <w:tcPr>
            <w:tcW w:w="705" w:type="dxa"/>
            <w:tcBorders>
              <w:top w:val="single" w:color="auto" w:sz="4" w:space="0"/>
              <w:left w:val="single" w:color="auto" w:sz="4" w:space="0"/>
              <w:bottom w:val="single" w:color="auto" w:sz="4" w:space="0"/>
              <w:right w:val="single" w:color="auto" w:sz="4" w:space="0"/>
            </w:tcBorders>
            <w:vAlign w:val="bottom"/>
          </w:tcPr>
          <w:p w14:paraId="498588E1">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4</w:t>
            </w:r>
          </w:p>
        </w:tc>
        <w:tc>
          <w:tcPr>
            <w:tcW w:w="2096" w:type="dxa"/>
            <w:tcBorders>
              <w:top w:val="single" w:color="auto" w:sz="4" w:space="0"/>
              <w:left w:val="single" w:color="auto" w:sz="4" w:space="0"/>
              <w:bottom w:val="single" w:color="auto" w:sz="4" w:space="0"/>
              <w:right w:val="single" w:color="auto" w:sz="4" w:space="0"/>
            </w:tcBorders>
            <w:vAlign w:val="bottom"/>
          </w:tcPr>
          <w:p w14:paraId="6F875D3A">
            <w:pPr>
              <w:spacing w:line="360" w:lineRule="auto"/>
              <w:jc w:val="center"/>
              <w:rPr>
                <w:rFonts w:ascii="宋体" w:hAnsi="宋体" w:eastAsia="宋体" w:cs="宋体"/>
                <w:bCs/>
                <w:sz w:val="24"/>
                <w:szCs w:val="24"/>
              </w:rPr>
            </w:pPr>
            <w:r>
              <w:rPr>
                <w:rFonts w:hint="eastAsia" w:ascii="宋体" w:hAnsi="宋体" w:eastAsia="宋体" w:cs="宋体"/>
                <w:bCs/>
                <w:sz w:val="24"/>
                <w:szCs w:val="24"/>
              </w:rPr>
              <w:t>医用灌注泵</w:t>
            </w:r>
          </w:p>
        </w:tc>
        <w:tc>
          <w:tcPr>
            <w:tcW w:w="4282" w:type="dxa"/>
            <w:tcBorders>
              <w:top w:val="single" w:color="auto" w:sz="4" w:space="0"/>
              <w:left w:val="single" w:color="auto" w:sz="4" w:space="0"/>
              <w:bottom w:val="single" w:color="auto" w:sz="4" w:space="0"/>
              <w:right w:val="single" w:color="auto" w:sz="4" w:space="0"/>
            </w:tcBorders>
            <w:vAlign w:val="bottom"/>
          </w:tcPr>
          <w:p w14:paraId="3189C05F">
            <w:pPr>
              <w:spacing w:line="360" w:lineRule="auto"/>
              <w:jc w:val="both"/>
              <w:rPr>
                <w:rFonts w:ascii="宋体" w:hAnsi="宋体" w:eastAsia="宋体" w:cs="宋体"/>
                <w:bCs/>
                <w:sz w:val="24"/>
                <w:szCs w:val="24"/>
                <w:lang w:eastAsia="zh-CN"/>
              </w:rPr>
            </w:pPr>
            <w:r>
              <w:rPr>
                <w:rFonts w:hint="eastAsia" w:ascii="宋体" w:hAnsi="宋体" w:eastAsia="宋体" w:cs="宋体"/>
                <w:bCs/>
                <w:sz w:val="24"/>
                <w:szCs w:val="24"/>
                <w:lang w:eastAsia="zh-CN"/>
              </w:rPr>
              <w:t>压力设定范围：2-53KPa，超压有自动泄压功能；流量设定范围：0.1-1.0L/min</w:t>
            </w:r>
          </w:p>
          <w:p w14:paraId="1BE3BCB0">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配置2套Y型传感器管路，胶膜20个。</w:t>
            </w:r>
          </w:p>
        </w:tc>
        <w:tc>
          <w:tcPr>
            <w:tcW w:w="1118" w:type="dxa"/>
            <w:tcBorders>
              <w:top w:val="single" w:color="auto" w:sz="4" w:space="0"/>
              <w:left w:val="single" w:color="auto" w:sz="4" w:space="0"/>
              <w:bottom w:val="single" w:color="auto" w:sz="4" w:space="0"/>
              <w:right w:val="single" w:color="auto" w:sz="4" w:space="0"/>
            </w:tcBorders>
            <w:vAlign w:val="bottom"/>
          </w:tcPr>
          <w:p w14:paraId="3FDB460D">
            <w:pPr>
              <w:spacing w:line="360" w:lineRule="auto"/>
              <w:jc w:val="center"/>
              <w:rPr>
                <w:rFonts w:ascii="宋体" w:hAnsi="宋体" w:eastAsia="宋体" w:cs="宋体"/>
                <w:bCs/>
                <w:sz w:val="24"/>
                <w:szCs w:val="24"/>
              </w:rPr>
            </w:pPr>
            <w:r>
              <w:rPr>
                <w:rFonts w:hint="eastAsia" w:ascii="宋体" w:hAnsi="宋体" w:eastAsia="宋体" w:cs="宋体"/>
                <w:bCs/>
                <w:sz w:val="24"/>
                <w:szCs w:val="24"/>
              </w:rPr>
              <w:t>1台</w:t>
            </w:r>
          </w:p>
        </w:tc>
      </w:tr>
      <w:tr w14:paraId="580FA9C3">
        <w:tblPrEx>
          <w:tblCellMar>
            <w:top w:w="0" w:type="dxa"/>
            <w:left w:w="108" w:type="dxa"/>
            <w:bottom w:w="0" w:type="dxa"/>
            <w:right w:w="108" w:type="dxa"/>
          </w:tblCellMar>
        </w:tblPrEx>
        <w:trPr>
          <w:trHeight w:val="525" w:hRule="atLeast"/>
        </w:trPr>
        <w:tc>
          <w:tcPr>
            <w:tcW w:w="705" w:type="dxa"/>
            <w:tcBorders>
              <w:top w:val="nil"/>
              <w:left w:val="single" w:color="auto" w:sz="4" w:space="0"/>
              <w:bottom w:val="single" w:color="auto" w:sz="4" w:space="0"/>
              <w:right w:val="single" w:color="auto" w:sz="4" w:space="0"/>
            </w:tcBorders>
            <w:vAlign w:val="bottom"/>
          </w:tcPr>
          <w:p w14:paraId="21807C29">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5</w:t>
            </w:r>
          </w:p>
        </w:tc>
        <w:tc>
          <w:tcPr>
            <w:tcW w:w="2096" w:type="dxa"/>
            <w:tcBorders>
              <w:top w:val="single" w:color="auto" w:sz="4" w:space="0"/>
              <w:left w:val="single" w:color="auto" w:sz="4" w:space="0"/>
              <w:bottom w:val="single" w:color="auto" w:sz="4" w:space="0"/>
              <w:right w:val="single" w:color="auto" w:sz="4" w:space="0"/>
            </w:tcBorders>
            <w:vAlign w:val="bottom"/>
          </w:tcPr>
          <w:p w14:paraId="4C001D94">
            <w:pPr>
              <w:spacing w:line="360" w:lineRule="auto"/>
              <w:jc w:val="center"/>
              <w:rPr>
                <w:rFonts w:ascii="宋体" w:hAnsi="宋体" w:eastAsia="宋体" w:cs="宋体"/>
                <w:bCs/>
                <w:sz w:val="24"/>
                <w:szCs w:val="24"/>
              </w:rPr>
            </w:pPr>
            <w:r>
              <w:rPr>
                <w:rFonts w:hint="eastAsia" w:ascii="宋体" w:hAnsi="宋体" w:eastAsia="宋体" w:cs="宋体"/>
                <w:bCs/>
                <w:sz w:val="24"/>
                <w:szCs w:val="24"/>
              </w:rPr>
              <w:t>摄像专用台车</w:t>
            </w:r>
          </w:p>
        </w:tc>
        <w:tc>
          <w:tcPr>
            <w:tcW w:w="4282" w:type="dxa"/>
            <w:tcBorders>
              <w:top w:val="single" w:color="auto" w:sz="4" w:space="0"/>
              <w:left w:val="single" w:color="auto" w:sz="4" w:space="0"/>
              <w:bottom w:val="single" w:color="auto" w:sz="4" w:space="0"/>
              <w:right w:val="single" w:color="auto" w:sz="4" w:space="0"/>
            </w:tcBorders>
            <w:vAlign w:val="bottom"/>
          </w:tcPr>
          <w:p w14:paraId="785B9DD0">
            <w:pPr>
              <w:spacing w:line="360" w:lineRule="auto"/>
              <w:jc w:val="center"/>
              <w:rPr>
                <w:rFonts w:ascii="宋体" w:hAnsi="宋体" w:eastAsia="宋体" w:cs="宋体"/>
                <w:bCs/>
                <w:sz w:val="24"/>
                <w:szCs w:val="24"/>
              </w:rPr>
            </w:pPr>
            <w:r>
              <w:rPr>
                <w:rFonts w:hint="eastAsia" w:ascii="宋体" w:hAnsi="宋体" w:eastAsia="宋体" w:cs="宋体"/>
                <w:bCs/>
                <w:sz w:val="24"/>
                <w:szCs w:val="24"/>
              </w:rPr>
              <w:t>5层</w:t>
            </w:r>
          </w:p>
        </w:tc>
        <w:tc>
          <w:tcPr>
            <w:tcW w:w="1118" w:type="dxa"/>
            <w:tcBorders>
              <w:top w:val="single" w:color="auto" w:sz="4" w:space="0"/>
              <w:left w:val="single" w:color="auto" w:sz="4" w:space="0"/>
              <w:bottom w:val="single" w:color="auto" w:sz="4" w:space="0"/>
              <w:right w:val="single" w:color="auto" w:sz="4" w:space="0"/>
            </w:tcBorders>
            <w:vAlign w:val="bottom"/>
          </w:tcPr>
          <w:p w14:paraId="52CBEE79">
            <w:pPr>
              <w:spacing w:line="360" w:lineRule="auto"/>
              <w:jc w:val="center"/>
              <w:rPr>
                <w:rFonts w:ascii="宋体" w:hAnsi="宋体" w:eastAsia="宋体" w:cs="宋体"/>
                <w:bCs/>
                <w:sz w:val="24"/>
                <w:szCs w:val="24"/>
              </w:rPr>
            </w:pPr>
            <w:r>
              <w:rPr>
                <w:rFonts w:hint="eastAsia" w:ascii="宋体" w:hAnsi="宋体" w:eastAsia="宋体" w:cs="宋体"/>
                <w:bCs/>
                <w:sz w:val="24"/>
                <w:szCs w:val="24"/>
              </w:rPr>
              <w:t>1台</w:t>
            </w:r>
          </w:p>
        </w:tc>
      </w:tr>
      <w:tr w14:paraId="455E1694">
        <w:tblPrEx>
          <w:tblCellMar>
            <w:top w:w="0" w:type="dxa"/>
            <w:left w:w="108" w:type="dxa"/>
            <w:bottom w:w="0" w:type="dxa"/>
            <w:right w:w="108" w:type="dxa"/>
          </w:tblCellMar>
        </w:tblPrEx>
        <w:trPr>
          <w:trHeight w:val="525" w:hRule="atLeast"/>
        </w:trPr>
        <w:tc>
          <w:tcPr>
            <w:tcW w:w="705" w:type="dxa"/>
            <w:tcBorders>
              <w:top w:val="nil"/>
              <w:left w:val="single" w:color="auto" w:sz="4" w:space="0"/>
              <w:bottom w:val="single" w:color="auto" w:sz="4" w:space="0"/>
              <w:right w:val="single" w:color="auto" w:sz="4" w:space="0"/>
            </w:tcBorders>
            <w:vAlign w:val="center"/>
          </w:tcPr>
          <w:p w14:paraId="633D7231">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6</w:t>
            </w:r>
          </w:p>
        </w:tc>
        <w:tc>
          <w:tcPr>
            <w:tcW w:w="2096" w:type="dxa"/>
            <w:tcBorders>
              <w:top w:val="single" w:color="auto" w:sz="4" w:space="0"/>
              <w:left w:val="single" w:color="auto" w:sz="4" w:space="0"/>
              <w:bottom w:val="single" w:color="auto" w:sz="4" w:space="0"/>
              <w:right w:val="single" w:color="auto" w:sz="4" w:space="0"/>
            </w:tcBorders>
            <w:vAlign w:val="center"/>
          </w:tcPr>
          <w:p w14:paraId="4206E642">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高清图文工作站</w:t>
            </w:r>
          </w:p>
        </w:tc>
        <w:tc>
          <w:tcPr>
            <w:tcW w:w="4282" w:type="dxa"/>
            <w:tcBorders>
              <w:top w:val="single" w:color="auto" w:sz="4" w:space="0"/>
              <w:left w:val="single" w:color="auto" w:sz="4" w:space="0"/>
              <w:bottom w:val="single" w:color="auto" w:sz="4" w:space="0"/>
              <w:right w:val="single" w:color="auto" w:sz="4" w:space="0"/>
            </w:tcBorders>
            <w:vAlign w:val="bottom"/>
          </w:tcPr>
          <w:p w14:paraId="095B5DA4">
            <w:pPr>
              <w:numPr>
                <w:ilvl w:val="0"/>
                <w:numId w:val="12"/>
              </w:numPr>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CPU型号：12代i5 处理器</w:t>
            </w:r>
            <w:r>
              <w:rPr>
                <w:rFonts w:hint="eastAsia" w:ascii="宋体" w:hAnsi="宋体" w:eastAsia="宋体" w:cs="宋体"/>
                <w:sz w:val="24"/>
                <w:szCs w:val="24"/>
                <w:lang w:eastAsia="zh-CN"/>
              </w:rPr>
              <w:br w:type="textWrapping"/>
            </w:r>
            <w:r>
              <w:rPr>
                <w:rFonts w:hint="eastAsia" w:ascii="宋体" w:hAnsi="宋体" w:eastAsia="宋体" w:cs="宋体"/>
                <w:sz w:val="24"/>
                <w:szCs w:val="24"/>
                <w:lang w:eastAsia="zh-CN"/>
              </w:rPr>
              <w:t xml:space="preserve">2、内存：8G </w:t>
            </w:r>
          </w:p>
          <w:p w14:paraId="1BAAAE31">
            <w:pPr>
              <w:spacing w:line="360" w:lineRule="auto"/>
              <w:rPr>
                <w:rFonts w:ascii="宋体" w:hAnsi="宋体" w:eastAsia="宋体" w:cs="宋体"/>
                <w:sz w:val="24"/>
                <w:szCs w:val="24"/>
              </w:rPr>
            </w:pPr>
            <w:r>
              <w:rPr>
                <w:rFonts w:hint="eastAsia" w:ascii="宋体" w:hAnsi="宋体" w:eastAsia="宋体" w:cs="宋体"/>
                <w:sz w:val="24"/>
                <w:szCs w:val="24"/>
                <w:lang w:eastAsia="zh-CN"/>
              </w:rPr>
              <w:t>3</w:t>
            </w:r>
            <w:r>
              <w:rPr>
                <w:rFonts w:hint="eastAsia" w:ascii="宋体" w:hAnsi="宋体" w:eastAsia="宋体" w:cs="宋体"/>
                <w:sz w:val="24"/>
                <w:szCs w:val="24"/>
              </w:rPr>
              <w:t xml:space="preserve">、硬盘：1TB(SATA) </w:t>
            </w:r>
            <w:r>
              <w:rPr>
                <w:rFonts w:hint="eastAsia" w:ascii="宋体" w:hAnsi="宋体" w:eastAsia="宋体" w:cs="宋体"/>
                <w:sz w:val="24"/>
                <w:szCs w:val="24"/>
              </w:rPr>
              <w:br w:type="textWrapping"/>
            </w:r>
            <w:r>
              <w:rPr>
                <w:rFonts w:hint="eastAsia" w:ascii="宋体" w:hAnsi="宋体" w:eastAsia="宋体" w:cs="宋体"/>
                <w:sz w:val="24"/>
                <w:szCs w:val="24"/>
                <w:lang w:eastAsia="zh-CN"/>
              </w:rPr>
              <w:t>4</w:t>
            </w:r>
            <w:r>
              <w:rPr>
                <w:rFonts w:hint="eastAsia" w:ascii="宋体" w:hAnsi="宋体" w:eastAsia="宋体" w:cs="宋体"/>
                <w:sz w:val="24"/>
                <w:szCs w:val="24"/>
              </w:rPr>
              <w:t xml:space="preserve">.光驱：DVD刻录 </w:t>
            </w:r>
          </w:p>
          <w:p w14:paraId="4C6E5973">
            <w:pPr>
              <w:numPr>
                <w:ilvl w:val="0"/>
                <w:numId w:val="13"/>
              </w:numPr>
              <w:spacing w:line="360" w:lineRule="auto"/>
              <w:jc w:val="both"/>
              <w:rPr>
                <w:rFonts w:ascii="宋体" w:hAnsi="宋体" w:eastAsia="宋体" w:cs="宋体"/>
                <w:sz w:val="24"/>
                <w:szCs w:val="24"/>
              </w:rPr>
            </w:pPr>
            <w:r>
              <w:rPr>
                <w:rFonts w:hint="eastAsia" w:ascii="宋体" w:hAnsi="宋体" w:eastAsia="宋体" w:cs="宋体"/>
                <w:sz w:val="24"/>
                <w:szCs w:val="24"/>
              </w:rPr>
              <w:t>显示器： 23寸</w:t>
            </w:r>
          </w:p>
          <w:p w14:paraId="33E38524">
            <w:pPr>
              <w:spacing w:line="360" w:lineRule="auto"/>
              <w:jc w:val="both"/>
              <w:rPr>
                <w:rFonts w:ascii="宋体" w:hAnsi="宋体" w:eastAsia="宋体" w:cs="宋体"/>
                <w:sz w:val="24"/>
                <w:szCs w:val="24"/>
                <w:lang w:eastAsia="zh-CN"/>
              </w:rPr>
            </w:pPr>
            <w:r>
              <w:rPr>
                <w:rFonts w:hint="eastAsia" w:ascii="宋体" w:hAnsi="宋体" w:eastAsia="宋体" w:cs="宋体"/>
                <w:sz w:val="24"/>
                <w:szCs w:val="24"/>
                <w:lang w:eastAsia="zh-CN"/>
              </w:rPr>
              <w:t>6、采集卡：1080P全高清视频采集卡</w:t>
            </w:r>
          </w:p>
          <w:p w14:paraId="6DFC2313">
            <w:pPr>
              <w:pStyle w:val="2"/>
              <w:spacing w:line="360" w:lineRule="auto"/>
              <w:rPr>
                <w:rFonts w:ascii="宋体" w:hAnsi="宋体" w:eastAsia="宋体" w:cs="宋体"/>
                <w:sz w:val="24"/>
                <w:szCs w:val="24"/>
                <w:lang w:eastAsia="zh-CN"/>
              </w:rPr>
            </w:pPr>
            <w:r>
              <w:rPr>
                <w:rFonts w:hint="eastAsia" w:ascii="宋体" w:hAnsi="宋体" w:eastAsia="宋体" w:cs="宋体"/>
                <w:sz w:val="24"/>
                <w:szCs w:val="24"/>
                <w:lang w:eastAsia="zh-CN"/>
              </w:rPr>
              <w:t>7、彩色喷墨打印机</w:t>
            </w:r>
          </w:p>
          <w:p w14:paraId="146F60A0">
            <w:pPr>
              <w:spacing w:line="360" w:lineRule="auto"/>
              <w:jc w:val="both"/>
              <w:rPr>
                <w:rFonts w:ascii="宋体" w:hAnsi="宋体" w:eastAsia="宋体" w:cs="宋体"/>
                <w:bCs/>
                <w:sz w:val="24"/>
                <w:szCs w:val="24"/>
                <w:lang w:eastAsia="zh-CN"/>
              </w:rPr>
            </w:pPr>
            <w:r>
              <w:rPr>
                <w:rFonts w:hint="eastAsia" w:ascii="宋体" w:hAnsi="宋体" w:eastAsia="宋体" w:cs="宋体"/>
                <w:sz w:val="24"/>
                <w:szCs w:val="24"/>
                <w:lang w:eastAsia="zh-CN"/>
              </w:rPr>
              <w:t>8、专用台车</w:t>
            </w:r>
          </w:p>
        </w:tc>
        <w:tc>
          <w:tcPr>
            <w:tcW w:w="1118" w:type="dxa"/>
            <w:tcBorders>
              <w:top w:val="single" w:color="auto" w:sz="4" w:space="0"/>
              <w:left w:val="single" w:color="auto" w:sz="4" w:space="0"/>
              <w:bottom w:val="single" w:color="auto" w:sz="4" w:space="0"/>
              <w:right w:val="single" w:color="auto" w:sz="4" w:space="0"/>
            </w:tcBorders>
            <w:vAlign w:val="center"/>
          </w:tcPr>
          <w:p w14:paraId="055CB47B">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rPr>
              <w:t>1</w:t>
            </w:r>
            <w:r>
              <w:rPr>
                <w:rFonts w:hint="eastAsia" w:ascii="宋体" w:hAnsi="宋体" w:eastAsia="宋体" w:cs="宋体"/>
                <w:bCs/>
                <w:sz w:val="24"/>
                <w:szCs w:val="24"/>
                <w:lang w:eastAsia="zh-CN"/>
              </w:rPr>
              <w:t>套</w:t>
            </w:r>
          </w:p>
        </w:tc>
      </w:tr>
      <w:tr w14:paraId="6E686CDC">
        <w:tblPrEx>
          <w:tblCellMar>
            <w:top w:w="0" w:type="dxa"/>
            <w:left w:w="108" w:type="dxa"/>
            <w:bottom w:w="0" w:type="dxa"/>
            <w:right w:w="108" w:type="dxa"/>
          </w:tblCellMar>
        </w:tblPrEx>
        <w:trPr>
          <w:trHeight w:val="405" w:hRule="atLeast"/>
        </w:trPr>
        <w:tc>
          <w:tcPr>
            <w:tcW w:w="705" w:type="dxa"/>
            <w:vMerge w:val="restart"/>
            <w:tcBorders>
              <w:top w:val="nil"/>
              <w:left w:val="single" w:color="auto" w:sz="4" w:space="0"/>
              <w:right w:val="single" w:color="auto" w:sz="4" w:space="0"/>
            </w:tcBorders>
            <w:vAlign w:val="center"/>
          </w:tcPr>
          <w:p w14:paraId="36AB8F9E">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7</w:t>
            </w:r>
          </w:p>
        </w:tc>
        <w:tc>
          <w:tcPr>
            <w:tcW w:w="2096" w:type="dxa"/>
            <w:vMerge w:val="restart"/>
            <w:tcBorders>
              <w:top w:val="single" w:color="auto" w:sz="4" w:space="0"/>
              <w:left w:val="single" w:color="auto" w:sz="4" w:space="0"/>
              <w:right w:val="single" w:color="auto" w:sz="4" w:space="0"/>
            </w:tcBorders>
            <w:vAlign w:val="center"/>
          </w:tcPr>
          <w:p w14:paraId="12C38B18">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宫腔镜</w:t>
            </w:r>
          </w:p>
          <w:p w14:paraId="4171B515">
            <w:pPr>
              <w:pStyle w:val="2"/>
              <w:spacing w:line="360" w:lineRule="auto"/>
              <w:ind w:firstLine="240" w:firstLineChars="100"/>
              <w:rPr>
                <w:rFonts w:ascii="宋体" w:hAnsi="宋体" w:eastAsia="宋体" w:cs="宋体"/>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57A6AD05">
            <w:pPr>
              <w:spacing w:line="360" w:lineRule="auto"/>
              <w:textAlignment w:val="center"/>
              <w:rPr>
                <w:rFonts w:ascii="宋体" w:hAnsi="宋体" w:eastAsia="宋体" w:cs="宋体"/>
                <w:sz w:val="24"/>
                <w:szCs w:val="24"/>
                <w:lang w:eastAsia="zh-CN"/>
              </w:rPr>
            </w:pPr>
            <w:r>
              <w:rPr>
                <w:rFonts w:hint="eastAsia" w:ascii="宋体" w:hAnsi="宋体" w:eastAsia="宋体" w:cs="宋体"/>
                <w:sz w:val="24"/>
                <w:szCs w:val="24"/>
                <w:lang w:eastAsia="zh-CN" w:bidi="ar"/>
              </w:rPr>
              <w:t xml:space="preserve">22°弯管宫腔镜 </w:t>
            </w:r>
            <w:r>
              <w:rPr>
                <w:rFonts w:hint="eastAsia" w:ascii="宋体" w:hAnsi="宋体" w:eastAsia="宋体" w:cs="宋体"/>
                <w:sz w:val="24"/>
                <w:szCs w:val="24"/>
                <w:lang w:eastAsia="zh-CN"/>
              </w:rPr>
              <w:t>（Ф5.2×170mm）</w:t>
            </w:r>
            <w:r>
              <w:rPr>
                <w:rFonts w:hint="eastAsia" w:ascii="宋体" w:hAnsi="宋体" w:eastAsia="宋体" w:cs="宋体"/>
                <w:sz w:val="24"/>
                <w:szCs w:val="24"/>
                <w:lang w:eastAsia="zh-CN" w:bidi="ar"/>
              </w:rPr>
              <w:t xml:space="preserve">               </w:t>
            </w:r>
          </w:p>
        </w:tc>
        <w:tc>
          <w:tcPr>
            <w:tcW w:w="1118" w:type="dxa"/>
            <w:vMerge w:val="restart"/>
            <w:tcBorders>
              <w:top w:val="single" w:color="auto" w:sz="4" w:space="0"/>
              <w:left w:val="single" w:color="auto" w:sz="4" w:space="0"/>
              <w:right w:val="single" w:color="auto" w:sz="4" w:space="0"/>
            </w:tcBorders>
            <w:vAlign w:val="center"/>
          </w:tcPr>
          <w:p w14:paraId="2D53B635">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1套</w:t>
            </w:r>
          </w:p>
        </w:tc>
      </w:tr>
      <w:tr w14:paraId="798EC6A5">
        <w:tblPrEx>
          <w:tblCellMar>
            <w:top w:w="0" w:type="dxa"/>
            <w:left w:w="108" w:type="dxa"/>
            <w:bottom w:w="0" w:type="dxa"/>
            <w:right w:w="108" w:type="dxa"/>
          </w:tblCellMar>
        </w:tblPrEx>
        <w:trPr>
          <w:trHeight w:val="345" w:hRule="atLeast"/>
        </w:trPr>
        <w:tc>
          <w:tcPr>
            <w:tcW w:w="705" w:type="dxa"/>
            <w:vMerge w:val="continue"/>
            <w:tcBorders>
              <w:left w:val="single" w:color="auto" w:sz="4" w:space="0"/>
              <w:right w:val="single" w:color="auto" w:sz="4" w:space="0"/>
            </w:tcBorders>
            <w:vAlign w:val="center"/>
          </w:tcPr>
          <w:p w14:paraId="1B7B54CC">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034C192D">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05489F9F">
            <w:pPr>
              <w:spacing w:line="360" w:lineRule="auto"/>
              <w:textAlignment w:val="center"/>
              <w:rPr>
                <w:rFonts w:ascii="宋体" w:hAnsi="宋体" w:eastAsia="宋体" w:cs="宋体"/>
                <w:sz w:val="24"/>
                <w:szCs w:val="24"/>
                <w:lang w:eastAsia="zh-CN"/>
              </w:rPr>
            </w:pPr>
            <w:r>
              <w:rPr>
                <w:rFonts w:hint="eastAsia" w:ascii="宋体" w:hAnsi="宋体" w:eastAsia="宋体" w:cs="宋体"/>
                <w:sz w:val="24"/>
                <w:szCs w:val="24"/>
                <w:lang w:eastAsia="zh-CN" w:bidi="ar"/>
              </w:rPr>
              <w:t xml:space="preserve">软性活检钳    6Fr×385mm                                           </w:t>
            </w:r>
          </w:p>
        </w:tc>
        <w:tc>
          <w:tcPr>
            <w:tcW w:w="1118" w:type="dxa"/>
            <w:vMerge w:val="continue"/>
            <w:tcBorders>
              <w:left w:val="single" w:color="auto" w:sz="4" w:space="0"/>
              <w:right w:val="single" w:color="auto" w:sz="4" w:space="0"/>
            </w:tcBorders>
            <w:vAlign w:val="center"/>
          </w:tcPr>
          <w:p w14:paraId="790298D3">
            <w:pPr>
              <w:spacing w:line="360" w:lineRule="auto"/>
              <w:jc w:val="center"/>
              <w:rPr>
                <w:rFonts w:ascii="宋体" w:hAnsi="宋体" w:eastAsia="宋体" w:cs="宋体"/>
                <w:bCs/>
                <w:sz w:val="24"/>
                <w:szCs w:val="24"/>
                <w:lang w:eastAsia="zh-CN"/>
              </w:rPr>
            </w:pPr>
          </w:p>
        </w:tc>
      </w:tr>
      <w:tr w14:paraId="256E73B4">
        <w:tblPrEx>
          <w:tblCellMar>
            <w:top w:w="0" w:type="dxa"/>
            <w:left w:w="108" w:type="dxa"/>
            <w:bottom w:w="0" w:type="dxa"/>
            <w:right w:w="108" w:type="dxa"/>
          </w:tblCellMar>
        </w:tblPrEx>
        <w:trPr>
          <w:trHeight w:val="300" w:hRule="atLeast"/>
        </w:trPr>
        <w:tc>
          <w:tcPr>
            <w:tcW w:w="705" w:type="dxa"/>
            <w:vMerge w:val="continue"/>
            <w:tcBorders>
              <w:left w:val="single" w:color="auto" w:sz="4" w:space="0"/>
              <w:right w:val="single" w:color="auto" w:sz="4" w:space="0"/>
            </w:tcBorders>
            <w:vAlign w:val="center"/>
          </w:tcPr>
          <w:p w14:paraId="74427CA7">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483FA571">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06F62ACF">
            <w:pPr>
              <w:spacing w:line="360" w:lineRule="auto"/>
              <w:textAlignment w:val="center"/>
              <w:rPr>
                <w:rFonts w:ascii="宋体" w:hAnsi="宋体" w:eastAsia="宋体" w:cs="宋体"/>
                <w:sz w:val="24"/>
                <w:szCs w:val="24"/>
              </w:rPr>
            </w:pPr>
            <w:r>
              <w:rPr>
                <w:rFonts w:hint="eastAsia" w:ascii="宋体" w:hAnsi="宋体" w:eastAsia="宋体" w:cs="宋体"/>
                <w:sz w:val="24"/>
                <w:szCs w:val="24"/>
                <w:lang w:eastAsia="zh-CN" w:bidi="ar"/>
              </w:rPr>
              <w:t xml:space="preserve">软性剪刀      6Fr×385mm                                    </w:t>
            </w:r>
          </w:p>
        </w:tc>
        <w:tc>
          <w:tcPr>
            <w:tcW w:w="1118" w:type="dxa"/>
            <w:vMerge w:val="continue"/>
            <w:tcBorders>
              <w:left w:val="single" w:color="auto" w:sz="4" w:space="0"/>
              <w:right w:val="single" w:color="auto" w:sz="4" w:space="0"/>
            </w:tcBorders>
            <w:vAlign w:val="center"/>
          </w:tcPr>
          <w:p w14:paraId="62A85A26">
            <w:pPr>
              <w:spacing w:line="360" w:lineRule="auto"/>
              <w:jc w:val="center"/>
              <w:rPr>
                <w:rFonts w:ascii="宋体" w:hAnsi="宋体" w:eastAsia="宋体" w:cs="宋体"/>
                <w:bCs/>
                <w:sz w:val="24"/>
                <w:szCs w:val="24"/>
              </w:rPr>
            </w:pPr>
          </w:p>
        </w:tc>
      </w:tr>
      <w:tr w14:paraId="34868836">
        <w:tblPrEx>
          <w:tblCellMar>
            <w:top w:w="0" w:type="dxa"/>
            <w:left w:w="108" w:type="dxa"/>
            <w:bottom w:w="0" w:type="dxa"/>
            <w:right w:w="108" w:type="dxa"/>
          </w:tblCellMar>
        </w:tblPrEx>
        <w:trPr>
          <w:trHeight w:val="420" w:hRule="atLeast"/>
        </w:trPr>
        <w:tc>
          <w:tcPr>
            <w:tcW w:w="705" w:type="dxa"/>
            <w:vMerge w:val="continue"/>
            <w:tcBorders>
              <w:left w:val="single" w:color="auto" w:sz="4" w:space="0"/>
              <w:right w:val="single" w:color="auto" w:sz="4" w:space="0"/>
            </w:tcBorders>
            <w:vAlign w:val="center"/>
          </w:tcPr>
          <w:p w14:paraId="4046EEAD">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5A7E2809">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455F349A">
            <w:pPr>
              <w:spacing w:line="360" w:lineRule="auto"/>
              <w:textAlignment w:val="center"/>
              <w:rPr>
                <w:rFonts w:ascii="宋体" w:hAnsi="宋体" w:eastAsia="宋体" w:cs="宋体"/>
                <w:sz w:val="24"/>
                <w:szCs w:val="24"/>
                <w:lang w:eastAsia="zh-CN"/>
              </w:rPr>
            </w:pPr>
            <w:r>
              <w:rPr>
                <w:rFonts w:hint="eastAsia" w:ascii="宋体" w:hAnsi="宋体" w:eastAsia="宋体" w:cs="宋体"/>
                <w:sz w:val="24"/>
                <w:szCs w:val="24"/>
                <w:lang w:eastAsia="zh-CN" w:bidi="ar"/>
              </w:rPr>
              <w:t>软性取环钳</w:t>
            </w:r>
            <w:r>
              <w:rPr>
                <w:rStyle w:val="15"/>
                <w:rFonts w:hint="eastAsia" w:ascii="宋体" w:hAnsi="宋体" w:eastAsia="宋体" w:cs="宋体"/>
                <w:sz w:val="24"/>
                <w:szCs w:val="24"/>
                <w:lang w:eastAsia="zh-CN" w:bidi="ar"/>
              </w:rPr>
              <w:t xml:space="preserve">    6Fr×385mm                                     </w:t>
            </w:r>
          </w:p>
        </w:tc>
        <w:tc>
          <w:tcPr>
            <w:tcW w:w="1118" w:type="dxa"/>
            <w:vMerge w:val="continue"/>
            <w:tcBorders>
              <w:left w:val="single" w:color="auto" w:sz="4" w:space="0"/>
              <w:right w:val="single" w:color="auto" w:sz="4" w:space="0"/>
            </w:tcBorders>
            <w:vAlign w:val="center"/>
          </w:tcPr>
          <w:p w14:paraId="7A87016D">
            <w:pPr>
              <w:spacing w:line="360" w:lineRule="auto"/>
              <w:jc w:val="center"/>
              <w:rPr>
                <w:rFonts w:ascii="宋体" w:hAnsi="宋体" w:eastAsia="宋体" w:cs="宋体"/>
                <w:bCs/>
                <w:sz w:val="24"/>
                <w:szCs w:val="24"/>
                <w:lang w:eastAsia="zh-CN"/>
              </w:rPr>
            </w:pPr>
          </w:p>
        </w:tc>
      </w:tr>
      <w:tr w14:paraId="59F199EC">
        <w:tblPrEx>
          <w:tblCellMar>
            <w:top w:w="0" w:type="dxa"/>
            <w:left w:w="108" w:type="dxa"/>
            <w:bottom w:w="0" w:type="dxa"/>
            <w:right w:w="108" w:type="dxa"/>
          </w:tblCellMar>
        </w:tblPrEx>
        <w:trPr>
          <w:trHeight w:val="345" w:hRule="atLeast"/>
        </w:trPr>
        <w:tc>
          <w:tcPr>
            <w:tcW w:w="705" w:type="dxa"/>
            <w:vMerge w:val="continue"/>
            <w:tcBorders>
              <w:left w:val="single" w:color="auto" w:sz="4" w:space="0"/>
              <w:right w:val="single" w:color="auto" w:sz="4" w:space="0"/>
            </w:tcBorders>
            <w:vAlign w:val="center"/>
          </w:tcPr>
          <w:p w14:paraId="483E4B6C">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2D5F726E">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10561322">
            <w:pPr>
              <w:spacing w:line="360" w:lineRule="auto"/>
              <w:textAlignment w:val="center"/>
              <w:rPr>
                <w:rFonts w:ascii="宋体" w:hAnsi="宋体" w:eastAsia="宋体" w:cs="宋体"/>
                <w:sz w:val="24"/>
                <w:szCs w:val="24"/>
              </w:rPr>
            </w:pPr>
            <w:r>
              <w:rPr>
                <w:rFonts w:hint="eastAsia" w:ascii="宋体" w:hAnsi="宋体" w:eastAsia="宋体" w:cs="宋体"/>
                <w:sz w:val="24"/>
                <w:szCs w:val="24"/>
                <w:lang w:eastAsia="zh-CN" w:bidi="ar"/>
              </w:rPr>
              <w:t xml:space="preserve">软性毛刷      6Fr                                    </w:t>
            </w:r>
          </w:p>
        </w:tc>
        <w:tc>
          <w:tcPr>
            <w:tcW w:w="1118" w:type="dxa"/>
            <w:vMerge w:val="continue"/>
            <w:tcBorders>
              <w:left w:val="single" w:color="auto" w:sz="4" w:space="0"/>
              <w:right w:val="single" w:color="auto" w:sz="4" w:space="0"/>
            </w:tcBorders>
            <w:vAlign w:val="center"/>
          </w:tcPr>
          <w:p w14:paraId="09D834A3">
            <w:pPr>
              <w:spacing w:line="360" w:lineRule="auto"/>
              <w:jc w:val="center"/>
              <w:rPr>
                <w:rFonts w:ascii="宋体" w:hAnsi="宋体" w:eastAsia="宋体" w:cs="宋体"/>
                <w:bCs/>
                <w:sz w:val="24"/>
                <w:szCs w:val="24"/>
              </w:rPr>
            </w:pPr>
          </w:p>
        </w:tc>
      </w:tr>
      <w:tr w14:paraId="79B37871">
        <w:tblPrEx>
          <w:tblCellMar>
            <w:top w:w="0" w:type="dxa"/>
            <w:left w:w="108" w:type="dxa"/>
            <w:bottom w:w="0" w:type="dxa"/>
            <w:right w:w="108" w:type="dxa"/>
          </w:tblCellMar>
        </w:tblPrEx>
        <w:trPr>
          <w:trHeight w:val="345" w:hRule="atLeast"/>
        </w:trPr>
        <w:tc>
          <w:tcPr>
            <w:tcW w:w="705" w:type="dxa"/>
            <w:vMerge w:val="continue"/>
            <w:tcBorders>
              <w:left w:val="single" w:color="auto" w:sz="4" w:space="0"/>
              <w:right w:val="single" w:color="auto" w:sz="4" w:space="0"/>
            </w:tcBorders>
            <w:vAlign w:val="center"/>
          </w:tcPr>
          <w:p w14:paraId="2870B4F5">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3B8181EE">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0DB7BB31">
            <w:pPr>
              <w:spacing w:line="360" w:lineRule="auto"/>
              <w:textAlignment w:val="center"/>
              <w:rPr>
                <w:rFonts w:ascii="宋体" w:hAnsi="宋体" w:eastAsia="宋体" w:cs="宋体"/>
                <w:sz w:val="24"/>
                <w:szCs w:val="24"/>
              </w:rPr>
            </w:pPr>
            <w:r>
              <w:rPr>
                <w:rFonts w:hint="eastAsia" w:ascii="宋体" w:hAnsi="宋体" w:eastAsia="宋体" w:cs="宋体"/>
                <w:sz w:val="24"/>
                <w:szCs w:val="24"/>
                <w:lang w:eastAsia="zh-CN" w:bidi="ar"/>
              </w:rPr>
              <w:t>纤维导光束</w:t>
            </w:r>
            <w:r>
              <w:rPr>
                <w:rStyle w:val="15"/>
                <w:rFonts w:hint="eastAsia" w:ascii="宋体" w:hAnsi="宋体" w:eastAsia="宋体" w:cs="宋体"/>
                <w:sz w:val="24"/>
                <w:szCs w:val="24"/>
                <w:lang w:eastAsia="zh-CN" w:bidi="ar"/>
              </w:rPr>
              <w:t xml:space="preserve">    Ф4×2.5m                                        </w:t>
            </w:r>
          </w:p>
        </w:tc>
        <w:tc>
          <w:tcPr>
            <w:tcW w:w="1118" w:type="dxa"/>
            <w:vMerge w:val="continue"/>
            <w:tcBorders>
              <w:left w:val="single" w:color="auto" w:sz="4" w:space="0"/>
              <w:right w:val="single" w:color="auto" w:sz="4" w:space="0"/>
            </w:tcBorders>
            <w:vAlign w:val="center"/>
          </w:tcPr>
          <w:p w14:paraId="26138F18">
            <w:pPr>
              <w:spacing w:line="360" w:lineRule="auto"/>
              <w:jc w:val="center"/>
              <w:rPr>
                <w:rFonts w:ascii="宋体" w:hAnsi="宋体" w:eastAsia="宋体" w:cs="宋体"/>
                <w:bCs/>
                <w:sz w:val="24"/>
                <w:szCs w:val="24"/>
              </w:rPr>
            </w:pPr>
          </w:p>
        </w:tc>
      </w:tr>
      <w:tr w14:paraId="12A0F468">
        <w:tblPrEx>
          <w:tblCellMar>
            <w:top w:w="0" w:type="dxa"/>
            <w:left w:w="108" w:type="dxa"/>
            <w:bottom w:w="0" w:type="dxa"/>
            <w:right w:w="108" w:type="dxa"/>
          </w:tblCellMar>
        </w:tblPrEx>
        <w:trPr>
          <w:trHeight w:val="435" w:hRule="atLeast"/>
        </w:trPr>
        <w:tc>
          <w:tcPr>
            <w:tcW w:w="705" w:type="dxa"/>
            <w:vMerge w:val="continue"/>
            <w:tcBorders>
              <w:left w:val="single" w:color="auto" w:sz="4" w:space="0"/>
              <w:right w:val="single" w:color="auto" w:sz="4" w:space="0"/>
            </w:tcBorders>
            <w:vAlign w:val="center"/>
          </w:tcPr>
          <w:p w14:paraId="572FA78F">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778DE7E2">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6190828C">
            <w:pPr>
              <w:spacing w:line="360" w:lineRule="auto"/>
              <w:textAlignment w:val="center"/>
              <w:rPr>
                <w:rFonts w:ascii="宋体" w:hAnsi="宋体" w:eastAsia="宋体" w:cs="宋体"/>
                <w:sz w:val="24"/>
                <w:szCs w:val="24"/>
              </w:rPr>
            </w:pPr>
            <w:r>
              <w:rPr>
                <w:rFonts w:hint="eastAsia" w:ascii="宋体" w:hAnsi="宋体" w:eastAsia="宋体" w:cs="宋体"/>
                <w:sz w:val="24"/>
                <w:szCs w:val="24"/>
                <w:lang w:eastAsia="zh-CN" w:bidi="ar"/>
              </w:rPr>
              <w:t>疏通钢丝</w:t>
            </w:r>
            <w:r>
              <w:rPr>
                <w:rStyle w:val="15"/>
                <w:rFonts w:hint="eastAsia" w:ascii="宋体" w:hAnsi="宋体" w:eastAsia="宋体" w:cs="宋体"/>
                <w:sz w:val="24"/>
                <w:szCs w:val="24"/>
                <w:lang w:eastAsia="zh-CN" w:bidi="ar"/>
              </w:rPr>
              <w:t xml:space="preserve">     Ф0.8×300m                                        </w:t>
            </w:r>
          </w:p>
        </w:tc>
        <w:tc>
          <w:tcPr>
            <w:tcW w:w="1118" w:type="dxa"/>
            <w:vMerge w:val="continue"/>
            <w:tcBorders>
              <w:left w:val="single" w:color="auto" w:sz="4" w:space="0"/>
              <w:right w:val="single" w:color="auto" w:sz="4" w:space="0"/>
            </w:tcBorders>
            <w:vAlign w:val="center"/>
          </w:tcPr>
          <w:p w14:paraId="126F27D9">
            <w:pPr>
              <w:spacing w:line="360" w:lineRule="auto"/>
              <w:jc w:val="center"/>
              <w:rPr>
                <w:rFonts w:ascii="宋体" w:hAnsi="宋体" w:eastAsia="宋体" w:cs="宋体"/>
                <w:bCs/>
                <w:sz w:val="24"/>
                <w:szCs w:val="24"/>
              </w:rPr>
            </w:pPr>
          </w:p>
        </w:tc>
      </w:tr>
      <w:tr w14:paraId="78068B0A">
        <w:tblPrEx>
          <w:tblCellMar>
            <w:top w:w="0" w:type="dxa"/>
            <w:left w:w="108" w:type="dxa"/>
            <w:bottom w:w="0" w:type="dxa"/>
            <w:right w:w="108" w:type="dxa"/>
          </w:tblCellMar>
        </w:tblPrEx>
        <w:trPr>
          <w:trHeight w:val="405" w:hRule="atLeast"/>
        </w:trPr>
        <w:tc>
          <w:tcPr>
            <w:tcW w:w="705" w:type="dxa"/>
            <w:vMerge w:val="continue"/>
            <w:tcBorders>
              <w:left w:val="single" w:color="auto" w:sz="4" w:space="0"/>
              <w:right w:val="single" w:color="auto" w:sz="4" w:space="0"/>
            </w:tcBorders>
            <w:vAlign w:val="center"/>
          </w:tcPr>
          <w:p w14:paraId="6F28CA62">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6CFF5E22">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0A0D1E6A">
            <w:pPr>
              <w:spacing w:line="360" w:lineRule="auto"/>
              <w:textAlignment w:val="center"/>
              <w:rPr>
                <w:rFonts w:ascii="宋体" w:hAnsi="宋体" w:eastAsia="宋体" w:cs="宋体"/>
                <w:sz w:val="24"/>
                <w:szCs w:val="24"/>
              </w:rPr>
            </w:pPr>
            <w:r>
              <w:rPr>
                <w:rFonts w:hint="eastAsia" w:ascii="宋体" w:hAnsi="宋体" w:eastAsia="宋体" w:cs="宋体"/>
                <w:sz w:val="24"/>
                <w:szCs w:val="24"/>
                <w:lang w:eastAsia="zh-CN" w:bidi="ar"/>
              </w:rPr>
              <w:t>密封帽</w:t>
            </w:r>
            <w:r>
              <w:rPr>
                <w:rStyle w:val="15"/>
                <w:rFonts w:hint="eastAsia" w:ascii="宋体" w:hAnsi="宋体" w:eastAsia="宋体" w:cs="宋体"/>
                <w:sz w:val="24"/>
                <w:szCs w:val="24"/>
                <w:lang w:eastAsia="zh-CN" w:bidi="ar"/>
              </w:rPr>
              <w:t xml:space="preserve">         10个                                      </w:t>
            </w:r>
          </w:p>
        </w:tc>
        <w:tc>
          <w:tcPr>
            <w:tcW w:w="1118" w:type="dxa"/>
            <w:vMerge w:val="continue"/>
            <w:tcBorders>
              <w:left w:val="single" w:color="auto" w:sz="4" w:space="0"/>
              <w:right w:val="single" w:color="auto" w:sz="4" w:space="0"/>
            </w:tcBorders>
            <w:vAlign w:val="center"/>
          </w:tcPr>
          <w:p w14:paraId="4CBF6981">
            <w:pPr>
              <w:spacing w:line="360" w:lineRule="auto"/>
              <w:jc w:val="center"/>
              <w:rPr>
                <w:rFonts w:ascii="宋体" w:hAnsi="宋体" w:eastAsia="宋体" w:cs="宋体"/>
                <w:bCs/>
                <w:sz w:val="24"/>
                <w:szCs w:val="24"/>
              </w:rPr>
            </w:pPr>
          </w:p>
        </w:tc>
      </w:tr>
      <w:tr w14:paraId="4CA6E8BB">
        <w:tblPrEx>
          <w:tblCellMar>
            <w:top w:w="0" w:type="dxa"/>
            <w:left w:w="108" w:type="dxa"/>
            <w:bottom w:w="0" w:type="dxa"/>
            <w:right w:w="108" w:type="dxa"/>
          </w:tblCellMar>
        </w:tblPrEx>
        <w:trPr>
          <w:trHeight w:val="355" w:hRule="atLeast"/>
        </w:trPr>
        <w:tc>
          <w:tcPr>
            <w:tcW w:w="705" w:type="dxa"/>
            <w:vMerge w:val="continue"/>
            <w:tcBorders>
              <w:left w:val="single" w:color="auto" w:sz="4" w:space="0"/>
              <w:right w:val="single" w:color="auto" w:sz="4" w:space="0"/>
            </w:tcBorders>
            <w:vAlign w:val="center"/>
          </w:tcPr>
          <w:p w14:paraId="4B562A50">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right w:val="single" w:color="auto" w:sz="4" w:space="0"/>
            </w:tcBorders>
            <w:vAlign w:val="center"/>
          </w:tcPr>
          <w:p w14:paraId="68BCDAA3">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57739BC8">
            <w:pPr>
              <w:spacing w:line="360" w:lineRule="auto"/>
              <w:textAlignment w:val="center"/>
              <w:rPr>
                <w:rFonts w:ascii="宋体" w:hAnsi="宋体" w:eastAsia="宋体" w:cs="宋体"/>
                <w:sz w:val="24"/>
                <w:szCs w:val="24"/>
              </w:rPr>
            </w:pPr>
            <w:r>
              <w:rPr>
                <w:rFonts w:hint="eastAsia" w:ascii="宋体" w:hAnsi="宋体" w:eastAsia="宋体" w:cs="宋体"/>
                <w:sz w:val="24"/>
                <w:szCs w:val="24"/>
                <w:lang w:eastAsia="zh-CN" w:bidi="ar"/>
              </w:rPr>
              <w:t>三通进水接门   1个</w:t>
            </w:r>
          </w:p>
        </w:tc>
        <w:tc>
          <w:tcPr>
            <w:tcW w:w="1118" w:type="dxa"/>
            <w:vMerge w:val="continue"/>
            <w:tcBorders>
              <w:left w:val="single" w:color="auto" w:sz="4" w:space="0"/>
              <w:right w:val="single" w:color="auto" w:sz="4" w:space="0"/>
            </w:tcBorders>
            <w:vAlign w:val="center"/>
          </w:tcPr>
          <w:p w14:paraId="02B6528A">
            <w:pPr>
              <w:spacing w:line="360" w:lineRule="auto"/>
              <w:jc w:val="center"/>
              <w:rPr>
                <w:rFonts w:ascii="宋体" w:hAnsi="宋体" w:eastAsia="宋体" w:cs="宋体"/>
                <w:bCs/>
                <w:sz w:val="24"/>
                <w:szCs w:val="24"/>
              </w:rPr>
            </w:pPr>
          </w:p>
        </w:tc>
      </w:tr>
      <w:tr w14:paraId="471F148A">
        <w:tblPrEx>
          <w:tblCellMar>
            <w:top w:w="0" w:type="dxa"/>
            <w:left w:w="108" w:type="dxa"/>
            <w:bottom w:w="0" w:type="dxa"/>
            <w:right w:w="108" w:type="dxa"/>
          </w:tblCellMar>
        </w:tblPrEx>
        <w:trPr>
          <w:trHeight w:val="450" w:hRule="atLeast"/>
        </w:trPr>
        <w:tc>
          <w:tcPr>
            <w:tcW w:w="705" w:type="dxa"/>
            <w:vMerge w:val="continue"/>
            <w:tcBorders>
              <w:left w:val="single" w:color="auto" w:sz="4" w:space="0"/>
              <w:bottom w:val="single" w:color="auto" w:sz="4" w:space="0"/>
              <w:right w:val="single" w:color="auto" w:sz="4" w:space="0"/>
            </w:tcBorders>
            <w:vAlign w:val="center"/>
          </w:tcPr>
          <w:p w14:paraId="4E426EBE">
            <w:pPr>
              <w:spacing w:line="360" w:lineRule="auto"/>
              <w:jc w:val="center"/>
              <w:rPr>
                <w:rFonts w:ascii="宋体" w:hAnsi="宋体" w:eastAsia="宋体" w:cs="宋体"/>
                <w:bCs/>
                <w:sz w:val="24"/>
                <w:szCs w:val="24"/>
                <w:lang w:eastAsia="zh-CN"/>
              </w:rPr>
            </w:pPr>
          </w:p>
        </w:tc>
        <w:tc>
          <w:tcPr>
            <w:tcW w:w="2096" w:type="dxa"/>
            <w:vMerge w:val="continue"/>
            <w:tcBorders>
              <w:left w:val="single" w:color="auto" w:sz="4" w:space="0"/>
              <w:bottom w:val="single" w:color="auto" w:sz="4" w:space="0"/>
              <w:right w:val="single" w:color="auto" w:sz="4" w:space="0"/>
            </w:tcBorders>
            <w:vAlign w:val="center"/>
          </w:tcPr>
          <w:p w14:paraId="19C8E031">
            <w:pPr>
              <w:spacing w:line="360" w:lineRule="auto"/>
              <w:jc w:val="center"/>
              <w:rPr>
                <w:rFonts w:ascii="宋体" w:hAnsi="宋体" w:eastAsia="宋体" w:cs="宋体"/>
                <w:bCs/>
                <w:sz w:val="24"/>
                <w:szCs w:val="24"/>
                <w:lang w:eastAsia="zh-CN"/>
              </w:rPr>
            </w:pPr>
          </w:p>
        </w:tc>
        <w:tc>
          <w:tcPr>
            <w:tcW w:w="4282" w:type="dxa"/>
            <w:tcBorders>
              <w:top w:val="single" w:color="auto" w:sz="4" w:space="0"/>
              <w:left w:val="single" w:color="auto" w:sz="4" w:space="0"/>
              <w:bottom w:val="single" w:color="auto" w:sz="4" w:space="0"/>
              <w:right w:val="single" w:color="auto" w:sz="4" w:space="0"/>
            </w:tcBorders>
            <w:vAlign w:val="center"/>
          </w:tcPr>
          <w:p w14:paraId="0683D41D">
            <w:pPr>
              <w:spacing w:line="360" w:lineRule="auto"/>
              <w:textAlignment w:val="center"/>
              <w:rPr>
                <w:rFonts w:ascii="宋体" w:hAnsi="宋体" w:eastAsia="宋体" w:cs="宋体"/>
                <w:sz w:val="24"/>
                <w:szCs w:val="24"/>
              </w:rPr>
            </w:pPr>
            <w:r>
              <w:rPr>
                <w:rFonts w:hint="eastAsia" w:ascii="宋体" w:hAnsi="宋体" w:eastAsia="宋体" w:cs="宋体"/>
                <w:sz w:val="24"/>
                <w:szCs w:val="24"/>
                <w:lang w:eastAsia="zh-CN" w:bidi="ar"/>
              </w:rPr>
              <w:t>宫腔镜消毒盒   1个</w:t>
            </w:r>
          </w:p>
        </w:tc>
        <w:tc>
          <w:tcPr>
            <w:tcW w:w="1118" w:type="dxa"/>
            <w:vMerge w:val="continue"/>
            <w:tcBorders>
              <w:left w:val="single" w:color="auto" w:sz="4" w:space="0"/>
              <w:bottom w:val="single" w:color="auto" w:sz="4" w:space="0"/>
              <w:right w:val="single" w:color="auto" w:sz="4" w:space="0"/>
            </w:tcBorders>
            <w:vAlign w:val="center"/>
          </w:tcPr>
          <w:p w14:paraId="56826CD4">
            <w:pPr>
              <w:spacing w:line="360" w:lineRule="auto"/>
              <w:jc w:val="center"/>
              <w:rPr>
                <w:rFonts w:ascii="宋体" w:hAnsi="宋体" w:eastAsia="宋体" w:cs="宋体"/>
                <w:bCs/>
                <w:sz w:val="24"/>
                <w:szCs w:val="24"/>
              </w:rPr>
            </w:pPr>
          </w:p>
        </w:tc>
      </w:tr>
      <w:tr w14:paraId="18CFC1CC">
        <w:tblPrEx>
          <w:tblCellMar>
            <w:top w:w="0" w:type="dxa"/>
            <w:left w:w="108" w:type="dxa"/>
            <w:bottom w:w="0" w:type="dxa"/>
            <w:right w:w="108" w:type="dxa"/>
          </w:tblCellMar>
        </w:tblPrEx>
        <w:trPr>
          <w:trHeight w:val="855" w:hRule="atLeast"/>
        </w:trPr>
        <w:tc>
          <w:tcPr>
            <w:tcW w:w="705" w:type="dxa"/>
            <w:tcBorders>
              <w:top w:val="nil"/>
              <w:left w:val="single" w:color="auto" w:sz="4" w:space="0"/>
              <w:bottom w:val="single" w:color="auto" w:sz="4" w:space="0"/>
              <w:right w:val="single" w:color="auto" w:sz="4" w:space="0"/>
            </w:tcBorders>
            <w:vAlign w:val="center"/>
          </w:tcPr>
          <w:p w14:paraId="763A6593">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8</w:t>
            </w:r>
          </w:p>
        </w:tc>
        <w:tc>
          <w:tcPr>
            <w:tcW w:w="2096" w:type="dxa"/>
            <w:tcBorders>
              <w:top w:val="single" w:color="auto" w:sz="4" w:space="0"/>
              <w:left w:val="single" w:color="auto" w:sz="4" w:space="0"/>
              <w:bottom w:val="single" w:color="auto" w:sz="4" w:space="0"/>
              <w:right w:val="single" w:color="auto" w:sz="4" w:space="0"/>
            </w:tcBorders>
            <w:vAlign w:val="center"/>
          </w:tcPr>
          <w:p w14:paraId="5BA75078">
            <w:pPr>
              <w:spacing w:line="360" w:lineRule="auto"/>
              <w:jc w:val="center"/>
              <w:rPr>
                <w:rFonts w:ascii="宋体" w:hAnsi="宋体" w:eastAsia="宋体" w:cs="宋体"/>
                <w:sz w:val="24"/>
                <w:szCs w:val="24"/>
                <w:lang w:eastAsia="zh-CN"/>
              </w:rPr>
            </w:pPr>
            <w:r>
              <w:rPr>
                <w:rFonts w:hint="eastAsia" w:ascii="宋体" w:hAnsi="宋体" w:eastAsia="宋体" w:cs="宋体"/>
                <w:bCs/>
                <w:sz w:val="24"/>
                <w:szCs w:val="24"/>
                <w:lang w:eastAsia="zh-CN"/>
              </w:rPr>
              <w:t>宫腔镜</w:t>
            </w:r>
          </w:p>
        </w:tc>
        <w:tc>
          <w:tcPr>
            <w:tcW w:w="4282" w:type="dxa"/>
            <w:tcBorders>
              <w:top w:val="single" w:color="auto" w:sz="4" w:space="0"/>
              <w:left w:val="single" w:color="auto" w:sz="4" w:space="0"/>
              <w:bottom w:val="single" w:color="auto" w:sz="4" w:space="0"/>
              <w:right w:val="single" w:color="auto" w:sz="4" w:space="0"/>
            </w:tcBorders>
            <w:vAlign w:val="center"/>
          </w:tcPr>
          <w:p w14:paraId="7CCD54AA">
            <w:pPr>
              <w:spacing w:line="360" w:lineRule="auto"/>
              <w:jc w:val="center"/>
              <w:rPr>
                <w:rFonts w:ascii="宋体" w:hAnsi="宋体" w:eastAsia="宋体" w:cs="宋体"/>
                <w:sz w:val="24"/>
                <w:szCs w:val="24"/>
                <w:lang w:eastAsia="zh-CN"/>
              </w:rPr>
            </w:pPr>
            <w:r>
              <w:rPr>
                <w:rFonts w:hint="eastAsia" w:ascii="宋体" w:hAnsi="宋体" w:eastAsia="宋体" w:cs="宋体"/>
                <w:sz w:val="24"/>
                <w:szCs w:val="24"/>
                <w:lang w:eastAsia="zh-CN"/>
              </w:rPr>
              <w:t>12°直管宫腔镜φ5.2x200mm（含三通及消毒盒）</w:t>
            </w:r>
          </w:p>
        </w:tc>
        <w:tc>
          <w:tcPr>
            <w:tcW w:w="1118" w:type="dxa"/>
            <w:tcBorders>
              <w:top w:val="single" w:color="auto" w:sz="4" w:space="0"/>
              <w:left w:val="single" w:color="auto" w:sz="4" w:space="0"/>
              <w:bottom w:val="single" w:color="auto" w:sz="4" w:space="0"/>
              <w:right w:val="single" w:color="auto" w:sz="4" w:space="0"/>
            </w:tcBorders>
            <w:vAlign w:val="center"/>
          </w:tcPr>
          <w:p w14:paraId="0850EFD8">
            <w:pPr>
              <w:spacing w:line="360" w:lineRule="auto"/>
              <w:jc w:val="center"/>
              <w:rPr>
                <w:rFonts w:ascii="宋体" w:hAnsi="宋体" w:eastAsia="宋体" w:cs="宋体"/>
                <w:bCs/>
                <w:sz w:val="24"/>
                <w:szCs w:val="24"/>
                <w:lang w:eastAsia="zh-CN"/>
              </w:rPr>
            </w:pPr>
            <w:r>
              <w:rPr>
                <w:rFonts w:hint="eastAsia" w:ascii="宋体" w:hAnsi="宋体" w:eastAsia="宋体" w:cs="宋体"/>
                <w:bCs/>
                <w:sz w:val="24"/>
                <w:szCs w:val="24"/>
                <w:lang w:eastAsia="zh-CN"/>
              </w:rPr>
              <w:t>1支</w:t>
            </w:r>
          </w:p>
        </w:tc>
      </w:tr>
    </w:tbl>
    <w:p w14:paraId="47DECF90"/>
    <w:p w14:paraId="60602112">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highlight w:val="none"/>
          <w:lang w:val="en-US" w:eastAsia="zh-CN"/>
        </w:rPr>
      </w:pPr>
    </w:p>
    <w:p w14:paraId="53411DF7">
      <w:pPr>
        <w:pageBreakBefore w:val="0"/>
        <w:widowControl/>
        <w:kinsoku w:val="0"/>
        <w:wordWrap/>
        <w:overflowPunct/>
        <w:topLinePunct w:val="0"/>
        <w:autoSpaceDE w:val="0"/>
        <w:autoSpaceDN w:val="0"/>
        <w:bidi w:val="0"/>
        <w:adjustRightInd w:val="0"/>
        <w:snapToGrid/>
        <w:spacing w:before="0" w:beforeAutospacing="0" w:after="0" w:afterAutospacing="0" w:line="360" w:lineRule="auto"/>
        <w:jc w:val="center"/>
        <w:textAlignment w:val="baseline"/>
        <w:rPr>
          <w:rStyle w:val="14"/>
          <w:rFonts w:hint="eastAsia" w:ascii="宋体" w:hAnsi="宋体" w:eastAsia="宋体" w:cs="宋体"/>
          <w:b/>
          <w:i w:val="0"/>
          <w:caps w:val="0"/>
          <w:spacing w:val="2"/>
          <w:w w:val="100"/>
          <w:kern w:val="2"/>
          <w:sz w:val="32"/>
          <w:szCs w:val="32"/>
          <w:highlight w:val="none"/>
          <w:lang w:val="en-US" w:eastAsia="zh-CN" w:bidi="ar-SA"/>
        </w:rPr>
      </w:pPr>
      <w:r>
        <w:rPr>
          <w:rStyle w:val="14"/>
          <w:rFonts w:hint="eastAsia" w:ascii="宋体" w:hAnsi="宋体" w:eastAsia="宋体" w:cs="宋体"/>
          <w:b/>
          <w:i w:val="0"/>
          <w:caps w:val="0"/>
          <w:spacing w:val="2"/>
          <w:w w:val="100"/>
          <w:kern w:val="2"/>
          <w:sz w:val="32"/>
          <w:szCs w:val="32"/>
          <w:highlight w:val="none"/>
          <w:lang w:val="en-US" w:eastAsia="zh-CN" w:bidi="ar-SA"/>
        </w:rPr>
        <w:t>酶标分析仪(工作站)参数</w:t>
      </w:r>
    </w:p>
    <w:p w14:paraId="45F9DEFD">
      <w:pPr>
        <w:pageBreakBefore w:val="0"/>
        <w:widowControl/>
        <w:kinsoku w:val="0"/>
        <w:wordWrap/>
        <w:overflowPunct/>
        <w:topLinePunct w:val="0"/>
        <w:autoSpaceDE w:val="0"/>
        <w:autoSpaceDN w:val="0"/>
        <w:bidi w:val="0"/>
        <w:adjustRightInd w:val="0"/>
        <w:snapToGrid/>
        <w:spacing w:before="0" w:beforeAutospacing="0" w:after="0" w:afterAutospacing="0" w:line="360" w:lineRule="auto"/>
        <w:jc w:val="both"/>
        <w:textAlignment w:val="baseline"/>
        <w:rPr>
          <w:rStyle w:val="14"/>
          <w:rFonts w:hint="eastAsia" w:ascii="宋体" w:hAnsi="宋体" w:eastAsia="宋体" w:cs="宋体"/>
          <w:b w:val="0"/>
          <w:i w:val="0"/>
          <w:caps w:val="0"/>
          <w:spacing w:val="2"/>
          <w:w w:val="100"/>
          <w:kern w:val="2"/>
          <w:sz w:val="24"/>
          <w:szCs w:val="24"/>
          <w:lang w:val="en-US" w:eastAsia="zh-CN" w:bidi="ar-SA"/>
        </w:rPr>
      </w:pPr>
      <w:r>
        <w:rPr>
          <w:rStyle w:val="14"/>
          <w:rFonts w:hint="eastAsia" w:ascii="宋体" w:hAnsi="宋体" w:eastAsia="宋体" w:cs="宋体"/>
          <w:b w:val="0"/>
          <w:i w:val="0"/>
          <w:caps w:val="0"/>
          <w:spacing w:val="2"/>
          <w:w w:val="100"/>
          <w:kern w:val="2"/>
          <w:sz w:val="24"/>
          <w:szCs w:val="24"/>
          <w:lang w:val="en-US" w:eastAsia="zh-CN" w:bidi="ar-SA"/>
        </w:rPr>
        <w:t>一、技术指标：</w:t>
      </w:r>
    </w:p>
    <w:p w14:paraId="1463705C">
      <w:pPr>
        <w:pageBreakBefore w:val="0"/>
        <w:widowControl/>
        <w:tabs>
          <w:tab w:val="left" w:pos="1008"/>
          <w:tab w:val="left" w:pos="2325"/>
        </w:tabs>
        <w:kinsoku w:val="0"/>
        <w:wordWrap/>
        <w:overflowPunct/>
        <w:topLinePunct w:val="0"/>
        <w:autoSpaceDE w:val="0"/>
        <w:autoSpaceDN w:val="0"/>
        <w:bidi w:val="0"/>
        <w:adjustRightInd w:val="0"/>
        <w:snapToGrid/>
        <w:spacing w:before="0" w:beforeAutospacing="0" w:after="0" w:afterAutospacing="0" w:line="360" w:lineRule="auto"/>
        <w:ind w:firstLine="240" w:firstLineChars="100"/>
        <w:jc w:val="left"/>
        <w:textAlignment w:val="baseline"/>
        <w:rPr>
          <w:rStyle w:val="14"/>
          <w:rFonts w:hint="eastAsia" w:ascii="宋体" w:hAnsi="宋体" w:eastAsia="宋体" w:cs="宋体"/>
          <w:b w:val="0"/>
          <w:i w:val="0"/>
          <w:caps w:val="0"/>
          <w:spacing w:val="2"/>
          <w:w w:val="100"/>
          <w:kern w:val="2"/>
          <w:sz w:val="24"/>
          <w:szCs w:val="24"/>
          <w:lang w:val="en-US" w:eastAsia="zh-CN" w:bidi="ar-SA"/>
        </w:rPr>
      </w:pPr>
      <w:r>
        <w:rPr>
          <w:rStyle w:val="14"/>
          <w:rFonts w:hint="eastAsia" w:ascii="宋体" w:hAnsi="宋体" w:eastAsia="宋体" w:cs="宋体"/>
          <w:b w:val="0"/>
          <w:i w:val="0"/>
          <w:caps w:val="0"/>
          <w:spacing w:val="0"/>
          <w:w w:val="100"/>
          <w:kern w:val="2"/>
          <w:sz w:val="24"/>
          <w:szCs w:val="24"/>
          <w:lang w:val="en-US" w:eastAsia="zh-CN" w:bidi="ar-SA"/>
        </w:rPr>
        <w:t>1  操作方式：</w:t>
      </w:r>
      <w:r>
        <w:rPr>
          <w:rStyle w:val="14"/>
          <w:rFonts w:hint="eastAsia" w:ascii="宋体" w:hAnsi="宋体" w:eastAsia="宋体" w:cs="宋体"/>
          <w:b w:val="0"/>
          <w:i w:val="0"/>
          <w:caps w:val="0"/>
          <w:spacing w:val="2"/>
          <w:w w:val="100"/>
          <w:kern w:val="2"/>
          <w:sz w:val="24"/>
          <w:szCs w:val="24"/>
          <w:lang w:val="en-US" w:eastAsia="zh-CN" w:bidi="ar-SA"/>
        </w:rPr>
        <w:t>外接电脑全面控制，鼠标、键盘操作。</w:t>
      </w:r>
    </w:p>
    <w:p w14:paraId="16A1B162">
      <w:pPr>
        <w:pageBreakBefore w:val="0"/>
        <w:widowControl/>
        <w:tabs>
          <w:tab w:val="left" w:pos="1008"/>
          <w:tab w:val="left" w:pos="2205"/>
        </w:tabs>
        <w:kinsoku w:val="0"/>
        <w:wordWrap/>
        <w:overflowPunct/>
        <w:topLinePunct w:val="0"/>
        <w:autoSpaceDE w:val="0"/>
        <w:autoSpaceDN w:val="0"/>
        <w:bidi w:val="0"/>
        <w:adjustRightInd w:val="0"/>
        <w:snapToGrid/>
        <w:spacing w:before="0" w:beforeAutospacing="0" w:after="0" w:afterAutospacing="0" w:line="360" w:lineRule="auto"/>
        <w:ind w:firstLine="240" w:firstLineChars="100"/>
        <w:jc w:val="left"/>
        <w:textAlignment w:val="baseline"/>
        <w:rPr>
          <w:rStyle w:val="14"/>
          <w:rFonts w:hint="eastAsia" w:ascii="宋体" w:hAnsi="宋体" w:eastAsia="宋体" w:cs="宋体"/>
          <w:b w:val="0"/>
          <w:i w:val="0"/>
          <w:caps w:val="0"/>
          <w:spacing w:val="2"/>
          <w:w w:val="100"/>
          <w:kern w:val="2"/>
          <w:sz w:val="24"/>
          <w:szCs w:val="24"/>
          <w:lang w:val="en-US" w:eastAsia="zh-CN" w:bidi="ar-SA"/>
        </w:rPr>
      </w:pPr>
      <w:r>
        <w:rPr>
          <w:rStyle w:val="14"/>
          <w:rFonts w:hint="eastAsia" w:ascii="宋体" w:hAnsi="宋体" w:eastAsia="宋体" w:cs="宋体"/>
          <w:b w:val="0"/>
          <w:i w:val="0"/>
          <w:caps w:val="0"/>
          <w:color w:val="000000"/>
          <w:spacing w:val="0"/>
          <w:w w:val="100"/>
          <w:kern w:val="2"/>
          <w:sz w:val="24"/>
          <w:szCs w:val="24"/>
          <w:lang w:val="en-US" w:eastAsia="zh-CN" w:bidi="ar-SA"/>
        </w:rPr>
        <w:t>2  测试方法：</w:t>
      </w:r>
      <w:r>
        <w:rPr>
          <w:rStyle w:val="14"/>
          <w:rFonts w:hint="eastAsia" w:ascii="宋体" w:hAnsi="宋体" w:eastAsia="宋体" w:cs="宋体"/>
          <w:b w:val="0"/>
          <w:i w:val="0"/>
          <w:caps w:val="0"/>
          <w:spacing w:val="0"/>
          <w:w w:val="100"/>
          <w:kern w:val="2"/>
          <w:sz w:val="24"/>
          <w:szCs w:val="24"/>
          <w:lang w:val="en-US" w:eastAsia="zh-CN" w:bidi="ar-SA"/>
        </w:rPr>
        <w:t>速率法、两点法、终点法</w:t>
      </w:r>
    </w:p>
    <w:p w14:paraId="35A88A58">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3120" w:hanging="3120"/>
        <w:jc w:val="both"/>
        <w:textAlignment w:val="baseline"/>
        <w:rPr>
          <w:rStyle w:val="14"/>
          <w:rFonts w:hint="eastAsia" w:ascii="宋体" w:hAnsi="宋体" w:eastAsia="宋体" w:cs="宋体"/>
          <w:b w:val="0"/>
          <w:i w:val="0"/>
          <w:caps w:val="0"/>
          <w:spacing w:val="0"/>
          <w:w w:val="100"/>
          <w:kern w:val="2"/>
          <w:sz w:val="24"/>
          <w:szCs w:val="24"/>
          <w:lang w:val="en-US" w:eastAsia="zh-CN" w:bidi="ar-SA"/>
        </w:rPr>
      </w:pPr>
      <w:r>
        <w:rPr>
          <w:rStyle w:val="14"/>
          <w:rFonts w:hint="eastAsia" w:ascii="宋体" w:hAnsi="宋体" w:eastAsia="宋体" w:cs="宋体"/>
          <w:b w:val="0"/>
          <w:i w:val="0"/>
          <w:caps w:val="0"/>
          <w:color w:val="FF0000"/>
          <w:spacing w:val="0"/>
          <w:w w:val="100"/>
          <w:kern w:val="2"/>
          <w:sz w:val="24"/>
          <w:szCs w:val="24"/>
          <w:lang w:val="en-US" w:eastAsia="zh-CN" w:bidi="ar-SA"/>
        </w:rPr>
        <w:t xml:space="preserve">  </w:t>
      </w:r>
      <w:r>
        <w:rPr>
          <w:rStyle w:val="14"/>
          <w:rFonts w:hint="eastAsia" w:ascii="宋体" w:hAnsi="宋体" w:eastAsia="宋体" w:cs="宋体"/>
          <w:b w:val="0"/>
          <w:i w:val="0"/>
          <w:caps w:val="0"/>
          <w:spacing w:val="0"/>
          <w:w w:val="100"/>
          <w:kern w:val="2"/>
          <w:sz w:val="24"/>
          <w:szCs w:val="24"/>
          <w:lang w:val="en-US" w:eastAsia="zh-CN" w:bidi="ar-SA"/>
        </w:rPr>
        <w:t>3  测量范围：0-4.000Abs。</w:t>
      </w:r>
    </w:p>
    <w:p w14:paraId="3FC8BAFD">
      <w:pPr>
        <w:pageBreakBefore w:val="0"/>
        <w:widowControl/>
        <w:tabs>
          <w:tab w:val="left" w:pos="225"/>
          <w:tab w:val="left" w:pos="645"/>
          <w:tab w:val="left" w:pos="2272"/>
        </w:tabs>
        <w:kinsoku w:val="0"/>
        <w:wordWrap/>
        <w:overflowPunct/>
        <w:topLinePunct w:val="0"/>
        <w:autoSpaceDE w:val="0"/>
        <w:autoSpaceDN w:val="0"/>
        <w:bidi w:val="0"/>
        <w:adjustRightInd w:val="0"/>
        <w:snapToGrid/>
        <w:spacing w:before="0" w:beforeAutospacing="0" w:after="0" w:afterAutospacing="0" w:line="360" w:lineRule="auto"/>
        <w:ind w:left="-432"/>
        <w:jc w:val="left"/>
        <w:textAlignment w:val="baseline"/>
        <w:rPr>
          <w:rStyle w:val="14"/>
          <w:rFonts w:hint="eastAsia" w:ascii="宋体" w:hAnsi="宋体" w:eastAsia="宋体" w:cs="宋体"/>
          <w:b w:val="0"/>
          <w:i w:val="0"/>
          <w:caps w:val="0"/>
          <w:spacing w:val="0"/>
          <w:w w:val="100"/>
          <w:kern w:val="2"/>
          <w:sz w:val="24"/>
          <w:szCs w:val="24"/>
          <w:lang w:val="en-US" w:eastAsia="zh-CN" w:bidi="ar-SA"/>
        </w:rPr>
      </w:pPr>
      <w:r>
        <w:rPr>
          <w:rStyle w:val="14"/>
          <w:rFonts w:hint="eastAsia" w:ascii="宋体" w:hAnsi="宋体" w:eastAsia="宋体" w:cs="宋体"/>
          <w:b w:val="0"/>
          <w:i w:val="0"/>
          <w:caps w:val="0"/>
          <w:spacing w:val="0"/>
          <w:w w:val="100"/>
          <w:kern w:val="2"/>
          <w:sz w:val="24"/>
          <w:szCs w:val="24"/>
          <w:lang w:val="en-US" w:eastAsia="zh-CN" w:bidi="ar-SA"/>
        </w:rPr>
        <w:tab/>
      </w:r>
      <w:r>
        <w:rPr>
          <w:rStyle w:val="14"/>
          <w:rFonts w:hint="eastAsia" w:ascii="宋体" w:hAnsi="宋体" w:eastAsia="宋体" w:cs="宋体"/>
          <w:b w:val="0"/>
          <w:i w:val="0"/>
          <w:caps w:val="0"/>
          <w:spacing w:val="0"/>
          <w:w w:val="100"/>
          <w:kern w:val="2"/>
          <w:sz w:val="24"/>
          <w:szCs w:val="24"/>
          <w:lang w:val="en-US" w:eastAsia="zh-CN" w:bidi="ar-SA"/>
        </w:rPr>
        <w:t>4</w:t>
      </w:r>
      <w:r>
        <w:rPr>
          <w:rStyle w:val="14"/>
          <w:rFonts w:hint="eastAsia" w:ascii="宋体" w:hAnsi="宋体" w:eastAsia="宋体" w:cs="宋体"/>
          <w:b w:val="0"/>
          <w:i w:val="0"/>
          <w:caps w:val="0"/>
          <w:spacing w:val="0"/>
          <w:w w:val="100"/>
          <w:kern w:val="2"/>
          <w:sz w:val="24"/>
          <w:szCs w:val="24"/>
          <w:lang w:val="en-US" w:eastAsia="zh-CN" w:bidi="ar-SA"/>
        </w:rPr>
        <w:tab/>
      </w:r>
      <w:r>
        <w:rPr>
          <w:rStyle w:val="14"/>
          <w:rFonts w:hint="eastAsia" w:ascii="宋体" w:hAnsi="宋体" w:eastAsia="宋体" w:cs="宋体"/>
          <w:b w:val="0"/>
          <w:i w:val="0"/>
          <w:caps w:val="0"/>
          <w:spacing w:val="0"/>
          <w:w w:val="100"/>
          <w:kern w:val="2"/>
          <w:sz w:val="24"/>
          <w:szCs w:val="24"/>
          <w:lang w:val="en-US" w:eastAsia="zh-CN" w:bidi="ar-SA"/>
        </w:rPr>
        <w:t>准 确 度：±0.5%或±0.005A。</w:t>
      </w:r>
    </w:p>
    <w:p w14:paraId="5566F119">
      <w:pPr>
        <w:pageBreakBefore w:val="0"/>
        <w:widowControl/>
        <w:tabs>
          <w:tab w:val="left" w:pos="225"/>
          <w:tab w:val="left" w:pos="645"/>
          <w:tab w:val="left" w:pos="2272"/>
        </w:tabs>
        <w:kinsoku w:val="0"/>
        <w:wordWrap/>
        <w:overflowPunct/>
        <w:topLinePunct w:val="0"/>
        <w:autoSpaceDE w:val="0"/>
        <w:autoSpaceDN w:val="0"/>
        <w:bidi w:val="0"/>
        <w:adjustRightInd w:val="0"/>
        <w:snapToGrid/>
        <w:spacing w:before="0" w:beforeAutospacing="0" w:after="0" w:afterAutospacing="0" w:line="360" w:lineRule="auto"/>
        <w:ind w:left="-432" w:firstLine="720" w:firstLineChars="300"/>
        <w:jc w:val="left"/>
        <w:textAlignment w:val="baseline"/>
        <w:rPr>
          <w:rFonts w:hint="eastAsia" w:ascii="宋体" w:hAnsi="宋体" w:eastAsia="宋体" w:cs="宋体"/>
          <w:b w:val="0"/>
          <w:i w:val="0"/>
          <w:caps w:val="0"/>
          <w:spacing w:val="0"/>
          <w:w w:val="100"/>
          <w:sz w:val="24"/>
          <w:szCs w:val="24"/>
        </w:rPr>
      </w:pPr>
      <w:r>
        <w:rPr>
          <w:rStyle w:val="14"/>
          <w:rFonts w:hint="eastAsia" w:ascii="宋体" w:hAnsi="宋体" w:eastAsia="宋体" w:cs="宋体"/>
          <w:b w:val="0"/>
          <w:i w:val="0"/>
          <w:caps w:val="0"/>
          <w:spacing w:val="0"/>
          <w:w w:val="100"/>
          <w:kern w:val="2"/>
          <w:sz w:val="24"/>
          <w:szCs w:val="24"/>
          <w:lang w:val="en-US" w:eastAsia="zh-CN" w:bidi="ar-SA"/>
        </w:rPr>
        <w:t>5   吸光度稳定性：在10min内+0.001。</w:t>
      </w:r>
    </w:p>
    <w:p w14:paraId="6CBEC09F">
      <w:pPr>
        <w:pageBreakBefore w:val="0"/>
        <w:widowControl/>
        <w:tabs>
          <w:tab w:val="left" w:pos="225"/>
          <w:tab w:val="left" w:pos="645"/>
          <w:tab w:val="left" w:pos="2272"/>
        </w:tabs>
        <w:kinsoku w:val="0"/>
        <w:wordWrap/>
        <w:overflowPunct/>
        <w:topLinePunct w:val="0"/>
        <w:autoSpaceDE w:val="0"/>
        <w:autoSpaceDN w:val="0"/>
        <w:bidi w:val="0"/>
        <w:adjustRightInd w:val="0"/>
        <w:snapToGrid/>
        <w:spacing w:before="0" w:beforeAutospacing="0" w:after="0" w:afterAutospacing="0" w:line="360" w:lineRule="auto"/>
        <w:ind w:left="-432"/>
        <w:jc w:val="left"/>
        <w:textAlignment w:val="baseline"/>
        <w:rPr>
          <w:rStyle w:val="14"/>
          <w:rFonts w:hint="eastAsia" w:ascii="宋体" w:hAnsi="宋体" w:eastAsia="宋体" w:cs="宋体"/>
          <w:b w:val="0"/>
          <w:i w:val="0"/>
          <w:caps w:val="0"/>
          <w:spacing w:val="0"/>
          <w:w w:val="100"/>
          <w:kern w:val="2"/>
          <w:sz w:val="24"/>
          <w:szCs w:val="24"/>
          <w:lang w:val="en-US" w:eastAsia="zh-CN" w:bidi="ar-SA"/>
        </w:rPr>
      </w:pPr>
      <w:r>
        <w:rPr>
          <w:rStyle w:val="14"/>
          <w:rFonts w:hint="eastAsia" w:ascii="宋体" w:hAnsi="宋体" w:eastAsia="宋体" w:cs="宋体"/>
          <w:b w:val="0"/>
          <w:i w:val="0"/>
          <w:caps w:val="0"/>
          <w:spacing w:val="0"/>
          <w:w w:val="100"/>
          <w:kern w:val="2"/>
          <w:sz w:val="24"/>
          <w:szCs w:val="24"/>
          <w:lang w:val="en-US" w:eastAsia="zh-CN" w:bidi="ar-SA"/>
        </w:rPr>
        <w:t xml:space="preserve">      6   8通道光纤测量系统，一个光源通道光纤分成8路。</w:t>
      </w:r>
    </w:p>
    <w:p w14:paraId="2B5D2526">
      <w:pPr>
        <w:pageBreakBefore w:val="0"/>
        <w:widowControl/>
        <w:tabs>
          <w:tab w:val="left" w:pos="225"/>
          <w:tab w:val="left" w:pos="648"/>
          <w:tab w:val="left" w:pos="2272"/>
        </w:tabs>
        <w:kinsoku w:val="0"/>
        <w:wordWrap/>
        <w:overflowPunct/>
        <w:topLinePunct w:val="0"/>
        <w:autoSpaceDE w:val="0"/>
        <w:autoSpaceDN w:val="0"/>
        <w:bidi w:val="0"/>
        <w:adjustRightInd w:val="0"/>
        <w:snapToGrid/>
        <w:spacing w:before="0" w:beforeAutospacing="0" w:after="0" w:afterAutospacing="0" w:line="360" w:lineRule="auto"/>
        <w:ind w:firstLine="240" w:firstLineChars="100"/>
        <w:jc w:val="left"/>
        <w:textAlignment w:val="baseline"/>
        <w:rPr>
          <w:rStyle w:val="14"/>
          <w:rFonts w:hint="eastAsia" w:ascii="宋体" w:hAnsi="宋体" w:eastAsia="宋体" w:cs="宋体"/>
          <w:b w:val="0"/>
          <w:i w:val="0"/>
          <w:caps w:val="0"/>
          <w:spacing w:val="0"/>
          <w:w w:val="100"/>
          <w:kern w:val="2"/>
          <w:sz w:val="24"/>
          <w:szCs w:val="24"/>
          <w:lang w:val="en-US" w:eastAsia="zh-CN" w:bidi="ar-SA"/>
        </w:rPr>
      </w:pPr>
      <w:r>
        <w:rPr>
          <w:rStyle w:val="14"/>
          <w:rFonts w:hint="eastAsia" w:ascii="宋体" w:hAnsi="宋体" w:eastAsia="宋体" w:cs="宋体"/>
          <w:b w:val="0"/>
          <w:i w:val="0"/>
          <w:caps w:val="0"/>
          <w:spacing w:val="0"/>
          <w:w w:val="100"/>
          <w:kern w:val="2"/>
          <w:sz w:val="24"/>
          <w:szCs w:val="24"/>
          <w:lang w:val="en-US" w:eastAsia="zh-CN" w:bidi="ar-SA"/>
        </w:rPr>
        <w:t>7  滤 光 片：标准配置405、450、492和630nm四片，最多可装载8片。</w:t>
      </w:r>
    </w:p>
    <w:p w14:paraId="35A43373">
      <w:pPr>
        <w:pageBreakBefore w:val="0"/>
        <w:widowControl/>
        <w:tabs>
          <w:tab w:val="left" w:pos="225"/>
          <w:tab w:val="left" w:pos="648"/>
          <w:tab w:val="left" w:pos="2268"/>
        </w:tabs>
        <w:kinsoku w:val="0"/>
        <w:wordWrap/>
        <w:overflowPunct/>
        <w:topLinePunct w:val="0"/>
        <w:autoSpaceDE w:val="0"/>
        <w:autoSpaceDN w:val="0"/>
        <w:bidi w:val="0"/>
        <w:adjustRightInd w:val="0"/>
        <w:snapToGrid/>
        <w:spacing w:before="0" w:beforeAutospacing="0" w:after="0" w:afterAutospacing="0" w:line="360" w:lineRule="auto"/>
        <w:ind w:left="-432"/>
        <w:jc w:val="left"/>
        <w:textAlignment w:val="baseline"/>
        <w:rPr>
          <w:rStyle w:val="14"/>
          <w:rFonts w:hint="eastAsia" w:ascii="宋体" w:hAnsi="宋体" w:eastAsia="宋体" w:cs="宋体"/>
          <w:b w:val="0"/>
          <w:i w:val="0"/>
          <w:caps w:val="0"/>
          <w:color w:val="000000"/>
          <w:spacing w:val="0"/>
          <w:w w:val="100"/>
          <w:kern w:val="2"/>
          <w:sz w:val="24"/>
          <w:szCs w:val="24"/>
          <w:lang w:val="en-US" w:eastAsia="zh-CN" w:bidi="ar-SA"/>
        </w:rPr>
      </w:pPr>
      <w:r>
        <w:rPr>
          <w:rStyle w:val="14"/>
          <w:rFonts w:hint="eastAsia" w:ascii="宋体" w:hAnsi="宋体" w:eastAsia="宋体" w:cs="宋体"/>
          <w:b w:val="0"/>
          <w:i w:val="0"/>
          <w:caps w:val="0"/>
          <w:color w:val="000000"/>
          <w:spacing w:val="0"/>
          <w:w w:val="100"/>
          <w:kern w:val="2"/>
          <w:sz w:val="24"/>
          <w:szCs w:val="24"/>
          <w:lang w:val="en-US" w:eastAsia="zh-CN" w:bidi="ar-SA"/>
        </w:rPr>
        <w:tab/>
      </w:r>
      <w:r>
        <w:rPr>
          <w:rFonts w:hint="eastAsia" w:ascii="宋体" w:hAnsi="宋体" w:eastAsia="宋体" w:cs="宋体"/>
          <w:b w:val="0"/>
          <w:i w:val="0"/>
          <w:caps w:val="0"/>
          <w:color w:val="000000"/>
          <w:spacing w:val="0"/>
          <w:w w:val="100"/>
          <w:sz w:val="24"/>
          <w:szCs w:val="24"/>
        </w:rPr>
        <w:t>8</w:t>
      </w:r>
      <w:r>
        <w:rPr>
          <w:rStyle w:val="14"/>
          <w:rFonts w:hint="eastAsia" w:ascii="宋体" w:hAnsi="宋体" w:eastAsia="宋体" w:cs="宋体"/>
          <w:b w:val="0"/>
          <w:i w:val="0"/>
          <w:caps w:val="0"/>
          <w:color w:val="000000"/>
          <w:spacing w:val="0"/>
          <w:w w:val="100"/>
          <w:kern w:val="2"/>
          <w:sz w:val="24"/>
          <w:szCs w:val="24"/>
          <w:lang w:val="en-US" w:eastAsia="zh-CN" w:bidi="ar-SA"/>
        </w:rPr>
        <w:tab/>
      </w:r>
      <w:r>
        <w:rPr>
          <w:rStyle w:val="14"/>
          <w:rFonts w:hint="eastAsia" w:ascii="宋体" w:hAnsi="宋体" w:eastAsia="宋体" w:cs="宋体"/>
          <w:b w:val="0"/>
          <w:i w:val="0"/>
          <w:caps w:val="0"/>
          <w:color w:val="000000"/>
          <w:spacing w:val="0"/>
          <w:w w:val="100"/>
          <w:kern w:val="2"/>
          <w:sz w:val="24"/>
          <w:szCs w:val="24"/>
          <w:lang w:val="en-US" w:eastAsia="zh-CN" w:bidi="ar-SA"/>
        </w:rPr>
        <w:t>波长精度：±1nm 。</w:t>
      </w:r>
    </w:p>
    <w:p w14:paraId="374E9764">
      <w:pPr>
        <w:pageBreakBefore w:val="0"/>
        <w:widowControl/>
        <w:tabs>
          <w:tab w:val="left" w:pos="225"/>
          <w:tab w:val="left" w:pos="1305"/>
          <w:tab w:val="left" w:pos="2130"/>
        </w:tabs>
        <w:kinsoku w:val="0"/>
        <w:wordWrap/>
        <w:overflowPunct/>
        <w:topLinePunct w:val="0"/>
        <w:autoSpaceDE w:val="0"/>
        <w:autoSpaceDN w:val="0"/>
        <w:bidi w:val="0"/>
        <w:adjustRightInd w:val="0"/>
        <w:snapToGrid/>
        <w:spacing w:before="0" w:beforeAutospacing="0" w:after="0" w:afterAutospacing="0" w:line="360" w:lineRule="auto"/>
        <w:ind w:left="-432"/>
        <w:jc w:val="left"/>
        <w:textAlignment w:val="baseline"/>
        <w:rPr>
          <w:rStyle w:val="14"/>
          <w:rFonts w:hint="eastAsia" w:ascii="宋体" w:hAnsi="宋体" w:eastAsia="宋体" w:cs="宋体"/>
          <w:b w:val="0"/>
          <w:i w:val="0"/>
          <w:caps w:val="0"/>
          <w:spacing w:val="0"/>
          <w:w w:val="100"/>
          <w:kern w:val="2"/>
          <w:sz w:val="24"/>
          <w:szCs w:val="24"/>
          <w:lang w:val="en-US" w:eastAsia="zh-CN" w:bidi="ar-SA"/>
        </w:rPr>
      </w:pPr>
      <w:r>
        <w:rPr>
          <w:rStyle w:val="14"/>
          <w:rFonts w:hint="eastAsia" w:ascii="宋体" w:hAnsi="宋体" w:eastAsia="宋体" w:cs="宋体"/>
          <w:b w:val="0"/>
          <w:i w:val="0"/>
          <w:caps w:val="0"/>
          <w:color w:val="FF0000"/>
          <w:spacing w:val="0"/>
          <w:w w:val="100"/>
          <w:kern w:val="2"/>
          <w:sz w:val="24"/>
          <w:szCs w:val="24"/>
          <w:lang w:val="en-US" w:eastAsia="zh-CN" w:bidi="ar-SA"/>
        </w:rPr>
        <w:tab/>
      </w:r>
      <w:r>
        <w:rPr>
          <w:rFonts w:hint="eastAsia" w:ascii="宋体" w:hAnsi="宋体" w:eastAsia="宋体" w:cs="宋体"/>
          <w:b w:val="0"/>
          <w:i w:val="0"/>
          <w:caps w:val="0"/>
          <w:color w:val="FF0000"/>
          <w:spacing w:val="0"/>
          <w:w w:val="100"/>
          <w:sz w:val="24"/>
          <w:szCs w:val="24"/>
        </w:rPr>
        <w:t>9</w:t>
      </w:r>
      <w:r>
        <w:rPr>
          <w:rStyle w:val="14"/>
          <w:rFonts w:hint="eastAsia" w:ascii="宋体" w:hAnsi="宋体" w:eastAsia="宋体" w:cs="宋体"/>
          <w:b w:val="0"/>
          <w:i w:val="0"/>
          <w:caps w:val="0"/>
          <w:spacing w:val="0"/>
          <w:w w:val="100"/>
          <w:kern w:val="2"/>
          <w:sz w:val="24"/>
          <w:szCs w:val="24"/>
          <w:lang w:val="en-US" w:eastAsia="zh-CN" w:bidi="ar-SA"/>
        </w:rPr>
        <w:t xml:space="preserve">  检测速度：单波长﹤5秒/96孔。</w:t>
      </w:r>
    </w:p>
    <w:p w14:paraId="1ED312F8">
      <w:pPr>
        <w:pageBreakBefore w:val="0"/>
        <w:widowControl/>
        <w:tabs>
          <w:tab w:val="left" w:pos="225"/>
          <w:tab w:val="left" w:pos="645"/>
          <w:tab w:val="left" w:pos="2265"/>
        </w:tabs>
        <w:kinsoku w:val="0"/>
        <w:wordWrap/>
        <w:overflowPunct/>
        <w:topLinePunct w:val="0"/>
        <w:autoSpaceDE w:val="0"/>
        <w:autoSpaceDN w:val="0"/>
        <w:bidi w:val="0"/>
        <w:adjustRightInd w:val="0"/>
        <w:snapToGrid/>
        <w:spacing w:before="0" w:beforeAutospacing="0" w:after="0" w:afterAutospacing="0" w:line="360" w:lineRule="auto"/>
        <w:ind w:left="-432"/>
        <w:jc w:val="left"/>
        <w:textAlignment w:val="baseline"/>
        <w:rPr>
          <w:rStyle w:val="14"/>
          <w:rFonts w:hint="eastAsia" w:ascii="宋体" w:hAnsi="宋体" w:eastAsia="宋体" w:cs="宋体"/>
          <w:b w:val="0"/>
          <w:i w:val="0"/>
          <w:caps w:val="0"/>
          <w:spacing w:val="0"/>
          <w:w w:val="100"/>
          <w:kern w:val="2"/>
          <w:sz w:val="24"/>
          <w:szCs w:val="24"/>
          <w:lang w:val="en-US" w:eastAsia="zh-CN" w:bidi="ar-SA"/>
        </w:rPr>
      </w:pPr>
      <w:r>
        <w:rPr>
          <w:rStyle w:val="14"/>
          <w:rFonts w:hint="eastAsia" w:ascii="宋体" w:hAnsi="宋体" w:eastAsia="宋体" w:cs="宋体"/>
          <w:b w:val="0"/>
          <w:i w:val="0"/>
          <w:caps w:val="0"/>
          <w:spacing w:val="0"/>
          <w:w w:val="100"/>
          <w:kern w:val="2"/>
          <w:sz w:val="24"/>
          <w:szCs w:val="24"/>
          <w:lang w:val="en-US" w:eastAsia="zh-CN" w:bidi="ar-SA"/>
        </w:rPr>
        <w:tab/>
      </w:r>
      <w:r>
        <w:rPr>
          <w:rFonts w:hint="eastAsia" w:ascii="宋体" w:hAnsi="宋体" w:eastAsia="宋体" w:cs="宋体"/>
          <w:b w:val="0"/>
          <w:i w:val="0"/>
          <w:caps w:val="0"/>
          <w:spacing w:val="0"/>
          <w:w w:val="100"/>
          <w:sz w:val="24"/>
          <w:szCs w:val="24"/>
        </w:rPr>
        <w:t>10</w:t>
      </w:r>
      <w:r>
        <w:rPr>
          <w:rStyle w:val="14"/>
          <w:rFonts w:hint="eastAsia" w:ascii="宋体" w:hAnsi="宋体" w:eastAsia="宋体" w:cs="宋体"/>
          <w:b w:val="0"/>
          <w:i w:val="0"/>
          <w:caps w:val="0"/>
          <w:spacing w:val="0"/>
          <w:w w:val="100"/>
          <w:kern w:val="2"/>
          <w:sz w:val="24"/>
          <w:szCs w:val="24"/>
          <w:lang w:val="en-US" w:eastAsia="zh-CN" w:bidi="ar-SA"/>
        </w:rPr>
        <w:tab/>
      </w:r>
      <w:r>
        <w:rPr>
          <w:rStyle w:val="14"/>
          <w:rFonts w:hint="eastAsia" w:ascii="宋体" w:hAnsi="宋体" w:eastAsia="宋体" w:cs="宋体"/>
          <w:b w:val="0"/>
          <w:i w:val="0"/>
          <w:caps w:val="0"/>
          <w:spacing w:val="0"/>
          <w:w w:val="100"/>
          <w:kern w:val="2"/>
          <w:sz w:val="24"/>
          <w:szCs w:val="24"/>
          <w:lang w:val="en-US" w:eastAsia="zh-CN" w:bidi="ar-SA"/>
        </w:rPr>
        <w:t xml:space="preserve">振板功能：具备，速度和时间可调。 </w:t>
      </w:r>
    </w:p>
    <w:p w14:paraId="5FF8CB2A">
      <w:pPr>
        <w:pageBreakBefore w:val="0"/>
        <w:widowControl/>
        <w:tabs>
          <w:tab w:val="left" w:pos="289"/>
          <w:tab w:val="left" w:pos="1785"/>
        </w:tabs>
        <w:kinsoku w:val="0"/>
        <w:wordWrap/>
        <w:overflowPunct/>
        <w:topLinePunct w:val="0"/>
        <w:autoSpaceDE w:val="0"/>
        <w:autoSpaceDN w:val="0"/>
        <w:bidi w:val="0"/>
        <w:adjustRightInd w:val="0"/>
        <w:snapToGrid/>
        <w:spacing w:before="0" w:beforeAutospacing="0" w:after="0" w:afterAutospacing="0" w:line="360" w:lineRule="auto"/>
        <w:ind w:firstLine="240" w:firstLineChars="10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11  项目设置</w:t>
      </w:r>
      <w:r>
        <w:rPr>
          <w:rStyle w:val="14"/>
          <w:rFonts w:hint="eastAsia" w:ascii="宋体" w:hAnsi="宋体" w:eastAsia="宋体" w:cs="宋体"/>
          <w:b w:val="0"/>
          <w:bCs w:val="0"/>
          <w:i w:val="0"/>
          <w:caps w:val="0"/>
          <w:spacing w:val="-12"/>
          <w:w w:val="100"/>
          <w:kern w:val="2"/>
          <w:position w:val="1"/>
          <w:sz w:val="24"/>
          <w:szCs w:val="24"/>
          <w:lang w:val="en-US" w:eastAsia="zh-CN" w:bidi="ar-SA"/>
        </w:rPr>
        <w:t xml:space="preserve">： </w:t>
      </w:r>
      <w:r>
        <w:rPr>
          <w:rStyle w:val="14"/>
          <w:rFonts w:hint="eastAsia" w:ascii="宋体" w:hAnsi="宋体" w:eastAsia="宋体" w:cs="宋体"/>
          <w:b w:val="0"/>
          <w:bCs w:val="0"/>
          <w:i w:val="0"/>
          <w:caps w:val="0"/>
          <w:spacing w:val="0"/>
          <w:w w:val="100"/>
          <w:kern w:val="2"/>
          <w:sz w:val="24"/>
          <w:szCs w:val="24"/>
          <w:lang w:val="en-US" w:eastAsia="zh-CN" w:bidi="ar-SA"/>
        </w:rPr>
        <w:t>在同一块板上可同时设置12个以上不同的检测项目。</w:t>
      </w:r>
    </w:p>
    <w:p w14:paraId="278C770E">
      <w:pPr>
        <w:pageBreakBefore w:val="0"/>
        <w:widowControl/>
        <w:tabs>
          <w:tab w:val="left" w:pos="289"/>
          <w:tab w:val="left" w:pos="830"/>
          <w:tab w:val="left" w:pos="2272"/>
        </w:tabs>
        <w:kinsoku w:val="0"/>
        <w:wordWrap/>
        <w:overflowPunct/>
        <w:topLinePunct w:val="0"/>
        <w:autoSpaceDE w:val="0"/>
        <w:autoSpaceDN w:val="0"/>
        <w:bidi w:val="0"/>
        <w:adjustRightInd w:val="0"/>
        <w:snapToGrid/>
        <w:spacing w:before="0" w:beforeAutospacing="0" w:after="0" w:afterAutospacing="0" w:line="360" w:lineRule="auto"/>
        <w:ind w:firstLine="240" w:firstLineChars="10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12  对照设置：可在任意位置设置5对以上的阴阳性对照。</w:t>
      </w:r>
    </w:p>
    <w:p w14:paraId="2A5856D3">
      <w:pPr>
        <w:pageBreakBefore w:val="0"/>
        <w:widowControl/>
        <w:tabs>
          <w:tab w:val="left" w:pos="225"/>
          <w:tab w:val="left" w:pos="645"/>
          <w:tab w:val="left" w:pos="2265"/>
        </w:tabs>
        <w:kinsoku w:val="0"/>
        <w:wordWrap/>
        <w:overflowPunct/>
        <w:topLinePunct w:val="0"/>
        <w:autoSpaceDE w:val="0"/>
        <w:autoSpaceDN w:val="0"/>
        <w:bidi w:val="0"/>
        <w:adjustRightInd w:val="0"/>
        <w:snapToGrid/>
        <w:spacing w:before="0" w:beforeAutospacing="0" w:after="0" w:afterAutospacing="0" w:line="360" w:lineRule="auto"/>
        <w:ind w:firstLine="240" w:firstLineChars="10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13  存   储：可存储500组以上程序，10万个以上测试结果。</w:t>
      </w:r>
    </w:p>
    <w:p w14:paraId="5AB549FD">
      <w:pPr>
        <w:pageBreakBefore w:val="0"/>
        <w:widowControl/>
        <w:tabs>
          <w:tab w:val="left" w:pos="108"/>
          <w:tab w:val="left" w:pos="648"/>
        </w:tabs>
        <w:kinsoku w:val="0"/>
        <w:wordWrap/>
        <w:overflowPunct/>
        <w:topLinePunct w:val="0"/>
        <w:autoSpaceDE w:val="0"/>
        <w:autoSpaceDN w:val="0"/>
        <w:bidi w:val="0"/>
        <w:adjustRightInd w:val="0"/>
        <w:snapToGrid/>
        <w:spacing w:before="0" w:beforeAutospacing="0" w:after="0" w:afterAutospacing="0" w:line="360" w:lineRule="auto"/>
        <w:ind w:left="2957" w:leftChars="94" w:hanging="276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 xml:space="preserve">14  </w:t>
      </w:r>
      <w:r>
        <w:rPr>
          <w:rStyle w:val="14"/>
          <w:rFonts w:hint="eastAsia" w:ascii="宋体" w:hAnsi="宋体" w:eastAsia="宋体" w:cs="宋体"/>
          <w:b w:val="0"/>
          <w:bCs w:val="0"/>
          <w:i w:val="0"/>
          <w:caps w:val="0"/>
          <w:spacing w:val="-20"/>
          <w:w w:val="100"/>
          <w:kern w:val="2"/>
          <w:sz w:val="24"/>
          <w:szCs w:val="24"/>
          <w:lang w:val="en-US" w:eastAsia="zh-CN" w:bidi="ar-SA"/>
        </w:rPr>
        <w:t>质      控：</w:t>
      </w:r>
      <w:r>
        <w:rPr>
          <w:rStyle w:val="14"/>
          <w:rFonts w:hint="eastAsia" w:ascii="宋体" w:hAnsi="宋体" w:eastAsia="宋体" w:cs="宋体"/>
          <w:b w:val="0"/>
          <w:bCs w:val="0"/>
          <w:i w:val="0"/>
          <w:caps w:val="0"/>
          <w:spacing w:val="0"/>
          <w:w w:val="100"/>
          <w:kern w:val="2"/>
          <w:sz w:val="24"/>
          <w:szCs w:val="24"/>
          <w:lang w:val="en-US" w:eastAsia="zh-CN" w:bidi="ar-SA"/>
        </w:rPr>
        <w:t xml:space="preserve"> 可做多规则质控和即刻法质控，可存储不少于3年的质控图。</w:t>
      </w:r>
    </w:p>
    <w:p w14:paraId="674044FF">
      <w:pPr>
        <w:pageBreakBefore w:val="0"/>
        <w:widowControl/>
        <w:tabs>
          <w:tab w:val="left" w:pos="108"/>
          <w:tab w:val="left" w:pos="648"/>
          <w:tab w:val="left" w:pos="2268"/>
        </w:tabs>
        <w:kinsoku w:val="0"/>
        <w:wordWrap/>
        <w:overflowPunct/>
        <w:topLinePunct w:val="0"/>
        <w:autoSpaceDE w:val="0"/>
        <w:autoSpaceDN w:val="0"/>
        <w:bidi w:val="0"/>
        <w:adjustRightInd w:val="0"/>
        <w:snapToGrid/>
        <w:spacing w:before="0" w:beforeAutospacing="0" w:after="0" w:afterAutospacing="0" w:line="360" w:lineRule="auto"/>
        <w:ind w:firstLine="240" w:firstLineChars="10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15  权限管理：具有多种权限分级保护，防止未经授权使用。</w:t>
      </w:r>
    </w:p>
    <w:p w14:paraId="7FD8FE08">
      <w:pPr>
        <w:pageBreakBefore w:val="0"/>
        <w:widowControl/>
        <w:tabs>
          <w:tab w:val="left" w:pos="0"/>
          <w:tab w:val="left" w:pos="2268"/>
        </w:tabs>
        <w:kinsoku w:val="0"/>
        <w:wordWrap/>
        <w:overflowPunct/>
        <w:topLinePunct w:val="0"/>
        <w:autoSpaceDE w:val="0"/>
        <w:autoSpaceDN w:val="0"/>
        <w:bidi w:val="0"/>
        <w:adjustRightInd w:val="0"/>
        <w:snapToGrid/>
        <w:spacing w:before="0" w:beforeAutospacing="0" w:after="0" w:afterAutospacing="0" w:line="360" w:lineRule="auto"/>
        <w:ind w:left="-432"/>
        <w:jc w:val="left"/>
        <w:textAlignment w:val="baseline"/>
        <w:rPr>
          <w:rFonts w:hint="eastAsia" w:ascii="宋体" w:hAnsi="宋体" w:eastAsia="宋体" w:cs="宋体"/>
          <w:b w:val="0"/>
          <w:bCs w:val="0"/>
          <w:i w:val="0"/>
          <w:caps w:val="0"/>
          <w:spacing w:val="0"/>
          <w:w w:val="100"/>
          <w:sz w:val="24"/>
          <w:szCs w:val="24"/>
        </w:rPr>
      </w:pPr>
      <w:r>
        <w:rPr>
          <w:rStyle w:val="14"/>
          <w:rFonts w:hint="eastAsia" w:ascii="宋体" w:hAnsi="宋体" w:eastAsia="宋体" w:cs="宋体"/>
          <w:b w:val="0"/>
          <w:bCs w:val="0"/>
          <w:i w:val="0"/>
          <w:caps w:val="0"/>
          <w:color w:val="FF0000"/>
          <w:spacing w:val="0"/>
          <w:w w:val="100"/>
          <w:kern w:val="2"/>
          <w:sz w:val="24"/>
          <w:szCs w:val="24"/>
          <w:lang w:val="en-US" w:eastAsia="zh-CN" w:bidi="ar-SA"/>
        </w:rPr>
        <w:tab/>
      </w:r>
      <w:r>
        <w:rPr>
          <w:rStyle w:val="14"/>
          <w:rFonts w:hint="eastAsia" w:ascii="宋体" w:hAnsi="宋体" w:eastAsia="宋体" w:cs="宋体"/>
          <w:b w:val="0"/>
          <w:bCs w:val="0"/>
          <w:i w:val="0"/>
          <w:caps w:val="0"/>
          <w:color w:val="FF0000"/>
          <w:spacing w:val="0"/>
          <w:w w:val="100"/>
          <w:kern w:val="2"/>
          <w:sz w:val="24"/>
          <w:szCs w:val="24"/>
          <w:lang w:val="en-US" w:eastAsia="zh-CN" w:bidi="ar-SA"/>
        </w:rPr>
        <w:t xml:space="preserve">  </w:t>
      </w:r>
      <w:r>
        <w:rPr>
          <w:rStyle w:val="14"/>
          <w:rFonts w:hint="eastAsia" w:ascii="宋体" w:hAnsi="宋体" w:eastAsia="宋体" w:cs="宋体"/>
          <w:b w:val="0"/>
          <w:bCs w:val="0"/>
          <w:i w:val="0"/>
          <w:caps w:val="0"/>
          <w:spacing w:val="0"/>
          <w:w w:val="100"/>
          <w:kern w:val="2"/>
          <w:sz w:val="24"/>
          <w:szCs w:val="24"/>
          <w:lang w:val="en-US" w:eastAsia="zh-CN" w:bidi="ar-SA"/>
        </w:rPr>
        <w:t>16  打    印：外接</w:t>
      </w:r>
      <w:r>
        <w:rPr>
          <w:rStyle w:val="14"/>
          <w:rFonts w:hint="eastAsia" w:ascii="宋体" w:hAnsi="宋体" w:eastAsia="宋体" w:cs="宋体"/>
          <w:b w:val="0"/>
          <w:bCs w:val="0"/>
          <w:i w:val="0"/>
          <w:caps w:val="0"/>
          <w:color w:val="000000"/>
          <w:spacing w:val="0"/>
          <w:w w:val="100"/>
          <w:kern w:val="2"/>
          <w:sz w:val="24"/>
          <w:szCs w:val="24"/>
          <w:lang w:val="en-US" w:eastAsia="zh-CN" w:bidi="ar-SA"/>
        </w:rPr>
        <w:t>打印机，可打印</w:t>
      </w:r>
      <w:r>
        <w:rPr>
          <w:rStyle w:val="14"/>
          <w:rFonts w:hint="eastAsia" w:ascii="宋体" w:hAnsi="宋体" w:eastAsia="宋体" w:cs="宋体"/>
          <w:b w:val="0"/>
          <w:bCs w:val="0"/>
          <w:i w:val="0"/>
          <w:caps w:val="0"/>
          <w:spacing w:val="0"/>
          <w:w w:val="100"/>
          <w:kern w:val="2"/>
          <w:sz w:val="24"/>
          <w:szCs w:val="24"/>
          <w:lang w:val="en-US" w:eastAsia="zh-CN" w:bidi="ar-SA"/>
        </w:rPr>
        <w:t>中文报告。</w:t>
      </w:r>
    </w:p>
    <w:p w14:paraId="686E2715">
      <w:pPr>
        <w:pageBreakBefore w:val="0"/>
        <w:widowControl/>
        <w:tabs>
          <w:tab w:val="left" w:pos="0"/>
          <w:tab w:val="left" w:pos="2268"/>
        </w:tabs>
        <w:kinsoku w:val="0"/>
        <w:wordWrap/>
        <w:overflowPunct/>
        <w:topLinePunct w:val="0"/>
        <w:autoSpaceDE w:val="0"/>
        <w:autoSpaceDN w:val="0"/>
        <w:bidi w:val="0"/>
        <w:adjustRightInd w:val="0"/>
        <w:snapToGrid/>
        <w:spacing w:before="0" w:beforeAutospacing="0" w:after="0" w:afterAutospacing="0" w:line="360" w:lineRule="auto"/>
        <w:ind w:left="-432"/>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 xml:space="preserve">      17  计算方法：软件支持多种计算方式，至少包括吸光度模式、Cut-Off定性计算、单点定标、折线回归、多点百分比、线性回归、指数回归、对数回归、幂回归、百分比对数回归、</w:t>
      </w:r>
      <w:r>
        <w:rPr>
          <w:rStyle w:val="14"/>
          <w:rFonts w:hint="eastAsia" w:ascii="宋体" w:hAnsi="宋体" w:eastAsia="宋体" w:cs="宋体"/>
          <w:b w:val="0"/>
          <w:bCs w:val="0"/>
          <w:i w:val="0"/>
          <w:caps w:val="0"/>
          <w:spacing w:val="0"/>
          <w:w w:val="100"/>
          <w:kern w:val="2"/>
          <w:sz w:val="24"/>
          <w:szCs w:val="24"/>
          <w:highlight w:val="none"/>
          <w:lang w:val="en-US" w:eastAsia="zh-CN" w:bidi="ar-SA"/>
        </w:rPr>
        <w:t>四参数回归。</w:t>
      </w:r>
    </w:p>
    <w:p w14:paraId="171D7E24">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192" w:firstLine="480" w:firstLineChars="20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18  具备单波长法、双波长法、多孔空白法、</w:t>
      </w:r>
      <w:r>
        <w:rPr>
          <w:rStyle w:val="14"/>
          <w:rFonts w:hint="eastAsia" w:ascii="宋体" w:hAnsi="宋体" w:eastAsia="宋体" w:cs="宋体"/>
          <w:b w:val="0"/>
          <w:bCs w:val="0"/>
          <w:i w:val="0"/>
          <w:caps w:val="0"/>
          <w:spacing w:val="0"/>
          <w:w w:val="100"/>
          <w:kern w:val="2"/>
          <w:sz w:val="24"/>
          <w:szCs w:val="24"/>
          <w:highlight w:val="none"/>
          <w:lang w:val="en-US" w:eastAsia="zh-CN" w:bidi="ar-SA"/>
        </w:rPr>
        <w:t>行空白法、列空白法等</w:t>
      </w:r>
      <w:r>
        <w:rPr>
          <w:rStyle w:val="14"/>
          <w:rFonts w:hint="eastAsia" w:ascii="宋体" w:hAnsi="宋体" w:eastAsia="宋体" w:cs="宋体"/>
          <w:b w:val="0"/>
          <w:bCs w:val="0"/>
          <w:i w:val="0"/>
          <w:caps w:val="0"/>
          <w:spacing w:val="0"/>
          <w:w w:val="100"/>
          <w:kern w:val="2"/>
          <w:sz w:val="24"/>
          <w:szCs w:val="24"/>
          <w:lang w:val="en-US" w:eastAsia="zh-CN" w:bidi="ar-SA"/>
        </w:rPr>
        <w:t>测试方法。</w:t>
      </w:r>
    </w:p>
    <w:p w14:paraId="3ACA6F03">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192" w:firstLine="360" w:firstLineChars="15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19  软件辅助管理功能：内置科室数据库、医生数据库、系统日志、试剂管理、工作量统计等功能。</w:t>
      </w:r>
    </w:p>
    <w:p w14:paraId="34BAAA98">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192" w:firstLine="360" w:firstLineChars="15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20  软件支持多种格式的综合中文报告输出。</w:t>
      </w:r>
    </w:p>
    <w:p w14:paraId="4122F465">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192" w:firstLine="360" w:firstLineChars="15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21  具备完善的质控功能，可做三水平质控。包含Westguard多规则质控、即刻法质控等多种质控方法，具有质控报警功能。</w:t>
      </w:r>
    </w:p>
    <w:p w14:paraId="29F9FE9A">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192" w:firstLine="360" w:firstLineChars="150"/>
        <w:jc w:val="left"/>
        <w:textAlignment w:val="baseline"/>
        <w:rPr>
          <w:rFonts w:hint="eastAsia" w:ascii="宋体" w:hAnsi="宋体" w:eastAsia="宋体" w:cs="宋体"/>
          <w:b w:val="0"/>
          <w:bCs w:val="0"/>
          <w:i w:val="0"/>
          <w:caps w:val="0"/>
          <w:spacing w:val="0"/>
          <w:w w:val="100"/>
          <w:sz w:val="24"/>
          <w:szCs w:val="24"/>
        </w:rPr>
      </w:pPr>
      <w:r>
        <w:rPr>
          <w:rStyle w:val="14"/>
          <w:rFonts w:hint="eastAsia" w:ascii="宋体" w:hAnsi="宋体" w:eastAsia="宋体" w:cs="宋体"/>
          <w:b w:val="0"/>
          <w:bCs w:val="0"/>
          <w:i w:val="0"/>
          <w:caps w:val="0"/>
          <w:spacing w:val="0"/>
          <w:w w:val="100"/>
          <w:kern w:val="2"/>
          <w:sz w:val="24"/>
          <w:szCs w:val="24"/>
          <w:lang w:val="en-US" w:eastAsia="zh-CN" w:bidi="ar-SA"/>
        </w:rPr>
        <w:t>22  软件支持临界对照品的检测，也可以通过阴性对照和阳性对照的结果计算临界值。</w:t>
      </w:r>
    </w:p>
    <w:p w14:paraId="32848FA9">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192" w:firstLine="360" w:firstLineChars="150"/>
        <w:jc w:val="left"/>
        <w:textAlignment w:val="baseline"/>
        <w:rPr>
          <w:rStyle w:val="14"/>
          <w:rFonts w:hint="eastAsia" w:ascii="宋体" w:hAnsi="宋体" w:eastAsia="宋体" w:cs="宋体"/>
          <w:b w:val="0"/>
          <w:bCs w:val="0"/>
          <w:i w:val="0"/>
          <w:caps w:val="0"/>
          <w:spacing w:val="0"/>
          <w:w w:val="100"/>
          <w:kern w:val="2"/>
          <w:sz w:val="24"/>
          <w:szCs w:val="24"/>
          <w:lang w:val="en-US" w:eastAsia="zh-CN" w:bidi="ar-SA"/>
        </w:rPr>
      </w:pPr>
      <w:r>
        <w:rPr>
          <w:rStyle w:val="14"/>
          <w:rFonts w:hint="eastAsia" w:ascii="宋体" w:hAnsi="宋体" w:eastAsia="宋体" w:cs="宋体"/>
          <w:b w:val="0"/>
          <w:bCs w:val="0"/>
          <w:i w:val="0"/>
          <w:caps w:val="0"/>
          <w:spacing w:val="0"/>
          <w:w w:val="100"/>
          <w:kern w:val="2"/>
          <w:sz w:val="24"/>
          <w:szCs w:val="24"/>
          <w:lang w:val="en-US" w:eastAsia="zh-CN" w:bidi="ar-SA"/>
        </w:rPr>
        <w:t>23  可利用双阈值法判断样本的结果，尤其对临界样本的检测更准确。</w:t>
      </w:r>
    </w:p>
    <w:p w14:paraId="11E239CC">
      <w:pPr>
        <w:pageBreakBefore w:val="0"/>
        <w:widowControl/>
        <w:kinsoku w:val="0"/>
        <w:wordWrap/>
        <w:overflowPunct/>
        <w:topLinePunct w:val="0"/>
        <w:autoSpaceDE w:val="0"/>
        <w:autoSpaceDN w:val="0"/>
        <w:bidi w:val="0"/>
        <w:adjustRightInd w:val="0"/>
        <w:snapToGrid/>
        <w:spacing w:before="0" w:beforeAutospacing="0" w:after="0" w:afterAutospacing="0" w:line="360" w:lineRule="auto"/>
        <w:ind w:left="-192" w:firstLine="480" w:firstLineChars="200"/>
        <w:jc w:val="left"/>
        <w:textAlignment w:val="baseline"/>
        <w:rPr>
          <w:rStyle w:val="14"/>
          <w:rFonts w:hint="eastAsia" w:ascii="宋体" w:hAnsi="宋体" w:eastAsia="宋体" w:cs="宋体"/>
          <w:b w:val="0"/>
          <w:i w:val="0"/>
          <w:caps w:val="0"/>
          <w:spacing w:val="0"/>
          <w:w w:val="100"/>
          <w:kern w:val="2"/>
          <w:sz w:val="24"/>
          <w:szCs w:val="24"/>
          <w:highlight w:val="none"/>
          <w:lang w:val="en-US" w:eastAsia="zh-CN" w:bidi="ar-SA"/>
        </w:rPr>
      </w:pPr>
      <w:r>
        <w:rPr>
          <w:rStyle w:val="14"/>
          <w:rFonts w:hint="eastAsia" w:ascii="宋体" w:hAnsi="宋体" w:eastAsia="宋体" w:cs="宋体"/>
          <w:b w:val="0"/>
          <w:bCs w:val="0"/>
          <w:i w:val="0"/>
          <w:caps w:val="0"/>
          <w:spacing w:val="0"/>
          <w:w w:val="100"/>
          <w:kern w:val="2"/>
          <w:sz w:val="24"/>
          <w:szCs w:val="24"/>
          <w:highlight w:val="none"/>
          <w:lang w:val="en-US" w:eastAsia="zh-CN" w:bidi="ar-SA"/>
        </w:rPr>
        <w:t>24  通过ISO9001和ISO13485质量体系认证</w:t>
      </w:r>
      <w:r>
        <w:rPr>
          <w:rStyle w:val="14"/>
          <w:rFonts w:hint="eastAsia" w:ascii="宋体" w:hAnsi="宋体" w:eastAsia="宋体" w:cs="宋体"/>
          <w:b w:val="0"/>
          <w:i w:val="0"/>
          <w:caps w:val="0"/>
          <w:spacing w:val="0"/>
          <w:w w:val="100"/>
          <w:kern w:val="2"/>
          <w:sz w:val="24"/>
          <w:szCs w:val="24"/>
          <w:highlight w:val="none"/>
          <w:lang w:val="en-US" w:eastAsia="zh-CN" w:bidi="ar-SA"/>
        </w:rPr>
        <w:t>。</w:t>
      </w:r>
    </w:p>
    <w:p w14:paraId="6A792433">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highlight w:val="none"/>
          <w:lang w:val="en-US" w:eastAsia="zh-CN"/>
        </w:rPr>
      </w:pPr>
    </w:p>
    <w:p w14:paraId="7E060F5C">
      <w:pPr>
        <w:pageBreakBefore w:val="0"/>
        <w:widowControl/>
        <w:kinsoku w:val="0"/>
        <w:wordWrap/>
        <w:overflowPunct/>
        <w:topLinePunct w:val="0"/>
        <w:autoSpaceDE w:val="0"/>
        <w:autoSpaceDN w:val="0"/>
        <w:bidi w:val="0"/>
        <w:adjustRightInd w:val="0"/>
        <w:spacing w:line="360" w:lineRule="auto"/>
        <w:ind w:firstLine="954" w:firstLineChars="297"/>
        <w:jc w:val="center"/>
        <w:textAlignment w:val="bottom"/>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超声骨密度测量系统性能参数</w:t>
      </w:r>
    </w:p>
    <w:p w14:paraId="1E7F83AF">
      <w:pPr>
        <w:pageBreakBefore w:val="0"/>
        <w:widowControl/>
        <w:kinsoku w:val="0"/>
        <w:wordWrap/>
        <w:overflowPunct/>
        <w:topLinePunct w:val="0"/>
        <w:autoSpaceDE w:val="0"/>
        <w:autoSpaceDN w:val="0"/>
        <w:bidi w:val="0"/>
        <w:adjustRightInd w:val="0"/>
        <w:spacing w:line="360" w:lineRule="auto"/>
        <w:jc w:val="both"/>
        <w:rPr>
          <w:rFonts w:hint="eastAsia" w:ascii="宋体" w:hAnsi="宋体" w:eastAsia="宋体" w:cs="宋体"/>
          <w:sz w:val="24"/>
          <w:szCs w:val="24"/>
        </w:rPr>
      </w:pPr>
      <w:r>
        <w:rPr>
          <w:rFonts w:hint="eastAsia" w:ascii="宋体" w:hAnsi="宋体" w:eastAsia="宋体" w:cs="宋体"/>
          <w:sz w:val="24"/>
          <w:szCs w:val="24"/>
        </w:rPr>
        <w:t>1．全干式沿骨轴测量，</w:t>
      </w:r>
      <w:r>
        <w:rPr>
          <w:rFonts w:hint="eastAsia" w:ascii="宋体" w:hAnsi="宋体" w:eastAsia="宋体" w:cs="宋体"/>
          <w:b w:val="0"/>
          <w:bCs w:val="0"/>
          <w:i w:val="0"/>
          <w:iCs w:val="0"/>
          <w:color w:val="auto"/>
          <w:kern w:val="2"/>
          <w:sz w:val="24"/>
          <w:szCs w:val="24"/>
          <w:highlight w:val="none"/>
          <w:vertAlign w:val="baseline"/>
          <w:lang w:val="en-US" w:eastAsia="zh-CN" w:bidi="ar-SA"/>
        </w:rPr>
        <w:t>沿桡骨外侧0-60度扇行面积移动测量，并带有探头移动范围提示；</w:t>
      </w:r>
    </w:p>
    <w:p w14:paraId="28B07EC0">
      <w:pPr>
        <w:pageBreakBefore w:val="0"/>
        <w:widowControl/>
        <w:kinsoku w:val="0"/>
        <w:wordWrap/>
        <w:overflowPunct/>
        <w:topLinePunct w:val="0"/>
        <w:autoSpaceDE w:val="0"/>
        <w:autoSpaceDN w:val="0"/>
        <w:bidi w:val="0"/>
        <w:adjustRightInd w:val="0"/>
        <w:spacing w:line="360" w:lineRule="auto"/>
        <w:jc w:val="both"/>
        <w:rPr>
          <w:rFonts w:hint="eastAsia" w:ascii="宋体" w:hAnsi="宋体" w:eastAsia="宋体" w:cs="宋体"/>
          <w:sz w:val="24"/>
          <w:szCs w:val="24"/>
        </w:rPr>
      </w:pPr>
      <w:r>
        <w:rPr>
          <w:rFonts w:hint="eastAsia" w:ascii="宋体" w:hAnsi="宋体" w:eastAsia="宋体" w:cs="宋体"/>
          <w:sz w:val="24"/>
          <w:szCs w:val="24"/>
        </w:rPr>
        <w:t>2．四晶片双发射和双接收模式，</w:t>
      </w:r>
      <w:r>
        <w:rPr>
          <w:rFonts w:hint="eastAsia" w:ascii="宋体" w:hAnsi="宋体" w:eastAsia="宋体" w:cs="宋体"/>
          <w:b w:val="0"/>
          <w:bCs w:val="0"/>
          <w:i w:val="0"/>
          <w:iCs w:val="0"/>
          <w:color w:val="auto"/>
          <w:kern w:val="2"/>
          <w:sz w:val="24"/>
          <w:szCs w:val="24"/>
          <w:highlight w:val="none"/>
          <w:vertAlign w:val="baseline"/>
          <w:lang w:val="en-US" w:eastAsia="zh-CN" w:bidi="ar-SA"/>
        </w:rPr>
        <w:t>探头插口采用双模7针孔和6孔镀金莲花接口，确保探头采集信号稳定（提供实体照片）;</w:t>
      </w:r>
    </w:p>
    <w:p w14:paraId="4A791EAF">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rPr>
        <w:t xml:space="preserve"> </w:t>
      </w:r>
      <w:r>
        <w:rPr>
          <w:rFonts w:hint="eastAsia" w:ascii="宋体" w:hAnsi="宋体" w:eastAsia="宋体" w:cs="宋体"/>
          <w:sz w:val="24"/>
          <w:szCs w:val="24"/>
        </w:rPr>
        <w:t>桡骨+胫骨</w:t>
      </w:r>
      <w:r>
        <w:rPr>
          <w:rFonts w:hint="eastAsia" w:ascii="宋体" w:hAnsi="宋体" w:eastAsia="宋体" w:cs="宋体"/>
          <w:sz w:val="24"/>
          <w:szCs w:val="24"/>
          <w:lang w:val="en-US"/>
        </w:rPr>
        <w:t>+手指骨三</w:t>
      </w:r>
      <w:r>
        <w:rPr>
          <w:rFonts w:hint="eastAsia" w:ascii="宋体" w:hAnsi="宋体" w:eastAsia="宋体" w:cs="宋体"/>
          <w:sz w:val="24"/>
          <w:szCs w:val="24"/>
        </w:rPr>
        <w:t>部位</w:t>
      </w:r>
      <w:r>
        <w:rPr>
          <w:rFonts w:hint="eastAsia" w:ascii="宋体" w:hAnsi="宋体" w:eastAsia="宋体" w:cs="宋体"/>
          <w:sz w:val="24"/>
          <w:szCs w:val="24"/>
          <w:lang w:val="en-US"/>
        </w:rPr>
        <w:t>（提供软件截图）</w:t>
      </w:r>
      <w:r>
        <w:rPr>
          <w:rFonts w:hint="eastAsia" w:ascii="宋体" w:hAnsi="宋体" w:eastAsia="宋体" w:cs="宋体"/>
          <w:sz w:val="24"/>
          <w:szCs w:val="24"/>
        </w:rPr>
        <w:t>；</w:t>
      </w:r>
    </w:p>
    <w:p w14:paraId="12D7E630">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4．USB2.0/3.0数字通信技术及供电，低功耗、绿色节能环保（非外供耗电转接技术）；</w:t>
      </w:r>
    </w:p>
    <w:p w14:paraId="32F1B3EA">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lang w:eastAsia="zh-CN"/>
        </w:rPr>
      </w:pPr>
      <w:r>
        <w:rPr>
          <w:rFonts w:hint="eastAsia" w:ascii="宋体" w:hAnsi="宋体" w:eastAsia="宋体" w:cs="宋体"/>
          <w:sz w:val="24"/>
          <w:szCs w:val="24"/>
        </w:rPr>
        <w:t>5．品牌商务电脑工作站，Win10-64位系统，电脑I</w:t>
      </w:r>
      <w:r>
        <w:rPr>
          <w:rFonts w:hint="eastAsia" w:ascii="宋体" w:hAnsi="宋体" w:eastAsia="宋体" w:cs="宋体"/>
          <w:sz w:val="24"/>
          <w:szCs w:val="24"/>
          <w:lang w:val="en-US" w:eastAsia="zh-CN"/>
        </w:rPr>
        <w:t>5以上</w:t>
      </w:r>
      <w:r>
        <w:rPr>
          <w:rFonts w:hint="eastAsia" w:ascii="宋体" w:hAnsi="宋体" w:eastAsia="宋体" w:cs="宋体"/>
          <w:sz w:val="24"/>
          <w:szCs w:val="24"/>
        </w:rPr>
        <w:t>处理器</w:t>
      </w:r>
      <w:r>
        <w:rPr>
          <w:rFonts w:hint="eastAsia" w:ascii="宋体" w:hAnsi="宋体" w:eastAsia="宋体" w:cs="宋体"/>
          <w:sz w:val="24"/>
          <w:szCs w:val="24"/>
          <w:lang w:eastAsia="zh-CN"/>
        </w:rPr>
        <w:t>，</w:t>
      </w:r>
      <w:r>
        <w:rPr>
          <w:rFonts w:hint="eastAsia" w:ascii="宋体" w:hAnsi="宋体" w:eastAsia="宋体" w:cs="宋体"/>
          <w:sz w:val="24"/>
          <w:szCs w:val="24"/>
        </w:rPr>
        <w:t>内存16G</w:t>
      </w:r>
      <w:r>
        <w:rPr>
          <w:rFonts w:hint="eastAsia" w:ascii="宋体" w:hAnsi="宋体" w:eastAsia="宋体" w:cs="宋体"/>
          <w:sz w:val="24"/>
          <w:szCs w:val="24"/>
          <w:lang w:eastAsia="zh-CN"/>
        </w:rPr>
        <w:t>，</w:t>
      </w:r>
      <w:r>
        <w:rPr>
          <w:rFonts w:hint="eastAsia" w:ascii="宋体" w:hAnsi="宋体" w:eastAsia="宋体" w:cs="宋体"/>
          <w:sz w:val="24"/>
          <w:szCs w:val="24"/>
        </w:rPr>
        <w:t>硬盘1T</w:t>
      </w:r>
      <w:r>
        <w:rPr>
          <w:rFonts w:hint="eastAsia" w:ascii="宋体" w:hAnsi="宋体" w:eastAsia="宋体" w:cs="宋体"/>
          <w:sz w:val="24"/>
          <w:szCs w:val="24"/>
          <w:lang w:eastAsia="zh-CN"/>
        </w:rPr>
        <w:t>；</w:t>
      </w:r>
    </w:p>
    <w:p w14:paraId="6F6A65B3">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彩页喷墨打印机；</w:t>
      </w:r>
    </w:p>
    <w:p w14:paraId="41B75A51">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val="en-US"/>
        </w:rPr>
        <w:t>双</w:t>
      </w:r>
      <w:r>
        <w:rPr>
          <w:rFonts w:hint="eastAsia" w:ascii="宋体" w:hAnsi="宋体" w:eastAsia="宋体" w:cs="宋体"/>
          <w:sz w:val="24"/>
          <w:szCs w:val="24"/>
        </w:rPr>
        <w:t>插孔</w:t>
      </w:r>
      <w:r>
        <w:rPr>
          <w:rFonts w:hint="eastAsia" w:ascii="宋体" w:hAnsi="宋体" w:eastAsia="宋体" w:cs="宋体"/>
          <w:sz w:val="24"/>
          <w:szCs w:val="24"/>
          <w:lang w:eastAsia="zh-CN"/>
        </w:rPr>
        <w:t>探头</w:t>
      </w:r>
      <w:r>
        <w:rPr>
          <w:rFonts w:hint="eastAsia" w:ascii="宋体" w:hAnsi="宋体" w:eastAsia="宋体" w:cs="宋体"/>
          <w:sz w:val="24"/>
          <w:szCs w:val="24"/>
        </w:rPr>
        <w:t>电路扩展设计，</w:t>
      </w:r>
      <w:r>
        <w:rPr>
          <w:rFonts w:hint="eastAsia" w:ascii="宋体" w:hAnsi="宋体" w:eastAsia="宋体" w:cs="宋体"/>
          <w:sz w:val="24"/>
          <w:szCs w:val="24"/>
          <w:lang w:val="en-US"/>
        </w:rPr>
        <w:t>桡胫骨探头和手指骨探头（可选新生儿探头），探头插孔带有自动识别探头功能，插孔互通互用;（提供实体照片）</w:t>
      </w:r>
    </w:p>
    <w:p w14:paraId="37C275EC">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7．手持式宽频聚焦探头（进口压电陶瓷材料，非国产陶瓷材料）：探头中心频率1.25MHz，最低发射工作频率0.80MHz，灵敏度高，婴儿胖瘦人皆可出图；</w:t>
      </w:r>
    </w:p>
    <w:p w14:paraId="4407A1FF">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8．手持式探头内置微型温度传感器，实时监测和温度补偿，测量结果无误差；</w:t>
      </w:r>
      <w:r>
        <w:rPr>
          <w:rFonts w:hint="eastAsia" w:ascii="宋体" w:hAnsi="宋体" w:eastAsia="宋体" w:cs="宋体"/>
          <w:sz w:val="24"/>
          <w:szCs w:val="24"/>
          <w:lang w:val="en-US"/>
        </w:rPr>
        <w:t>探头自带轻触按钮和指示灯。</w:t>
      </w:r>
    </w:p>
    <w:p w14:paraId="4C61546A">
      <w:pPr>
        <w:pageBreakBefore w:val="0"/>
        <w:widowControl/>
        <w:tabs>
          <w:tab w:val="left" w:pos="0"/>
        </w:tabs>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9．声速SOS测量精确度≤0.15%；（提供注册登记表或检验证明）；</w:t>
      </w:r>
    </w:p>
    <w:p w14:paraId="3DB12454">
      <w:pPr>
        <w:pageBreakBefore w:val="0"/>
        <w:widowControl/>
        <w:tabs>
          <w:tab w:val="left" w:pos="0"/>
        </w:tabs>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0</w:t>
      </w:r>
      <w:r>
        <w:rPr>
          <w:rFonts w:hint="eastAsia" w:ascii="宋体" w:hAnsi="宋体" w:eastAsia="宋体" w:cs="宋体"/>
          <w:sz w:val="24"/>
          <w:szCs w:val="24"/>
        </w:rPr>
        <w:t>．声速SOS测量重复性CV≤0.1</w:t>
      </w:r>
      <w:r>
        <w:rPr>
          <w:rFonts w:hint="eastAsia" w:ascii="宋体" w:hAnsi="宋体" w:eastAsia="宋体" w:cs="宋体"/>
          <w:sz w:val="24"/>
          <w:szCs w:val="24"/>
          <w:lang w:val="en-US"/>
        </w:rPr>
        <w:t>0</w:t>
      </w:r>
      <w:r>
        <w:rPr>
          <w:rFonts w:hint="eastAsia" w:ascii="宋体" w:hAnsi="宋体" w:eastAsia="宋体" w:cs="宋体"/>
          <w:sz w:val="24"/>
          <w:szCs w:val="24"/>
        </w:rPr>
        <w:t>%；（以检验报告为准）；</w:t>
      </w:r>
    </w:p>
    <w:p w14:paraId="08BAC8F9">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1</w:t>
      </w:r>
      <w:r>
        <w:rPr>
          <w:rFonts w:hint="eastAsia" w:ascii="宋体" w:hAnsi="宋体" w:eastAsia="宋体" w:cs="宋体"/>
          <w:sz w:val="24"/>
          <w:szCs w:val="24"/>
        </w:rPr>
        <w:t>．多人群测量（儿童+成人）（0-100岁），全自动专业软件分析和报告；</w:t>
      </w:r>
    </w:p>
    <w:p w14:paraId="368A7DC4">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2</w:t>
      </w:r>
      <w:r>
        <w:rPr>
          <w:rFonts w:hint="eastAsia" w:ascii="宋体" w:hAnsi="宋体" w:eastAsia="宋体" w:cs="宋体"/>
          <w:sz w:val="24"/>
          <w:szCs w:val="24"/>
        </w:rPr>
        <w:t>．定位测量时间：&lt;2秒；单元测量时间：&lt;25秒；（提供注册登记表或检验证明）；</w:t>
      </w:r>
    </w:p>
    <w:p w14:paraId="76708B73">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3</w:t>
      </w:r>
      <w:r>
        <w:rPr>
          <w:rFonts w:hint="eastAsia" w:ascii="宋体" w:hAnsi="宋体" w:eastAsia="宋体" w:cs="宋体"/>
          <w:sz w:val="24"/>
          <w:szCs w:val="24"/>
        </w:rPr>
        <w:t xml:space="preserve">．国际认可的亚洲人种(中国，男/女)正常参考值对比数据库（含曲线模板）及统计功能； </w:t>
      </w:r>
    </w:p>
    <w:p w14:paraId="7727BE16">
      <w:pPr>
        <w:pageBreakBefore w:val="0"/>
        <w:widowControl/>
        <w:tabs>
          <w:tab w:val="left" w:pos="9498"/>
        </w:tabs>
        <w:kinsoku w:val="0"/>
        <w:wordWrap/>
        <w:overflowPunct/>
        <w:topLinePunct w:val="0"/>
        <w:autoSpaceDE w:val="0"/>
        <w:autoSpaceDN w:val="0"/>
        <w:bidi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4</w:t>
      </w:r>
      <w:r>
        <w:rPr>
          <w:rFonts w:hint="eastAsia" w:ascii="宋体" w:hAnsi="宋体" w:eastAsia="宋体" w:cs="宋体"/>
          <w:sz w:val="24"/>
          <w:szCs w:val="24"/>
        </w:rPr>
        <w:t>．计算参数齐全：T值，Z值，声速（SOS），成人%百分比，儿童%百分比，骨质量指数（BQI），骨骼生理年龄（PAB）、预期发生骨质疏松年龄（EOA）、相对骨折风险（RRF）等；</w:t>
      </w:r>
    </w:p>
    <w:p w14:paraId="50BD8BF3">
      <w:pPr>
        <w:pageBreakBefore w:val="0"/>
        <w:widowControl/>
        <w:tabs>
          <w:tab w:val="left" w:pos="9498"/>
        </w:tabs>
        <w:kinsoku w:val="0"/>
        <w:wordWrap/>
        <w:overflowPunct/>
        <w:topLinePunct w:val="0"/>
        <w:autoSpaceDE w:val="0"/>
        <w:autoSpaceDN w:val="0"/>
        <w:bidi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5</w:t>
      </w:r>
      <w:r>
        <w:rPr>
          <w:rFonts w:hint="eastAsia" w:ascii="宋体" w:hAnsi="宋体" w:eastAsia="宋体" w:cs="宋体"/>
          <w:sz w:val="24"/>
          <w:szCs w:val="24"/>
        </w:rPr>
        <w:t>．SQV聚乙树脂标准体模（带温度指示条）校准检验及温度校准软件，确保准确性和重复性；</w:t>
      </w:r>
    </w:p>
    <w:p w14:paraId="33B680B9">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6</w:t>
      </w:r>
      <w:r>
        <w:rPr>
          <w:rFonts w:hint="eastAsia" w:ascii="宋体" w:hAnsi="宋体" w:eastAsia="宋体" w:cs="宋体"/>
          <w:sz w:val="24"/>
          <w:szCs w:val="24"/>
        </w:rPr>
        <w:t>.声光电智能手法提示，测量时探头具有四晶体（T0、R0、T1、R1）信号接收状态及强度显示和手法提示（方向，水平，轴向，进度），操作更加直观和便利，提高测量效率</w:t>
      </w:r>
      <w:r>
        <w:rPr>
          <w:rFonts w:hint="eastAsia" w:ascii="宋体" w:hAnsi="宋体" w:eastAsia="宋体" w:cs="宋体"/>
          <w:sz w:val="24"/>
          <w:szCs w:val="24"/>
          <w:lang w:val="en-US"/>
        </w:rPr>
        <w:t>;（提供软件截图）</w:t>
      </w:r>
    </w:p>
    <w:p w14:paraId="7E1D47B1">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7</w:t>
      </w:r>
      <w:r>
        <w:rPr>
          <w:rFonts w:hint="eastAsia" w:ascii="宋体" w:hAnsi="宋体" w:eastAsia="宋体" w:cs="宋体"/>
          <w:sz w:val="24"/>
          <w:szCs w:val="24"/>
        </w:rPr>
        <w:t>. 软件具有动画播放功能，测量儿童时利于帮助操作人员吸引注意力。</w:t>
      </w:r>
    </w:p>
    <w:p w14:paraId="40CBC3F4">
      <w:pPr>
        <w:pageBreakBefore w:val="0"/>
        <w:widowControl/>
        <w:kinsoku w:val="0"/>
        <w:wordWrap/>
        <w:overflowPunct/>
        <w:topLinePunct w:val="0"/>
        <w:autoSpaceDE w:val="0"/>
        <w:autoSpaceDN w:val="0"/>
        <w:bidi w:val="0"/>
        <w:adjustRightInd w:val="0"/>
        <w:spacing w:line="360" w:lineRule="auto"/>
        <w:jc w:val="both"/>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rPr>
        <w:t>8</w:t>
      </w:r>
      <w:r>
        <w:rPr>
          <w:rFonts w:hint="eastAsia" w:ascii="宋体" w:hAnsi="宋体" w:eastAsia="宋体" w:cs="宋体"/>
          <w:sz w:val="24"/>
          <w:szCs w:val="24"/>
        </w:rPr>
        <w:t>．</w:t>
      </w:r>
      <w:r>
        <w:rPr>
          <w:rFonts w:hint="eastAsia" w:ascii="宋体" w:hAnsi="宋体" w:eastAsia="宋体" w:cs="宋体"/>
          <w:b w:val="0"/>
          <w:bCs w:val="0"/>
          <w:i w:val="0"/>
          <w:iCs w:val="0"/>
          <w:color w:val="auto"/>
          <w:kern w:val="2"/>
          <w:sz w:val="24"/>
          <w:szCs w:val="24"/>
          <w:highlight w:val="none"/>
          <w:vertAlign w:val="baseline"/>
          <w:lang w:val="en-US" w:eastAsia="zh-CN" w:bidi="ar-SA"/>
        </w:rPr>
        <w:t>具备骨密度数据共享云平台和智能健康管理系统：(提供软件著作权证书）</w:t>
      </w:r>
      <w:r>
        <w:rPr>
          <w:rFonts w:hint="eastAsia" w:ascii="宋体" w:hAnsi="宋体" w:eastAsia="宋体" w:cs="宋体"/>
          <w:sz w:val="24"/>
          <w:szCs w:val="24"/>
        </w:rPr>
        <w:t>；</w:t>
      </w:r>
    </w:p>
    <w:p w14:paraId="3ACCBE98">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lang w:val="en-US"/>
        </w:rPr>
        <w:t>19</w:t>
      </w:r>
      <w:r>
        <w:rPr>
          <w:rFonts w:hint="eastAsia" w:ascii="宋体" w:hAnsi="宋体" w:eastAsia="宋体" w:cs="宋体"/>
          <w:sz w:val="24"/>
          <w:szCs w:val="24"/>
        </w:rPr>
        <w:t>．</w:t>
      </w:r>
      <w:r>
        <w:rPr>
          <w:rFonts w:hint="eastAsia" w:ascii="宋体" w:hAnsi="宋体" w:eastAsia="宋体" w:cs="宋体"/>
          <w:sz w:val="24"/>
          <w:szCs w:val="24"/>
          <w:lang w:val="en-US"/>
        </w:rPr>
        <w:t>可配置同品牌跟骨测量和尺骨测量（提供证明）。</w:t>
      </w:r>
      <w:r>
        <w:rPr>
          <w:rFonts w:hint="eastAsia" w:ascii="宋体" w:hAnsi="宋体" w:eastAsia="宋体" w:cs="宋体"/>
          <w:sz w:val="24"/>
          <w:szCs w:val="24"/>
        </w:rPr>
        <w:t>；</w:t>
      </w:r>
    </w:p>
    <w:p w14:paraId="35B45A97">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color w:val="FF0000"/>
          <w:sz w:val="24"/>
          <w:szCs w:val="24"/>
          <w:lang w:val="en-US"/>
        </w:rPr>
        <w:t>20</w:t>
      </w:r>
      <w:r>
        <w:rPr>
          <w:rFonts w:hint="eastAsia" w:ascii="宋体" w:hAnsi="宋体" w:eastAsia="宋体" w:cs="宋体"/>
          <w:sz w:val="24"/>
          <w:szCs w:val="24"/>
          <w:lang w:val="en-US"/>
        </w:rPr>
        <w:t>.</w:t>
      </w:r>
      <w:r>
        <w:rPr>
          <w:rFonts w:hint="eastAsia" w:ascii="宋体" w:hAnsi="宋体" w:eastAsia="宋体" w:cs="宋体"/>
          <w:sz w:val="24"/>
          <w:szCs w:val="24"/>
        </w:rPr>
        <w:t xml:space="preserve"> 设备具有嵌入式软件产品证书、知识产权管理体系认证证书及国家版权局颁发的软件著作权登记证书。</w:t>
      </w:r>
      <w:r>
        <w:rPr>
          <w:rFonts w:hint="eastAsia" w:ascii="宋体" w:hAnsi="宋体" w:eastAsia="宋体" w:cs="宋体"/>
          <w:sz w:val="24"/>
          <w:szCs w:val="24"/>
          <w:lang w:val="en-US"/>
        </w:rPr>
        <w:t>设备的超声探头检测系统软件、骨密度测量系统软件、骨密度主机板USB调试系统、骨密度电脑编程接口及测试系统均需通过中国国家版权局的软件认证，实用新型专利技术;</w:t>
      </w:r>
    </w:p>
    <w:p w14:paraId="09BD6492">
      <w:pPr>
        <w:pStyle w:val="13"/>
        <w:pageBreakBefore w:val="0"/>
        <w:widowControl/>
        <w:numPr>
          <w:ilvl w:val="0"/>
          <w:numId w:val="14"/>
        </w:numPr>
        <w:kinsoku w:val="0"/>
        <w:wordWrap/>
        <w:overflowPunct/>
        <w:topLinePunct w:val="0"/>
        <w:autoSpaceDE w:val="0"/>
        <w:autoSpaceDN w:val="0"/>
        <w:bidi w:val="0"/>
        <w:adjustRightInd w:val="0"/>
        <w:spacing w:line="360" w:lineRule="auto"/>
        <w:ind w:firstLineChars="0"/>
        <w:jc w:val="left"/>
        <w:rPr>
          <w:rFonts w:hint="eastAsia" w:ascii="宋体" w:hAnsi="宋体" w:eastAsia="宋体" w:cs="宋体"/>
          <w:sz w:val="24"/>
          <w:szCs w:val="24"/>
        </w:rPr>
      </w:pPr>
      <w:r>
        <w:rPr>
          <w:rFonts w:hint="eastAsia" w:ascii="宋体" w:hAnsi="宋体" w:eastAsia="宋体" w:cs="宋体"/>
          <w:b w:val="0"/>
          <w:bCs w:val="0"/>
          <w:i w:val="0"/>
          <w:iCs w:val="0"/>
          <w:color w:val="auto"/>
          <w:kern w:val="2"/>
          <w:sz w:val="24"/>
          <w:szCs w:val="24"/>
          <w:highlight w:val="none"/>
          <w:vertAlign w:val="baseline"/>
          <w:lang w:val="en-US" w:eastAsia="zh-CN" w:bidi="ar-SA"/>
        </w:rPr>
        <w:t>参与【YY/T0774-2019中华人民共和国医药行业标准—超声骨密度仪】的制定（提供证明文件）</w:t>
      </w:r>
      <w:r>
        <w:rPr>
          <w:rFonts w:hint="eastAsia" w:ascii="宋体" w:hAnsi="宋体" w:eastAsia="宋体" w:cs="宋体"/>
          <w:sz w:val="24"/>
          <w:szCs w:val="24"/>
        </w:rPr>
        <w:t>；</w:t>
      </w:r>
    </w:p>
    <w:p w14:paraId="784C41F2">
      <w:pPr>
        <w:pageBreakBefore w:val="0"/>
        <w:widowControl/>
        <w:kinsoku w:val="0"/>
        <w:wordWrap/>
        <w:overflowPunct/>
        <w:topLinePunct w:val="0"/>
        <w:autoSpaceDE w:val="0"/>
        <w:autoSpaceDN w:val="0"/>
        <w:bidi w:val="0"/>
        <w:adjustRightInd w:val="0"/>
        <w:spacing w:line="360" w:lineRule="auto"/>
        <w:ind w:firstLine="1"/>
        <w:jc w:val="left"/>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rPr>
        <w:t>2</w:t>
      </w:r>
      <w:r>
        <w:rPr>
          <w:rFonts w:hint="eastAsia" w:ascii="宋体" w:hAnsi="宋体" w:eastAsia="宋体" w:cs="宋体"/>
          <w:sz w:val="24"/>
          <w:szCs w:val="24"/>
        </w:rPr>
        <w:t>．配备一体化</w:t>
      </w:r>
      <w:r>
        <w:rPr>
          <w:rFonts w:hint="eastAsia" w:ascii="宋体" w:hAnsi="宋体" w:eastAsia="宋体" w:cs="宋体"/>
          <w:sz w:val="24"/>
          <w:szCs w:val="24"/>
          <w:lang w:val="en-US"/>
        </w:rPr>
        <w:t>双插孔</w:t>
      </w:r>
      <w:r>
        <w:rPr>
          <w:rFonts w:hint="eastAsia" w:ascii="宋体" w:hAnsi="宋体" w:eastAsia="宋体" w:cs="宋体"/>
          <w:sz w:val="24"/>
          <w:szCs w:val="24"/>
        </w:rPr>
        <w:t>专用工作台车</w:t>
      </w:r>
      <w:r>
        <w:rPr>
          <w:rFonts w:hint="eastAsia" w:ascii="宋体" w:hAnsi="宋体" w:eastAsia="宋体" w:cs="宋体"/>
          <w:sz w:val="24"/>
          <w:szCs w:val="24"/>
          <w:lang w:val="en-US"/>
        </w:rPr>
        <w:t>（非分体式）</w:t>
      </w:r>
      <w:r>
        <w:rPr>
          <w:rFonts w:hint="eastAsia" w:ascii="宋体" w:hAnsi="宋体" w:eastAsia="宋体" w:cs="宋体"/>
          <w:sz w:val="24"/>
          <w:szCs w:val="24"/>
        </w:rPr>
        <w:t>。</w:t>
      </w:r>
      <w:r>
        <w:rPr>
          <w:rFonts w:hint="eastAsia" w:ascii="宋体" w:hAnsi="宋体" w:eastAsia="宋体" w:cs="宋体"/>
          <w:sz w:val="24"/>
          <w:szCs w:val="24"/>
          <w:lang w:val="en-US"/>
        </w:rPr>
        <w:t>（提供实体照片）</w:t>
      </w:r>
    </w:p>
    <w:p w14:paraId="4AD5CA87">
      <w:pPr>
        <w:pageBreakBefore w:val="0"/>
        <w:widowControl/>
        <w:kinsoku w:val="0"/>
        <w:wordWrap/>
        <w:overflowPunct/>
        <w:topLinePunct w:val="0"/>
        <w:autoSpaceDE w:val="0"/>
        <w:autoSpaceDN w:val="0"/>
        <w:bidi w:val="0"/>
        <w:adjustRightInd w:val="0"/>
        <w:spacing w:line="360" w:lineRule="auto"/>
        <w:ind w:firstLine="1"/>
        <w:jc w:val="left"/>
        <w:rPr>
          <w:rFonts w:hint="eastAsia" w:ascii="宋体" w:hAnsi="宋体" w:eastAsia="宋体" w:cs="宋体"/>
          <w:sz w:val="24"/>
          <w:szCs w:val="24"/>
        </w:rPr>
      </w:pPr>
    </w:p>
    <w:p w14:paraId="3DC6DC03">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sz w:val="24"/>
          <w:szCs w:val="24"/>
        </w:rPr>
      </w:pPr>
    </w:p>
    <w:p w14:paraId="1E53810C">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超声骨密度</w:t>
      </w:r>
      <w:r>
        <w:rPr>
          <w:rFonts w:hint="eastAsia" w:ascii="宋体" w:hAnsi="宋体" w:eastAsia="宋体" w:cs="宋体"/>
          <w:sz w:val="24"/>
          <w:szCs w:val="24"/>
          <w:lang w:val="en-US" w:eastAsia="zh-CN"/>
        </w:rPr>
        <w:t>系统</w:t>
      </w:r>
      <w:r>
        <w:rPr>
          <w:rFonts w:hint="eastAsia" w:ascii="宋体" w:hAnsi="宋体" w:eastAsia="宋体" w:cs="宋体"/>
          <w:sz w:val="24"/>
          <w:szCs w:val="24"/>
        </w:rPr>
        <w:t>配置清单</w:t>
      </w:r>
    </w:p>
    <w:tbl>
      <w:tblPr>
        <w:tblStyle w:val="7"/>
        <w:tblpPr w:leftFromText="180" w:rightFromText="180" w:vertAnchor="text" w:horzAnchor="margin" w:tblpXSpec="center" w:tblpY="19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2"/>
        <w:gridCol w:w="1139"/>
        <w:gridCol w:w="3866"/>
        <w:gridCol w:w="1406"/>
        <w:gridCol w:w="1399"/>
      </w:tblGrid>
      <w:tr w14:paraId="155A6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422" w:type="dxa"/>
            <w:tcBorders>
              <w:top w:val="single" w:color="auto" w:sz="4" w:space="0"/>
              <w:left w:val="single" w:color="auto" w:sz="4" w:space="0"/>
              <w:bottom w:val="single" w:color="auto" w:sz="4" w:space="0"/>
              <w:right w:val="single" w:color="auto" w:sz="4" w:space="0"/>
            </w:tcBorders>
            <w:noWrap w:val="0"/>
            <w:vAlign w:val="center"/>
          </w:tcPr>
          <w:p w14:paraId="7A0427D9">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项目</w:t>
            </w:r>
          </w:p>
        </w:tc>
        <w:tc>
          <w:tcPr>
            <w:tcW w:w="1139" w:type="dxa"/>
            <w:tcBorders>
              <w:top w:val="single" w:color="auto" w:sz="4" w:space="0"/>
              <w:left w:val="single" w:color="auto" w:sz="4" w:space="0"/>
              <w:bottom w:val="single" w:color="auto" w:sz="4" w:space="0"/>
              <w:right w:val="single" w:color="auto" w:sz="4" w:space="0"/>
            </w:tcBorders>
            <w:noWrap w:val="0"/>
            <w:vAlign w:val="center"/>
          </w:tcPr>
          <w:p w14:paraId="0D2D92C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序号</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40D5AEA6">
            <w:pPr>
              <w:pageBreakBefore w:val="0"/>
              <w:widowControl/>
              <w:kinsoku w:val="0"/>
              <w:wordWrap/>
              <w:overflowPunct/>
              <w:topLinePunct w:val="0"/>
              <w:autoSpaceDE w:val="0"/>
              <w:autoSpaceDN w:val="0"/>
              <w:bidi w:val="0"/>
              <w:adjustRightInd w:val="0"/>
              <w:spacing w:line="360" w:lineRule="auto"/>
              <w:ind w:firstLine="1440" w:firstLineChars="600"/>
              <w:rPr>
                <w:rFonts w:hint="eastAsia" w:ascii="宋体" w:hAnsi="宋体" w:eastAsia="宋体" w:cs="宋体"/>
                <w:color w:val="000000"/>
                <w:sz w:val="24"/>
                <w:szCs w:val="24"/>
              </w:rPr>
            </w:pPr>
            <w:r>
              <w:rPr>
                <w:rFonts w:hint="eastAsia" w:ascii="宋体" w:hAnsi="宋体" w:eastAsia="宋体" w:cs="宋体"/>
                <w:color w:val="000000"/>
                <w:sz w:val="24"/>
                <w:szCs w:val="24"/>
              </w:rPr>
              <w:t>部件内容</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6B423C9F">
            <w:pPr>
              <w:pageBreakBefore w:val="0"/>
              <w:widowControl/>
              <w:kinsoku w:val="0"/>
              <w:wordWrap/>
              <w:overflowPunct/>
              <w:topLinePunct w:val="0"/>
              <w:autoSpaceDE w:val="0"/>
              <w:autoSpaceDN w:val="0"/>
              <w:bidi w:val="0"/>
              <w:adjustRightInd w:val="0"/>
              <w:spacing w:line="360" w:lineRule="auto"/>
              <w:ind w:firstLine="240" w:firstLineChars="10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单位</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20D0D68D">
            <w:pPr>
              <w:pageBreakBefore w:val="0"/>
              <w:widowControl/>
              <w:kinsoku w:val="0"/>
              <w:wordWrap/>
              <w:overflowPunct/>
              <w:topLinePunct w:val="0"/>
              <w:autoSpaceDE w:val="0"/>
              <w:autoSpaceDN w:val="0"/>
              <w:bidi w:val="0"/>
              <w:adjustRightInd w:val="0"/>
              <w:spacing w:line="360" w:lineRule="auto"/>
              <w:ind w:firstLine="240" w:firstLineChars="10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数量</w:t>
            </w:r>
          </w:p>
        </w:tc>
      </w:tr>
      <w:tr w14:paraId="557A1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restart"/>
            <w:tcBorders>
              <w:top w:val="single" w:color="auto" w:sz="4" w:space="0"/>
              <w:left w:val="single" w:color="auto" w:sz="4" w:space="0"/>
              <w:right w:val="single" w:color="auto" w:sz="4" w:space="0"/>
            </w:tcBorders>
            <w:noWrap w:val="0"/>
            <w:vAlign w:val="center"/>
          </w:tcPr>
          <w:p w14:paraId="2F28872B">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标准</w:t>
            </w:r>
          </w:p>
          <w:p w14:paraId="1A308501">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套件</w:t>
            </w:r>
          </w:p>
        </w:tc>
        <w:tc>
          <w:tcPr>
            <w:tcW w:w="1139" w:type="dxa"/>
            <w:tcBorders>
              <w:top w:val="single" w:color="auto" w:sz="4" w:space="0"/>
              <w:left w:val="single" w:color="auto" w:sz="4" w:space="0"/>
              <w:bottom w:val="single" w:color="auto" w:sz="4" w:space="0"/>
              <w:right w:val="single" w:color="auto" w:sz="4" w:space="0"/>
            </w:tcBorders>
            <w:noWrap w:val="0"/>
            <w:vAlign w:val="center"/>
          </w:tcPr>
          <w:p w14:paraId="09ECA1D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5842539D">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超声骨密度USB组件(桡骨+胫骨)</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07E704AE">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526A3009">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78BB8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32B29F27">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1B327E3C">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2</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306B4E38">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超声骨密度探头</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54A020FA">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只</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6400924E">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3B3F2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36436FB7">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088A155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3</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70CABDFE">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系统分析软件（儿童+成人）</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405D05FD">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284FE45C">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1B0D8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7047EF24">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398D492A">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4</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790FA6FC">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品牌电脑</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29018435">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5476B03B">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67FFF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53D3BC73">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6FF3E6B9">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16AF7B11">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彩色液晶显示器</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4B8281D4">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34C243DD">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58941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2C4FA92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3BD2626A">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6</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6B388562">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彩色喷墨打印机</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7BA9F1FA">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1616B819">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0319C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06613122">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70489D37">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7</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0B95E2FE">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键盘+鼠标</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3E6D99EE">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76E2056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4C991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04373FB3">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55BDA049">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8</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7F22B106">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SQV校准体模</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31DA1DC2">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4CB7D27D">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61B82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73EC3878">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7F323A10">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9</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6810D84B">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USB信号采集线</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5D5C66D6">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0FC40F46">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6C82C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5D3C8E37">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41E69891">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10</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5883B566">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系统电源线</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73A6A017">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根</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6E5EAB62">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12415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497CF282">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63F2ECFE">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11</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430F5BC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GND接地线</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47A58521">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根</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41487274">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5F86E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55980FD2">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6F0E199C">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12</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03475A4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电源接线板</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2749D2BF">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只</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6566E301">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11B8F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10F9B3B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689663CD">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13</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1BB4BDB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手枕垫</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3ED16508">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只</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415445AB">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51FC9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422" w:type="dxa"/>
            <w:vMerge w:val="continue"/>
            <w:tcBorders>
              <w:left w:val="single" w:color="auto" w:sz="4" w:space="0"/>
              <w:right w:val="single" w:color="auto" w:sz="4" w:space="0"/>
            </w:tcBorders>
            <w:noWrap w:val="0"/>
            <w:vAlign w:val="center"/>
          </w:tcPr>
          <w:p w14:paraId="4ADCB884">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5121319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14</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398B36F0">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定位标尺和标记笔</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19EDCF29">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25E8787B">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251B5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1422" w:type="dxa"/>
            <w:vMerge w:val="continue"/>
            <w:tcBorders>
              <w:left w:val="single" w:color="auto" w:sz="4" w:space="0"/>
              <w:right w:val="single" w:color="auto" w:sz="4" w:space="0"/>
            </w:tcBorders>
            <w:noWrap w:val="0"/>
            <w:vAlign w:val="center"/>
          </w:tcPr>
          <w:p w14:paraId="1322D55E">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3BA72F88">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15</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6CB9D141">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用户手册</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7C23D783">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本</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3ED5E7CE">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5C14C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1422" w:type="dxa"/>
            <w:vMerge w:val="continue"/>
            <w:tcBorders>
              <w:left w:val="single" w:color="auto" w:sz="4" w:space="0"/>
              <w:right w:val="single" w:color="auto" w:sz="4" w:space="0"/>
            </w:tcBorders>
            <w:noWrap w:val="0"/>
            <w:vAlign w:val="center"/>
          </w:tcPr>
          <w:p w14:paraId="3173A040">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0926732F">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16</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4095C40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合格证和保修卡</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31CAB6F3">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4337DAF1">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01E48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1422" w:type="dxa"/>
            <w:vMerge w:val="continue"/>
            <w:tcBorders>
              <w:left w:val="single" w:color="auto" w:sz="4" w:space="0"/>
              <w:right w:val="single" w:color="auto" w:sz="4" w:space="0"/>
            </w:tcBorders>
            <w:noWrap w:val="0"/>
            <w:vAlign w:val="center"/>
          </w:tcPr>
          <w:p w14:paraId="05269F50">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633927B0">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17</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34EF0C99">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豪华专用台车</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49BC3546">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5127CDA6">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6125F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1422" w:type="dxa"/>
            <w:tcBorders>
              <w:left w:val="single" w:color="auto" w:sz="4" w:space="0"/>
              <w:bottom w:val="single" w:color="auto" w:sz="4" w:space="0"/>
              <w:right w:val="single" w:color="auto" w:sz="4" w:space="0"/>
            </w:tcBorders>
            <w:noWrap w:val="0"/>
            <w:vAlign w:val="center"/>
          </w:tcPr>
          <w:p w14:paraId="33AD70DD">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7326562B">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18</w:t>
            </w:r>
          </w:p>
        </w:tc>
        <w:tc>
          <w:tcPr>
            <w:tcW w:w="3866" w:type="dxa"/>
            <w:tcBorders>
              <w:top w:val="single" w:color="auto" w:sz="4" w:space="0"/>
              <w:left w:val="single" w:color="auto" w:sz="4" w:space="0"/>
              <w:bottom w:val="single" w:color="auto" w:sz="4" w:space="0"/>
              <w:right w:val="single" w:color="auto" w:sz="4" w:space="0"/>
            </w:tcBorders>
            <w:noWrap w:val="0"/>
            <w:vAlign w:val="center"/>
          </w:tcPr>
          <w:p w14:paraId="10770B96">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rPr>
              <w:t>手</w:t>
            </w:r>
            <w:r>
              <w:rPr>
                <w:rFonts w:hint="eastAsia" w:ascii="宋体" w:hAnsi="宋体" w:eastAsia="宋体" w:cs="宋体"/>
                <w:color w:val="000000"/>
                <w:sz w:val="24"/>
                <w:szCs w:val="24"/>
              </w:rPr>
              <w:t>指骨探头</w:t>
            </w:r>
            <w:r>
              <w:rPr>
                <w:rFonts w:hint="eastAsia" w:ascii="宋体" w:hAnsi="宋体" w:eastAsia="宋体" w:cs="宋体"/>
                <w:color w:val="000000"/>
                <w:sz w:val="24"/>
                <w:szCs w:val="24"/>
                <w:lang w:val="en-US"/>
              </w:rPr>
              <w:t>或新生儿探头</w:t>
            </w:r>
          </w:p>
        </w:tc>
        <w:tc>
          <w:tcPr>
            <w:tcW w:w="1406" w:type="dxa"/>
            <w:tcBorders>
              <w:top w:val="single" w:color="auto" w:sz="4" w:space="0"/>
              <w:left w:val="single" w:color="auto" w:sz="4" w:space="0"/>
              <w:bottom w:val="single" w:color="auto" w:sz="4" w:space="0"/>
              <w:right w:val="single" w:color="auto" w:sz="4" w:space="0"/>
            </w:tcBorders>
            <w:noWrap w:val="0"/>
            <w:vAlign w:val="center"/>
          </w:tcPr>
          <w:p w14:paraId="7174776C">
            <w:pPr>
              <w:pageBreakBefore w:val="0"/>
              <w:widowControl/>
              <w:kinsoku w:val="0"/>
              <w:wordWrap/>
              <w:overflowPunct/>
              <w:topLinePunct w:val="0"/>
              <w:autoSpaceDE w:val="0"/>
              <w:autoSpaceDN w:val="0"/>
              <w:bidi w:val="0"/>
              <w:adjustRightInd w:val="0"/>
              <w:spacing w:line="360" w:lineRule="auto"/>
              <w:ind w:firstLine="360" w:firstLineChars="1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只</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70E35C67">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bl>
    <w:p w14:paraId="7C67471C">
      <w:pPr>
        <w:pStyle w:val="13"/>
        <w:pageBreakBefore w:val="0"/>
        <w:widowControl/>
        <w:numPr>
          <w:ilvl w:val="0"/>
          <w:numId w:val="0"/>
        </w:numPr>
        <w:tabs>
          <w:tab w:val="left" w:pos="640"/>
        </w:tabs>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highlight w:val="none"/>
          <w:lang w:val="en-US" w:eastAsia="zh-CN"/>
        </w:rPr>
      </w:pPr>
    </w:p>
    <w:p w14:paraId="34A0D5F1">
      <w:pPr>
        <w:pStyle w:val="2"/>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p>
    <w:p w14:paraId="4FDA8D41">
      <w:pPr>
        <w:pStyle w:val="2"/>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color w:val="000000" w:themeColor="text1"/>
          <w:sz w:val="24"/>
          <w:szCs w:val="24"/>
          <w:lang w:eastAsia="zh-CN"/>
          <w14:textFill>
            <w14:solidFill>
              <w14:schemeClr w14:val="tx1"/>
            </w14:solidFill>
          </w14:textFill>
        </w:rPr>
      </w:pPr>
    </w:p>
    <w:p w14:paraId="77682E85">
      <w:pPr>
        <w:pageBreakBefore w:val="0"/>
        <w:widowControl/>
        <w:kinsoku w:val="0"/>
        <w:wordWrap/>
        <w:overflowPunct/>
        <w:topLinePunct w:val="0"/>
        <w:autoSpaceDE w:val="0"/>
        <w:autoSpaceDN w:val="0"/>
        <w:bidi w:val="0"/>
        <w:adjustRightInd w:val="0"/>
        <w:spacing w:line="360" w:lineRule="auto"/>
        <w:jc w:val="center"/>
        <w:rPr>
          <w:rFonts w:hint="eastAsia"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val="en-US" w:eastAsia="zh-CN"/>
        </w:rPr>
        <w:t>臭氧治疗仪</w:t>
      </w:r>
      <w:r>
        <w:rPr>
          <w:rFonts w:hint="eastAsia" w:ascii="宋体" w:hAnsi="宋体" w:eastAsia="宋体" w:cs="宋体"/>
          <w:b/>
          <w:bCs/>
          <w:sz w:val="36"/>
          <w:szCs w:val="36"/>
          <w:highlight w:val="none"/>
        </w:rPr>
        <w:t>产品参数</w:t>
      </w:r>
      <w:r>
        <w:rPr>
          <w:rFonts w:hint="eastAsia" w:ascii="宋体" w:hAnsi="宋体" w:eastAsia="宋体" w:cs="宋体"/>
          <w:b/>
          <w:bCs/>
          <w:sz w:val="36"/>
          <w:szCs w:val="36"/>
          <w:highlight w:val="none"/>
          <w:lang w:val="en-US" w:eastAsia="zh-CN"/>
        </w:rPr>
        <w:t>要求</w:t>
      </w:r>
    </w:p>
    <w:p w14:paraId="60DDDCD1">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r>
        <w:rPr>
          <w:rFonts w:hint="eastAsia" w:ascii="宋体" w:hAnsi="宋体" w:eastAsia="宋体" w:cs="宋体"/>
          <w:sz w:val="24"/>
          <w:szCs w:val="24"/>
        </w:rPr>
        <w:t>一、</w:t>
      </w:r>
      <w:r>
        <w:rPr>
          <w:rFonts w:hint="eastAsia" w:ascii="宋体" w:hAnsi="宋体" w:eastAsia="宋体" w:cs="宋体"/>
          <w:sz w:val="24"/>
          <w:szCs w:val="24"/>
          <w:lang w:val="en-US" w:eastAsia="zh-CN"/>
        </w:rPr>
        <w:t>基本</w:t>
      </w:r>
      <w:r>
        <w:rPr>
          <w:rFonts w:hint="eastAsia" w:ascii="宋体" w:hAnsi="宋体" w:eastAsia="宋体" w:cs="宋体"/>
          <w:sz w:val="24"/>
          <w:szCs w:val="24"/>
        </w:rPr>
        <w:t>性能要求</w:t>
      </w:r>
    </w:p>
    <w:p w14:paraId="4ADE7AF4">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1、一体化设计，双液晶屏显示，内置加热，自动恒温；具备以空气源来制造臭氧功能，设备具有臭氧水冲洗、臭氧气和超声波臭氧雾化治疗三合一功能；具有臭氧气治疗和超声波臭氧雾化治疗一键自动切换功能。</w:t>
      </w:r>
    </w:p>
    <w:p w14:paraId="5A90D116">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2、冲洗液可选择手动加水，也可选择自动进水，配备净水装置。冲洗液加热保护采用继电器加可控硅双重控制</w:t>
      </w:r>
      <w:r>
        <w:rPr>
          <w:rFonts w:hint="eastAsia" w:ascii="宋体" w:hAnsi="宋体" w:eastAsia="宋体" w:cs="宋体"/>
          <w:sz w:val="24"/>
          <w:szCs w:val="24"/>
          <w:lang w:eastAsia="zh-CN"/>
        </w:rPr>
        <w:t>。</w:t>
      </w:r>
      <w:r>
        <w:rPr>
          <w:rFonts w:hint="eastAsia" w:ascii="宋体" w:hAnsi="宋体" w:eastAsia="宋体" w:cs="宋体"/>
          <w:sz w:val="24"/>
          <w:szCs w:val="24"/>
        </w:rPr>
        <w:t>储水桶在缺水时，控制面板有报警</w:t>
      </w:r>
      <w:r>
        <w:rPr>
          <w:rFonts w:hint="eastAsia" w:ascii="宋体" w:hAnsi="宋体" w:eastAsia="宋体" w:cs="宋体"/>
          <w:sz w:val="24"/>
          <w:szCs w:val="24"/>
          <w:lang w:val="en-US" w:eastAsia="zh-CN"/>
        </w:rPr>
        <w:t>功能</w:t>
      </w:r>
      <w:r>
        <w:rPr>
          <w:rFonts w:hint="eastAsia" w:ascii="宋体" w:hAnsi="宋体" w:eastAsia="宋体" w:cs="宋体"/>
          <w:sz w:val="24"/>
          <w:szCs w:val="24"/>
        </w:rPr>
        <w:t>，加温不冲洗，冲洗不加温，安全可靠。</w:t>
      </w:r>
    </w:p>
    <w:p w14:paraId="5F9BAB3C">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3、冲洗部分和治疗部分采用单独的液晶显示屏显示，并可以自动记录冲洗及治疗的次数，同时，冲洗部分和治疗部分可单独使用也可以同时使用，节能环保。</w:t>
      </w:r>
    </w:p>
    <w:p w14:paraId="69DF0F36">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4、冲洗系统配有脚踏开关，与控制面板冲洗开关并联控制，冲洗过程无需长按按钮。</w:t>
      </w:r>
    </w:p>
    <w:p w14:paraId="73E21625">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rPr>
      </w:pPr>
    </w:p>
    <w:p w14:paraId="586DA4C4">
      <w:pPr>
        <w:pageBreakBefore w:val="0"/>
        <w:widowControl/>
        <w:kinsoku w:val="0"/>
        <w:wordWrap/>
        <w:overflowPunct/>
        <w:topLinePunct w:val="0"/>
        <w:autoSpaceDE w:val="0"/>
        <w:autoSpaceDN w:val="0"/>
        <w:bidi w:val="0"/>
        <w:adjustRightIn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二</w:t>
      </w:r>
      <w:r>
        <w:rPr>
          <w:rFonts w:hint="eastAsia" w:ascii="宋体" w:hAnsi="宋体" w:eastAsia="宋体" w:cs="宋体"/>
          <w:sz w:val="24"/>
          <w:szCs w:val="24"/>
        </w:rPr>
        <w:t>、参数</w:t>
      </w:r>
      <w:r>
        <w:rPr>
          <w:rFonts w:hint="eastAsia" w:ascii="宋体" w:hAnsi="宋体" w:eastAsia="宋体" w:cs="宋体"/>
          <w:sz w:val="24"/>
          <w:szCs w:val="24"/>
          <w:lang w:val="en-US" w:eastAsia="zh-CN"/>
        </w:rPr>
        <w:t>要求</w:t>
      </w:r>
    </w:p>
    <w:p w14:paraId="76D308CF">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1.臭氧气体浓度：</w:t>
      </w:r>
      <w:r>
        <w:rPr>
          <w:rFonts w:hint="eastAsia" w:ascii="宋体" w:hAnsi="宋体" w:eastAsia="宋体" w:cs="宋体"/>
          <w:sz w:val="24"/>
          <w:szCs w:val="24"/>
          <w:lang w:eastAsia="zh-CN"/>
        </w:rPr>
        <w:t>≤</w:t>
      </w:r>
      <w:r>
        <w:rPr>
          <w:rFonts w:hint="eastAsia" w:ascii="宋体" w:hAnsi="宋体" w:eastAsia="宋体" w:cs="宋体"/>
          <w:sz w:val="24"/>
          <w:szCs w:val="24"/>
        </w:rPr>
        <w:t>3</w:t>
      </w:r>
      <w:r>
        <w:rPr>
          <w:rFonts w:hint="eastAsia" w:ascii="宋体" w:hAnsi="宋体" w:eastAsia="宋体" w:cs="宋体"/>
          <w:sz w:val="24"/>
          <w:szCs w:val="24"/>
          <w:lang w:val="en-US" w:eastAsia="zh-CN"/>
        </w:rPr>
        <w:t>.6</w:t>
      </w:r>
      <w:r>
        <w:rPr>
          <w:rFonts w:hint="eastAsia" w:ascii="宋体" w:hAnsi="宋体" w:eastAsia="宋体" w:cs="宋体"/>
          <w:sz w:val="24"/>
          <w:szCs w:val="24"/>
        </w:rPr>
        <w:t>mg/L</w:t>
      </w:r>
      <w:r>
        <w:rPr>
          <w:rFonts w:hint="eastAsia" w:ascii="宋体" w:hAnsi="宋体" w:eastAsia="宋体" w:cs="宋体"/>
          <w:sz w:val="24"/>
          <w:szCs w:val="24"/>
          <w:lang w:eastAsia="zh-CN"/>
        </w:rPr>
        <w:t>；</w:t>
      </w:r>
    </w:p>
    <w:p w14:paraId="18701D84">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2.臭氧</w:t>
      </w:r>
      <w:r>
        <w:rPr>
          <w:rFonts w:hint="eastAsia" w:ascii="宋体" w:hAnsi="宋体" w:eastAsia="宋体" w:cs="宋体"/>
          <w:sz w:val="24"/>
          <w:szCs w:val="24"/>
          <w:lang w:eastAsia="zh-CN"/>
        </w:rPr>
        <w:t>水</w:t>
      </w:r>
      <w:r>
        <w:rPr>
          <w:rFonts w:hint="eastAsia" w:ascii="宋体" w:hAnsi="宋体" w:eastAsia="宋体" w:cs="宋体"/>
          <w:sz w:val="24"/>
          <w:szCs w:val="24"/>
        </w:rPr>
        <w:t>浓度：</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0.75</w:t>
      </w:r>
      <w:r>
        <w:rPr>
          <w:rFonts w:hint="eastAsia" w:ascii="宋体" w:hAnsi="宋体" w:eastAsia="宋体" w:cs="宋体"/>
          <w:sz w:val="24"/>
          <w:szCs w:val="24"/>
        </w:rPr>
        <w:t>mg/L</w:t>
      </w:r>
      <w:r>
        <w:rPr>
          <w:rFonts w:hint="eastAsia" w:ascii="宋体" w:hAnsi="宋体" w:eastAsia="宋体" w:cs="宋体"/>
          <w:sz w:val="24"/>
          <w:szCs w:val="24"/>
          <w:lang w:eastAsia="zh-CN"/>
        </w:rPr>
        <w:t>；</w:t>
      </w:r>
    </w:p>
    <w:p w14:paraId="35A3FF66">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3.臭氧产量：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8</w:t>
      </w:r>
      <w:r>
        <w:rPr>
          <w:rFonts w:hint="eastAsia" w:ascii="宋体" w:hAnsi="宋体" w:eastAsia="宋体" w:cs="宋体"/>
          <w:sz w:val="24"/>
          <w:szCs w:val="24"/>
        </w:rPr>
        <w:t>00mg/h</w:t>
      </w:r>
      <w:r>
        <w:rPr>
          <w:rFonts w:hint="eastAsia" w:ascii="宋体" w:hAnsi="宋体" w:eastAsia="宋体" w:cs="宋体"/>
          <w:sz w:val="24"/>
          <w:szCs w:val="24"/>
          <w:lang w:eastAsia="zh-CN"/>
        </w:rPr>
        <w:t>；</w:t>
      </w:r>
    </w:p>
    <w:p w14:paraId="554F90DC">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2.4</w:t>
      </w:r>
      <w:r>
        <w:rPr>
          <w:rFonts w:hint="eastAsia" w:ascii="宋体" w:hAnsi="宋体" w:eastAsia="宋体" w:cs="宋体"/>
          <w:sz w:val="24"/>
          <w:szCs w:val="24"/>
        </w:rPr>
        <w:t>.雾化率</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12</w:t>
      </w:r>
      <w:r>
        <w:rPr>
          <w:rFonts w:hint="eastAsia" w:ascii="宋体" w:hAnsi="宋体" w:eastAsia="宋体" w:cs="宋体"/>
          <w:sz w:val="24"/>
          <w:szCs w:val="24"/>
        </w:rPr>
        <w:t>ml/min</w:t>
      </w:r>
      <w:r>
        <w:rPr>
          <w:rFonts w:hint="eastAsia" w:ascii="宋体" w:hAnsi="宋体" w:eastAsia="宋体" w:cs="宋体"/>
          <w:sz w:val="24"/>
          <w:szCs w:val="24"/>
          <w:lang w:eastAsia="zh-CN"/>
        </w:rPr>
        <w:t>；</w:t>
      </w:r>
    </w:p>
    <w:p w14:paraId="6D1D088C">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2.5</w:t>
      </w:r>
      <w:r>
        <w:rPr>
          <w:rFonts w:hint="eastAsia" w:ascii="宋体" w:hAnsi="宋体" w:eastAsia="宋体" w:cs="宋体"/>
          <w:sz w:val="24"/>
          <w:szCs w:val="24"/>
        </w:rPr>
        <w:t>.多功能工作模式：气、雾、水三种工作模式</w:t>
      </w:r>
      <w:r>
        <w:rPr>
          <w:rFonts w:hint="eastAsia" w:ascii="宋体" w:hAnsi="宋体" w:eastAsia="宋体" w:cs="宋体"/>
          <w:sz w:val="24"/>
          <w:szCs w:val="24"/>
          <w:lang w:eastAsia="zh-CN"/>
        </w:rPr>
        <w:t>；</w:t>
      </w:r>
    </w:p>
    <w:p w14:paraId="319DA6BF">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2.6</w:t>
      </w:r>
      <w:r>
        <w:rPr>
          <w:rFonts w:hint="eastAsia" w:ascii="宋体" w:hAnsi="宋体" w:eastAsia="宋体" w:cs="宋体"/>
          <w:sz w:val="24"/>
          <w:szCs w:val="24"/>
        </w:rPr>
        <w:t>.冲洗流量：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0.5</w:t>
      </w:r>
      <w:r>
        <w:rPr>
          <w:rFonts w:hint="eastAsia" w:ascii="宋体" w:hAnsi="宋体" w:eastAsia="宋体" w:cs="宋体"/>
          <w:sz w:val="24"/>
          <w:szCs w:val="24"/>
        </w:rPr>
        <w:t>L/min</w:t>
      </w:r>
      <w:r>
        <w:rPr>
          <w:rFonts w:hint="eastAsia" w:ascii="宋体" w:hAnsi="宋体" w:eastAsia="宋体" w:cs="宋体"/>
          <w:sz w:val="24"/>
          <w:szCs w:val="24"/>
          <w:lang w:eastAsia="zh-CN"/>
        </w:rPr>
        <w:t>；</w:t>
      </w:r>
    </w:p>
    <w:p w14:paraId="0CD4A496">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2.7</w:t>
      </w:r>
      <w:r>
        <w:rPr>
          <w:rFonts w:hint="eastAsia" w:ascii="宋体" w:hAnsi="宋体" w:eastAsia="宋体" w:cs="宋体"/>
          <w:sz w:val="24"/>
          <w:szCs w:val="24"/>
        </w:rPr>
        <w:t>.冲洗液加热温度范围：18-40℃可调</w:t>
      </w:r>
      <w:r>
        <w:rPr>
          <w:rFonts w:hint="eastAsia" w:ascii="宋体" w:hAnsi="宋体" w:eastAsia="宋体" w:cs="宋体"/>
          <w:sz w:val="24"/>
          <w:szCs w:val="24"/>
          <w:lang w:eastAsia="zh-CN"/>
        </w:rPr>
        <w:t>；</w:t>
      </w:r>
    </w:p>
    <w:p w14:paraId="06DDC06B">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2.8</w:t>
      </w:r>
      <w:r>
        <w:rPr>
          <w:rFonts w:hint="eastAsia" w:ascii="宋体" w:hAnsi="宋体" w:eastAsia="宋体" w:cs="宋体"/>
          <w:sz w:val="24"/>
          <w:szCs w:val="24"/>
        </w:rPr>
        <w:t>.冲洗出水压力：</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11</w:t>
      </w:r>
      <w:r>
        <w:rPr>
          <w:rFonts w:hint="eastAsia" w:ascii="宋体" w:hAnsi="宋体" w:eastAsia="宋体" w:cs="宋体"/>
          <w:sz w:val="24"/>
          <w:szCs w:val="24"/>
        </w:rPr>
        <w:t>Kpa</w:t>
      </w:r>
      <w:r>
        <w:rPr>
          <w:rFonts w:hint="eastAsia" w:ascii="宋体" w:hAnsi="宋体" w:eastAsia="宋体" w:cs="宋体"/>
          <w:sz w:val="24"/>
          <w:szCs w:val="24"/>
          <w:lang w:eastAsia="zh-CN"/>
        </w:rPr>
        <w:t>；</w:t>
      </w:r>
    </w:p>
    <w:p w14:paraId="61D3C06C">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2.9.</w:t>
      </w:r>
      <w:r>
        <w:rPr>
          <w:rFonts w:hint="eastAsia" w:ascii="宋体" w:hAnsi="宋体" w:eastAsia="宋体" w:cs="宋体"/>
          <w:sz w:val="24"/>
          <w:szCs w:val="24"/>
        </w:rPr>
        <w:t>治疗定时：5min、10min、15min</w:t>
      </w:r>
      <w:r>
        <w:rPr>
          <w:rFonts w:hint="eastAsia" w:ascii="宋体" w:hAnsi="宋体" w:eastAsia="宋体" w:cs="宋体"/>
          <w:sz w:val="24"/>
          <w:szCs w:val="24"/>
          <w:lang w:eastAsia="zh-CN"/>
        </w:rPr>
        <w:t>三</w:t>
      </w:r>
      <w:r>
        <w:rPr>
          <w:rFonts w:hint="eastAsia" w:ascii="宋体" w:hAnsi="宋体" w:eastAsia="宋体" w:cs="宋体"/>
          <w:sz w:val="24"/>
          <w:szCs w:val="24"/>
        </w:rPr>
        <w:t>档</w:t>
      </w:r>
      <w:r>
        <w:rPr>
          <w:rFonts w:hint="eastAsia" w:ascii="宋体" w:hAnsi="宋体" w:eastAsia="宋体" w:cs="宋体"/>
          <w:sz w:val="24"/>
          <w:szCs w:val="24"/>
          <w:lang w:eastAsia="zh-CN"/>
        </w:rPr>
        <w:t>；</w:t>
      </w:r>
    </w:p>
    <w:p w14:paraId="55D8652C">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2.10</w:t>
      </w:r>
      <w:r>
        <w:rPr>
          <w:rFonts w:hint="eastAsia" w:ascii="宋体" w:hAnsi="宋体" w:eastAsia="宋体" w:cs="宋体"/>
          <w:sz w:val="24"/>
          <w:szCs w:val="24"/>
        </w:rPr>
        <w:t>.臭氧雾化治疗和臭氧气体治疗可自动切换</w:t>
      </w:r>
      <w:r>
        <w:rPr>
          <w:rFonts w:hint="eastAsia" w:ascii="宋体" w:hAnsi="宋体" w:eastAsia="宋体" w:cs="宋体"/>
          <w:sz w:val="24"/>
          <w:szCs w:val="24"/>
          <w:lang w:eastAsia="zh-CN"/>
        </w:rPr>
        <w:t>；</w:t>
      </w:r>
    </w:p>
    <w:p w14:paraId="5B40DA5D">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2.11</w:t>
      </w:r>
      <w:r>
        <w:rPr>
          <w:rFonts w:hint="eastAsia" w:ascii="宋体" w:hAnsi="宋体" w:eastAsia="宋体" w:cs="宋体"/>
          <w:sz w:val="24"/>
          <w:szCs w:val="24"/>
        </w:rPr>
        <w:t>.治疗仪正常工作时臭氧气体</w:t>
      </w:r>
      <w:r>
        <w:rPr>
          <w:rFonts w:hint="eastAsia" w:ascii="宋体" w:hAnsi="宋体" w:eastAsia="宋体" w:cs="宋体"/>
          <w:sz w:val="24"/>
          <w:szCs w:val="24"/>
          <w:lang w:eastAsia="zh-CN"/>
        </w:rPr>
        <w:t>泄露量≤</w:t>
      </w:r>
      <w:r>
        <w:rPr>
          <w:rFonts w:hint="eastAsia" w:ascii="宋体" w:hAnsi="宋体" w:eastAsia="宋体" w:cs="宋体"/>
          <w:sz w:val="24"/>
          <w:szCs w:val="24"/>
        </w:rPr>
        <w:t>0.</w:t>
      </w:r>
      <w:r>
        <w:rPr>
          <w:rFonts w:hint="eastAsia" w:ascii="宋体" w:hAnsi="宋体" w:eastAsia="宋体" w:cs="宋体"/>
          <w:sz w:val="24"/>
          <w:szCs w:val="24"/>
          <w:lang w:val="en-US" w:eastAsia="zh-CN"/>
        </w:rPr>
        <w:t>03</w:t>
      </w:r>
      <w:r>
        <w:rPr>
          <w:rFonts w:hint="eastAsia" w:ascii="宋体" w:hAnsi="宋体" w:eastAsia="宋体" w:cs="宋体"/>
          <w:sz w:val="24"/>
          <w:szCs w:val="24"/>
        </w:rPr>
        <w:t>mg</w:t>
      </w:r>
      <w:r>
        <w:rPr>
          <w:rFonts w:hint="eastAsia" w:ascii="宋体" w:hAnsi="宋体" w:eastAsia="宋体" w:cs="宋体"/>
          <w:sz w:val="24"/>
          <w:szCs w:val="24"/>
          <w:lang w:val="en-US" w:eastAsia="zh-CN"/>
        </w:rPr>
        <w:t>/m³；</w:t>
      </w:r>
    </w:p>
    <w:p w14:paraId="4237928B">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2.12.随机携带耗材需为仪器厂家配套生产的，经过环氧乙烷灭菌的二类无菌医疗耗材；</w:t>
      </w:r>
    </w:p>
    <w:p w14:paraId="49F1AB2A">
      <w:pPr>
        <w:pageBreakBefore w:val="0"/>
        <w:widowControl/>
        <w:kinsoku w:val="0"/>
        <w:wordWrap/>
        <w:overflowPunct/>
        <w:topLinePunct w:val="0"/>
        <w:autoSpaceDE w:val="0"/>
        <w:autoSpaceDN w:val="0"/>
        <w:bidi w:val="0"/>
        <w:adjustRightIn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2.13.</w:t>
      </w:r>
      <w:r>
        <w:rPr>
          <w:rFonts w:hint="eastAsia" w:ascii="宋体" w:hAnsi="宋体" w:eastAsia="宋体" w:cs="宋体"/>
          <w:kern w:val="0"/>
          <w:sz w:val="24"/>
          <w:szCs w:val="24"/>
        </w:rPr>
        <w:t>要提供省级以上相关职能部门检验报告</w:t>
      </w:r>
      <w:r>
        <w:rPr>
          <w:rFonts w:hint="eastAsia" w:ascii="宋体" w:hAnsi="宋体" w:eastAsia="宋体" w:cs="宋体"/>
          <w:kern w:val="0"/>
          <w:sz w:val="24"/>
          <w:szCs w:val="24"/>
          <w:lang w:eastAsia="zh-CN"/>
        </w:rPr>
        <w:t>（</w:t>
      </w:r>
      <w:r>
        <w:rPr>
          <w:rFonts w:hint="eastAsia" w:ascii="宋体" w:hAnsi="宋体" w:eastAsia="宋体" w:cs="宋体"/>
          <w:kern w:val="0"/>
          <w:sz w:val="24"/>
          <w:szCs w:val="24"/>
          <w:lang w:val="en-US" w:eastAsia="zh-CN"/>
        </w:rPr>
        <w:t>备查）</w:t>
      </w:r>
      <w:r>
        <w:rPr>
          <w:rFonts w:hint="eastAsia" w:ascii="宋体" w:hAnsi="宋体" w:eastAsia="宋体" w:cs="宋体"/>
          <w:kern w:val="0"/>
          <w:sz w:val="24"/>
          <w:szCs w:val="24"/>
        </w:rPr>
        <w:t xml:space="preserve">。 </w:t>
      </w:r>
    </w:p>
    <w:p w14:paraId="49F6D8C6">
      <w:pPr>
        <w:pStyle w:val="2"/>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Times New Roman"/>
          <w:b w:val="0"/>
          <w:bCs w:val="0"/>
          <w:color w:val="000000" w:themeColor="text1"/>
          <w:sz w:val="24"/>
          <w:szCs w:val="24"/>
          <w:lang w:eastAsia="zh-CN"/>
          <w14:textFill>
            <w14:solidFill>
              <w14:schemeClr w14:val="tx1"/>
            </w14:solidFill>
          </w14:textFill>
        </w:rPr>
        <w:sectPr>
          <w:footerReference r:id="rId36" w:type="default"/>
          <w:pgSz w:w="11906" w:h="16839"/>
          <w:pgMar w:top="1431" w:right="1299" w:bottom="1152" w:left="1288" w:header="0" w:footer="992" w:gutter="0"/>
          <w:pgBorders>
            <w:top w:val="none" w:sz="0" w:space="0"/>
            <w:left w:val="none" w:sz="0" w:space="0"/>
            <w:bottom w:val="none" w:sz="0" w:space="0"/>
            <w:right w:val="none" w:sz="0" w:space="0"/>
          </w:pgBorders>
          <w:pgNumType w:fmt="decimal"/>
          <w:cols w:space="720" w:num="1"/>
        </w:sectPr>
      </w:pPr>
    </w:p>
    <w:p w14:paraId="11E21C54">
      <w:pPr>
        <w:spacing w:line="91" w:lineRule="auto"/>
        <w:rPr>
          <w:rFonts w:ascii="Arial"/>
          <w:sz w:val="2"/>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054"/>
        <w:gridCol w:w="3615"/>
        <w:gridCol w:w="1245"/>
        <w:gridCol w:w="1215"/>
        <w:gridCol w:w="2820"/>
        <w:gridCol w:w="2613"/>
      </w:tblGrid>
      <w:tr w14:paraId="4E8E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277" w:type="dxa"/>
            <w:gridSpan w:val="7"/>
            <w:tcBorders>
              <w:top w:val="nil"/>
              <w:left w:val="nil"/>
              <w:right w:val="nil"/>
            </w:tcBorders>
          </w:tcPr>
          <w:p w14:paraId="331D9C5B">
            <w:pPr>
              <w:widowControl w:val="0"/>
              <w:spacing w:line="243" w:lineRule="auto"/>
              <w:jc w:val="center"/>
              <w:rPr>
                <w:rFonts w:hint="default" w:eastAsia="宋体"/>
                <w:sz w:val="28"/>
                <w:szCs w:val="28"/>
                <w:vertAlign w:val="baseline"/>
                <w:lang w:val="en-US" w:eastAsia="zh-CN"/>
              </w:rPr>
            </w:pPr>
            <w:r>
              <w:rPr>
                <w:rFonts w:hint="eastAsia" w:eastAsia="宋体"/>
                <w:sz w:val="28"/>
                <w:szCs w:val="28"/>
                <w:vertAlign w:val="baseline"/>
                <w:lang w:val="en-US" w:eastAsia="zh-CN"/>
              </w:rPr>
              <w:t>采购清单</w:t>
            </w:r>
          </w:p>
        </w:tc>
      </w:tr>
      <w:tr w14:paraId="38C4B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5" w:type="dxa"/>
            <w:vAlign w:val="center"/>
          </w:tcPr>
          <w:p w14:paraId="1177D8A8">
            <w:pPr>
              <w:widowControl w:val="0"/>
              <w:spacing w:line="243" w:lineRule="auto"/>
              <w:jc w:val="both"/>
              <w:rPr>
                <w:rFonts w:hint="eastAsia" w:ascii="Arial" w:eastAsia="宋体"/>
                <w:sz w:val="28"/>
                <w:szCs w:val="28"/>
                <w:vertAlign w:val="baseline"/>
                <w:lang w:val="en-US" w:eastAsia="zh-CN"/>
              </w:rPr>
            </w:pPr>
            <w:bookmarkStart w:id="22" w:name="bookmark8"/>
            <w:bookmarkEnd w:id="22"/>
            <w:r>
              <w:rPr>
                <w:rFonts w:hint="eastAsia" w:eastAsia="宋体"/>
                <w:sz w:val="28"/>
                <w:szCs w:val="28"/>
                <w:vertAlign w:val="baseline"/>
                <w:lang w:val="en-US" w:eastAsia="zh-CN"/>
              </w:rPr>
              <w:t>序号</w:t>
            </w:r>
          </w:p>
        </w:tc>
        <w:tc>
          <w:tcPr>
            <w:tcW w:w="2054" w:type="dxa"/>
            <w:vAlign w:val="center"/>
          </w:tcPr>
          <w:p w14:paraId="5429F505">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设备名称</w:t>
            </w:r>
          </w:p>
        </w:tc>
        <w:tc>
          <w:tcPr>
            <w:tcW w:w="3615" w:type="dxa"/>
            <w:vAlign w:val="center"/>
          </w:tcPr>
          <w:p w14:paraId="597D5C7F">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技术参数（详见采购需求）</w:t>
            </w:r>
          </w:p>
        </w:tc>
        <w:tc>
          <w:tcPr>
            <w:tcW w:w="1245" w:type="dxa"/>
            <w:vAlign w:val="center"/>
          </w:tcPr>
          <w:p w14:paraId="25B0DCB9">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数量</w:t>
            </w:r>
          </w:p>
        </w:tc>
        <w:tc>
          <w:tcPr>
            <w:tcW w:w="1215" w:type="dxa"/>
            <w:vAlign w:val="center"/>
          </w:tcPr>
          <w:p w14:paraId="01C18DE2">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计量单位</w:t>
            </w:r>
          </w:p>
        </w:tc>
        <w:tc>
          <w:tcPr>
            <w:tcW w:w="2820" w:type="dxa"/>
            <w:vAlign w:val="center"/>
          </w:tcPr>
          <w:p w14:paraId="33710E84">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单价最高限价（元）</w:t>
            </w:r>
          </w:p>
        </w:tc>
        <w:tc>
          <w:tcPr>
            <w:tcW w:w="2613" w:type="dxa"/>
            <w:vAlign w:val="center"/>
          </w:tcPr>
          <w:p w14:paraId="4C8C8461">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备注</w:t>
            </w:r>
          </w:p>
        </w:tc>
      </w:tr>
      <w:tr w14:paraId="2DB2E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trPr>
        <w:tc>
          <w:tcPr>
            <w:tcW w:w="715" w:type="dxa"/>
            <w:vAlign w:val="center"/>
          </w:tcPr>
          <w:p w14:paraId="0021590B">
            <w:pPr>
              <w:widowControl w:val="0"/>
              <w:spacing w:line="243" w:lineRule="auto"/>
              <w:jc w:val="both"/>
              <w:rPr>
                <w:rFonts w:hint="eastAsia" w:eastAsia="宋体"/>
                <w:sz w:val="28"/>
                <w:szCs w:val="28"/>
                <w:vertAlign w:val="baseline"/>
                <w:lang w:val="en-US" w:eastAsia="zh-CN"/>
              </w:rPr>
            </w:pPr>
          </w:p>
          <w:p w14:paraId="4CA164DE">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2054" w:type="dxa"/>
            <w:vAlign w:val="center"/>
          </w:tcPr>
          <w:p w14:paraId="7EBB6CA0">
            <w:pPr>
              <w:widowControl w:val="0"/>
              <w:spacing w:line="243" w:lineRule="auto"/>
              <w:jc w:val="both"/>
              <w:rPr>
                <w:rFonts w:hint="eastAsia" w:ascii="Arial"/>
                <w:sz w:val="28"/>
                <w:szCs w:val="28"/>
                <w:vertAlign w:val="baseline"/>
              </w:rPr>
            </w:pPr>
          </w:p>
          <w:p w14:paraId="61CBF443">
            <w:pPr>
              <w:widowControl w:val="0"/>
              <w:spacing w:line="243" w:lineRule="auto"/>
              <w:jc w:val="both"/>
              <w:rPr>
                <w:rFonts w:ascii="Arial"/>
                <w:sz w:val="28"/>
                <w:szCs w:val="28"/>
                <w:vertAlign w:val="baseline"/>
              </w:rPr>
            </w:pPr>
            <w:r>
              <w:rPr>
                <w:rFonts w:hint="eastAsia" w:ascii="Arial"/>
                <w:sz w:val="28"/>
                <w:szCs w:val="28"/>
                <w:vertAlign w:val="baseline"/>
              </w:rPr>
              <w:t>彩色多普勒超声仪</w:t>
            </w:r>
          </w:p>
        </w:tc>
        <w:tc>
          <w:tcPr>
            <w:tcW w:w="3615" w:type="dxa"/>
            <w:vAlign w:val="center"/>
          </w:tcPr>
          <w:p w14:paraId="7B619777">
            <w:pPr>
              <w:widowControl w:val="0"/>
              <w:spacing w:line="243" w:lineRule="auto"/>
              <w:jc w:val="both"/>
              <w:rPr>
                <w:rFonts w:ascii="Arial"/>
                <w:sz w:val="28"/>
                <w:szCs w:val="28"/>
                <w:vertAlign w:val="baseline"/>
              </w:rPr>
            </w:pPr>
          </w:p>
        </w:tc>
        <w:tc>
          <w:tcPr>
            <w:tcW w:w="1245" w:type="dxa"/>
            <w:vAlign w:val="center"/>
          </w:tcPr>
          <w:p w14:paraId="7DF8A319">
            <w:pPr>
              <w:widowControl w:val="0"/>
              <w:spacing w:line="243" w:lineRule="auto"/>
              <w:jc w:val="both"/>
              <w:rPr>
                <w:rFonts w:hint="eastAsia" w:eastAsia="宋体"/>
                <w:sz w:val="28"/>
                <w:szCs w:val="28"/>
                <w:vertAlign w:val="baseline"/>
                <w:lang w:val="en-US" w:eastAsia="zh-CN"/>
              </w:rPr>
            </w:pPr>
          </w:p>
          <w:p w14:paraId="4E04F229">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1215" w:type="dxa"/>
            <w:vAlign w:val="center"/>
          </w:tcPr>
          <w:p w14:paraId="67F34853">
            <w:pPr>
              <w:widowControl w:val="0"/>
              <w:spacing w:line="243" w:lineRule="auto"/>
              <w:jc w:val="both"/>
              <w:rPr>
                <w:rFonts w:hint="eastAsia" w:eastAsia="宋体"/>
                <w:sz w:val="28"/>
                <w:szCs w:val="28"/>
                <w:vertAlign w:val="baseline"/>
                <w:lang w:val="en-US" w:eastAsia="zh-CN"/>
              </w:rPr>
            </w:pPr>
          </w:p>
          <w:p w14:paraId="481C13A4">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套</w:t>
            </w:r>
          </w:p>
        </w:tc>
        <w:tc>
          <w:tcPr>
            <w:tcW w:w="2820" w:type="dxa"/>
            <w:vAlign w:val="center"/>
          </w:tcPr>
          <w:p w14:paraId="426361C7">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1750000.00</w:t>
            </w:r>
          </w:p>
        </w:tc>
        <w:tc>
          <w:tcPr>
            <w:tcW w:w="2613" w:type="dxa"/>
            <w:vAlign w:val="center"/>
          </w:tcPr>
          <w:p w14:paraId="6130E34D">
            <w:pPr>
              <w:widowControl w:val="0"/>
              <w:spacing w:line="243" w:lineRule="auto"/>
              <w:jc w:val="both"/>
              <w:rPr>
                <w:rFonts w:ascii="Arial"/>
                <w:sz w:val="28"/>
                <w:szCs w:val="28"/>
                <w:vertAlign w:val="baseline"/>
              </w:rPr>
            </w:pPr>
          </w:p>
        </w:tc>
      </w:tr>
      <w:tr w14:paraId="339B9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14:paraId="39E2FCBD">
            <w:pPr>
              <w:widowControl w:val="0"/>
              <w:spacing w:line="243" w:lineRule="auto"/>
              <w:jc w:val="both"/>
              <w:rPr>
                <w:rFonts w:hint="eastAsia" w:eastAsia="宋体"/>
                <w:sz w:val="28"/>
                <w:szCs w:val="28"/>
                <w:vertAlign w:val="baseline"/>
                <w:lang w:val="en-US" w:eastAsia="zh-CN"/>
              </w:rPr>
            </w:pPr>
          </w:p>
          <w:p w14:paraId="58E9AA7E">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2</w:t>
            </w:r>
          </w:p>
        </w:tc>
        <w:tc>
          <w:tcPr>
            <w:tcW w:w="2054" w:type="dxa"/>
            <w:vAlign w:val="center"/>
          </w:tcPr>
          <w:p w14:paraId="16DF5343">
            <w:pPr>
              <w:widowControl w:val="0"/>
              <w:spacing w:line="243" w:lineRule="auto"/>
              <w:jc w:val="both"/>
              <w:rPr>
                <w:rFonts w:hint="eastAsia" w:ascii="Arial"/>
                <w:sz w:val="28"/>
                <w:szCs w:val="28"/>
                <w:vertAlign w:val="baseline"/>
              </w:rPr>
            </w:pPr>
          </w:p>
          <w:p w14:paraId="5FEE49E5">
            <w:pPr>
              <w:widowControl w:val="0"/>
              <w:spacing w:line="243" w:lineRule="auto"/>
              <w:jc w:val="both"/>
              <w:rPr>
                <w:rFonts w:ascii="Arial"/>
                <w:sz w:val="28"/>
                <w:szCs w:val="28"/>
                <w:vertAlign w:val="baseline"/>
              </w:rPr>
            </w:pPr>
            <w:r>
              <w:rPr>
                <w:rFonts w:hint="eastAsia" w:ascii="Arial"/>
                <w:sz w:val="28"/>
                <w:szCs w:val="28"/>
                <w:vertAlign w:val="baseline"/>
              </w:rPr>
              <w:t>12 导心电图机（加工作站）</w:t>
            </w:r>
          </w:p>
        </w:tc>
        <w:tc>
          <w:tcPr>
            <w:tcW w:w="3615" w:type="dxa"/>
            <w:vAlign w:val="center"/>
          </w:tcPr>
          <w:p w14:paraId="6BB3208C">
            <w:pPr>
              <w:widowControl w:val="0"/>
              <w:numPr>
                <w:ilvl w:val="0"/>
                <w:numId w:val="0"/>
              </w:numPr>
              <w:adjustRightInd w:val="0"/>
              <w:snapToGrid w:val="0"/>
              <w:spacing w:line="360" w:lineRule="auto"/>
              <w:ind w:leftChars="0"/>
              <w:jc w:val="both"/>
              <w:rPr>
                <w:rFonts w:ascii="Arial"/>
                <w:sz w:val="28"/>
                <w:szCs w:val="28"/>
                <w:vertAlign w:val="baseline"/>
              </w:rPr>
            </w:pPr>
          </w:p>
        </w:tc>
        <w:tc>
          <w:tcPr>
            <w:tcW w:w="1245" w:type="dxa"/>
            <w:vAlign w:val="center"/>
          </w:tcPr>
          <w:p w14:paraId="3ACBEF96">
            <w:pPr>
              <w:widowControl w:val="0"/>
              <w:spacing w:line="243" w:lineRule="auto"/>
              <w:jc w:val="both"/>
              <w:rPr>
                <w:rFonts w:hint="eastAsia" w:eastAsia="宋体"/>
                <w:sz w:val="28"/>
                <w:szCs w:val="28"/>
                <w:vertAlign w:val="baseline"/>
                <w:lang w:val="en-US" w:eastAsia="zh-CN"/>
              </w:rPr>
            </w:pPr>
          </w:p>
          <w:p w14:paraId="462D77A5">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1215" w:type="dxa"/>
            <w:vAlign w:val="center"/>
          </w:tcPr>
          <w:p w14:paraId="7C678411">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套</w:t>
            </w:r>
          </w:p>
        </w:tc>
        <w:tc>
          <w:tcPr>
            <w:tcW w:w="2820" w:type="dxa"/>
            <w:vAlign w:val="center"/>
          </w:tcPr>
          <w:p w14:paraId="50E424A6">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30000.00</w:t>
            </w:r>
          </w:p>
        </w:tc>
        <w:tc>
          <w:tcPr>
            <w:tcW w:w="2613" w:type="dxa"/>
            <w:vAlign w:val="center"/>
          </w:tcPr>
          <w:p w14:paraId="74AB694B">
            <w:pPr>
              <w:widowControl w:val="0"/>
              <w:spacing w:line="243" w:lineRule="auto"/>
              <w:jc w:val="both"/>
              <w:rPr>
                <w:rFonts w:ascii="Arial"/>
                <w:sz w:val="28"/>
                <w:szCs w:val="28"/>
                <w:vertAlign w:val="baseline"/>
              </w:rPr>
            </w:pPr>
          </w:p>
        </w:tc>
      </w:tr>
      <w:tr w14:paraId="5F3D1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5" w:type="dxa"/>
            <w:vAlign w:val="center"/>
          </w:tcPr>
          <w:p w14:paraId="23EF0222">
            <w:pPr>
              <w:widowControl w:val="0"/>
              <w:spacing w:line="243" w:lineRule="auto"/>
              <w:jc w:val="both"/>
              <w:rPr>
                <w:rFonts w:hint="eastAsia" w:eastAsia="宋体"/>
                <w:sz w:val="28"/>
                <w:szCs w:val="28"/>
                <w:vertAlign w:val="baseline"/>
                <w:lang w:val="en-US" w:eastAsia="zh-CN"/>
              </w:rPr>
            </w:pPr>
          </w:p>
          <w:p w14:paraId="1174F5CA">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3</w:t>
            </w:r>
          </w:p>
        </w:tc>
        <w:tc>
          <w:tcPr>
            <w:tcW w:w="2054" w:type="dxa"/>
            <w:vAlign w:val="center"/>
          </w:tcPr>
          <w:p w14:paraId="1658DAC9">
            <w:pPr>
              <w:widowControl w:val="0"/>
              <w:spacing w:line="243" w:lineRule="auto"/>
              <w:jc w:val="both"/>
              <w:rPr>
                <w:rFonts w:hint="eastAsia" w:ascii="Arial" w:eastAsia="宋体"/>
                <w:sz w:val="28"/>
                <w:szCs w:val="28"/>
                <w:vertAlign w:val="baseline"/>
                <w:lang w:val="en-US" w:eastAsia="zh-CN"/>
              </w:rPr>
            </w:pPr>
            <w:r>
              <w:rPr>
                <w:rFonts w:hint="eastAsia" w:ascii="Arial"/>
                <w:sz w:val="28"/>
                <w:szCs w:val="28"/>
                <w:vertAlign w:val="baseline"/>
              </w:rPr>
              <w:t>光电一体阴道镜</w:t>
            </w:r>
            <w:r>
              <w:rPr>
                <w:rFonts w:hint="eastAsia" w:eastAsia="宋体"/>
                <w:sz w:val="28"/>
                <w:szCs w:val="28"/>
                <w:vertAlign w:val="baseline"/>
                <w:lang w:val="en-US" w:eastAsia="zh-CN"/>
              </w:rPr>
              <w:t>系统</w:t>
            </w:r>
          </w:p>
        </w:tc>
        <w:tc>
          <w:tcPr>
            <w:tcW w:w="3615" w:type="dxa"/>
            <w:vAlign w:val="center"/>
          </w:tcPr>
          <w:p w14:paraId="00213EF3">
            <w:pPr>
              <w:widowControl w:val="0"/>
              <w:spacing w:line="243" w:lineRule="auto"/>
              <w:jc w:val="both"/>
              <w:rPr>
                <w:rFonts w:ascii="Arial"/>
                <w:sz w:val="28"/>
                <w:szCs w:val="28"/>
                <w:vertAlign w:val="baseline"/>
              </w:rPr>
            </w:pPr>
          </w:p>
        </w:tc>
        <w:tc>
          <w:tcPr>
            <w:tcW w:w="1245" w:type="dxa"/>
            <w:vAlign w:val="center"/>
          </w:tcPr>
          <w:p w14:paraId="6D85DD80">
            <w:pPr>
              <w:widowControl w:val="0"/>
              <w:spacing w:line="243" w:lineRule="auto"/>
              <w:jc w:val="both"/>
              <w:rPr>
                <w:rFonts w:hint="eastAsia" w:eastAsia="宋体"/>
                <w:sz w:val="28"/>
                <w:szCs w:val="28"/>
                <w:vertAlign w:val="baseline"/>
                <w:lang w:val="en-US" w:eastAsia="zh-CN"/>
              </w:rPr>
            </w:pPr>
          </w:p>
          <w:p w14:paraId="5C6D66FA">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1215" w:type="dxa"/>
            <w:vAlign w:val="center"/>
          </w:tcPr>
          <w:p w14:paraId="504BB428">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套</w:t>
            </w:r>
          </w:p>
        </w:tc>
        <w:tc>
          <w:tcPr>
            <w:tcW w:w="2820" w:type="dxa"/>
            <w:vAlign w:val="center"/>
          </w:tcPr>
          <w:p w14:paraId="75D13C0B">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200000.00</w:t>
            </w:r>
          </w:p>
        </w:tc>
        <w:tc>
          <w:tcPr>
            <w:tcW w:w="2613" w:type="dxa"/>
            <w:vAlign w:val="center"/>
          </w:tcPr>
          <w:p w14:paraId="0F12EF0F">
            <w:pPr>
              <w:widowControl w:val="0"/>
              <w:spacing w:line="243" w:lineRule="auto"/>
              <w:jc w:val="both"/>
              <w:rPr>
                <w:rFonts w:ascii="Arial"/>
                <w:sz w:val="28"/>
                <w:szCs w:val="28"/>
                <w:vertAlign w:val="baseline"/>
              </w:rPr>
            </w:pPr>
          </w:p>
        </w:tc>
      </w:tr>
      <w:tr w14:paraId="2D8B1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15" w:type="dxa"/>
            <w:vAlign w:val="center"/>
          </w:tcPr>
          <w:p w14:paraId="1B713D2D">
            <w:pPr>
              <w:widowControl w:val="0"/>
              <w:spacing w:line="243" w:lineRule="auto"/>
              <w:jc w:val="both"/>
              <w:rPr>
                <w:rFonts w:hint="eastAsia" w:eastAsia="宋体"/>
                <w:sz w:val="28"/>
                <w:szCs w:val="28"/>
                <w:vertAlign w:val="baseline"/>
                <w:lang w:val="en-US" w:eastAsia="zh-CN"/>
              </w:rPr>
            </w:pPr>
          </w:p>
          <w:p w14:paraId="6F4CEB1A">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4</w:t>
            </w:r>
          </w:p>
        </w:tc>
        <w:tc>
          <w:tcPr>
            <w:tcW w:w="2054" w:type="dxa"/>
            <w:vAlign w:val="center"/>
          </w:tcPr>
          <w:p w14:paraId="48738F85">
            <w:pPr>
              <w:widowControl w:val="0"/>
              <w:spacing w:line="243" w:lineRule="auto"/>
              <w:jc w:val="both"/>
              <w:rPr>
                <w:rFonts w:ascii="Arial"/>
                <w:sz w:val="28"/>
                <w:szCs w:val="28"/>
                <w:vertAlign w:val="baseline"/>
              </w:rPr>
            </w:pPr>
            <w:r>
              <w:rPr>
                <w:rFonts w:hint="eastAsia" w:ascii="Arial"/>
                <w:sz w:val="28"/>
                <w:szCs w:val="28"/>
                <w:vertAlign w:val="baseline"/>
              </w:rPr>
              <w:t>宫腔镜摄像系统</w:t>
            </w:r>
          </w:p>
        </w:tc>
        <w:tc>
          <w:tcPr>
            <w:tcW w:w="3615" w:type="dxa"/>
            <w:vAlign w:val="center"/>
          </w:tcPr>
          <w:p w14:paraId="7D14365C">
            <w:pPr>
              <w:widowControl w:val="0"/>
              <w:spacing w:line="243" w:lineRule="auto"/>
              <w:jc w:val="both"/>
              <w:rPr>
                <w:rFonts w:ascii="Arial"/>
                <w:sz w:val="28"/>
                <w:szCs w:val="28"/>
                <w:vertAlign w:val="baseline"/>
              </w:rPr>
            </w:pPr>
          </w:p>
        </w:tc>
        <w:tc>
          <w:tcPr>
            <w:tcW w:w="1245" w:type="dxa"/>
            <w:vAlign w:val="center"/>
          </w:tcPr>
          <w:p w14:paraId="7D911101">
            <w:pPr>
              <w:widowControl w:val="0"/>
              <w:spacing w:line="243" w:lineRule="auto"/>
              <w:jc w:val="both"/>
              <w:rPr>
                <w:rFonts w:hint="eastAsia" w:eastAsia="宋体"/>
                <w:sz w:val="28"/>
                <w:szCs w:val="28"/>
                <w:vertAlign w:val="baseline"/>
                <w:lang w:val="en-US" w:eastAsia="zh-CN"/>
              </w:rPr>
            </w:pPr>
          </w:p>
          <w:p w14:paraId="73D1E2BB">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1215" w:type="dxa"/>
            <w:vAlign w:val="center"/>
          </w:tcPr>
          <w:p w14:paraId="6D0AA08D">
            <w:pPr>
              <w:widowControl w:val="0"/>
              <w:spacing w:line="243" w:lineRule="auto"/>
              <w:jc w:val="both"/>
              <w:rPr>
                <w:rFonts w:hint="eastAsia" w:eastAsia="宋体"/>
                <w:sz w:val="28"/>
                <w:szCs w:val="28"/>
                <w:vertAlign w:val="baseline"/>
                <w:lang w:val="en-US" w:eastAsia="zh-CN"/>
              </w:rPr>
            </w:pPr>
          </w:p>
          <w:p w14:paraId="1E173D22">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套</w:t>
            </w:r>
          </w:p>
        </w:tc>
        <w:tc>
          <w:tcPr>
            <w:tcW w:w="2820" w:type="dxa"/>
            <w:vAlign w:val="center"/>
          </w:tcPr>
          <w:p w14:paraId="1D67E3A1">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490000.00</w:t>
            </w:r>
          </w:p>
        </w:tc>
        <w:tc>
          <w:tcPr>
            <w:tcW w:w="2613" w:type="dxa"/>
            <w:vAlign w:val="center"/>
          </w:tcPr>
          <w:p w14:paraId="6BB2AB2F">
            <w:pPr>
              <w:widowControl w:val="0"/>
              <w:spacing w:line="243" w:lineRule="auto"/>
              <w:jc w:val="both"/>
              <w:rPr>
                <w:rFonts w:ascii="Arial"/>
                <w:sz w:val="28"/>
                <w:szCs w:val="28"/>
                <w:vertAlign w:val="baseline"/>
              </w:rPr>
            </w:pPr>
          </w:p>
        </w:tc>
      </w:tr>
      <w:tr w14:paraId="5BD95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715" w:type="dxa"/>
            <w:vAlign w:val="center"/>
          </w:tcPr>
          <w:p w14:paraId="45748DAA">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5</w:t>
            </w:r>
          </w:p>
        </w:tc>
        <w:tc>
          <w:tcPr>
            <w:tcW w:w="2054" w:type="dxa"/>
            <w:vAlign w:val="center"/>
          </w:tcPr>
          <w:p w14:paraId="06B8D34D">
            <w:pPr>
              <w:widowControl w:val="0"/>
              <w:spacing w:line="243" w:lineRule="auto"/>
              <w:jc w:val="both"/>
              <w:rPr>
                <w:rFonts w:ascii="Arial"/>
                <w:sz w:val="28"/>
                <w:szCs w:val="28"/>
                <w:vertAlign w:val="baseline"/>
              </w:rPr>
            </w:pPr>
            <w:r>
              <w:rPr>
                <w:rFonts w:hint="eastAsia" w:ascii="Arial"/>
                <w:sz w:val="28"/>
                <w:szCs w:val="28"/>
                <w:vertAlign w:val="baseline"/>
              </w:rPr>
              <w:t xml:space="preserve"> 酶标仪</w:t>
            </w:r>
          </w:p>
        </w:tc>
        <w:tc>
          <w:tcPr>
            <w:tcW w:w="3615" w:type="dxa"/>
            <w:vAlign w:val="center"/>
          </w:tcPr>
          <w:p w14:paraId="63E1F742">
            <w:pPr>
              <w:widowControl w:val="0"/>
              <w:spacing w:line="243" w:lineRule="auto"/>
              <w:jc w:val="both"/>
              <w:rPr>
                <w:rFonts w:ascii="Arial"/>
                <w:sz w:val="28"/>
                <w:szCs w:val="28"/>
                <w:vertAlign w:val="baseline"/>
              </w:rPr>
            </w:pPr>
          </w:p>
        </w:tc>
        <w:tc>
          <w:tcPr>
            <w:tcW w:w="1245" w:type="dxa"/>
            <w:vAlign w:val="center"/>
          </w:tcPr>
          <w:p w14:paraId="1F137486">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1215" w:type="dxa"/>
            <w:vAlign w:val="center"/>
          </w:tcPr>
          <w:p w14:paraId="3AB3265D">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套</w:t>
            </w:r>
          </w:p>
        </w:tc>
        <w:tc>
          <w:tcPr>
            <w:tcW w:w="2820" w:type="dxa"/>
            <w:vAlign w:val="center"/>
          </w:tcPr>
          <w:p w14:paraId="7B2974D9">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36300.00</w:t>
            </w:r>
          </w:p>
        </w:tc>
        <w:tc>
          <w:tcPr>
            <w:tcW w:w="2613" w:type="dxa"/>
            <w:vAlign w:val="center"/>
          </w:tcPr>
          <w:p w14:paraId="5AEA7396">
            <w:pPr>
              <w:widowControl w:val="0"/>
              <w:spacing w:line="243" w:lineRule="auto"/>
              <w:jc w:val="both"/>
              <w:rPr>
                <w:rFonts w:ascii="Arial"/>
                <w:sz w:val="28"/>
                <w:szCs w:val="28"/>
                <w:vertAlign w:val="baseline"/>
              </w:rPr>
            </w:pPr>
          </w:p>
        </w:tc>
      </w:tr>
      <w:tr w14:paraId="14594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15" w:type="dxa"/>
            <w:vAlign w:val="center"/>
          </w:tcPr>
          <w:p w14:paraId="64E1B9D0">
            <w:pPr>
              <w:widowControl w:val="0"/>
              <w:spacing w:line="243" w:lineRule="auto"/>
              <w:jc w:val="both"/>
              <w:rPr>
                <w:rFonts w:hint="eastAsia" w:eastAsia="宋体"/>
                <w:sz w:val="28"/>
                <w:szCs w:val="28"/>
                <w:vertAlign w:val="baseline"/>
                <w:lang w:val="en-US" w:eastAsia="zh-CN"/>
              </w:rPr>
            </w:pPr>
          </w:p>
          <w:p w14:paraId="25A07332">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6</w:t>
            </w:r>
          </w:p>
        </w:tc>
        <w:tc>
          <w:tcPr>
            <w:tcW w:w="2054" w:type="dxa"/>
            <w:vAlign w:val="center"/>
          </w:tcPr>
          <w:p w14:paraId="5E469488">
            <w:pPr>
              <w:widowControl w:val="0"/>
              <w:spacing w:line="243" w:lineRule="auto"/>
              <w:jc w:val="both"/>
              <w:rPr>
                <w:rFonts w:ascii="Arial"/>
                <w:sz w:val="28"/>
                <w:szCs w:val="28"/>
                <w:vertAlign w:val="baseline"/>
              </w:rPr>
            </w:pPr>
            <w:r>
              <w:rPr>
                <w:rFonts w:hint="eastAsia" w:ascii="Arial"/>
                <w:sz w:val="28"/>
                <w:szCs w:val="28"/>
                <w:vertAlign w:val="baseline"/>
              </w:rPr>
              <w:t>超声骨密度仪</w:t>
            </w:r>
          </w:p>
        </w:tc>
        <w:tc>
          <w:tcPr>
            <w:tcW w:w="3615" w:type="dxa"/>
            <w:vAlign w:val="center"/>
          </w:tcPr>
          <w:p w14:paraId="78CF4A24">
            <w:pPr>
              <w:widowControl w:val="0"/>
              <w:spacing w:line="243" w:lineRule="auto"/>
              <w:jc w:val="both"/>
              <w:rPr>
                <w:rFonts w:hint="eastAsia" w:ascii="Arial" w:eastAsia="宋体"/>
                <w:sz w:val="28"/>
                <w:szCs w:val="28"/>
                <w:vertAlign w:val="baseline"/>
                <w:lang w:eastAsia="zh-CN"/>
              </w:rPr>
            </w:pPr>
          </w:p>
        </w:tc>
        <w:tc>
          <w:tcPr>
            <w:tcW w:w="1245" w:type="dxa"/>
            <w:vAlign w:val="center"/>
          </w:tcPr>
          <w:p w14:paraId="64ED8E5B">
            <w:pPr>
              <w:widowControl w:val="0"/>
              <w:spacing w:line="243" w:lineRule="auto"/>
              <w:jc w:val="both"/>
              <w:rPr>
                <w:rFonts w:hint="eastAsia" w:eastAsia="宋体"/>
                <w:sz w:val="28"/>
                <w:szCs w:val="28"/>
                <w:vertAlign w:val="baseline"/>
                <w:lang w:val="en-US" w:eastAsia="zh-CN"/>
              </w:rPr>
            </w:pPr>
          </w:p>
          <w:p w14:paraId="7235E1A0">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1215" w:type="dxa"/>
            <w:vAlign w:val="center"/>
          </w:tcPr>
          <w:p w14:paraId="595DB8D4">
            <w:pPr>
              <w:widowControl w:val="0"/>
              <w:spacing w:line="243" w:lineRule="auto"/>
              <w:jc w:val="both"/>
              <w:rPr>
                <w:rFonts w:hint="eastAsia" w:eastAsia="宋体"/>
                <w:sz w:val="28"/>
                <w:szCs w:val="28"/>
                <w:vertAlign w:val="baseline"/>
                <w:lang w:val="en-US" w:eastAsia="zh-CN"/>
              </w:rPr>
            </w:pPr>
          </w:p>
          <w:p w14:paraId="20888FFE">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套</w:t>
            </w:r>
          </w:p>
        </w:tc>
        <w:tc>
          <w:tcPr>
            <w:tcW w:w="2820" w:type="dxa"/>
            <w:vAlign w:val="center"/>
          </w:tcPr>
          <w:p w14:paraId="0D8905C4">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150000.00</w:t>
            </w:r>
          </w:p>
        </w:tc>
        <w:tc>
          <w:tcPr>
            <w:tcW w:w="2613" w:type="dxa"/>
            <w:vAlign w:val="center"/>
          </w:tcPr>
          <w:p w14:paraId="4ABA142C">
            <w:pPr>
              <w:widowControl w:val="0"/>
              <w:spacing w:line="243" w:lineRule="auto"/>
              <w:jc w:val="both"/>
              <w:rPr>
                <w:rFonts w:ascii="Arial"/>
                <w:sz w:val="28"/>
                <w:szCs w:val="28"/>
                <w:vertAlign w:val="baseline"/>
              </w:rPr>
            </w:pPr>
          </w:p>
        </w:tc>
      </w:tr>
      <w:tr w14:paraId="69403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15" w:type="dxa"/>
            <w:vAlign w:val="center"/>
          </w:tcPr>
          <w:p w14:paraId="2215FE31">
            <w:pPr>
              <w:widowControl w:val="0"/>
              <w:spacing w:line="243" w:lineRule="auto"/>
              <w:jc w:val="both"/>
              <w:rPr>
                <w:rFonts w:hint="default" w:eastAsia="宋体"/>
                <w:sz w:val="28"/>
                <w:szCs w:val="28"/>
                <w:vertAlign w:val="baseline"/>
                <w:lang w:val="en-US" w:eastAsia="zh-CN"/>
              </w:rPr>
            </w:pPr>
            <w:r>
              <w:rPr>
                <w:rFonts w:hint="eastAsia" w:eastAsia="宋体"/>
                <w:sz w:val="28"/>
                <w:szCs w:val="28"/>
                <w:vertAlign w:val="baseline"/>
                <w:lang w:val="en-US" w:eastAsia="zh-CN"/>
              </w:rPr>
              <w:t>7</w:t>
            </w:r>
          </w:p>
        </w:tc>
        <w:tc>
          <w:tcPr>
            <w:tcW w:w="2054" w:type="dxa"/>
            <w:vAlign w:val="center"/>
          </w:tcPr>
          <w:p w14:paraId="5F90DC38">
            <w:pPr>
              <w:widowControl w:val="0"/>
              <w:spacing w:line="243" w:lineRule="auto"/>
              <w:jc w:val="both"/>
              <w:rPr>
                <w:rFonts w:ascii="Arial"/>
                <w:sz w:val="28"/>
                <w:szCs w:val="28"/>
                <w:vertAlign w:val="baseline"/>
              </w:rPr>
            </w:pPr>
            <w:r>
              <w:rPr>
                <w:rFonts w:hint="eastAsia" w:ascii="Arial"/>
                <w:sz w:val="28"/>
                <w:szCs w:val="28"/>
                <w:vertAlign w:val="baseline"/>
              </w:rPr>
              <w:t>臭氧治疗仪</w:t>
            </w:r>
          </w:p>
        </w:tc>
        <w:tc>
          <w:tcPr>
            <w:tcW w:w="3615" w:type="dxa"/>
            <w:vAlign w:val="center"/>
          </w:tcPr>
          <w:p w14:paraId="4E5D1600">
            <w:pPr>
              <w:widowControl w:val="0"/>
              <w:spacing w:line="243" w:lineRule="auto"/>
              <w:jc w:val="both"/>
              <w:rPr>
                <w:rFonts w:ascii="Arial"/>
                <w:sz w:val="28"/>
                <w:szCs w:val="28"/>
                <w:vertAlign w:val="baseline"/>
              </w:rPr>
            </w:pPr>
          </w:p>
        </w:tc>
        <w:tc>
          <w:tcPr>
            <w:tcW w:w="1245" w:type="dxa"/>
            <w:vAlign w:val="center"/>
          </w:tcPr>
          <w:p w14:paraId="1BA1485D">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1</w:t>
            </w:r>
          </w:p>
        </w:tc>
        <w:tc>
          <w:tcPr>
            <w:tcW w:w="1215" w:type="dxa"/>
            <w:vAlign w:val="center"/>
          </w:tcPr>
          <w:p w14:paraId="44591A25">
            <w:pPr>
              <w:widowControl w:val="0"/>
              <w:spacing w:line="243" w:lineRule="auto"/>
              <w:jc w:val="both"/>
              <w:rPr>
                <w:rFonts w:hint="eastAsia" w:ascii="Arial" w:eastAsia="宋体"/>
                <w:sz w:val="28"/>
                <w:szCs w:val="28"/>
                <w:vertAlign w:val="baseline"/>
                <w:lang w:val="en-US" w:eastAsia="zh-CN"/>
              </w:rPr>
            </w:pPr>
            <w:r>
              <w:rPr>
                <w:rFonts w:hint="eastAsia" w:eastAsia="宋体"/>
                <w:sz w:val="28"/>
                <w:szCs w:val="28"/>
                <w:vertAlign w:val="baseline"/>
                <w:lang w:val="en-US" w:eastAsia="zh-CN"/>
              </w:rPr>
              <w:t>套</w:t>
            </w:r>
          </w:p>
        </w:tc>
        <w:tc>
          <w:tcPr>
            <w:tcW w:w="2820" w:type="dxa"/>
            <w:vAlign w:val="center"/>
          </w:tcPr>
          <w:p w14:paraId="1B9DEAE1">
            <w:pPr>
              <w:widowControl w:val="0"/>
              <w:spacing w:line="243" w:lineRule="auto"/>
              <w:jc w:val="both"/>
              <w:rPr>
                <w:rFonts w:hint="default" w:ascii="Arial" w:eastAsia="宋体"/>
                <w:sz w:val="28"/>
                <w:szCs w:val="28"/>
                <w:vertAlign w:val="baseline"/>
                <w:lang w:val="en-US" w:eastAsia="zh-CN"/>
              </w:rPr>
            </w:pPr>
            <w:r>
              <w:rPr>
                <w:rFonts w:hint="eastAsia" w:eastAsia="宋体"/>
                <w:sz w:val="28"/>
                <w:szCs w:val="28"/>
                <w:vertAlign w:val="baseline"/>
                <w:lang w:val="en-US" w:eastAsia="zh-CN"/>
              </w:rPr>
              <w:t>50000.00</w:t>
            </w:r>
          </w:p>
        </w:tc>
        <w:tc>
          <w:tcPr>
            <w:tcW w:w="2613" w:type="dxa"/>
            <w:vAlign w:val="center"/>
          </w:tcPr>
          <w:p w14:paraId="1896E70B">
            <w:pPr>
              <w:widowControl w:val="0"/>
              <w:spacing w:line="243" w:lineRule="auto"/>
              <w:jc w:val="both"/>
              <w:rPr>
                <w:rFonts w:ascii="Arial"/>
                <w:sz w:val="28"/>
                <w:szCs w:val="28"/>
                <w:vertAlign w:val="baseline"/>
              </w:rPr>
            </w:pPr>
          </w:p>
        </w:tc>
      </w:tr>
    </w:tbl>
    <w:p w14:paraId="2EEF4A27">
      <w:pPr>
        <w:spacing w:line="243" w:lineRule="auto"/>
        <w:rPr>
          <w:rFonts w:ascii="Arial"/>
          <w:sz w:val="28"/>
          <w:szCs w:val="28"/>
        </w:rPr>
      </w:pPr>
    </w:p>
    <w:p w14:paraId="261A8731">
      <w:pPr>
        <w:pStyle w:val="4"/>
        <w:spacing w:before="117" w:line="220" w:lineRule="auto"/>
        <w:ind w:left="4094"/>
        <w:outlineLvl w:val="0"/>
        <w:rPr>
          <w:b/>
          <w:bCs/>
          <w:spacing w:val="-3"/>
          <w:sz w:val="28"/>
          <w:szCs w:val="28"/>
        </w:rPr>
      </w:pPr>
      <w:bookmarkStart w:id="23" w:name="bookmark9"/>
      <w:bookmarkEnd w:id="23"/>
    </w:p>
    <w:p w14:paraId="1F49B7BD">
      <w:pPr>
        <w:pStyle w:val="4"/>
        <w:spacing w:before="117" w:line="220" w:lineRule="auto"/>
        <w:ind w:left="4094"/>
        <w:outlineLvl w:val="0"/>
        <w:rPr>
          <w:b/>
          <w:bCs/>
          <w:spacing w:val="-3"/>
          <w:sz w:val="36"/>
          <w:szCs w:val="36"/>
        </w:rPr>
      </w:pPr>
    </w:p>
    <w:p w14:paraId="6BD92548">
      <w:pPr>
        <w:pStyle w:val="4"/>
        <w:spacing w:before="117" w:line="220" w:lineRule="auto"/>
        <w:ind w:left="4094"/>
        <w:outlineLvl w:val="0"/>
        <w:rPr>
          <w:b/>
          <w:bCs/>
          <w:spacing w:val="-3"/>
          <w:sz w:val="36"/>
          <w:szCs w:val="36"/>
        </w:rPr>
      </w:pPr>
    </w:p>
    <w:p w14:paraId="7ACCEB4E">
      <w:pPr>
        <w:pStyle w:val="4"/>
        <w:spacing w:before="117" w:line="220" w:lineRule="auto"/>
        <w:ind w:left="4094"/>
        <w:outlineLvl w:val="0"/>
        <w:rPr>
          <w:b/>
          <w:bCs/>
          <w:spacing w:val="-3"/>
          <w:sz w:val="36"/>
          <w:szCs w:val="36"/>
        </w:rPr>
      </w:pPr>
    </w:p>
    <w:p w14:paraId="715F6DC3">
      <w:pPr>
        <w:pStyle w:val="4"/>
        <w:spacing w:before="117" w:line="220" w:lineRule="auto"/>
        <w:ind w:left="4094"/>
        <w:outlineLvl w:val="0"/>
        <w:rPr>
          <w:b/>
          <w:bCs/>
          <w:spacing w:val="-3"/>
          <w:sz w:val="36"/>
          <w:szCs w:val="36"/>
        </w:rPr>
      </w:pPr>
    </w:p>
    <w:p w14:paraId="15986EC6">
      <w:pPr>
        <w:pStyle w:val="4"/>
        <w:numPr>
          <w:ilvl w:val="0"/>
          <w:numId w:val="15"/>
        </w:numPr>
        <w:spacing w:before="117" w:line="220" w:lineRule="auto"/>
        <w:ind w:left="4094"/>
        <w:outlineLvl w:val="0"/>
        <w:rPr>
          <w:b/>
          <w:bCs/>
          <w:spacing w:val="-3"/>
          <w:sz w:val="36"/>
          <w:szCs w:val="36"/>
        </w:rPr>
      </w:pPr>
      <w:r>
        <w:rPr>
          <w:spacing w:val="-3"/>
          <w:sz w:val="36"/>
          <w:szCs w:val="36"/>
        </w:rPr>
        <w:t xml:space="preserve">  </w:t>
      </w:r>
      <w:r>
        <w:rPr>
          <w:b/>
          <w:bCs/>
          <w:spacing w:val="-3"/>
          <w:sz w:val="36"/>
          <w:szCs w:val="36"/>
        </w:rPr>
        <w:t>评审方法（综合评分法）</w:t>
      </w:r>
    </w:p>
    <w:p w14:paraId="33E48F5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 总则</w:t>
      </w:r>
    </w:p>
    <w:p w14:paraId="635FF82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1.1 根据《中华人民共和国政府采购法》和《政府采购货物和服务招标投标管理办法》（财政部第 87 号令）等法律规章，结合采购项目特点制定本评标办法。</w:t>
      </w:r>
    </w:p>
    <w:p w14:paraId="33F4AFF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1.2 评标工作由采购人或代理机构负责组织，具体评标事务由评标委员会负责。评标委员会由采购人代表和有关技术、经济等方面的专家组成。</w:t>
      </w:r>
    </w:p>
    <w:p w14:paraId="3DDB638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1.3 评标工作应遵循公平、公正、科学及择优的原则</w:t>
      </w:r>
      <w:r>
        <w:rPr>
          <w:rFonts w:hint="eastAsia" w:ascii="宋体" w:hAnsi="宋体" w:eastAsia="宋体" w:cs="宋体"/>
          <w:sz w:val="22"/>
          <w:szCs w:val="22"/>
          <w:lang w:eastAsia="zh-CN"/>
        </w:rPr>
        <w:t>，</w:t>
      </w:r>
      <w:r>
        <w:rPr>
          <w:rFonts w:hint="eastAsia" w:ascii="宋体" w:hAnsi="宋体" w:eastAsia="宋体" w:cs="宋体"/>
          <w:sz w:val="22"/>
          <w:szCs w:val="22"/>
        </w:rPr>
        <w:t>并以相同的评标程序和标准对待所有的供应商。</w:t>
      </w:r>
    </w:p>
    <w:p w14:paraId="6339548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1.4 评标委员会按照采购文件规定的评标方法和标准进行评标，并独立履行下列职责：</w:t>
      </w:r>
    </w:p>
    <w:p w14:paraId="7F28FC7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（1）审查投标文件是否符合采购文件要求，并作出评价；</w:t>
      </w:r>
    </w:p>
    <w:p w14:paraId="5123B2B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（2）要求投标供应商对投标文件有关事项作出解释或者澄清；</w:t>
      </w:r>
    </w:p>
    <w:p w14:paraId="1F09D22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（3）推荐中标（成交）候选供应商名单，或者受采购人委托按照事先确定的办法直接确定中标（成交）供应商；</w:t>
      </w:r>
    </w:p>
    <w:p w14:paraId="7C7820E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（4）向采购单位或者有关部门报告非法干预评标工作的行为。</w:t>
      </w:r>
    </w:p>
    <w:p w14:paraId="704E807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1.5 评标过程严格保密。供应商对评标委员会的评标过程或合同授予决定施加影响的任何行为都可能导致其投标被拒绝。</w:t>
      </w:r>
    </w:p>
    <w:p w14:paraId="7F17515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1.6 评标委员会决定投标文件的响应性依据投标文件本身的内容，而不寻求外部的证据。</w:t>
      </w:r>
    </w:p>
    <w:p w14:paraId="43FDDA3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1.7 评标委员会发现采购文件表述不明确或需要说明的事项，可提请采购单位书面解释说明。发现采购文件违反有关法律、法规和规章的，可以拒绝评标，并向采购单位书面说明情况。</w:t>
      </w:r>
    </w:p>
    <w:p w14:paraId="1F5CC77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1.8 在评标过程中，评标委员会发现有下列情形之一的，视为投标人串通投标，其投标无效：</w:t>
      </w:r>
    </w:p>
    <w:p w14:paraId="2D4978E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（1）不同投标人的投标文件由同一单位或者个人编制；</w:t>
      </w:r>
    </w:p>
    <w:p w14:paraId="104DDAB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（2）不同投标人委托同一单位或者个人办理投标事宜；</w:t>
      </w:r>
    </w:p>
    <w:p w14:paraId="7C1B894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（3）不同投标人的投标文件载明的项目管理成员或者联系人员为同一人；</w:t>
      </w:r>
    </w:p>
    <w:p w14:paraId="2F9C13E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（4）不同投标人的投标文件异常一致或者投标报价呈规律性差异；</w:t>
      </w:r>
    </w:p>
    <w:p w14:paraId="5EBF41D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（5）不同投标人的投标文件相互混装；</w:t>
      </w:r>
    </w:p>
    <w:p w14:paraId="0D60762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（6）不同投标人的投标保证金从同一单位或者个人的账户转出。</w:t>
      </w:r>
    </w:p>
    <w:p w14:paraId="43375E7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1.9 对与评标活动有关的工作人员的纪律要求</w:t>
      </w:r>
    </w:p>
    <w:p w14:paraId="03B4B93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696BC4A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1.10 对评标委员会成员要求评标纪律</w:t>
      </w:r>
    </w:p>
    <w:p w14:paraId="3FCD9FD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1.10.1 评委会应当依照有关法律法规的规定，按照招标文件确定的评标标准和办法客观、公正的对投标文件提出评审意见。招标文件设有规定的评标标准和方法不得作为评标依据。</w:t>
      </w:r>
    </w:p>
    <w:p w14:paraId="5D62FBB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1.10.2 评标委员会成员不得私下接触投标人，不得收受投标人给予的财务或者其他好处，不得向招标人征询确定中标人意向。</w:t>
      </w:r>
    </w:p>
    <w:p w14:paraId="71C50D2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1.10.3 不得接受任何单位或个人明示或暗示提出的倾向或排斥特定投标人的要求。</w:t>
      </w:r>
    </w:p>
    <w:p w14:paraId="01F9C09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1.10.4 不得有其他不客观，不公正履行职务的行为。</w:t>
      </w:r>
    </w:p>
    <w:p w14:paraId="580705E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2. 评标方法</w:t>
      </w:r>
    </w:p>
    <w:p w14:paraId="59459A5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本项目采用综合评分法。评标结果按评审后得分由高到低顺序排列。得分相同的，按投标报价由低到高顺序排列。得分且投标报价相同的，技术指标较优的一方为中标人。</w:t>
      </w:r>
    </w:p>
    <w:p w14:paraId="7DBBFA1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3. 评标程序</w:t>
      </w:r>
    </w:p>
    <w:p w14:paraId="2729282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2"/>
          <w:szCs w:val="22"/>
        </w:rPr>
      </w:pPr>
      <w:r>
        <w:rPr>
          <w:rFonts w:hint="eastAsia" w:ascii="宋体" w:hAnsi="宋体" w:eastAsia="宋体" w:cs="宋体"/>
          <w:sz w:val="22"/>
          <w:szCs w:val="22"/>
        </w:rPr>
        <w:t>3.1 资格性审查。采购人或采购代理机构根据供应商的投标文件进行资格审查，资格审查通过的单位进行符合性审查，未通过的单位予以废标处理。</w:t>
      </w:r>
    </w:p>
    <w:p w14:paraId="5994F117">
      <w:pPr>
        <w:spacing w:before="117" w:line="273" w:lineRule="auto"/>
        <w:ind w:right="33"/>
        <w:rPr>
          <w:rFonts w:ascii="宋体" w:hAnsi="宋体" w:eastAsia="宋体" w:cs="宋体"/>
          <w:spacing w:val="7"/>
          <w:sz w:val="23"/>
          <w:szCs w:val="23"/>
        </w:rPr>
      </w:pPr>
      <w:r>
        <w:rPr>
          <w:rFonts w:ascii="宋体" w:hAnsi="宋体" w:eastAsia="宋体" w:cs="宋体"/>
          <w:spacing w:val="11"/>
          <w:sz w:val="23"/>
          <w:szCs w:val="23"/>
        </w:rPr>
        <w:t>3.2</w:t>
      </w:r>
      <w:r>
        <w:rPr>
          <w:rFonts w:ascii="宋体" w:hAnsi="宋体" w:eastAsia="宋体" w:cs="宋体"/>
          <w:spacing w:val="-26"/>
          <w:sz w:val="23"/>
          <w:szCs w:val="23"/>
        </w:rPr>
        <w:t xml:space="preserve"> </w:t>
      </w:r>
      <w:r>
        <w:rPr>
          <w:rFonts w:ascii="宋体" w:hAnsi="宋体" w:eastAsia="宋体" w:cs="宋体"/>
          <w:spacing w:val="11"/>
          <w:sz w:val="23"/>
          <w:szCs w:val="23"/>
        </w:rPr>
        <w:t>符合性检查。依据采购文件的规定，从投标文件的有效性、完整性和对采购文件的</w:t>
      </w:r>
      <w:r>
        <w:rPr>
          <w:rFonts w:ascii="宋体" w:hAnsi="宋体" w:eastAsia="宋体" w:cs="宋体"/>
          <w:spacing w:val="8"/>
          <w:sz w:val="23"/>
          <w:szCs w:val="23"/>
        </w:rPr>
        <w:t>响应程度进行审查，以确定是否对采购文件的实质性要求作出</w:t>
      </w:r>
      <w:r>
        <w:rPr>
          <w:rFonts w:ascii="宋体" w:hAnsi="宋体" w:eastAsia="宋体" w:cs="宋体"/>
          <w:spacing w:val="7"/>
          <w:sz w:val="23"/>
          <w:szCs w:val="23"/>
        </w:rPr>
        <w:t>响应。</w:t>
      </w:r>
    </w:p>
    <w:p w14:paraId="127D8A3B">
      <w:pPr>
        <w:pStyle w:val="4"/>
        <w:rPr>
          <w:rFonts w:ascii="宋体" w:hAnsi="宋体" w:eastAsia="宋体" w:cs="宋体"/>
          <w:spacing w:val="7"/>
          <w:sz w:val="23"/>
          <w:szCs w:val="23"/>
        </w:rPr>
      </w:pPr>
    </w:p>
    <w:p w14:paraId="5B316B3F">
      <w:pPr>
        <w:pStyle w:val="4"/>
        <w:rPr>
          <w:rFonts w:ascii="宋体" w:hAnsi="宋体" w:eastAsia="宋体" w:cs="宋体"/>
          <w:spacing w:val="7"/>
          <w:sz w:val="23"/>
          <w:szCs w:val="23"/>
        </w:rPr>
      </w:pPr>
    </w:p>
    <w:p w14:paraId="57DB0CE7">
      <w:pPr>
        <w:pStyle w:val="4"/>
        <w:rPr>
          <w:rFonts w:ascii="宋体" w:hAnsi="宋体" w:eastAsia="宋体" w:cs="宋体"/>
          <w:spacing w:val="7"/>
          <w:sz w:val="23"/>
          <w:szCs w:val="23"/>
        </w:rPr>
      </w:pPr>
    </w:p>
    <w:p w14:paraId="68445C81">
      <w:pPr>
        <w:pStyle w:val="4"/>
        <w:rPr>
          <w:rFonts w:ascii="宋体" w:hAnsi="宋体" w:eastAsia="宋体" w:cs="宋体"/>
          <w:spacing w:val="7"/>
          <w:sz w:val="23"/>
          <w:szCs w:val="23"/>
        </w:rPr>
      </w:pPr>
    </w:p>
    <w:p w14:paraId="0A92D30F">
      <w:pPr>
        <w:pStyle w:val="4"/>
      </w:pPr>
    </w:p>
    <w:p w14:paraId="7C564F2E">
      <w:pPr>
        <w:spacing w:line="66" w:lineRule="exact"/>
      </w:pPr>
    </w:p>
    <w:tbl>
      <w:tblPr>
        <w:tblStyle w:val="11"/>
        <w:tblW w:w="14103"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55"/>
        <w:gridCol w:w="732"/>
        <w:gridCol w:w="2269"/>
        <w:gridCol w:w="9478"/>
        <w:gridCol w:w="439"/>
        <w:gridCol w:w="630"/>
      </w:tblGrid>
      <w:tr w14:paraId="6A9444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18" w:hRule="atLeast"/>
        </w:trPr>
        <w:tc>
          <w:tcPr>
            <w:tcW w:w="1287" w:type="dxa"/>
            <w:gridSpan w:val="2"/>
            <w:vMerge w:val="restart"/>
            <w:tcBorders>
              <w:bottom w:val="nil"/>
            </w:tcBorders>
            <w:vAlign w:val="top"/>
          </w:tcPr>
          <w:p w14:paraId="780A390E">
            <w:pPr>
              <w:pStyle w:val="12"/>
              <w:spacing w:before="287" w:line="406" w:lineRule="auto"/>
              <w:ind w:left="445" w:right="425" w:hanging="17"/>
              <w:rPr>
                <w:sz w:val="21"/>
                <w:szCs w:val="21"/>
              </w:rPr>
            </w:pPr>
            <w:r>
              <w:rPr>
                <w:b/>
                <w:bCs/>
                <w:spacing w:val="-6"/>
                <w:sz w:val="21"/>
                <w:szCs w:val="21"/>
              </w:rPr>
              <w:t>评分</w:t>
            </w:r>
            <w:r>
              <w:rPr>
                <w:sz w:val="21"/>
                <w:szCs w:val="21"/>
              </w:rPr>
              <w:t xml:space="preserve"> </w:t>
            </w:r>
            <w:r>
              <w:rPr>
                <w:b/>
                <w:bCs/>
                <w:spacing w:val="-15"/>
                <w:sz w:val="21"/>
                <w:szCs w:val="21"/>
              </w:rPr>
              <w:t>因素</w:t>
            </w:r>
          </w:p>
        </w:tc>
        <w:tc>
          <w:tcPr>
            <w:tcW w:w="2269" w:type="dxa"/>
            <w:vMerge w:val="restart"/>
            <w:tcBorders>
              <w:bottom w:val="nil"/>
            </w:tcBorders>
            <w:vAlign w:val="top"/>
          </w:tcPr>
          <w:p w14:paraId="1986E0A2">
            <w:pPr>
              <w:spacing w:line="455" w:lineRule="auto"/>
              <w:rPr>
                <w:rFonts w:ascii="Arial"/>
                <w:sz w:val="21"/>
              </w:rPr>
            </w:pPr>
          </w:p>
          <w:p w14:paraId="1648B077">
            <w:pPr>
              <w:pStyle w:val="12"/>
              <w:spacing w:before="68" w:line="220" w:lineRule="auto"/>
              <w:ind w:left="822"/>
              <w:rPr>
                <w:sz w:val="21"/>
                <w:szCs w:val="21"/>
              </w:rPr>
            </w:pPr>
            <w:r>
              <w:rPr>
                <w:b/>
                <w:bCs/>
                <w:spacing w:val="-5"/>
                <w:sz w:val="21"/>
                <w:szCs w:val="21"/>
              </w:rPr>
              <w:t>评分点</w:t>
            </w:r>
          </w:p>
        </w:tc>
        <w:tc>
          <w:tcPr>
            <w:tcW w:w="9478" w:type="dxa"/>
            <w:vMerge w:val="restart"/>
            <w:tcBorders>
              <w:bottom w:val="nil"/>
            </w:tcBorders>
            <w:vAlign w:val="top"/>
          </w:tcPr>
          <w:p w14:paraId="6A8B5844">
            <w:pPr>
              <w:spacing w:line="455" w:lineRule="auto"/>
              <w:rPr>
                <w:rFonts w:ascii="Arial"/>
                <w:sz w:val="21"/>
              </w:rPr>
            </w:pPr>
          </w:p>
          <w:p w14:paraId="3C491D02">
            <w:pPr>
              <w:pStyle w:val="12"/>
              <w:spacing w:before="68" w:line="220" w:lineRule="auto"/>
              <w:ind w:left="4329"/>
              <w:rPr>
                <w:sz w:val="21"/>
                <w:szCs w:val="21"/>
              </w:rPr>
            </w:pPr>
            <w:r>
              <w:rPr>
                <w:b/>
                <w:bCs/>
                <w:spacing w:val="-4"/>
                <w:sz w:val="21"/>
                <w:szCs w:val="21"/>
              </w:rPr>
              <w:t>评分标准</w:t>
            </w:r>
          </w:p>
        </w:tc>
        <w:tc>
          <w:tcPr>
            <w:tcW w:w="1069" w:type="dxa"/>
            <w:gridSpan w:val="2"/>
            <w:vAlign w:val="top"/>
          </w:tcPr>
          <w:p w14:paraId="552A9576">
            <w:pPr>
              <w:pStyle w:val="12"/>
              <w:spacing w:before="204" w:line="220" w:lineRule="auto"/>
              <w:ind w:left="119"/>
              <w:rPr>
                <w:sz w:val="21"/>
                <w:szCs w:val="21"/>
              </w:rPr>
            </w:pPr>
            <w:r>
              <w:rPr>
                <w:b/>
                <w:bCs/>
                <w:spacing w:val="-4"/>
                <w:sz w:val="21"/>
                <w:szCs w:val="21"/>
              </w:rPr>
              <w:t>评审意见</w:t>
            </w:r>
          </w:p>
        </w:tc>
      </w:tr>
      <w:tr w14:paraId="45F5FB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14" w:hRule="atLeast"/>
        </w:trPr>
        <w:tc>
          <w:tcPr>
            <w:tcW w:w="1287" w:type="dxa"/>
            <w:gridSpan w:val="2"/>
            <w:vMerge w:val="continue"/>
            <w:tcBorders>
              <w:top w:val="nil"/>
            </w:tcBorders>
            <w:vAlign w:val="top"/>
          </w:tcPr>
          <w:p w14:paraId="6099D8DA">
            <w:pPr>
              <w:rPr>
                <w:rFonts w:ascii="Arial"/>
                <w:sz w:val="21"/>
              </w:rPr>
            </w:pPr>
          </w:p>
        </w:tc>
        <w:tc>
          <w:tcPr>
            <w:tcW w:w="2269" w:type="dxa"/>
            <w:vMerge w:val="continue"/>
            <w:tcBorders>
              <w:top w:val="nil"/>
            </w:tcBorders>
            <w:vAlign w:val="top"/>
          </w:tcPr>
          <w:p w14:paraId="0C2A1EFE">
            <w:pPr>
              <w:rPr>
                <w:rFonts w:ascii="Arial"/>
                <w:sz w:val="21"/>
              </w:rPr>
            </w:pPr>
          </w:p>
        </w:tc>
        <w:tc>
          <w:tcPr>
            <w:tcW w:w="9478" w:type="dxa"/>
            <w:vMerge w:val="continue"/>
            <w:tcBorders>
              <w:top w:val="nil"/>
            </w:tcBorders>
            <w:vAlign w:val="top"/>
          </w:tcPr>
          <w:p w14:paraId="45A8588F">
            <w:pPr>
              <w:rPr>
                <w:rFonts w:ascii="Arial"/>
                <w:sz w:val="21"/>
              </w:rPr>
            </w:pPr>
          </w:p>
        </w:tc>
        <w:tc>
          <w:tcPr>
            <w:tcW w:w="439" w:type="dxa"/>
            <w:vAlign w:val="top"/>
          </w:tcPr>
          <w:p w14:paraId="3CB3D45E">
            <w:pPr>
              <w:pStyle w:val="12"/>
              <w:spacing w:before="209" w:line="223" w:lineRule="auto"/>
              <w:ind w:left="134"/>
              <w:rPr>
                <w:sz w:val="21"/>
                <w:szCs w:val="21"/>
              </w:rPr>
            </w:pPr>
            <w:r>
              <w:rPr>
                <w:b/>
                <w:bCs/>
                <w:spacing w:val="-3"/>
                <w:sz w:val="21"/>
                <w:szCs w:val="21"/>
              </w:rPr>
              <w:t>是</w:t>
            </w:r>
          </w:p>
        </w:tc>
        <w:tc>
          <w:tcPr>
            <w:tcW w:w="630" w:type="dxa"/>
            <w:vAlign w:val="top"/>
          </w:tcPr>
          <w:p w14:paraId="1243F035">
            <w:pPr>
              <w:pStyle w:val="12"/>
              <w:spacing w:before="209" w:line="220" w:lineRule="auto"/>
              <w:ind w:left="225"/>
              <w:rPr>
                <w:sz w:val="21"/>
                <w:szCs w:val="21"/>
              </w:rPr>
            </w:pPr>
            <w:r>
              <w:rPr>
                <w:b/>
                <w:bCs/>
                <w:spacing w:val="-3"/>
                <w:sz w:val="21"/>
                <w:szCs w:val="21"/>
              </w:rPr>
              <w:t>否</w:t>
            </w:r>
          </w:p>
        </w:tc>
      </w:tr>
      <w:tr w14:paraId="280D31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490" w:hRule="atLeast"/>
        </w:trPr>
        <w:tc>
          <w:tcPr>
            <w:tcW w:w="555" w:type="dxa"/>
            <w:vMerge w:val="restart"/>
            <w:tcBorders>
              <w:bottom w:val="nil"/>
            </w:tcBorders>
            <w:textDirection w:val="tbRlV"/>
            <w:vAlign w:val="top"/>
          </w:tcPr>
          <w:p w14:paraId="4E0177AD">
            <w:pPr>
              <w:pStyle w:val="12"/>
              <w:spacing w:before="162" w:line="209" w:lineRule="auto"/>
              <w:ind w:left="2151"/>
              <w:rPr>
                <w:sz w:val="21"/>
                <w:szCs w:val="21"/>
              </w:rPr>
            </w:pPr>
            <w:r>
              <w:rPr>
                <w:sz w:val="21"/>
                <w:szCs w:val="21"/>
              </w:rPr>
              <w:t>初</w:t>
            </w:r>
            <w:r>
              <w:rPr>
                <w:spacing w:val="28"/>
                <w:sz w:val="21"/>
                <w:szCs w:val="21"/>
              </w:rPr>
              <w:t xml:space="preserve">  </w:t>
            </w:r>
            <w:r>
              <w:rPr>
                <w:sz w:val="21"/>
                <w:szCs w:val="21"/>
              </w:rPr>
              <w:t>步</w:t>
            </w:r>
            <w:r>
              <w:rPr>
                <w:spacing w:val="28"/>
                <w:sz w:val="21"/>
                <w:szCs w:val="21"/>
              </w:rPr>
              <w:t xml:space="preserve">  </w:t>
            </w:r>
            <w:r>
              <w:rPr>
                <w:sz w:val="21"/>
                <w:szCs w:val="21"/>
              </w:rPr>
              <w:t>评</w:t>
            </w:r>
            <w:r>
              <w:rPr>
                <w:spacing w:val="29"/>
                <w:sz w:val="21"/>
                <w:szCs w:val="21"/>
              </w:rPr>
              <w:t xml:space="preserve">  </w:t>
            </w:r>
            <w:r>
              <w:rPr>
                <w:sz w:val="21"/>
                <w:szCs w:val="21"/>
              </w:rPr>
              <w:t>审</w:t>
            </w:r>
          </w:p>
        </w:tc>
        <w:tc>
          <w:tcPr>
            <w:tcW w:w="732" w:type="dxa"/>
            <w:vMerge w:val="restart"/>
            <w:tcBorders>
              <w:bottom w:val="nil"/>
            </w:tcBorders>
            <w:vAlign w:val="top"/>
          </w:tcPr>
          <w:p w14:paraId="0532E69C">
            <w:pPr>
              <w:spacing w:line="254" w:lineRule="auto"/>
              <w:rPr>
                <w:rFonts w:ascii="Arial"/>
                <w:sz w:val="21"/>
              </w:rPr>
            </w:pPr>
          </w:p>
          <w:p w14:paraId="5BA206FC">
            <w:pPr>
              <w:spacing w:line="254" w:lineRule="auto"/>
              <w:rPr>
                <w:rFonts w:ascii="Arial"/>
                <w:sz w:val="21"/>
              </w:rPr>
            </w:pPr>
          </w:p>
          <w:p w14:paraId="1DCED1F6">
            <w:pPr>
              <w:spacing w:line="254" w:lineRule="auto"/>
              <w:rPr>
                <w:rFonts w:ascii="Arial"/>
                <w:sz w:val="21"/>
              </w:rPr>
            </w:pPr>
          </w:p>
          <w:p w14:paraId="4F1C4B64">
            <w:pPr>
              <w:spacing w:line="254" w:lineRule="auto"/>
              <w:rPr>
                <w:rFonts w:ascii="Arial"/>
                <w:sz w:val="21"/>
              </w:rPr>
            </w:pPr>
          </w:p>
          <w:p w14:paraId="5BB9A283">
            <w:pPr>
              <w:spacing w:line="254" w:lineRule="auto"/>
              <w:rPr>
                <w:rFonts w:ascii="Arial"/>
                <w:sz w:val="21"/>
              </w:rPr>
            </w:pPr>
          </w:p>
          <w:p w14:paraId="1D7D5430">
            <w:pPr>
              <w:spacing w:line="254" w:lineRule="auto"/>
              <w:rPr>
                <w:rFonts w:ascii="Arial"/>
                <w:sz w:val="21"/>
              </w:rPr>
            </w:pPr>
          </w:p>
          <w:p w14:paraId="6C2032B8">
            <w:pPr>
              <w:spacing w:line="255" w:lineRule="auto"/>
              <w:rPr>
                <w:rFonts w:ascii="Arial"/>
                <w:sz w:val="21"/>
              </w:rPr>
            </w:pPr>
          </w:p>
          <w:p w14:paraId="0FC2ABF9">
            <w:pPr>
              <w:spacing w:line="255" w:lineRule="auto"/>
              <w:rPr>
                <w:rFonts w:ascii="Arial"/>
                <w:sz w:val="21"/>
              </w:rPr>
            </w:pPr>
          </w:p>
          <w:p w14:paraId="218AB5D2">
            <w:pPr>
              <w:spacing w:line="255" w:lineRule="auto"/>
              <w:rPr>
                <w:rFonts w:ascii="Arial"/>
                <w:sz w:val="21"/>
              </w:rPr>
            </w:pPr>
          </w:p>
          <w:p w14:paraId="1F0A28CF">
            <w:pPr>
              <w:spacing w:line="255" w:lineRule="auto"/>
              <w:rPr>
                <w:rFonts w:ascii="Arial"/>
                <w:sz w:val="21"/>
              </w:rPr>
            </w:pPr>
          </w:p>
          <w:p w14:paraId="3603E351">
            <w:pPr>
              <w:pStyle w:val="12"/>
              <w:spacing w:before="68" w:line="406" w:lineRule="auto"/>
              <w:ind w:left="154" w:right="146" w:firstLine="9"/>
              <w:rPr>
                <w:sz w:val="21"/>
                <w:szCs w:val="21"/>
              </w:rPr>
            </w:pPr>
            <w:r>
              <w:rPr>
                <w:spacing w:val="-9"/>
                <w:sz w:val="21"/>
                <w:szCs w:val="21"/>
              </w:rPr>
              <w:t>资格</w:t>
            </w:r>
            <w:r>
              <w:rPr>
                <w:sz w:val="21"/>
                <w:szCs w:val="21"/>
              </w:rPr>
              <w:t xml:space="preserve"> </w:t>
            </w:r>
            <w:r>
              <w:rPr>
                <w:spacing w:val="-5"/>
                <w:sz w:val="21"/>
                <w:szCs w:val="21"/>
              </w:rPr>
              <w:t>检查</w:t>
            </w:r>
          </w:p>
        </w:tc>
        <w:tc>
          <w:tcPr>
            <w:tcW w:w="2269" w:type="dxa"/>
            <w:vAlign w:val="top"/>
          </w:tcPr>
          <w:p w14:paraId="10B0FE93">
            <w:pPr>
              <w:spacing w:line="449" w:lineRule="auto"/>
              <w:rPr>
                <w:rFonts w:ascii="Arial"/>
                <w:sz w:val="21"/>
              </w:rPr>
            </w:pPr>
          </w:p>
          <w:p w14:paraId="6D031D55">
            <w:pPr>
              <w:pStyle w:val="12"/>
              <w:spacing w:before="68" w:line="268" w:lineRule="auto"/>
              <w:ind w:left="1037" w:right="68" w:hanging="944"/>
              <w:rPr>
                <w:sz w:val="21"/>
                <w:szCs w:val="21"/>
              </w:rPr>
            </w:pPr>
            <w:r>
              <w:rPr>
                <w:spacing w:val="-2"/>
                <w:sz w:val="21"/>
                <w:szCs w:val="21"/>
              </w:rPr>
              <w:t>具备承担民事责任的能</w:t>
            </w:r>
            <w:r>
              <w:rPr>
                <w:spacing w:val="6"/>
                <w:sz w:val="21"/>
                <w:szCs w:val="21"/>
              </w:rPr>
              <w:t xml:space="preserve"> </w:t>
            </w:r>
            <w:r>
              <w:rPr>
                <w:sz w:val="21"/>
                <w:szCs w:val="21"/>
              </w:rPr>
              <w:t>力</w:t>
            </w:r>
          </w:p>
        </w:tc>
        <w:tc>
          <w:tcPr>
            <w:tcW w:w="9478" w:type="dxa"/>
            <w:vAlign w:val="top"/>
          </w:tcPr>
          <w:p w14:paraId="63F3D253">
            <w:pPr>
              <w:spacing w:line="290" w:lineRule="auto"/>
              <w:rPr>
                <w:rFonts w:ascii="Arial"/>
                <w:sz w:val="21"/>
              </w:rPr>
            </w:pPr>
          </w:p>
          <w:p w14:paraId="2A6CDED2">
            <w:pPr>
              <w:pStyle w:val="12"/>
              <w:spacing w:before="69" w:line="272" w:lineRule="auto"/>
              <w:ind w:left="88" w:right="139" w:firstLine="1"/>
              <w:jc w:val="both"/>
              <w:rPr>
                <w:sz w:val="21"/>
                <w:szCs w:val="21"/>
              </w:rPr>
            </w:pPr>
            <w:r>
              <w:rPr>
                <w:sz w:val="21"/>
                <w:szCs w:val="21"/>
              </w:rPr>
              <w:t>如投标人是企业，应提供在工商部门注册有效的营业执照；如投标人是</w:t>
            </w:r>
            <w:r>
              <w:rPr>
                <w:spacing w:val="-1"/>
                <w:sz w:val="21"/>
                <w:szCs w:val="21"/>
              </w:rPr>
              <w:t>事业单位，应提供有效的事业</w:t>
            </w:r>
            <w:r>
              <w:rPr>
                <w:sz w:val="21"/>
                <w:szCs w:val="21"/>
              </w:rPr>
              <w:t xml:space="preserve"> 单位法人证书；投标人为非企业专业服务机构的，应提供执业许可证等证明</w:t>
            </w:r>
            <w:r>
              <w:rPr>
                <w:spacing w:val="-1"/>
                <w:sz w:val="21"/>
                <w:szCs w:val="21"/>
              </w:rPr>
              <w:t>文件；如投标人是个体工</w:t>
            </w:r>
            <w:r>
              <w:rPr>
                <w:sz w:val="21"/>
                <w:szCs w:val="21"/>
              </w:rPr>
              <w:t xml:space="preserve"> </w:t>
            </w:r>
            <w:r>
              <w:rPr>
                <w:spacing w:val="-1"/>
                <w:sz w:val="21"/>
                <w:szCs w:val="21"/>
              </w:rPr>
              <w:t>商户，应提供有效的个体工商户营业执照；如投标人是自然人，应提供有效的自然人身份证明。</w:t>
            </w:r>
          </w:p>
        </w:tc>
        <w:tc>
          <w:tcPr>
            <w:tcW w:w="439" w:type="dxa"/>
            <w:vAlign w:val="top"/>
          </w:tcPr>
          <w:p w14:paraId="3BEB44ED">
            <w:pPr>
              <w:rPr>
                <w:rFonts w:ascii="Arial"/>
                <w:sz w:val="21"/>
              </w:rPr>
            </w:pPr>
          </w:p>
        </w:tc>
        <w:tc>
          <w:tcPr>
            <w:tcW w:w="630" w:type="dxa"/>
            <w:vAlign w:val="top"/>
          </w:tcPr>
          <w:p w14:paraId="32025B50">
            <w:pPr>
              <w:rPr>
                <w:rFonts w:ascii="Arial"/>
                <w:sz w:val="21"/>
              </w:rPr>
            </w:pPr>
          </w:p>
        </w:tc>
      </w:tr>
      <w:tr w14:paraId="04728F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0" w:hRule="atLeast"/>
        </w:trPr>
        <w:tc>
          <w:tcPr>
            <w:tcW w:w="555" w:type="dxa"/>
            <w:vMerge w:val="continue"/>
            <w:tcBorders>
              <w:top w:val="nil"/>
              <w:bottom w:val="nil"/>
            </w:tcBorders>
            <w:textDirection w:val="tbRlV"/>
            <w:vAlign w:val="top"/>
          </w:tcPr>
          <w:p w14:paraId="4BADAAF6">
            <w:pPr>
              <w:rPr>
                <w:rFonts w:ascii="Arial"/>
                <w:sz w:val="21"/>
              </w:rPr>
            </w:pPr>
          </w:p>
        </w:tc>
        <w:tc>
          <w:tcPr>
            <w:tcW w:w="732" w:type="dxa"/>
            <w:vMerge w:val="continue"/>
            <w:tcBorders>
              <w:top w:val="nil"/>
              <w:bottom w:val="nil"/>
            </w:tcBorders>
            <w:vAlign w:val="top"/>
          </w:tcPr>
          <w:p w14:paraId="7B274128">
            <w:pPr>
              <w:rPr>
                <w:rFonts w:ascii="Arial"/>
                <w:sz w:val="21"/>
              </w:rPr>
            </w:pPr>
          </w:p>
        </w:tc>
        <w:tc>
          <w:tcPr>
            <w:tcW w:w="2269" w:type="dxa"/>
            <w:vAlign w:val="top"/>
          </w:tcPr>
          <w:p w14:paraId="5BEE4B58">
            <w:pPr>
              <w:spacing w:line="385" w:lineRule="auto"/>
              <w:rPr>
                <w:rFonts w:ascii="Arial"/>
                <w:sz w:val="21"/>
              </w:rPr>
            </w:pPr>
          </w:p>
          <w:p w14:paraId="0ACE3A59">
            <w:pPr>
              <w:pStyle w:val="12"/>
              <w:spacing w:before="69" w:line="220" w:lineRule="auto"/>
              <w:ind w:left="195"/>
              <w:rPr>
                <w:sz w:val="21"/>
                <w:szCs w:val="21"/>
              </w:rPr>
            </w:pPr>
            <w:r>
              <w:rPr>
                <w:spacing w:val="-1"/>
                <w:sz w:val="21"/>
                <w:szCs w:val="21"/>
              </w:rPr>
              <w:t>法人和授权代表资格</w:t>
            </w:r>
          </w:p>
        </w:tc>
        <w:tc>
          <w:tcPr>
            <w:tcW w:w="9478" w:type="dxa"/>
            <w:vAlign w:val="top"/>
          </w:tcPr>
          <w:p w14:paraId="7D481B3A">
            <w:pPr>
              <w:pStyle w:val="12"/>
              <w:spacing w:before="296" w:line="268" w:lineRule="auto"/>
              <w:ind w:left="89" w:right="139"/>
              <w:rPr>
                <w:sz w:val="21"/>
                <w:szCs w:val="21"/>
              </w:rPr>
            </w:pPr>
            <w:r>
              <w:rPr>
                <w:sz w:val="21"/>
                <w:szCs w:val="21"/>
              </w:rPr>
              <w:t>是否具备有效的法定代表人身份证明文件及法定代表人授权委托书（法</w:t>
            </w:r>
            <w:r>
              <w:rPr>
                <w:spacing w:val="-1"/>
                <w:sz w:val="21"/>
                <w:szCs w:val="21"/>
              </w:rPr>
              <w:t>人组织提供授权委托书、其他</w:t>
            </w:r>
            <w:r>
              <w:rPr>
                <w:sz w:val="21"/>
                <w:szCs w:val="21"/>
              </w:rPr>
              <w:t xml:space="preserve"> </w:t>
            </w:r>
            <w:r>
              <w:rPr>
                <w:spacing w:val="-2"/>
                <w:sz w:val="21"/>
                <w:szCs w:val="21"/>
              </w:rPr>
              <w:t>组织提供负责人授权书、自然人提供身份证明文件）。</w:t>
            </w:r>
          </w:p>
        </w:tc>
        <w:tc>
          <w:tcPr>
            <w:tcW w:w="439" w:type="dxa"/>
            <w:vAlign w:val="top"/>
          </w:tcPr>
          <w:p w14:paraId="3851CD27">
            <w:pPr>
              <w:rPr>
                <w:rFonts w:ascii="Arial"/>
                <w:sz w:val="21"/>
              </w:rPr>
            </w:pPr>
          </w:p>
        </w:tc>
        <w:tc>
          <w:tcPr>
            <w:tcW w:w="630" w:type="dxa"/>
            <w:vAlign w:val="top"/>
          </w:tcPr>
          <w:p w14:paraId="7F40BBCA">
            <w:pPr>
              <w:rPr>
                <w:rFonts w:ascii="Arial"/>
                <w:sz w:val="21"/>
              </w:rPr>
            </w:pPr>
          </w:p>
        </w:tc>
      </w:tr>
      <w:tr w14:paraId="1122982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670" w:hRule="atLeast"/>
        </w:trPr>
        <w:tc>
          <w:tcPr>
            <w:tcW w:w="555" w:type="dxa"/>
            <w:vMerge w:val="continue"/>
            <w:tcBorders>
              <w:top w:val="nil"/>
              <w:bottom w:val="nil"/>
            </w:tcBorders>
            <w:textDirection w:val="tbRlV"/>
            <w:vAlign w:val="top"/>
          </w:tcPr>
          <w:p w14:paraId="07301E9E">
            <w:pPr>
              <w:rPr>
                <w:rFonts w:ascii="Arial"/>
                <w:sz w:val="21"/>
              </w:rPr>
            </w:pPr>
          </w:p>
        </w:tc>
        <w:tc>
          <w:tcPr>
            <w:tcW w:w="732" w:type="dxa"/>
            <w:vMerge w:val="continue"/>
            <w:tcBorders>
              <w:top w:val="nil"/>
              <w:bottom w:val="nil"/>
            </w:tcBorders>
            <w:vAlign w:val="top"/>
          </w:tcPr>
          <w:p w14:paraId="1055C697">
            <w:pPr>
              <w:rPr>
                <w:rFonts w:ascii="Arial"/>
                <w:sz w:val="21"/>
              </w:rPr>
            </w:pPr>
          </w:p>
        </w:tc>
        <w:tc>
          <w:tcPr>
            <w:tcW w:w="2269" w:type="dxa"/>
            <w:vAlign w:val="top"/>
          </w:tcPr>
          <w:p w14:paraId="4D2479F9">
            <w:pPr>
              <w:spacing w:line="247" w:lineRule="auto"/>
              <w:rPr>
                <w:rFonts w:ascii="Arial"/>
                <w:sz w:val="21"/>
              </w:rPr>
            </w:pPr>
          </w:p>
          <w:p w14:paraId="649D6738">
            <w:pPr>
              <w:spacing w:line="247" w:lineRule="auto"/>
              <w:rPr>
                <w:rFonts w:ascii="Arial"/>
                <w:sz w:val="21"/>
              </w:rPr>
            </w:pPr>
          </w:p>
          <w:p w14:paraId="66298CEF">
            <w:pPr>
              <w:spacing w:line="247" w:lineRule="auto"/>
              <w:rPr>
                <w:rFonts w:ascii="Arial"/>
                <w:sz w:val="21"/>
              </w:rPr>
            </w:pPr>
          </w:p>
          <w:p w14:paraId="1074A2BC">
            <w:pPr>
              <w:spacing w:line="247" w:lineRule="auto"/>
              <w:rPr>
                <w:rFonts w:ascii="Arial"/>
                <w:sz w:val="21"/>
              </w:rPr>
            </w:pPr>
          </w:p>
          <w:p w14:paraId="3BE34E6C">
            <w:pPr>
              <w:spacing w:line="247" w:lineRule="auto"/>
              <w:rPr>
                <w:rFonts w:ascii="Arial"/>
                <w:sz w:val="21"/>
              </w:rPr>
            </w:pPr>
          </w:p>
          <w:p w14:paraId="3C1B9042">
            <w:pPr>
              <w:pStyle w:val="12"/>
              <w:spacing w:before="68" w:line="220" w:lineRule="auto"/>
              <w:ind w:left="719"/>
              <w:rPr>
                <w:sz w:val="21"/>
                <w:szCs w:val="21"/>
              </w:rPr>
            </w:pPr>
            <w:r>
              <w:rPr>
                <w:spacing w:val="-2"/>
                <w:sz w:val="21"/>
                <w:szCs w:val="21"/>
              </w:rPr>
              <w:t>特定资格</w:t>
            </w:r>
          </w:p>
        </w:tc>
        <w:tc>
          <w:tcPr>
            <w:tcW w:w="9478" w:type="dxa"/>
            <w:vAlign w:val="top"/>
          </w:tcPr>
          <w:p w14:paraId="212EBD15">
            <w:pPr>
              <w:pStyle w:val="12"/>
              <w:spacing w:before="193" w:line="274" w:lineRule="auto"/>
              <w:ind w:left="86" w:right="57" w:firstLine="5"/>
              <w:rPr>
                <w:sz w:val="21"/>
                <w:szCs w:val="21"/>
              </w:rPr>
            </w:pPr>
            <w:r>
              <w:rPr>
                <w:spacing w:val="-1"/>
                <w:sz w:val="21"/>
                <w:szCs w:val="21"/>
              </w:rPr>
              <w:t>（1）所投货物若属于医疗器械管理范畴，按照国家《医疗器械监督管理条例》，应符合以下标准①投</w:t>
            </w:r>
            <w:r>
              <w:rPr>
                <w:spacing w:val="7"/>
                <w:sz w:val="21"/>
                <w:szCs w:val="21"/>
              </w:rPr>
              <w:t xml:space="preserve"> </w:t>
            </w:r>
            <w:r>
              <w:rPr>
                <w:sz w:val="21"/>
                <w:szCs w:val="21"/>
              </w:rPr>
              <w:t>标人为制造商的，投标货物若属于第一类医疗器械产品，须提供第一类医疗器</w:t>
            </w:r>
            <w:r>
              <w:rPr>
                <w:spacing w:val="-1"/>
                <w:sz w:val="21"/>
                <w:szCs w:val="21"/>
              </w:rPr>
              <w:t>械生产备案证明，投标</w:t>
            </w:r>
            <w:r>
              <w:rPr>
                <w:sz w:val="21"/>
                <w:szCs w:val="21"/>
              </w:rPr>
              <w:t xml:space="preserve"> 货物若属于第二类、三类医疗器械产品，须提供医疗器械生产许可证；②投标</w:t>
            </w:r>
            <w:r>
              <w:rPr>
                <w:spacing w:val="-1"/>
                <w:sz w:val="21"/>
                <w:szCs w:val="21"/>
              </w:rPr>
              <w:t>人为经销商的，投标货</w:t>
            </w:r>
            <w:r>
              <w:rPr>
                <w:sz w:val="21"/>
                <w:szCs w:val="21"/>
              </w:rPr>
              <w:t xml:space="preserve"> </w:t>
            </w:r>
            <w:r>
              <w:rPr>
                <w:spacing w:val="-1"/>
                <w:sz w:val="21"/>
                <w:szCs w:val="21"/>
              </w:rPr>
              <w:t>物若属于第三类医疗器械产品，须提供医疗器械经营许可证，投标货物若属</w:t>
            </w:r>
            <w:r>
              <w:rPr>
                <w:spacing w:val="-2"/>
                <w:sz w:val="21"/>
                <w:szCs w:val="21"/>
              </w:rPr>
              <w:t>于第二类医疗器械产品，</w:t>
            </w:r>
          </w:p>
          <w:p w14:paraId="57820690">
            <w:pPr>
              <w:pStyle w:val="12"/>
              <w:spacing w:before="30" w:line="268" w:lineRule="auto"/>
              <w:ind w:left="90" w:right="139"/>
              <w:rPr>
                <w:sz w:val="21"/>
                <w:szCs w:val="21"/>
              </w:rPr>
            </w:pPr>
            <w:r>
              <w:rPr>
                <w:sz w:val="21"/>
                <w:szCs w:val="21"/>
              </w:rPr>
              <w:t>须提供医疗器械经营备案证明，投标货物若属于第一类医疗器械产品，</w:t>
            </w:r>
            <w:r>
              <w:rPr>
                <w:spacing w:val="-1"/>
                <w:sz w:val="21"/>
                <w:szCs w:val="21"/>
              </w:rPr>
              <w:t>则无须提供此项；所有证件必</w:t>
            </w:r>
            <w:r>
              <w:rPr>
                <w:sz w:val="21"/>
                <w:szCs w:val="21"/>
              </w:rPr>
              <w:t xml:space="preserve"> </w:t>
            </w:r>
            <w:r>
              <w:rPr>
                <w:spacing w:val="-1"/>
                <w:sz w:val="21"/>
                <w:szCs w:val="21"/>
              </w:rPr>
              <w:t>须真实、有效。（所投货物属于医疗器械管理范畴的，投标供应商须提供）</w:t>
            </w:r>
          </w:p>
          <w:p w14:paraId="541F0483">
            <w:pPr>
              <w:pStyle w:val="12"/>
              <w:spacing w:before="31" w:line="241" w:lineRule="auto"/>
              <w:ind w:left="90" w:right="48" w:firstLine="2"/>
              <w:rPr>
                <w:sz w:val="21"/>
                <w:szCs w:val="21"/>
              </w:rPr>
            </w:pPr>
            <w:r>
              <w:rPr>
                <w:spacing w:val="-1"/>
                <w:sz w:val="21"/>
                <w:szCs w:val="21"/>
              </w:rPr>
              <w:t>（2）单位负责人为同一人或者存在直接控股、管理关系的不同供应商不得参加本项目同一标项的采购</w:t>
            </w:r>
            <w:r>
              <w:rPr>
                <w:spacing w:val="16"/>
                <w:sz w:val="21"/>
                <w:szCs w:val="21"/>
              </w:rPr>
              <w:t xml:space="preserve"> </w:t>
            </w:r>
            <w:r>
              <w:rPr>
                <w:spacing w:val="-10"/>
                <w:sz w:val="21"/>
                <w:szCs w:val="21"/>
              </w:rPr>
              <w:t>活动。</w:t>
            </w:r>
          </w:p>
        </w:tc>
        <w:tc>
          <w:tcPr>
            <w:tcW w:w="439" w:type="dxa"/>
            <w:vAlign w:val="top"/>
          </w:tcPr>
          <w:p w14:paraId="4B3B1C4A">
            <w:pPr>
              <w:rPr>
                <w:rFonts w:ascii="Arial"/>
                <w:sz w:val="21"/>
              </w:rPr>
            </w:pPr>
          </w:p>
        </w:tc>
        <w:tc>
          <w:tcPr>
            <w:tcW w:w="630" w:type="dxa"/>
            <w:vAlign w:val="top"/>
          </w:tcPr>
          <w:p w14:paraId="0528A262">
            <w:pPr>
              <w:rPr>
                <w:rFonts w:ascii="Arial"/>
                <w:sz w:val="21"/>
              </w:rPr>
            </w:pPr>
          </w:p>
        </w:tc>
      </w:tr>
      <w:tr w14:paraId="3E0B59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14" w:hRule="atLeast"/>
        </w:trPr>
        <w:tc>
          <w:tcPr>
            <w:tcW w:w="555" w:type="dxa"/>
            <w:vMerge w:val="continue"/>
            <w:tcBorders>
              <w:top w:val="nil"/>
            </w:tcBorders>
            <w:textDirection w:val="tbRlV"/>
            <w:vAlign w:val="top"/>
          </w:tcPr>
          <w:p w14:paraId="59A26111">
            <w:pPr>
              <w:rPr>
                <w:rFonts w:ascii="Arial"/>
                <w:sz w:val="21"/>
              </w:rPr>
            </w:pPr>
          </w:p>
        </w:tc>
        <w:tc>
          <w:tcPr>
            <w:tcW w:w="732" w:type="dxa"/>
            <w:vMerge w:val="continue"/>
            <w:tcBorders>
              <w:top w:val="nil"/>
              <w:bottom w:val="nil"/>
            </w:tcBorders>
            <w:vAlign w:val="top"/>
          </w:tcPr>
          <w:p w14:paraId="4C04F7B3">
            <w:pPr>
              <w:rPr>
                <w:rFonts w:ascii="Arial"/>
                <w:sz w:val="21"/>
              </w:rPr>
            </w:pPr>
          </w:p>
        </w:tc>
        <w:tc>
          <w:tcPr>
            <w:tcW w:w="2269" w:type="dxa"/>
            <w:vAlign w:val="top"/>
          </w:tcPr>
          <w:p w14:paraId="7AD6F0BE">
            <w:pPr>
              <w:pStyle w:val="12"/>
              <w:spacing w:before="305" w:line="220" w:lineRule="auto"/>
              <w:ind w:left="616"/>
              <w:rPr>
                <w:sz w:val="21"/>
                <w:szCs w:val="21"/>
              </w:rPr>
            </w:pPr>
            <w:r>
              <w:rPr>
                <w:spacing w:val="-2"/>
                <w:sz w:val="21"/>
                <w:szCs w:val="21"/>
              </w:rPr>
              <w:t>投标保证金</w:t>
            </w:r>
          </w:p>
        </w:tc>
        <w:tc>
          <w:tcPr>
            <w:tcW w:w="9478" w:type="dxa"/>
            <w:vAlign w:val="top"/>
          </w:tcPr>
          <w:p w14:paraId="32E544F5">
            <w:pPr>
              <w:pStyle w:val="12"/>
              <w:spacing w:before="304" w:line="220" w:lineRule="auto"/>
              <w:ind w:left="90"/>
              <w:rPr>
                <w:sz w:val="21"/>
                <w:szCs w:val="21"/>
              </w:rPr>
            </w:pPr>
            <w:r>
              <w:rPr>
                <w:spacing w:val="-3"/>
                <w:sz w:val="21"/>
                <w:szCs w:val="21"/>
              </w:rPr>
              <w:t>是否按要求缴纳足额有效的投标保证金。</w:t>
            </w:r>
          </w:p>
        </w:tc>
        <w:tc>
          <w:tcPr>
            <w:tcW w:w="439" w:type="dxa"/>
            <w:vAlign w:val="top"/>
          </w:tcPr>
          <w:p w14:paraId="73C0E205">
            <w:pPr>
              <w:rPr>
                <w:rFonts w:ascii="Arial"/>
                <w:sz w:val="21"/>
              </w:rPr>
            </w:pPr>
          </w:p>
        </w:tc>
        <w:tc>
          <w:tcPr>
            <w:tcW w:w="630" w:type="dxa"/>
            <w:vAlign w:val="top"/>
          </w:tcPr>
          <w:p w14:paraId="16B11802">
            <w:pPr>
              <w:rPr>
                <w:rFonts w:ascii="Arial"/>
                <w:sz w:val="21"/>
              </w:rPr>
            </w:pPr>
          </w:p>
        </w:tc>
      </w:tr>
      <w:tr w14:paraId="19083E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trPr>
        <w:tc>
          <w:tcPr>
            <w:tcW w:w="555" w:type="dxa"/>
            <w:tcBorders>
              <w:top w:val="nil"/>
              <w:left w:val="nil"/>
              <w:bottom w:val="nil"/>
              <w:right w:val="nil"/>
            </w:tcBorders>
            <w:vAlign w:val="top"/>
          </w:tcPr>
          <w:p w14:paraId="584FAA15">
            <w:pPr>
              <w:spacing w:line="68" w:lineRule="exact"/>
              <w:rPr>
                <w:rFonts w:ascii="Arial"/>
                <w:sz w:val="6"/>
              </w:rPr>
            </w:pPr>
          </w:p>
        </w:tc>
        <w:tc>
          <w:tcPr>
            <w:tcW w:w="732" w:type="dxa"/>
            <w:vMerge w:val="continue"/>
            <w:tcBorders>
              <w:top w:val="nil"/>
            </w:tcBorders>
            <w:vAlign w:val="top"/>
          </w:tcPr>
          <w:p w14:paraId="71A5F309">
            <w:pPr>
              <w:rPr>
                <w:rFonts w:ascii="Arial"/>
                <w:sz w:val="21"/>
              </w:rPr>
            </w:pPr>
          </w:p>
        </w:tc>
        <w:tc>
          <w:tcPr>
            <w:tcW w:w="2269" w:type="dxa"/>
            <w:tcBorders>
              <w:top w:val="nil"/>
              <w:left w:val="nil"/>
              <w:bottom w:val="nil"/>
              <w:right w:val="nil"/>
            </w:tcBorders>
            <w:vAlign w:val="top"/>
          </w:tcPr>
          <w:p w14:paraId="168C34A0">
            <w:pPr>
              <w:spacing w:line="68" w:lineRule="exact"/>
              <w:rPr>
                <w:rFonts w:ascii="Arial"/>
                <w:sz w:val="6"/>
              </w:rPr>
            </w:pPr>
          </w:p>
        </w:tc>
        <w:tc>
          <w:tcPr>
            <w:tcW w:w="9478" w:type="dxa"/>
            <w:tcBorders>
              <w:top w:val="nil"/>
              <w:left w:val="nil"/>
              <w:bottom w:val="nil"/>
              <w:right w:val="nil"/>
            </w:tcBorders>
            <w:vAlign w:val="top"/>
          </w:tcPr>
          <w:p w14:paraId="422AA247">
            <w:pPr>
              <w:spacing w:line="68" w:lineRule="exact"/>
              <w:rPr>
                <w:rFonts w:ascii="Arial"/>
                <w:sz w:val="6"/>
              </w:rPr>
            </w:pPr>
          </w:p>
        </w:tc>
        <w:tc>
          <w:tcPr>
            <w:tcW w:w="439" w:type="dxa"/>
            <w:tcBorders>
              <w:top w:val="nil"/>
              <w:left w:val="nil"/>
              <w:bottom w:val="nil"/>
              <w:right w:val="nil"/>
            </w:tcBorders>
            <w:vAlign w:val="top"/>
          </w:tcPr>
          <w:p w14:paraId="41FE2AEA">
            <w:pPr>
              <w:spacing w:line="68" w:lineRule="exact"/>
              <w:rPr>
                <w:rFonts w:ascii="Arial"/>
                <w:sz w:val="6"/>
              </w:rPr>
            </w:pPr>
          </w:p>
        </w:tc>
        <w:tc>
          <w:tcPr>
            <w:tcW w:w="630" w:type="dxa"/>
            <w:tcBorders>
              <w:top w:val="nil"/>
              <w:left w:val="nil"/>
              <w:bottom w:val="nil"/>
              <w:right w:val="nil"/>
            </w:tcBorders>
            <w:vAlign w:val="top"/>
          </w:tcPr>
          <w:p w14:paraId="14AD5869">
            <w:pPr>
              <w:spacing w:line="68" w:lineRule="exact"/>
              <w:rPr>
                <w:rFonts w:ascii="Arial"/>
                <w:sz w:val="6"/>
              </w:rPr>
            </w:pPr>
          </w:p>
        </w:tc>
      </w:tr>
    </w:tbl>
    <w:p w14:paraId="21138C1C">
      <w:pPr>
        <w:rPr>
          <w:rFonts w:ascii="Arial"/>
          <w:sz w:val="21"/>
        </w:rPr>
      </w:pPr>
    </w:p>
    <w:p w14:paraId="48E6E6A7">
      <w:pPr>
        <w:rPr>
          <w:rFonts w:ascii="Arial" w:hAnsi="Arial" w:eastAsia="Arial" w:cs="Arial"/>
          <w:sz w:val="21"/>
          <w:szCs w:val="21"/>
        </w:rPr>
        <w:sectPr>
          <w:footerReference r:id="rId37" w:type="default"/>
          <w:pgSz w:w="16839" w:h="11906"/>
          <w:pgMar w:top="1012" w:right="1357" w:bottom="1150" w:left="1357" w:header="0" w:footer="992" w:gutter="0"/>
          <w:pgBorders>
            <w:top w:val="none" w:sz="0" w:space="0"/>
            <w:left w:val="none" w:sz="0" w:space="0"/>
            <w:bottom w:val="none" w:sz="0" w:space="0"/>
            <w:right w:val="none" w:sz="0" w:space="0"/>
          </w:pgBorders>
          <w:pgNumType w:fmt="decimal"/>
          <w:cols w:space="720" w:num="1"/>
        </w:sectPr>
      </w:pPr>
    </w:p>
    <w:p w14:paraId="628A2C50">
      <w:pPr>
        <w:spacing w:before="27"/>
      </w:pPr>
    </w:p>
    <w:tbl>
      <w:tblPr>
        <w:tblStyle w:val="11"/>
        <w:tblW w:w="14103"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62"/>
        <w:gridCol w:w="730"/>
        <w:gridCol w:w="2280"/>
        <w:gridCol w:w="9468"/>
        <w:gridCol w:w="442"/>
        <w:gridCol w:w="621"/>
      </w:tblGrid>
      <w:tr w14:paraId="43F298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575" w:hRule="atLeast"/>
        </w:trPr>
        <w:tc>
          <w:tcPr>
            <w:tcW w:w="562" w:type="dxa"/>
            <w:vMerge w:val="restart"/>
            <w:tcBorders>
              <w:bottom w:val="nil"/>
            </w:tcBorders>
            <w:vAlign w:val="top"/>
          </w:tcPr>
          <w:p w14:paraId="7DB1B9C8">
            <w:pPr>
              <w:rPr>
                <w:rFonts w:ascii="Arial"/>
                <w:sz w:val="21"/>
              </w:rPr>
            </w:pPr>
          </w:p>
        </w:tc>
        <w:tc>
          <w:tcPr>
            <w:tcW w:w="730" w:type="dxa"/>
            <w:vMerge w:val="restart"/>
            <w:tcBorders>
              <w:bottom w:val="nil"/>
            </w:tcBorders>
            <w:vAlign w:val="top"/>
          </w:tcPr>
          <w:p w14:paraId="1ECB1F92">
            <w:pPr>
              <w:rPr>
                <w:rFonts w:ascii="Arial"/>
                <w:sz w:val="21"/>
              </w:rPr>
            </w:pPr>
          </w:p>
        </w:tc>
        <w:tc>
          <w:tcPr>
            <w:tcW w:w="2280" w:type="dxa"/>
            <w:vAlign w:val="top"/>
          </w:tcPr>
          <w:p w14:paraId="3C73BAD6">
            <w:pPr>
              <w:spacing w:line="271" w:lineRule="auto"/>
              <w:rPr>
                <w:rFonts w:ascii="Arial"/>
                <w:sz w:val="21"/>
              </w:rPr>
            </w:pPr>
          </w:p>
          <w:p w14:paraId="09EF3AE2">
            <w:pPr>
              <w:spacing w:line="272" w:lineRule="auto"/>
              <w:rPr>
                <w:rFonts w:ascii="Arial"/>
                <w:sz w:val="21"/>
              </w:rPr>
            </w:pPr>
          </w:p>
          <w:p w14:paraId="3DA9DBA0">
            <w:pPr>
              <w:spacing w:line="272" w:lineRule="auto"/>
              <w:rPr>
                <w:rFonts w:ascii="Arial"/>
                <w:sz w:val="21"/>
              </w:rPr>
            </w:pPr>
          </w:p>
          <w:p w14:paraId="41617DEB">
            <w:pPr>
              <w:spacing w:line="272" w:lineRule="auto"/>
              <w:rPr>
                <w:rFonts w:ascii="Arial"/>
                <w:sz w:val="21"/>
              </w:rPr>
            </w:pPr>
          </w:p>
          <w:p w14:paraId="1EC6D7B1">
            <w:pPr>
              <w:spacing w:line="272" w:lineRule="auto"/>
              <w:rPr>
                <w:rFonts w:ascii="Arial"/>
                <w:sz w:val="21"/>
              </w:rPr>
            </w:pPr>
          </w:p>
          <w:p w14:paraId="385DEB8C">
            <w:pPr>
              <w:spacing w:line="272" w:lineRule="auto"/>
              <w:rPr>
                <w:rFonts w:ascii="Arial"/>
                <w:sz w:val="21"/>
              </w:rPr>
            </w:pPr>
          </w:p>
          <w:p w14:paraId="7B65E4CC">
            <w:pPr>
              <w:pStyle w:val="12"/>
              <w:spacing w:before="68" w:line="218" w:lineRule="auto"/>
              <w:ind w:left="505"/>
              <w:rPr>
                <w:sz w:val="21"/>
                <w:szCs w:val="21"/>
              </w:rPr>
            </w:pPr>
            <w:r>
              <w:rPr>
                <w:spacing w:val="-2"/>
                <w:sz w:val="21"/>
                <w:szCs w:val="21"/>
              </w:rPr>
              <w:t>财务状况报告</w:t>
            </w:r>
          </w:p>
        </w:tc>
        <w:tc>
          <w:tcPr>
            <w:tcW w:w="9468" w:type="dxa"/>
            <w:vAlign w:val="top"/>
          </w:tcPr>
          <w:p w14:paraId="10447AEF">
            <w:pPr>
              <w:pStyle w:val="12"/>
              <w:spacing w:before="268" w:line="268" w:lineRule="auto"/>
              <w:ind w:left="69" w:right="54"/>
              <w:rPr>
                <w:sz w:val="21"/>
                <w:szCs w:val="21"/>
              </w:rPr>
            </w:pPr>
            <w:r>
              <w:rPr>
                <w:spacing w:val="-1"/>
                <w:sz w:val="21"/>
                <w:szCs w:val="21"/>
              </w:rPr>
              <w:t>会计师事务所出具的</w:t>
            </w:r>
            <w:r>
              <w:rPr>
                <w:spacing w:val="-38"/>
                <w:sz w:val="21"/>
                <w:szCs w:val="21"/>
              </w:rPr>
              <w:t xml:space="preserve"> </w:t>
            </w:r>
            <w:r>
              <w:rPr>
                <w:spacing w:val="-1"/>
                <w:sz w:val="21"/>
                <w:szCs w:val="21"/>
              </w:rPr>
              <w:t>2023</w:t>
            </w:r>
            <w:r>
              <w:rPr>
                <w:spacing w:val="-44"/>
                <w:sz w:val="21"/>
                <w:szCs w:val="21"/>
              </w:rPr>
              <w:t xml:space="preserve"> </w:t>
            </w:r>
            <w:r>
              <w:rPr>
                <w:spacing w:val="-1"/>
                <w:sz w:val="21"/>
                <w:szCs w:val="21"/>
              </w:rPr>
              <w:t>年度财务审计报告（报告中须包括资产负债表、利润表、现金流量表及财务</w:t>
            </w:r>
            <w:r>
              <w:rPr>
                <w:sz w:val="21"/>
                <w:szCs w:val="21"/>
              </w:rPr>
              <w:t xml:space="preserve"> </w:t>
            </w:r>
            <w:r>
              <w:rPr>
                <w:spacing w:val="-10"/>
                <w:sz w:val="21"/>
                <w:szCs w:val="21"/>
              </w:rPr>
              <w:t>报表附注</w:t>
            </w:r>
            <w:r>
              <w:rPr>
                <w:spacing w:val="-4"/>
                <w:sz w:val="21"/>
                <w:szCs w:val="21"/>
              </w:rPr>
              <w:t>）；</w:t>
            </w:r>
          </w:p>
          <w:p w14:paraId="65417582">
            <w:pPr>
              <w:pStyle w:val="12"/>
              <w:spacing w:before="30" w:line="268" w:lineRule="auto"/>
              <w:ind w:left="87" w:right="145" w:hanging="13"/>
              <w:rPr>
                <w:sz w:val="21"/>
                <w:szCs w:val="21"/>
              </w:rPr>
            </w:pPr>
            <w:r>
              <w:rPr>
                <w:sz w:val="21"/>
                <w:szCs w:val="21"/>
              </w:rPr>
              <w:t>如果供应商为新成立单位，无法提供审计报告，则需提供新企业验资报</w:t>
            </w:r>
            <w:r>
              <w:rPr>
                <w:spacing w:val="-1"/>
                <w:sz w:val="21"/>
                <w:szCs w:val="21"/>
              </w:rPr>
              <w:t>告复印件并加盖提供报告单位</w:t>
            </w:r>
            <w:r>
              <w:rPr>
                <w:sz w:val="21"/>
                <w:szCs w:val="21"/>
              </w:rPr>
              <w:t xml:space="preserve"> </w:t>
            </w:r>
            <w:r>
              <w:rPr>
                <w:spacing w:val="-14"/>
                <w:sz w:val="21"/>
                <w:szCs w:val="21"/>
              </w:rPr>
              <w:t>的公章；</w:t>
            </w:r>
          </w:p>
          <w:p w14:paraId="7FA93B54">
            <w:pPr>
              <w:pStyle w:val="12"/>
              <w:spacing w:before="31" w:line="218" w:lineRule="auto"/>
              <w:ind w:left="74"/>
              <w:rPr>
                <w:sz w:val="21"/>
                <w:szCs w:val="21"/>
              </w:rPr>
            </w:pPr>
            <w:r>
              <w:rPr>
                <w:spacing w:val="-2"/>
                <w:sz w:val="21"/>
                <w:szCs w:val="21"/>
              </w:rPr>
              <w:t>如供应商无法提供</w:t>
            </w:r>
            <w:r>
              <w:rPr>
                <w:spacing w:val="-36"/>
                <w:sz w:val="21"/>
                <w:szCs w:val="21"/>
              </w:rPr>
              <w:t xml:space="preserve"> </w:t>
            </w:r>
            <w:r>
              <w:rPr>
                <w:spacing w:val="-2"/>
                <w:sz w:val="21"/>
                <w:szCs w:val="21"/>
              </w:rPr>
              <w:t>2023</w:t>
            </w:r>
            <w:r>
              <w:rPr>
                <w:spacing w:val="-43"/>
                <w:sz w:val="21"/>
                <w:szCs w:val="21"/>
              </w:rPr>
              <w:t xml:space="preserve"> </w:t>
            </w:r>
            <w:r>
              <w:rPr>
                <w:spacing w:val="-2"/>
                <w:sz w:val="21"/>
                <w:szCs w:val="21"/>
              </w:rPr>
              <w:t>年度审计报告或新企业验资报告，则需提供开户银行出具的资信证明；</w:t>
            </w:r>
          </w:p>
          <w:p w14:paraId="2A3CDB8A">
            <w:pPr>
              <w:pStyle w:val="12"/>
              <w:spacing w:before="72" w:line="273" w:lineRule="auto"/>
              <w:ind w:left="89" w:right="145" w:hanging="18"/>
              <w:jc w:val="both"/>
              <w:rPr>
                <w:sz w:val="21"/>
                <w:szCs w:val="21"/>
              </w:rPr>
            </w:pPr>
            <w:r>
              <w:rPr>
                <w:sz w:val="21"/>
                <w:szCs w:val="21"/>
              </w:rPr>
              <w:t>银行资信证明可提供原件，也可提供银行在开标日前十二个月内开具资信证</w:t>
            </w:r>
            <w:r>
              <w:rPr>
                <w:spacing w:val="-1"/>
                <w:sz w:val="21"/>
                <w:szCs w:val="21"/>
              </w:rPr>
              <w:t>明的复印件，对于资信证</w:t>
            </w:r>
            <w:r>
              <w:rPr>
                <w:sz w:val="21"/>
                <w:szCs w:val="21"/>
              </w:rPr>
              <w:t xml:space="preserve"> </w:t>
            </w:r>
            <w:r>
              <w:rPr>
                <w:spacing w:val="-1"/>
                <w:sz w:val="21"/>
                <w:szCs w:val="21"/>
              </w:rPr>
              <w:t>明文件中写明“复印无效”的应提供原件。银行资信证明的抬头可以与采购人或采购代理机构名称不</w:t>
            </w:r>
            <w:r>
              <w:rPr>
                <w:spacing w:val="15"/>
                <w:sz w:val="21"/>
                <w:szCs w:val="21"/>
              </w:rPr>
              <w:t xml:space="preserve"> </w:t>
            </w:r>
            <w:r>
              <w:rPr>
                <w:spacing w:val="-15"/>
                <w:sz w:val="21"/>
                <w:szCs w:val="21"/>
              </w:rPr>
              <w:t>同。</w:t>
            </w:r>
          </w:p>
          <w:p w14:paraId="1EBD5C91">
            <w:pPr>
              <w:pStyle w:val="12"/>
              <w:spacing w:before="27" w:line="268" w:lineRule="auto"/>
              <w:ind w:left="87" w:right="145" w:hanging="16"/>
              <w:rPr>
                <w:sz w:val="21"/>
                <w:szCs w:val="21"/>
              </w:rPr>
            </w:pPr>
            <w:r>
              <w:rPr>
                <w:sz w:val="21"/>
                <w:szCs w:val="21"/>
              </w:rPr>
              <w:t>银行资信证明应能说明该供应商与银行之间业务往来正常，无不良记录，企</w:t>
            </w:r>
            <w:r>
              <w:rPr>
                <w:spacing w:val="-1"/>
                <w:sz w:val="21"/>
                <w:szCs w:val="21"/>
              </w:rPr>
              <w:t>业信誉良好等。银行出具</w:t>
            </w:r>
            <w:r>
              <w:rPr>
                <w:sz w:val="21"/>
                <w:szCs w:val="21"/>
              </w:rPr>
              <w:t xml:space="preserve"> </w:t>
            </w:r>
            <w:r>
              <w:rPr>
                <w:spacing w:val="-4"/>
                <w:sz w:val="21"/>
                <w:szCs w:val="21"/>
              </w:rPr>
              <w:t>的存款证明不能作为银行资信证明。</w:t>
            </w:r>
          </w:p>
        </w:tc>
        <w:tc>
          <w:tcPr>
            <w:tcW w:w="442" w:type="dxa"/>
            <w:vAlign w:val="top"/>
          </w:tcPr>
          <w:p w14:paraId="5A7AEDD3">
            <w:pPr>
              <w:rPr>
                <w:rFonts w:ascii="Arial"/>
                <w:sz w:val="21"/>
              </w:rPr>
            </w:pPr>
          </w:p>
        </w:tc>
        <w:tc>
          <w:tcPr>
            <w:tcW w:w="621" w:type="dxa"/>
            <w:vAlign w:val="top"/>
          </w:tcPr>
          <w:p w14:paraId="7C7EFF99">
            <w:pPr>
              <w:rPr>
                <w:rFonts w:ascii="Arial"/>
                <w:sz w:val="21"/>
              </w:rPr>
            </w:pPr>
          </w:p>
        </w:tc>
      </w:tr>
      <w:tr w14:paraId="07F56C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54" w:hRule="atLeast"/>
        </w:trPr>
        <w:tc>
          <w:tcPr>
            <w:tcW w:w="562" w:type="dxa"/>
            <w:vMerge w:val="continue"/>
            <w:tcBorders>
              <w:top w:val="nil"/>
              <w:bottom w:val="nil"/>
            </w:tcBorders>
            <w:vAlign w:val="top"/>
          </w:tcPr>
          <w:p w14:paraId="65C9785F">
            <w:pPr>
              <w:rPr>
                <w:rFonts w:ascii="Arial"/>
                <w:sz w:val="21"/>
              </w:rPr>
            </w:pPr>
          </w:p>
        </w:tc>
        <w:tc>
          <w:tcPr>
            <w:tcW w:w="730" w:type="dxa"/>
            <w:vMerge w:val="continue"/>
            <w:tcBorders>
              <w:top w:val="nil"/>
              <w:bottom w:val="nil"/>
            </w:tcBorders>
            <w:vAlign w:val="top"/>
          </w:tcPr>
          <w:p w14:paraId="75D4D70A">
            <w:pPr>
              <w:rPr>
                <w:rFonts w:ascii="Arial"/>
                <w:sz w:val="21"/>
              </w:rPr>
            </w:pPr>
          </w:p>
        </w:tc>
        <w:tc>
          <w:tcPr>
            <w:tcW w:w="2280" w:type="dxa"/>
            <w:vAlign w:val="top"/>
          </w:tcPr>
          <w:p w14:paraId="5F876080">
            <w:pPr>
              <w:spacing w:line="473" w:lineRule="auto"/>
              <w:rPr>
                <w:rFonts w:ascii="Arial"/>
                <w:sz w:val="21"/>
              </w:rPr>
            </w:pPr>
          </w:p>
          <w:p w14:paraId="5B2F18E2">
            <w:pPr>
              <w:pStyle w:val="12"/>
              <w:spacing w:before="68" w:line="219" w:lineRule="auto"/>
              <w:ind w:left="295"/>
              <w:rPr>
                <w:sz w:val="21"/>
                <w:szCs w:val="21"/>
              </w:rPr>
            </w:pPr>
            <w:r>
              <w:rPr>
                <w:spacing w:val="-2"/>
                <w:sz w:val="21"/>
                <w:szCs w:val="21"/>
              </w:rPr>
              <w:t>依法缴纳税收证明</w:t>
            </w:r>
          </w:p>
        </w:tc>
        <w:tc>
          <w:tcPr>
            <w:tcW w:w="9468" w:type="dxa"/>
            <w:vAlign w:val="top"/>
          </w:tcPr>
          <w:p w14:paraId="76474E03">
            <w:pPr>
              <w:pStyle w:val="12"/>
              <w:spacing w:before="225" w:line="272" w:lineRule="auto"/>
              <w:ind w:left="69" w:right="145"/>
              <w:jc w:val="both"/>
              <w:rPr>
                <w:sz w:val="21"/>
                <w:szCs w:val="21"/>
              </w:rPr>
            </w:pPr>
            <w:r>
              <w:rPr>
                <w:sz w:val="21"/>
                <w:szCs w:val="21"/>
              </w:rPr>
              <w:t>缴纳税收资料：提供税务机构出具的递交投标文件截止时间前半年内任意一个月的</w:t>
            </w:r>
            <w:r>
              <w:rPr>
                <w:spacing w:val="-1"/>
                <w:sz w:val="21"/>
                <w:szCs w:val="21"/>
              </w:rPr>
              <w:t>依法缴纳税收等证</w:t>
            </w:r>
            <w:r>
              <w:rPr>
                <w:sz w:val="21"/>
                <w:szCs w:val="21"/>
              </w:rPr>
              <w:t xml:space="preserve"> 明材料（刚成立不满一个月的企业，应提供依法缴纳税收承诺书；如依法免税的</w:t>
            </w:r>
            <w:r>
              <w:rPr>
                <w:spacing w:val="-1"/>
                <w:sz w:val="21"/>
                <w:szCs w:val="21"/>
              </w:rPr>
              <w:t>企业，应提供相应文</w:t>
            </w:r>
            <w:r>
              <w:rPr>
                <w:sz w:val="21"/>
                <w:szCs w:val="21"/>
              </w:rPr>
              <w:t xml:space="preserve"> </w:t>
            </w:r>
            <w:r>
              <w:rPr>
                <w:spacing w:val="-4"/>
                <w:sz w:val="21"/>
                <w:szCs w:val="21"/>
              </w:rPr>
              <w:t>件证明其依法免税）。</w:t>
            </w:r>
          </w:p>
        </w:tc>
        <w:tc>
          <w:tcPr>
            <w:tcW w:w="442" w:type="dxa"/>
            <w:vAlign w:val="top"/>
          </w:tcPr>
          <w:p w14:paraId="5F0669FA">
            <w:pPr>
              <w:rPr>
                <w:rFonts w:ascii="Arial"/>
                <w:sz w:val="21"/>
              </w:rPr>
            </w:pPr>
          </w:p>
        </w:tc>
        <w:tc>
          <w:tcPr>
            <w:tcW w:w="621" w:type="dxa"/>
            <w:vAlign w:val="top"/>
          </w:tcPr>
          <w:p w14:paraId="3D321929">
            <w:pPr>
              <w:rPr>
                <w:rFonts w:ascii="Arial"/>
                <w:sz w:val="21"/>
              </w:rPr>
            </w:pPr>
          </w:p>
        </w:tc>
      </w:tr>
      <w:tr w14:paraId="0C0ED5D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741" w:hRule="atLeast"/>
        </w:trPr>
        <w:tc>
          <w:tcPr>
            <w:tcW w:w="562" w:type="dxa"/>
            <w:vMerge w:val="continue"/>
            <w:tcBorders>
              <w:top w:val="nil"/>
              <w:bottom w:val="nil"/>
            </w:tcBorders>
            <w:vAlign w:val="top"/>
          </w:tcPr>
          <w:p w14:paraId="162292E5">
            <w:pPr>
              <w:rPr>
                <w:rFonts w:ascii="Arial"/>
                <w:sz w:val="21"/>
              </w:rPr>
            </w:pPr>
          </w:p>
        </w:tc>
        <w:tc>
          <w:tcPr>
            <w:tcW w:w="730" w:type="dxa"/>
            <w:vMerge w:val="continue"/>
            <w:tcBorders>
              <w:top w:val="nil"/>
              <w:bottom w:val="nil"/>
            </w:tcBorders>
            <w:vAlign w:val="top"/>
          </w:tcPr>
          <w:p w14:paraId="682019A7">
            <w:pPr>
              <w:rPr>
                <w:rFonts w:ascii="Arial"/>
                <w:sz w:val="21"/>
              </w:rPr>
            </w:pPr>
          </w:p>
        </w:tc>
        <w:tc>
          <w:tcPr>
            <w:tcW w:w="2280" w:type="dxa"/>
            <w:vAlign w:val="top"/>
          </w:tcPr>
          <w:p w14:paraId="67AC94CF">
            <w:pPr>
              <w:spacing w:line="359" w:lineRule="auto"/>
              <w:rPr>
                <w:rFonts w:ascii="Arial"/>
                <w:sz w:val="21"/>
              </w:rPr>
            </w:pPr>
          </w:p>
          <w:p w14:paraId="1A5DE051">
            <w:pPr>
              <w:spacing w:line="359" w:lineRule="auto"/>
              <w:rPr>
                <w:rFonts w:ascii="Arial"/>
                <w:sz w:val="21"/>
              </w:rPr>
            </w:pPr>
          </w:p>
          <w:p w14:paraId="42BC7DB2">
            <w:pPr>
              <w:pStyle w:val="12"/>
              <w:spacing w:before="68" w:line="219" w:lineRule="auto"/>
              <w:ind w:left="85"/>
              <w:rPr>
                <w:sz w:val="21"/>
                <w:szCs w:val="21"/>
              </w:rPr>
            </w:pPr>
            <w:r>
              <w:rPr>
                <w:spacing w:val="-1"/>
                <w:sz w:val="21"/>
                <w:szCs w:val="21"/>
              </w:rPr>
              <w:t>社会保障资金缴纳记录</w:t>
            </w:r>
          </w:p>
        </w:tc>
        <w:tc>
          <w:tcPr>
            <w:tcW w:w="9468" w:type="dxa"/>
            <w:vAlign w:val="top"/>
          </w:tcPr>
          <w:p w14:paraId="547CE231">
            <w:pPr>
              <w:pStyle w:val="12"/>
              <w:spacing w:before="150" w:line="276" w:lineRule="auto"/>
              <w:ind w:left="71" w:right="145" w:hanging="2"/>
              <w:rPr>
                <w:sz w:val="21"/>
                <w:szCs w:val="21"/>
              </w:rPr>
            </w:pPr>
            <w:r>
              <w:rPr>
                <w:sz w:val="21"/>
                <w:szCs w:val="21"/>
              </w:rPr>
              <w:t>缴纳社会保障资金资料：提供递交投标文件截止时间前半年内任意一个月的社保缴</w:t>
            </w:r>
            <w:r>
              <w:rPr>
                <w:spacing w:val="-1"/>
                <w:sz w:val="21"/>
                <w:szCs w:val="21"/>
              </w:rPr>
              <w:t>纳证明（专用收据</w:t>
            </w:r>
            <w:r>
              <w:rPr>
                <w:sz w:val="21"/>
                <w:szCs w:val="21"/>
              </w:rPr>
              <w:t xml:space="preserve"> 或社会保险缴纳清单</w:t>
            </w:r>
            <w:r>
              <w:rPr>
                <w:spacing w:val="-1"/>
                <w:sz w:val="21"/>
                <w:szCs w:val="21"/>
              </w:rPr>
              <w:t>），</w:t>
            </w:r>
            <w:r>
              <w:rPr>
                <w:sz w:val="21"/>
                <w:szCs w:val="21"/>
              </w:rPr>
              <w:t>社保机构或税务机构出具的收据或清单均可，银行出</w:t>
            </w:r>
            <w:r>
              <w:rPr>
                <w:spacing w:val="-1"/>
                <w:sz w:val="21"/>
                <w:szCs w:val="21"/>
              </w:rPr>
              <w:t>具的回执单不予认可。</w:t>
            </w:r>
            <w:r>
              <w:rPr>
                <w:spacing w:val="1"/>
                <w:sz w:val="21"/>
                <w:szCs w:val="21"/>
              </w:rPr>
              <w:t xml:space="preserve"> </w:t>
            </w:r>
            <w:r>
              <w:rPr>
                <w:sz w:val="21"/>
                <w:szCs w:val="21"/>
              </w:rPr>
              <w:t>（a.如为社会机构代缴代扣的，需提供和社会机构代缴代扣的协议。其他组</w:t>
            </w:r>
            <w:r>
              <w:rPr>
                <w:spacing w:val="-1"/>
                <w:sz w:val="21"/>
                <w:szCs w:val="21"/>
              </w:rPr>
              <w:t>织和自然人也需要提供缴</w:t>
            </w:r>
            <w:r>
              <w:rPr>
                <w:sz w:val="21"/>
                <w:szCs w:val="21"/>
              </w:rPr>
              <w:t xml:space="preserve"> 纳社会保险的证明。b.刚成立不满一个月的企业，应提供依法缴纳社会保障</w:t>
            </w:r>
            <w:r>
              <w:rPr>
                <w:spacing w:val="-1"/>
                <w:sz w:val="21"/>
                <w:szCs w:val="21"/>
              </w:rPr>
              <w:t>资金承诺函；如依法不需</w:t>
            </w:r>
            <w:r>
              <w:rPr>
                <w:sz w:val="21"/>
                <w:szCs w:val="21"/>
              </w:rPr>
              <w:t xml:space="preserve"> </w:t>
            </w:r>
            <w:r>
              <w:rPr>
                <w:spacing w:val="-1"/>
                <w:sz w:val="21"/>
                <w:szCs w:val="21"/>
              </w:rPr>
              <w:t>要缴纳社会保障资金的，应提供相应文件证明其依法不需要缴纳社会保障</w:t>
            </w:r>
            <w:r>
              <w:rPr>
                <w:spacing w:val="-2"/>
                <w:sz w:val="21"/>
                <w:szCs w:val="21"/>
              </w:rPr>
              <w:t>资金）。</w:t>
            </w:r>
          </w:p>
        </w:tc>
        <w:tc>
          <w:tcPr>
            <w:tcW w:w="442" w:type="dxa"/>
            <w:vAlign w:val="top"/>
          </w:tcPr>
          <w:p w14:paraId="795A38C2">
            <w:pPr>
              <w:rPr>
                <w:rFonts w:ascii="Arial"/>
                <w:sz w:val="21"/>
              </w:rPr>
            </w:pPr>
          </w:p>
        </w:tc>
        <w:tc>
          <w:tcPr>
            <w:tcW w:w="621" w:type="dxa"/>
            <w:vAlign w:val="top"/>
          </w:tcPr>
          <w:p w14:paraId="71BB2C4F">
            <w:pPr>
              <w:rPr>
                <w:rFonts w:ascii="Arial"/>
                <w:sz w:val="21"/>
              </w:rPr>
            </w:pPr>
          </w:p>
        </w:tc>
      </w:tr>
      <w:tr w14:paraId="511921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83" w:hRule="atLeast"/>
        </w:trPr>
        <w:tc>
          <w:tcPr>
            <w:tcW w:w="562" w:type="dxa"/>
            <w:vMerge w:val="continue"/>
            <w:tcBorders>
              <w:top w:val="nil"/>
              <w:bottom w:val="nil"/>
            </w:tcBorders>
            <w:vAlign w:val="top"/>
          </w:tcPr>
          <w:p w14:paraId="27F60FA8">
            <w:pPr>
              <w:rPr>
                <w:rFonts w:ascii="Arial"/>
                <w:sz w:val="21"/>
              </w:rPr>
            </w:pPr>
          </w:p>
        </w:tc>
        <w:tc>
          <w:tcPr>
            <w:tcW w:w="730" w:type="dxa"/>
            <w:vMerge w:val="continue"/>
            <w:tcBorders>
              <w:top w:val="nil"/>
              <w:bottom w:val="nil"/>
            </w:tcBorders>
            <w:vAlign w:val="top"/>
          </w:tcPr>
          <w:p w14:paraId="2668D005">
            <w:pPr>
              <w:rPr>
                <w:rFonts w:ascii="Arial"/>
                <w:sz w:val="21"/>
              </w:rPr>
            </w:pPr>
          </w:p>
        </w:tc>
        <w:tc>
          <w:tcPr>
            <w:tcW w:w="2280" w:type="dxa"/>
            <w:vAlign w:val="top"/>
          </w:tcPr>
          <w:p w14:paraId="49A0C9AE">
            <w:pPr>
              <w:pStyle w:val="12"/>
              <w:spacing w:before="154" w:line="268" w:lineRule="auto"/>
              <w:ind w:left="208" w:right="83" w:hanging="123"/>
              <w:rPr>
                <w:sz w:val="21"/>
                <w:szCs w:val="21"/>
              </w:rPr>
            </w:pPr>
            <w:r>
              <w:rPr>
                <w:spacing w:val="-1"/>
                <w:sz w:val="21"/>
                <w:szCs w:val="21"/>
              </w:rPr>
              <w:t>提供无重大违法记录声</w:t>
            </w:r>
            <w:r>
              <w:rPr>
                <w:sz w:val="21"/>
                <w:szCs w:val="21"/>
              </w:rPr>
              <w:t xml:space="preserve"> </w:t>
            </w:r>
            <w:r>
              <w:rPr>
                <w:spacing w:val="-3"/>
                <w:sz w:val="21"/>
                <w:szCs w:val="21"/>
              </w:rPr>
              <w:t>明书及其他相关承诺</w:t>
            </w:r>
          </w:p>
        </w:tc>
        <w:tc>
          <w:tcPr>
            <w:tcW w:w="9468" w:type="dxa"/>
            <w:vAlign w:val="top"/>
          </w:tcPr>
          <w:p w14:paraId="3FAA4EBD">
            <w:pPr>
              <w:spacing w:line="245" w:lineRule="auto"/>
              <w:rPr>
                <w:rFonts w:ascii="Arial"/>
                <w:sz w:val="21"/>
              </w:rPr>
            </w:pPr>
          </w:p>
          <w:p w14:paraId="36B8BD7C">
            <w:pPr>
              <w:pStyle w:val="12"/>
              <w:spacing w:before="68" w:line="219" w:lineRule="auto"/>
              <w:jc w:val="right"/>
              <w:rPr>
                <w:sz w:val="21"/>
                <w:szCs w:val="21"/>
              </w:rPr>
            </w:pPr>
            <w:r>
              <w:rPr>
                <w:spacing w:val="-5"/>
                <w:sz w:val="21"/>
                <w:szCs w:val="21"/>
              </w:rPr>
              <w:t>是否提供无重大违法记录声明书及近三年内在政府采购活动中无恶意围标、串标的记录，</w:t>
            </w:r>
            <w:r>
              <w:rPr>
                <w:spacing w:val="-6"/>
                <w:sz w:val="21"/>
                <w:szCs w:val="21"/>
              </w:rPr>
              <w:t>提供承诺函。</w:t>
            </w:r>
          </w:p>
        </w:tc>
        <w:tc>
          <w:tcPr>
            <w:tcW w:w="442" w:type="dxa"/>
            <w:vAlign w:val="top"/>
          </w:tcPr>
          <w:p w14:paraId="346FC85C">
            <w:pPr>
              <w:rPr>
                <w:rFonts w:ascii="Arial"/>
                <w:sz w:val="21"/>
              </w:rPr>
            </w:pPr>
          </w:p>
        </w:tc>
        <w:tc>
          <w:tcPr>
            <w:tcW w:w="621" w:type="dxa"/>
            <w:vAlign w:val="top"/>
          </w:tcPr>
          <w:p w14:paraId="322DAF2D">
            <w:pPr>
              <w:rPr>
                <w:rFonts w:ascii="Arial"/>
                <w:sz w:val="21"/>
              </w:rPr>
            </w:pPr>
          </w:p>
        </w:tc>
      </w:tr>
      <w:tr w14:paraId="125433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766" w:hRule="atLeast"/>
        </w:trPr>
        <w:tc>
          <w:tcPr>
            <w:tcW w:w="562" w:type="dxa"/>
            <w:vMerge w:val="continue"/>
            <w:tcBorders>
              <w:top w:val="nil"/>
            </w:tcBorders>
            <w:vAlign w:val="top"/>
          </w:tcPr>
          <w:p w14:paraId="4D71C750">
            <w:pPr>
              <w:rPr>
                <w:rFonts w:ascii="Arial"/>
                <w:sz w:val="21"/>
              </w:rPr>
            </w:pPr>
          </w:p>
        </w:tc>
        <w:tc>
          <w:tcPr>
            <w:tcW w:w="730" w:type="dxa"/>
            <w:vMerge w:val="continue"/>
            <w:tcBorders>
              <w:top w:val="nil"/>
            </w:tcBorders>
            <w:vAlign w:val="top"/>
          </w:tcPr>
          <w:p w14:paraId="6CDFA699">
            <w:pPr>
              <w:rPr>
                <w:rFonts w:ascii="Arial"/>
                <w:sz w:val="21"/>
              </w:rPr>
            </w:pPr>
          </w:p>
        </w:tc>
        <w:tc>
          <w:tcPr>
            <w:tcW w:w="2280" w:type="dxa"/>
            <w:vAlign w:val="top"/>
          </w:tcPr>
          <w:p w14:paraId="2958BB25">
            <w:pPr>
              <w:pStyle w:val="12"/>
              <w:spacing w:before="157" w:line="220" w:lineRule="auto"/>
              <w:ind w:left="85"/>
              <w:rPr>
                <w:sz w:val="21"/>
                <w:szCs w:val="21"/>
              </w:rPr>
            </w:pPr>
            <w:r>
              <w:rPr>
                <w:spacing w:val="-1"/>
                <w:sz w:val="21"/>
                <w:szCs w:val="21"/>
              </w:rPr>
              <w:t>单位负责人为同一人或</w:t>
            </w:r>
          </w:p>
          <w:p w14:paraId="46268FDC">
            <w:pPr>
              <w:pStyle w:val="12"/>
              <w:spacing w:before="69" w:line="220" w:lineRule="auto"/>
              <w:ind w:left="85"/>
              <w:rPr>
                <w:sz w:val="21"/>
                <w:szCs w:val="21"/>
              </w:rPr>
            </w:pPr>
            <w:r>
              <w:rPr>
                <w:spacing w:val="-1"/>
                <w:sz w:val="21"/>
                <w:szCs w:val="21"/>
              </w:rPr>
              <w:t>者存在直接控股、管理</w:t>
            </w:r>
          </w:p>
          <w:p w14:paraId="13117ECC">
            <w:pPr>
              <w:pStyle w:val="12"/>
              <w:spacing w:before="70" w:line="219" w:lineRule="auto"/>
              <w:ind w:left="87"/>
              <w:rPr>
                <w:sz w:val="21"/>
                <w:szCs w:val="21"/>
              </w:rPr>
            </w:pPr>
            <w:r>
              <w:rPr>
                <w:spacing w:val="-2"/>
                <w:sz w:val="21"/>
                <w:szCs w:val="21"/>
              </w:rPr>
              <w:t>关系的不同供应商不得</w:t>
            </w:r>
          </w:p>
          <w:p w14:paraId="3908765B">
            <w:pPr>
              <w:pStyle w:val="12"/>
              <w:spacing w:before="70" w:line="219" w:lineRule="auto"/>
              <w:ind w:left="85"/>
              <w:rPr>
                <w:sz w:val="21"/>
                <w:szCs w:val="21"/>
              </w:rPr>
            </w:pPr>
            <w:r>
              <w:rPr>
                <w:spacing w:val="-1"/>
                <w:sz w:val="21"/>
                <w:szCs w:val="21"/>
              </w:rPr>
              <w:t>参加本项目同一标项的</w:t>
            </w:r>
          </w:p>
          <w:p w14:paraId="53715862">
            <w:pPr>
              <w:pStyle w:val="12"/>
              <w:spacing w:before="70" w:line="219" w:lineRule="auto"/>
              <w:ind w:left="293"/>
              <w:rPr>
                <w:sz w:val="21"/>
                <w:szCs w:val="21"/>
              </w:rPr>
            </w:pPr>
            <w:r>
              <w:rPr>
                <w:spacing w:val="-1"/>
                <w:sz w:val="21"/>
                <w:szCs w:val="21"/>
              </w:rPr>
              <w:t>采购活动的承诺函</w:t>
            </w:r>
          </w:p>
        </w:tc>
        <w:tc>
          <w:tcPr>
            <w:tcW w:w="9468" w:type="dxa"/>
            <w:vAlign w:val="top"/>
          </w:tcPr>
          <w:p w14:paraId="5CE50549">
            <w:pPr>
              <w:spacing w:line="282" w:lineRule="auto"/>
              <w:rPr>
                <w:rFonts w:ascii="Arial"/>
                <w:sz w:val="21"/>
              </w:rPr>
            </w:pPr>
          </w:p>
          <w:p w14:paraId="1DFE6888">
            <w:pPr>
              <w:spacing w:line="283" w:lineRule="auto"/>
              <w:rPr>
                <w:rFonts w:ascii="Arial"/>
                <w:sz w:val="21"/>
              </w:rPr>
            </w:pPr>
          </w:p>
          <w:p w14:paraId="687483F8">
            <w:pPr>
              <w:pStyle w:val="12"/>
              <w:spacing w:before="68" w:line="268" w:lineRule="auto"/>
              <w:ind w:left="69" w:right="145" w:firstLine="4"/>
              <w:rPr>
                <w:sz w:val="21"/>
                <w:szCs w:val="21"/>
              </w:rPr>
            </w:pPr>
            <w:r>
              <w:rPr>
                <w:sz w:val="21"/>
                <w:szCs w:val="21"/>
              </w:rPr>
              <w:t>是否提供单位负责人为同一人或者存在直接控股、管理关系的不同供应</w:t>
            </w:r>
            <w:r>
              <w:rPr>
                <w:spacing w:val="-1"/>
                <w:sz w:val="21"/>
                <w:szCs w:val="21"/>
              </w:rPr>
              <w:t>商不得参加本项目同一标项的</w:t>
            </w:r>
            <w:r>
              <w:rPr>
                <w:sz w:val="21"/>
                <w:szCs w:val="21"/>
              </w:rPr>
              <w:t xml:space="preserve"> </w:t>
            </w:r>
            <w:r>
              <w:rPr>
                <w:spacing w:val="-1"/>
                <w:sz w:val="21"/>
                <w:szCs w:val="21"/>
              </w:rPr>
              <w:t>采购活动的承诺函</w:t>
            </w:r>
          </w:p>
        </w:tc>
        <w:tc>
          <w:tcPr>
            <w:tcW w:w="442" w:type="dxa"/>
            <w:vAlign w:val="top"/>
          </w:tcPr>
          <w:p w14:paraId="0818BCE8">
            <w:pPr>
              <w:rPr>
                <w:rFonts w:ascii="Arial"/>
                <w:sz w:val="21"/>
              </w:rPr>
            </w:pPr>
          </w:p>
        </w:tc>
        <w:tc>
          <w:tcPr>
            <w:tcW w:w="621" w:type="dxa"/>
            <w:vAlign w:val="top"/>
          </w:tcPr>
          <w:p w14:paraId="7C4F77D8">
            <w:pPr>
              <w:rPr>
                <w:rFonts w:ascii="Arial"/>
                <w:sz w:val="21"/>
              </w:rPr>
            </w:pPr>
          </w:p>
        </w:tc>
      </w:tr>
    </w:tbl>
    <w:p w14:paraId="44372B48">
      <w:pPr>
        <w:spacing w:line="222" w:lineRule="exact"/>
        <w:rPr>
          <w:rFonts w:ascii="Arial"/>
          <w:sz w:val="19"/>
        </w:rPr>
      </w:pPr>
    </w:p>
    <w:p w14:paraId="4F9E7163">
      <w:pPr>
        <w:spacing w:line="222" w:lineRule="exact"/>
        <w:rPr>
          <w:rFonts w:ascii="Arial" w:hAnsi="Arial" w:eastAsia="Arial" w:cs="Arial"/>
          <w:sz w:val="19"/>
          <w:szCs w:val="19"/>
        </w:rPr>
        <w:sectPr>
          <w:footerReference r:id="rId38" w:type="default"/>
          <w:pgSz w:w="16839" w:h="11906"/>
          <w:pgMar w:top="1012" w:right="1357" w:bottom="1152" w:left="1357" w:header="0" w:footer="992" w:gutter="0"/>
          <w:pgBorders>
            <w:top w:val="none" w:sz="0" w:space="0"/>
            <w:left w:val="none" w:sz="0" w:space="0"/>
            <w:bottom w:val="none" w:sz="0" w:space="0"/>
            <w:right w:val="none" w:sz="0" w:space="0"/>
          </w:pgBorders>
          <w:pgNumType w:fmt="decimal"/>
          <w:cols w:space="720" w:num="1"/>
        </w:sectPr>
      </w:pPr>
    </w:p>
    <w:p w14:paraId="528ABEE1">
      <w:pPr>
        <w:spacing w:before="27"/>
      </w:pPr>
    </w:p>
    <w:tbl>
      <w:tblPr>
        <w:tblStyle w:val="11"/>
        <w:tblW w:w="14103"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62"/>
        <w:gridCol w:w="730"/>
        <w:gridCol w:w="2280"/>
        <w:gridCol w:w="9468"/>
        <w:gridCol w:w="442"/>
        <w:gridCol w:w="621"/>
      </w:tblGrid>
      <w:tr w14:paraId="73B939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0" w:hRule="atLeast"/>
        </w:trPr>
        <w:tc>
          <w:tcPr>
            <w:tcW w:w="562" w:type="dxa"/>
            <w:vMerge w:val="restart"/>
            <w:tcBorders>
              <w:bottom w:val="nil"/>
            </w:tcBorders>
            <w:vAlign w:val="top"/>
          </w:tcPr>
          <w:p w14:paraId="30618AD5">
            <w:pPr>
              <w:rPr>
                <w:rFonts w:ascii="Arial"/>
                <w:sz w:val="21"/>
              </w:rPr>
            </w:pPr>
          </w:p>
        </w:tc>
        <w:tc>
          <w:tcPr>
            <w:tcW w:w="730" w:type="dxa"/>
            <w:vMerge w:val="restart"/>
            <w:tcBorders>
              <w:bottom w:val="nil"/>
            </w:tcBorders>
            <w:vAlign w:val="top"/>
          </w:tcPr>
          <w:p w14:paraId="5D9B2522">
            <w:pPr>
              <w:rPr>
                <w:rFonts w:ascii="Arial"/>
                <w:sz w:val="21"/>
              </w:rPr>
            </w:pPr>
          </w:p>
        </w:tc>
        <w:tc>
          <w:tcPr>
            <w:tcW w:w="2280" w:type="dxa"/>
            <w:vAlign w:val="top"/>
          </w:tcPr>
          <w:p w14:paraId="59A5DEF8">
            <w:pPr>
              <w:pStyle w:val="12"/>
              <w:spacing w:before="262" w:line="220" w:lineRule="auto"/>
              <w:ind w:left="432"/>
              <w:rPr>
                <w:sz w:val="21"/>
                <w:szCs w:val="21"/>
              </w:rPr>
            </w:pPr>
            <w:r>
              <w:rPr>
                <w:spacing w:val="-7"/>
                <w:sz w:val="21"/>
                <w:szCs w:val="21"/>
              </w:rPr>
              <w:t>中小企业声明函</w:t>
            </w:r>
          </w:p>
        </w:tc>
        <w:tc>
          <w:tcPr>
            <w:tcW w:w="9468" w:type="dxa"/>
            <w:vAlign w:val="top"/>
          </w:tcPr>
          <w:p w14:paraId="09D2A05E">
            <w:pPr>
              <w:pStyle w:val="12"/>
              <w:spacing w:before="262" w:line="220" w:lineRule="auto"/>
              <w:ind w:left="74"/>
              <w:rPr>
                <w:sz w:val="21"/>
                <w:szCs w:val="21"/>
              </w:rPr>
            </w:pPr>
            <w:r>
              <w:rPr>
                <w:spacing w:val="-5"/>
                <w:sz w:val="21"/>
                <w:szCs w:val="21"/>
              </w:rPr>
              <w:t>是否按招标文件要求出具《中小企业声明函》</w:t>
            </w:r>
          </w:p>
        </w:tc>
        <w:tc>
          <w:tcPr>
            <w:tcW w:w="442" w:type="dxa"/>
            <w:vAlign w:val="top"/>
          </w:tcPr>
          <w:p w14:paraId="5CC71396">
            <w:pPr>
              <w:rPr>
                <w:rFonts w:ascii="Arial"/>
                <w:sz w:val="21"/>
              </w:rPr>
            </w:pPr>
          </w:p>
        </w:tc>
        <w:tc>
          <w:tcPr>
            <w:tcW w:w="621" w:type="dxa"/>
            <w:vAlign w:val="top"/>
          </w:tcPr>
          <w:p w14:paraId="090B3907">
            <w:pPr>
              <w:rPr>
                <w:rFonts w:ascii="Arial"/>
                <w:sz w:val="21"/>
              </w:rPr>
            </w:pPr>
          </w:p>
        </w:tc>
      </w:tr>
      <w:tr w14:paraId="279F0F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927" w:hRule="atLeast"/>
        </w:trPr>
        <w:tc>
          <w:tcPr>
            <w:tcW w:w="562" w:type="dxa"/>
            <w:vMerge w:val="continue"/>
            <w:tcBorders>
              <w:top w:val="nil"/>
              <w:bottom w:val="nil"/>
            </w:tcBorders>
            <w:vAlign w:val="top"/>
          </w:tcPr>
          <w:p w14:paraId="25C77D06">
            <w:pPr>
              <w:rPr>
                <w:rFonts w:ascii="Arial"/>
                <w:sz w:val="21"/>
              </w:rPr>
            </w:pPr>
          </w:p>
        </w:tc>
        <w:tc>
          <w:tcPr>
            <w:tcW w:w="730" w:type="dxa"/>
            <w:vMerge w:val="continue"/>
            <w:tcBorders>
              <w:top w:val="nil"/>
              <w:bottom w:val="nil"/>
            </w:tcBorders>
            <w:vAlign w:val="top"/>
          </w:tcPr>
          <w:p w14:paraId="0D45D5B6">
            <w:pPr>
              <w:rPr>
                <w:rFonts w:ascii="Arial"/>
                <w:sz w:val="21"/>
              </w:rPr>
            </w:pPr>
          </w:p>
        </w:tc>
        <w:tc>
          <w:tcPr>
            <w:tcW w:w="2280" w:type="dxa"/>
            <w:vAlign w:val="top"/>
          </w:tcPr>
          <w:p w14:paraId="4590A81A">
            <w:pPr>
              <w:pStyle w:val="12"/>
              <w:spacing w:before="235" w:line="220" w:lineRule="auto"/>
              <w:ind w:left="69"/>
              <w:rPr>
                <w:sz w:val="21"/>
                <w:szCs w:val="21"/>
              </w:rPr>
            </w:pPr>
            <w:r>
              <w:rPr>
                <w:sz w:val="21"/>
                <w:szCs w:val="21"/>
              </w:rPr>
              <w:t>“信用中国”、“中国</w:t>
            </w:r>
          </w:p>
          <w:p w14:paraId="6FB3FE63">
            <w:pPr>
              <w:pStyle w:val="12"/>
              <w:spacing w:before="69" w:line="220" w:lineRule="auto"/>
              <w:ind w:left="189"/>
              <w:rPr>
                <w:sz w:val="21"/>
                <w:szCs w:val="21"/>
              </w:rPr>
            </w:pPr>
            <w:r>
              <w:rPr>
                <w:spacing w:val="-1"/>
                <w:sz w:val="21"/>
                <w:szCs w:val="21"/>
              </w:rPr>
              <w:t>执行信息公开网”及</w:t>
            </w:r>
          </w:p>
          <w:p w14:paraId="20D64CFE">
            <w:pPr>
              <w:pStyle w:val="12"/>
              <w:spacing w:before="70" w:line="219" w:lineRule="auto"/>
              <w:ind w:left="69"/>
              <w:rPr>
                <w:sz w:val="21"/>
                <w:szCs w:val="21"/>
              </w:rPr>
            </w:pPr>
            <w:r>
              <w:rPr>
                <w:sz w:val="21"/>
                <w:szCs w:val="21"/>
              </w:rPr>
              <w:t>“中国政府采购网”查</w:t>
            </w:r>
          </w:p>
          <w:p w14:paraId="0D53785E">
            <w:pPr>
              <w:pStyle w:val="12"/>
              <w:spacing w:before="71" w:line="221" w:lineRule="auto"/>
              <w:ind w:left="1029"/>
              <w:rPr>
                <w:sz w:val="21"/>
                <w:szCs w:val="21"/>
              </w:rPr>
            </w:pPr>
            <w:r>
              <w:rPr>
                <w:sz w:val="21"/>
                <w:szCs w:val="21"/>
              </w:rPr>
              <w:t>询</w:t>
            </w:r>
            <w:r>
              <w:rPr>
                <w:spacing w:val="-4"/>
                <w:sz w:val="21"/>
                <w:szCs w:val="21"/>
              </w:rPr>
              <w:t>结果</w:t>
            </w:r>
          </w:p>
        </w:tc>
        <w:tc>
          <w:tcPr>
            <w:tcW w:w="9468" w:type="dxa"/>
            <w:vAlign w:val="top"/>
          </w:tcPr>
          <w:p w14:paraId="4D60287C">
            <w:pPr>
              <w:pStyle w:val="12"/>
              <w:spacing w:before="235" w:line="276" w:lineRule="auto"/>
              <w:ind w:left="70" w:right="39" w:firstLine="2"/>
              <w:jc w:val="both"/>
              <w:rPr>
                <w:sz w:val="21"/>
                <w:szCs w:val="21"/>
              </w:rPr>
            </w:pPr>
            <w:r>
              <w:rPr>
                <w:sz w:val="21"/>
                <w:szCs w:val="21"/>
              </w:rPr>
              <w:t>查询结果（全部包含）：1）未被列入重大税收违法案件当事人名单的投标</w:t>
            </w:r>
            <w:r>
              <w:rPr>
                <w:spacing w:val="-1"/>
                <w:sz w:val="21"/>
                <w:szCs w:val="21"/>
              </w:rPr>
              <w:t>人；2）未被列入失信被执</w:t>
            </w:r>
            <w:r>
              <w:rPr>
                <w:sz w:val="21"/>
                <w:szCs w:val="21"/>
              </w:rPr>
              <w:t xml:space="preserve">  </w:t>
            </w:r>
            <w:r>
              <w:rPr>
                <w:spacing w:val="-2"/>
                <w:sz w:val="21"/>
                <w:szCs w:val="21"/>
              </w:rPr>
              <w:t>行人；3）未列入政府采购严重违法失信行为记录名单</w:t>
            </w:r>
            <w:r>
              <w:rPr>
                <w:spacing w:val="-3"/>
                <w:sz w:val="21"/>
                <w:szCs w:val="21"/>
              </w:rPr>
              <w:t>。（说明：1、信息查询记录及证据留存得方式：</w:t>
            </w:r>
            <w:r>
              <w:rPr>
                <w:sz w:val="21"/>
                <w:szCs w:val="21"/>
              </w:rPr>
              <w:t xml:space="preserve"> 应当将信息查询记录的截图作为投标文件组成部</w:t>
            </w:r>
            <w:r>
              <w:rPr>
                <w:spacing w:val="-1"/>
                <w:sz w:val="21"/>
                <w:szCs w:val="21"/>
              </w:rPr>
              <w:t>分；2、具体查询信息截止时点：应当自本项目招标公</w:t>
            </w:r>
            <w:r>
              <w:rPr>
                <w:sz w:val="21"/>
                <w:szCs w:val="21"/>
              </w:rPr>
              <w:t xml:space="preserve"> 告发布之日起至本项目投标截止之日止；3、供</w:t>
            </w:r>
            <w:r>
              <w:rPr>
                <w:spacing w:val="-1"/>
                <w:sz w:val="21"/>
                <w:szCs w:val="21"/>
              </w:rPr>
              <w:t>应商提供的截图与采购人或采购代理机构查询信息不一</w:t>
            </w:r>
            <w:r>
              <w:rPr>
                <w:sz w:val="21"/>
                <w:szCs w:val="21"/>
              </w:rPr>
              <w:t xml:space="preserve"> </w:t>
            </w:r>
            <w:r>
              <w:rPr>
                <w:spacing w:val="-2"/>
                <w:sz w:val="21"/>
                <w:szCs w:val="21"/>
              </w:rPr>
              <w:t>致的，以采购人或采购代理机构查询结果为准。）。</w:t>
            </w:r>
          </w:p>
        </w:tc>
        <w:tc>
          <w:tcPr>
            <w:tcW w:w="442" w:type="dxa"/>
            <w:vAlign w:val="top"/>
          </w:tcPr>
          <w:p w14:paraId="169CABAF">
            <w:pPr>
              <w:rPr>
                <w:rFonts w:ascii="Arial"/>
                <w:sz w:val="21"/>
              </w:rPr>
            </w:pPr>
          </w:p>
        </w:tc>
        <w:tc>
          <w:tcPr>
            <w:tcW w:w="621" w:type="dxa"/>
            <w:vAlign w:val="top"/>
          </w:tcPr>
          <w:p w14:paraId="54DB71EB">
            <w:pPr>
              <w:rPr>
                <w:rFonts w:ascii="Arial"/>
                <w:sz w:val="21"/>
              </w:rPr>
            </w:pPr>
          </w:p>
        </w:tc>
      </w:tr>
      <w:tr w14:paraId="22E4B1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78" w:hRule="atLeast"/>
        </w:trPr>
        <w:tc>
          <w:tcPr>
            <w:tcW w:w="562" w:type="dxa"/>
            <w:vMerge w:val="continue"/>
            <w:tcBorders>
              <w:top w:val="nil"/>
              <w:bottom w:val="nil"/>
            </w:tcBorders>
            <w:vAlign w:val="top"/>
          </w:tcPr>
          <w:p w14:paraId="1A7DA9B1">
            <w:pPr>
              <w:rPr>
                <w:rFonts w:ascii="Arial"/>
                <w:sz w:val="21"/>
              </w:rPr>
            </w:pPr>
          </w:p>
        </w:tc>
        <w:tc>
          <w:tcPr>
            <w:tcW w:w="730" w:type="dxa"/>
            <w:vMerge w:val="continue"/>
            <w:tcBorders>
              <w:top w:val="nil"/>
            </w:tcBorders>
            <w:vAlign w:val="top"/>
          </w:tcPr>
          <w:p w14:paraId="493A0DB2">
            <w:pPr>
              <w:rPr>
                <w:rFonts w:ascii="Arial"/>
                <w:sz w:val="21"/>
              </w:rPr>
            </w:pPr>
          </w:p>
        </w:tc>
        <w:tc>
          <w:tcPr>
            <w:tcW w:w="2280" w:type="dxa"/>
            <w:vAlign w:val="top"/>
          </w:tcPr>
          <w:p w14:paraId="6477A074">
            <w:pPr>
              <w:pStyle w:val="12"/>
              <w:spacing w:before="147" w:line="268" w:lineRule="auto"/>
              <w:ind w:left="301" w:right="184" w:hanging="104"/>
              <w:rPr>
                <w:sz w:val="21"/>
                <w:szCs w:val="21"/>
              </w:rPr>
            </w:pPr>
            <w:r>
              <w:rPr>
                <w:spacing w:val="-2"/>
                <w:sz w:val="21"/>
                <w:szCs w:val="21"/>
              </w:rPr>
              <w:t>履行合同所必需的设</w:t>
            </w:r>
            <w:r>
              <w:rPr>
                <w:spacing w:val="5"/>
                <w:sz w:val="21"/>
                <w:szCs w:val="21"/>
              </w:rPr>
              <w:t xml:space="preserve"> </w:t>
            </w:r>
            <w:r>
              <w:rPr>
                <w:spacing w:val="-2"/>
                <w:sz w:val="21"/>
                <w:szCs w:val="21"/>
              </w:rPr>
              <w:t>备和专业技术能力</w:t>
            </w:r>
          </w:p>
        </w:tc>
        <w:tc>
          <w:tcPr>
            <w:tcW w:w="9468" w:type="dxa"/>
            <w:vAlign w:val="top"/>
          </w:tcPr>
          <w:p w14:paraId="5F1EE656">
            <w:pPr>
              <w:spacing w:line="284" w:lineRule="auto"/>
              <w:rPr>
                <w:rFonts w:ascii="Arial"/>
                <w:sz w:val="21"/>
              </w:rPr>
            </w:pPr>
          </w:p>
          <w:p w14:paraId="3956BD2F">
            <w:pPr>
              <w:pStyle w:val="12"/>
              <w:spacing w:before="69" w:line="219" w:lineRule="auto"/>
              <w:ind w:left="71"/>
              <w:rPr>
                <w:sz w:val="21"/>
                <w:szCs w:val="21"/>
              </w:rPr>
            </w:pPr>
            <w:r>
              <w:rPr>
                <w:spacing w:val="-1"/>
                <w:sz w:val="21"/>
                <w:szCs w:val="21"/>
              </w:rPr>
              <w:t>提供具有履行合同所必需的设备和专业技术能力相关证</w:t>
            </w:r>
            <w:r>
              <w:rPr>
                <w:spacing w:val="-2"/>
                <w:sz w:val="21"/>
                <w:szCs w:val="21"/>
              </w:rPr>
              <w:t>明材料或声明函。</w:t>
            </w:r>
          </w:p>
        </w:tc>
        <w:tc>
          <w:tcPr>
            <w:tcW w:w="442" w:type="dxa"/>
            <w:vAlign w:val="top"/>
          </w:tcPr>
          <w:p w14:paraId="60192611">
            <w:pPr>
              <w:rPr>
                <w:rFonts w:ascii="Arial"/>
                <w:sz w:val="21"/>
              </w:rPr>
            </w:pPr>
          </w:p>
        </w:tc>
        <w:tc>
          <w:tcPr>
            <w:tcW w:w="621" w:type="dxa"/>
            <w:vAlign w:val="top"/>
          </w:tcPr>
          <w:p w14:paraId="3E43BA0E">
            <w:pPr>
              <w:rPr>
                <w:rFonts w:ascii="Arial"/>
                <w:sz w:val="21"/>
              </w:rPr>
            </w:pPr>
          </w:p>
        </w:tc>
      </w:tr>
      <w:tr w14:paraId="2208DC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0" w:hRule="atLeast"/>
        </w:trPr>
        <w:tc>
          <w:tcPr>
            <w:tcW w:w="562" w:type="dxa"/>
            <w:vMerge w:val="continue"/>
            <w:tcBorders>
              <w:top w:val="nil"/>
              <w:bottom w:val="nil"/>
            </w:tcBorders>
            <w:vAlign w:val="top"/>
          </w:tcPr>
          <w:p w14:paraId="3D525BBC">
            <w:pPr>
              <w:rPr>
                <w:rFonts w:ascii="Arial"/>
                <w:sz w:val="21"/>
              </w:rPr>
            </w:pPr>
          </w:p>
        </w:tc>
        <w:tc>
          <w:tcPr>
            <w:tcW w:w="730" w:type="dxa"/>
            <w:vMerge w:val="restart"/>
            <w:tcBorders>
              <w:bottom w:val="nil"/>
            </w:tcBorders>
            <w:vAlign w:val="top"/>
          </w:tcPr>
          <w:p w14:paraId="34063867">
            <w:pPr>
              <w:spacing w:line="277" w:lineRule="auto"/>
              <w:rPr>
                <w:rFonts w:ascii="Arial"/>
                <w:sz w:val="21"/>
              </w:rPr>
            </w:pPr>
          </w:p>
          <w:p w14:paraId="23CEB19B">
            <w:pPr>
              <w:spacing w:line="277" w:lineRule="auto"/>
              <w:rPr>
                <w:rFonts w:ascii="Arial"/>
                <w:sz w:val="21"/>
              </w:rPr>
            </w:pPr>
          </w:p>
          <w:p w14:paraId="09EFF72C">
            <w:pPr>
              <w:spacing w:line="277" w:lineRule="auto"/>
              <w:rPr>
                <w:rFonts w:ascii="Arial"/>
                <w:sz w:val="21"/>
              </w:rPr>
            </w:pPr>
          </w:p>
          <w:p w14:paraId="2A2B4F28">
            <w:pPr>
              <w:spacing w:line="277" w:lineRule="auto"/>
              <w:rPr>
                <w:rFonts w:ascii="Arial"/>
                <w:sz w:val="21"/>
              </w:rPr>
            </w:pPr>
          </w:p>
          <w:p w14:paraId="68B4A48D">
            <w:pPr>
              <w:spacing w:line="277" w:lineRule="auto"/>
              <w:rPr>
                <w:rFonts w:ascii="Arial"/>
                <w:sz w:val="21"/>
              </w:rPr>
            </w:pPr>
          </w:p>
          <w:p w14:paraId="63947CC0">
            <w:pPr>
              <w:spacing w:line="277" w:lineRule="auto"/>
              <w:rPr>
                <w:rFonts w:ascii="Arial"/>
                <w:sz w:val="21"/>
              </w:rPr>
            </w:pPr>
          </w:p>
          <w:p w14:paraId="127C9FDD">
            <w:pPr>
              <w:pStyle w:val="12"/>
              <w:spacing w:before="69" w:line="410" w:lineRule="auto"/>
              <w:ind w:left="147" w:right="151" w:firstLine="1"/>
              <w:jc w:val="right"/>
              <w:rPr>
                <w:sz w:val="21"/>
                <w:szCs w:val="21"/>
              </w:rPr>
            </w:pPr>
            <w:r>
              <w:rPr>
                <w:spacing w:val="-5"/>
                <w:sz w:val="21"/>
                <w:szCs w:val="21"/>
              </w:rPr>
              <w:t>符合</w:t>
            </w:r>
            <w:r>
              <w:rPr>
                <w:sz w:val="21"/>
                <w:szCs w:val="21"/>
              </w:rPr>
              <w:t xml:space="preserve"> </w:t>
            </w:r>
            <w:r>
              <w:rPr>
                <w:spacing w:val="33"/>
                <w:w w:val="130"/>
                <w:sz w:val="21"/>
                <w:szCs w:val="21"/>
              </w:rPr>
              <w:t>性</w:t>
            </w:r>
            <w:r>
              <w:rPr>
                <w:sz w:val="21"/>
                <w:szCs w:val="21"/>
              </w:rPr>
              <w:t xml:space="preserve">  </w:t>
            </w:r>
            <w:r>
              <w:rPr>
                <w:spacing w:val="-5"/>
                <w:sz w:val="21"/>
                <w:szCs w:val="21"/>
              </w:rPr>
              <w:t>检查</w:t>
            </w:r>
          </w:p>
        </w:tc>
        <w:tc>
          <w:tcPr>
            <w:tcW w:w="2280" w:type="dxa"/>
            <w:vAlign w:val="top"/>
          </w:tcPr>
          <w:p w14:paraId="30E29489">
            <w:pPr>
              <w:pStyle w:val="12"/>
              <w:spacing w:before="228" w:line="218" w:lineRule="auto"/>
              <w:ind w:left="716"/>
              <w:rPr>
                <w:sz w:val="21"/>
                <w:szCs w:val="21"/>
              </w:rPr>
            </w:pPr>
            <w:r>
              <w:rPr>
                <w:spacing w:val="-3"/>
                <w:sz w:val="21"/>
                <w:szCs w:val="21"/>
              </w:rPr>
              <w:t>投标报价</w:t>
            </w:r>
          </w:p>
        </w:tc>
        <w:tc>
          <w:tcPr>
            <w:tcW w:w="9468" w:type="dxa"/>
            <w:vAlign w:val="top"/>
          </w:tcPr>
          <w:p w14:paraId="28B7DDB3">
            <w:pPr>
              <w:pStyle w:val="12"/>
              <w:spacing w:before="228" w:line="218" w:lineRule="auto"/>
              <w:ind w:left="73"/>
              <w:rPr>
                <w:sz w:val="21"/>
                <w:szCs w:val="21"/>
              </w:rPr>
            </w:pPr>
            <w:r>
              <w:rPr>
                <w:spacing w:val="-1"/>
                <w:sz w:val="21"/>
                <w:szCs w:val="21"/>
              </w:rPr>
              <w:t>投标报价具有唯一性，且未超过采购项目的单价最高限价</w:t>
            </w:r>
            <w:r>
              <w:rPr>
                <w:spacing w:val="-2"/>
                <w:sz w:val="21"/>
                <w:szCs w:val="21"/>
              </w:rPr>
              <w:t>及总价最高限价。</w:t>
            </w:r>
          </w:p>
        </w:tc>
        <w:tc>
          <w:tcPr>
            <w:tcW w:w="442" w:type="dxa"/>
            <w:vAlign w:val="top"/>
          </w:tcPr>
          <w:p w14:paraId="7E2EF57E">
            <w:pPr>
              <w:rPr>
                <w:rFonts w:ascii="Arial"/>
                <w:sz w:val="21"/>
              </w:rPr>
            </w:pPr>
          </w:p>
        </w:tc>
        <w:tc>
          <w:tcPr>
            <w:tcW w:w="621" w:type="dxa"/>
            <w:vAlign w:val="top"/>
          </w:tcPr>
          <w:p w14:paraId="182C7CBA">
            <w:pPr>
              <w:rPr>
                <w:rFonts w:ascii="Arial"/>
                <w:sz w:val="21"/>
              </w:rPr>
            </w:pPr>
          </w:p>
        </w:tc>
      </w:tr>
      <w:tr w14:paraId="06E815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0" w:hRule="atLeast"/>
        </w:trPr>
        <w:tc>
          <w:tcPr>
            <w:tcW w:w="562" w:type="dxa"/>
            <w:vMerge w:val="continue"/>
            <w:tcBorders>
              <w:top w:val="nil"/>
              <w:bottom w:val="nil"/>
            </w:tcBorders>
            <w:vAlign w:val="top"/>
          </w:tcPr>
          <w:p w14:paraId="71D9BD47">
            <w:pPr>
              <w:rPr>
                <w:rFonts w:ascii="Arial"/>
                <w:sz w:val="21"/>
              </w:rPr>
            </w:pPr>
          </w:p>
        </w:tc>
        <w:tc>
          <w:tcPr>
            <w:tcW w:w="730" w:type="dxa"/>
            <w:vMerge w:val="continue"/>
            <w:tcBorders>
              <w:top w:val="nil"/>
              <w:bottom w:val="nil"/>
            </w:tcBorders>
            <w:vAlign w:val="top"/>
          </w:tcPr>
          <w:p w14:paraId="5AE1C026">
            <w:pPr>
              <w:rPr>
                <w:rFonts w:ascii="Arial"/>
                <w:sz w:val="21"/>
              </w:rPr>
            </w:pPr>
          </w:p>
        </w:tc>
        <w:tc>
          <w:tcPr>
            <w:tcW w:w="2280" w:type="dxa"/>
            <w:vAlign w:val="top"/>
          </w:tcPr>
          <w:p w14:paraId="7E5D5102">
            <w:pPr>
              <w:pStyle w:val="12"/>
              <w:spacing w:before="229" w:line="219" w:lineRule="auto"/>
              <w:ind w:left="609"/>
              <w:rPr>
                <w:sz w:val="21"/>
                <w:szCs w:val="21"/>
              </w:rPr>
            </w:pPr>
            <w:r>
              <w:rPr>
                <w:spacing w:val="-2"/>
                <w:sz w:val="21"/>
                <w:szCs w:val="21"/>
              </w:rPr>
              <w:t>签字或盖章</w:t>
            </w:r>
          </w:p>
        </w:tc>
        <w:tc>
          <w:tcPr>
            <w:tcW w:w="9468" w:type="dxa"/>
            <w:vAlign w:val="top"/>
          </w:tcPr>
          <w:p w14:paraId="636EC7E1">
            <w:pPr>
              <w:pStyle w:val="12"/>
              <w:spacing w:before="229" w:line="219" w:lineRule="auto"/>
              <w:ind w:left="73"/>
              <w:rPr>
                <w:sz w:val="21"/>
                <w:szCs w:val="21"/>
              </w:rPr>
            </w:pPr>
            <w:r>
              <w:rPr>
                <w:spacing w:val="-1"/>
                <w:sz w:val="21"/>
                <w:szCs w:val="21"/>
              </w:rPr>
              <w:t>投标文件上法定代表人或其授权代理人的签字、投标人的单位章齐全符合招标文件</w:t>
            </w:r>
            <w:r>
              <w:rPr>
                <w:spacing w:val="-2"/>
                <w:sz w:val="21"/>
                <w:szCs w:val="21"/>
              </w:rPr>
              <w:t>规定。</w:t>
            </w:r>
          </w:p>
        </w:tc>
        <w:tc>
          <w:tcPr>
            <w:tcW w:w="442" w:type="dxa"/>
            <w:vAlign w:val="top"/>
          </w:tcPr>
          <w:p w14:paraId="767D3FFE">
            <w:pPr>
              <w:rPr>
                <w:rFonts w:ascii="Arial"/>
                <w:sz w:val="21"/>
              </w:rPr>
            </w:pPr>
          </w:p>
        </w:tc>
        <w:tc>
          <w:tcPr>
            <w:tcW w:w="621" w:type="dxa"/>
            <w:vAlign w:val="top"/>
          </w:tcPr>
          <w:p w14:paraId="4ECF5BEA">
            <w:pPr>
              <w:rPr>
                <w:rFonts w:ascii="Arial"/>
                <w:sz w:val="21"/>
              </w:rPr>
            </w:pPr>
          </w:p>
        </w:tc>
      </w:tr>
      <w:tr w14:paraId="4C5A44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0" w:hRule="atLeast"/>
        </w:trPr>
        <w:tc>
          <w:tcPr>
            <w:tcW w:w="562" w:type="dxa"/>
            <w:vMerge w:val="continue"/>
            <w:tcBorders>
              <w:top w:val="nil"/>
              <w:bottom w:val="nil"/>
            </w:tcBorders>
            <w:vAlign w:val="top"/>
          </w:tcPr>
          <w:p w14:paraId="5B2F7EBF">
            <w:pPr>
              <w:rPr>
                <w:rFonts w:ascii="Arial"/>
                <w:sz w:val="21"/>
              </w:rPr>
            </w:pPr>
          </w:p>
        </w:tc>
        <w:tc>
          <w:tcPr>
            <w:tcW w:w="730" w:type="dxa"/>
            <w:vMerge w:val="continue"/>
            <w:tcBorders>
              <w:top w:val="nil"/>
              <w:bottom w:val="nil"/>
            </w:tcBorders>
            <w:vAlign w:val="top"/>
          </w:tcPr>
          <w:p w14:paraId="5A2D783F">
            <w:pPr>
              <w:rPr>
                <w:rFonts w:ascii="Arial"/>
                <w:sz w:val="21"/>
              </w:rPr>
            </w:pPr>
          </w:p>
        </w:tc>
        <w:tc>
          <w:tcPr>
            <w:tcW w:w="2280" w:type="dxa"/>
            <w:vAlign w:val="top"/>
          </w:tcPr>
          <w:p w14:paraId="6416FC2C">
            <w:pPr>
              <w:pStyle w:val="12"/>
              <w:spacing w:before="232" w:line="220" w:lineRule="auto"/>
              <w:ind w:left="715"/>
              <w:rPr>
                <w:sz w:val="21"/>
                <w:szCs w:val="21"/>
              </w:rPr>
            </w:pPr>
            <w:r>
              <w:rPr>
                <w:spacing w:val="-2"/>
                <w:sz w:val="21"/>
                <w:szCs w:val="21"/>
              </w:rPr>
              <w:t>质保期限</w:t>
            </w:r>
          </w:p>
        </w:tc>
        <w:tc>
          <w:tcPr>
            <w:tcW w:w="9468" w:type="dxa"/>
            <w:vAlign w:val="top"/>
          </w:tcPr>
          <w:p w14:paraId="62B0A2CC">
            <w:pPr>
              <w:pStyle w:val="12"/>
              <w:spacing w:before="231" w:line="219" w:lineRule="auto"/>
              <w:ind w:left="74"/>
              <w:rPr>
                <w:sz w:val="21"/>
                <w:szCs w:val="21"/>
              </w:rPr>
            </w:pPr>
            <w:r>
              <w:rPr>
                <w:spacing w:val="-1"/>
                <w:sz w:val="21"/>
                <w:szCs w:val="21"/>
              </w:rPr>
              <w:t>是否符合招标文件规定按要求提供</w:t>
            </w:r>
          </w:p>
        </w:tc>
        <w:tc>
          <w:tcPr>
            <w:tcW w:w="442" w:type="dxa"/>
            <w:vAlign w:val="top"/>
          </w:tcPr>
          <w:p w14:paraId="360A9EBD">
            <w:pPr>
              <w:rPr>
                <w:rFonts w:ascii="Arial"/>
                <w:sz w:val="21"/>
              </w:rPr>
            </w:pPr>
          </w:p>
        </w:tc>
        <w:tc>
          <w:tcPr>
            <w:tcW w:w="621" w:type="dxa"/>
            <w:vAlign w:val="top"/>
          </w:tcPr>
          <w:p w14:paraId="5B466FA5">
            <w:pPr>
              <w:rPr>
                <w:rFonts w:ascii="Arial"/>
                <w:sz w:val="21"/>
              </w:rPr>
            </w:pPr>
          </w:p>
        </w:tc>
      </w:tr>
      <w:tr w14:paraId="03C13A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1" w:hRule="atLeast"/>
        </w:trPr>
        <w:tc>
          <w:tcPr>
            <w:tcW w:w="562" w:type="dxa"/>
            <w:vMerge w:val="continue"/>
            <w:tcBorders>
              <w:top w:val="nil"/>
              <w:bottom w:val="nil"/>
            </w:tcBorders>
            <w:vAlign w:val="top"/>
          </w:tcPr>
          <w:p w14:paraId="053F77AB">
            <w:pPr>
              <w:rPr>
                <w:rFonts w:ascii="Arial"/>
                <w:sz w:val="21"/>
              </w:rPr>
            </w:pPr>
          </w:p>
        </w:tc>
        <w:tc>
          <w:tcPr>
            <w:tcW w:w="730" w:type="dxa"/>
            <w:vMerge w:val="continue"/>
            <w:tcBorders>
              <w:top w:val="nil"/>
              <w:bottom w:val="nil"/>
            </w:tcBorders>
            <w:vAlign w:val="top"/>
          </w:tcPr>
          <w:p w14:paraId="5608F58A">
            <w:pPr>
              <w:rPr>
                <w:rFonts w:ascii="Arial"/>
                <w:sz w:val="21"/>
              </w:rPr>
            </w:pPr>
          </w:p>
        </w:tc>
        <w:tc>
          <w:tcPr>
            <w:tcW w:w="2280" w:type="dxa"/>
            <w:vAlign w:val="top"/>
          </w:tcPr>
          <w:p w14:paraId="68AD130A">
            <w:pPr>
              <w:pStyle w:val="12"/>
              <w:spacing w:before="233" w:line="219" w:lineRule="auto"/>
              <w:ind w:left="718"/>
              <w:rPr>
                <w:sz w:val="21"/>
                <w:szCs w:val="21"/>
              </w:rPr>
            </w:pPr>
            <w:r>
              <w:rPr>
                <w:spacing w:val="-3"/>
                <w:sz w:val="21"/>
                <w:szCs w:val="21"/>
              </w:rPr>
              <w:t>交货期限</w:t>
            </w:r>
          </w:p>
        </w:tc>
        <w:tc>
          <w:tcPr>
            <w:tcW w:w="9468" w:type="dxa"/>
            <w:vAlign w:val="top"/>
          </w:tcPr>
          <w:p w14:paraId="024439F3">
            <w:pPr>
              <w:pStyle w:val="12"/>
              <w:spacing w:before="233" w:line="219" w:lineRule="auto"/>
              <w:ind w:left="74"/>
              <w:rPr>
                <w:sz w:val="21"/>
                <w:szCs w:val="21"/>
              </w:rPr>
            </w:pPr>
            <w:r>
              <w:rPr>
                <w:spacing w:val="-1"/>
                <w:sz w:val="21"/>
                <w:szCs w:val="21"/>
              </w:rPr>
              <w:t>是否符合招标文件规定按要求提供</w:t>
            </w:r>
          </w:p>
        </w:tc>
        <w:tc>
          <w:tcPr>
            <w:tcW w:w="442" w:type="dxa"/>
            <w:vAlign w:val="top"/>
          </w:tcPr>
          <w:p w14:paraId="06F9CDD2">
            <w:pPr>
              <w:rPr>
                <w:rFonts w:ascii="Arial"/>
                <w:sz w:val="21"/>
              </w:rPr>
            </w:pPr>
          </w:p>
        </w:tc>
        <w:tc>
          <w:tcPr>
            <w:tcW w:w="621" w:type="dxa"/>
            <w:vAlign w:val="top"/>
          </w:tcPr>
          <w:p w14:paraId="0EE33564">
            <w:pPr>
              <w:rPr>
                <w:rFonts w:ascii="Arial"/>
                <w:sz w:val="21"/>
              </w:rPr>
            </w:pPr>
          </w:p>
        </w:tc>
      </w:tr>
      <w:tr w14:paraId="67F3FA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1" w:hRule="atLeast"/>
        </w:trPr>
        <w:tc>
          <w:tcPr>
            <w:tcW w:w="562" w:type="dxa"/>
            <w:vMerge w:val="continue"/>
            <w:tcBorders>
              <w:top w:val="nil"/>
              <w:bottom w:val="nil"/>
            </w:tcBorders>
            <w:vAlign w:val="top"/>
          </w:tcPr>
          <w:p w14:paraId="236F8E73">
            <w:pPr>
              <w:rPr>
                <w:rFonts w:ascii="Arial"/>
                <w:sz w:val="21"/>
              </w:rPr>
            </w:pPr>
          </w:p>
        </w:tc>
        <w:tc>
          <w:tcPr>
            <w:tcW w:w="730" w:type="dxa"/>
            <w:vMerge w:val="continue"/>
            <w:tcBorders>
              <w:top w:val="nil"/>
              <w:bottom w:val="nil"/>
            </w:tcBorders>
            <w:vAlign w:val="top"/>
          </w:tcPr>
          <w:p w14:paraId="704DC8AD">
            <w:pPr>
              <w:rPr>
                <w:rFonts w:ascii="Arial"/>
                <w:sz w:val="21"/>
              </w:rPr>
            </w:pPr>
          </w:p>
        </w:tc>
        <w:tc>
          <w:tcPr>
            <w:tcW w:w="2280" w:type="dxa"/>
            <w:vAlign w:val="top"/>
          </w:tcPr>
          <w:p w14:paraId="4FC9C52D">
            <w:pPr>
              <w:pStyle w:val="12"/>
              <w:spacing w:before="235" w:line="220" w:lineRule="auto"/>
              <w:ind w:left="611"/>
              <w:rPr>
                <w:sz w:val="21"/>
                <w:szCs w:val="21"/>
              </w:rPr>
            </w:pPr>
            <w:r>
              <w:rPr>
                <w:spacing w:val="-2"/>
                <w:sz w:val="21"/>
                <w:szCs w:val="21"/>
              </w:rPr>
              <w:t>投标有效期</w:t>
            </w:r>
          </w:p>
        </w:tc>
        <w:tc>
          <w:tcPr>
            <w:tcW w:w="9468" w:type="dxa"/>
            <w:vAlign w:val="top"/>
          </w:tcPr>
          <w:p w14:paraId="60961F7C">
            <w:pPr>
              <w:pStyle w:val="12"/>
              <w:spacing w:before="234" w:line="219" w:lineRule="auto"/>
              <w:ind w:left="74"/>
              <w:rPr>
                <w:sz w:val="21"/>
                <w:szCs w:val="21"/>
              </w:rPr>
            </w:pPr>
            <w:r>
              <w:rPr>
                <w:spacing w:val="-1"/>
                <w:sz w:val="21"/>
                <w:szCs w:val="21"/>
              </w:rPr>
              <w:t>是否符合招标文件规定按要求提供</w:t>
            </w:r>
          </w:p>
        </w:tc>
        <w:tc>
          <w:tcPr>
            <w:tcW w:w="442" w:type="dxa"/>
            <w:vAlign w:val="top"/>
          </w:tcPr>
          <w:p w14:paraId="4D51AE2E">
            <w:pPr>
              <w:rPr>
                <w:rFonts w:ascii="Arial"/>
                <w:sz w:val="21"/>
              </w:rPr>
            </w:pPr>
          </w:p>
        </w:tc>
        <w:tc>
          <w:tcPr>
            <w:tcW w:w="621" w:type="dxa"/>
            <w:vAlign w:val="top"/>
          </w:tcPr>
          <w:p w14:paraId="20ABF4B7">
            <w:pPr>
              <w:rPr>
                <w:rFonts w:ascii="Arial"/>
                <w:sz w:val="21"/>
              </w:rPr>
            </w:pPr>
          </w:p>
        </w:tc>
      </w:tr>
      <w:tr w14:paraId="6CA784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0" w:hRule="atLeast"/>
        </w:trPr>
        <w:tc>
          <w:tcPr>
            <w:tcW w:w="562" w:type="dxa"/>
            <w:vMerge w:val="continue"/>
            <w:tcBorders>
              <w:top w:val="nil"/>
              <w:bottom w:val="nil"/>
            </w:tcBorders>
            <w:vAlign w:val="top"/>
          </w:tcPr>
          <w:p w14:paraId="6EE9A013">
            <w:pPr>
              <w:rPr>
                <w:rFonts w:ascii="Arial"/>
                <w:sz w:val="21"/>
              </w:rPr>
            </w:pPr>
          </w:p>
        </w:tc>
        <w:tc>
          <w:tcPr>
            <w:tcW w:w="730" w:type="dxa"/>
            <w:vMerge w:val="continue"/>
            <w:tcBorders>
              <w:top w:val="nil"/>
              <w:bottom w:val="nil"/>
            </w:tcBorders>
            <w:vAlign w:val="top"/>
          </w:tcPr>
          <w:p w14:paraId="10D5645D">
            <w:pPr>
              <w:rPr>
                <w:rFonts w:ascii="Arial"/>
                <w:sz w:val="21"/>
              </w:rPr>
            </w:pPr>
          </w:p>
        </w:tc>
        <w:tc>
          <w:tcPr>
            <w:tcW w:w="2280" w:type="dxa"/>
            <w:vAlign w:val="top"/>
          </w:tcPr>
          <w:p w14:paraId="1899E082">
            <w:pPr>
              <w:pStyle w:val="12"/>
              <w:spacing w:before="236" w:line="220" w:lineRule="auto"/>
              <w:ind w:left="715"/>
              <w:rPr>
                <w:sz w:val="21"/>
                <w:szCs w:val="21"/>
              </w:rPr>
            </w:pPr>
            <w:r>
              <w:rPr>
                <w:spacing w:val="-2"/>
                <w:sz w:val="21"/>
                <w:szCs w:val="21"/>
              </w:rPr>
              <w:t>其他要求</w:t>
            </w:r>
          </w:p>
        </w:tc>
        <w:tc>
          <w:tcPr>
            <w:tcW w:w="9468" w:type="dxa"/>
            <w:vAlign w:val="top"/>
          </w:tcPr>
          <w:p w14:paraId="3FBC9734">
            <w:pPr>
              <w:pStyle w:val="12"/>
              <w:spacing w:before="235" w:line="219" w:lineRule="auto"/>
              <w:ind w:left="73"/>
              <w:rPr>
                <w:sz w:val="21"/>
                <w:szCs w:val="21"/>
              </w:rPr>
            </w:pPr>
            <w:r>
              <w:rPr>
                <w:spacing w:val="-1"/>
                <w:sz w:val="21"/>
                <w:szCs w:val="21"/>
              </w:rPr>
              <w:t>投标文件未附有采购人不能接受的条件或不符合招标文件的其他要求</w:t>
            </w:r>
          </w:p>
        </w:tc>
        <w:tc>
          <w:tcPr>
            <w:tcW w:w="442" w:type="dxa"/>
            <w:vAlign w:val="top"/>
          </w:tcPr>
          <w:p w14:paraId="7AE245C8">
            <w:pPr>
              <w:rPr>
                <w:rFonts w:ascii="Arial"/>
                <w:sz w:val="21"/>
              </w:rPr>
            </w:pPr>
          </w:p>
        </w:tc>
        <w:tc>
          <w:tcPr>
            <w:tcW w:w="621" w:type="dxa"/>
            <w:vAlign w:val="top"/>
          </w:tcPr>
          <w:p w14:paraId="7FDB8209">
            <w:pPr>
              <w:rPr>
                <w:rFonts w:ascii="Arial"/>
                <w:sz w:val="21"/>
              </w:rPr>
            </w:pPr>
          </w:p>
        </w:tc>
      </w:tr>
      <w:tr w14:paraId="7C4D49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93" w:hRule="atLeast"/>
        </w:trPr>
        <w:tc>
          <w:tcPr>
            <w:tcW w:w="562" w:type="dxa"/>
            <w:vMerge w:val="continue"/>
            <w:tcBorders>
              <w:top w:val="nil"/>
              <w:bottom w:val="single" w:color="000000" w:sz="4" w:space="0"/>
            </w:tcBorders>
            <w:vAlign w:val="top"/>
          </w:tcPr>
          <w:p w14:paraId="78885D2D">
            <w:pPr>
              <w:rPr>
                <w:rFonts w:ascii="Arial"/>
                <w:sz w:val="21"/>
              </w:rPr>
            </w:pPr>
          </w:p>
        </w:tc>
        <w:tc>
          <w:tcPr>
            <w:tcW w:w="730" w:type="dxa"/>
            <w:vMerge w:val="continue"/>
            <w:tcBorders>
              <w:top w:val="nil"/>
              <w:bottom w:val="single" w:color="000000" w:sz="4" w:space="0"/>
            </w:tcBorders>
            <w:vAlign w:val="top"/>
          </w:tcPr>
          <w:p w14:paraId="419CEAD0">
            <w:pPr>
              <w:rPr>
                <w:rFonts w:ascii="Arial"/>
                <w:sz w:val="21"/>
              </w:rPr>
            </w:pPr>
          </w:p>
        </w:tc>
        <w:tc>
          <w:tcPr>
            <w:tcW w:w="2280" w:type="dxa"/>
            <w:tcBorders>
              <w:bottom w:val="single" w:color="000000" w:sz="4" w:space="0"/>
            </w:tcBorders>
            <w:vAlign w:val="top"/>
          </w:tcPr>
          <w:p w14:paraId="05D23D53">
            <w:pPr>
              <w:pStyle w:val="12"/>
              <w:spacing w:before="158" w:line="269" w:lineRule="auto"/>
              <w:ind w:left="715" w:right="83" w:hanging="630"/>
              <w:rPr>
                <w:sz w:val="21"/>
                <w:szCs w:val="21"/>
              </w:rPr>
            </w:pPr>
            <w:r>
              <w:rPr>
                <w:spacing w:val="-1"/>
                <w:sz w:val="21"/>
                <w:szCs w:val="21"/>
              </w:rPr>
              <w:t>符合国家、行业技术标</w:t>
            </w:r>
            <w:r>
              <w:rPr>
                <w:sz w:val="21"/>
                <w:szCs w:val="21"/>
              </w:rPr>
              <w:t xml:space="preserve"> </w:t>
            </w:r>
            <w:r>
              <w:rPr>
                <w:spacing w:val="-2"/>
                <w:sz w:val="21"/>
                <w:szCs w:val="21"/>
              </w:rPr>
              <w:t>准的要求</w:t>
            </w:r>
          </w:p>
        </w:tc>
        <w:tc>
          <w:tcPr>
            <w:tcW w:w="9468" w:type="dxa"/>
            <w:vAlign w:val="top"/>
          </w:tcPr>
          <w:p w14:paraId="3BF12539">
            <w:pPr>
              <w:spacing w:line="249" w:lineRule="auto"/>
              <w:rPr>
                <w:rFonts w:ascii="Arial"/>
                <w:sz w:val="21"/>
              </w:rPr>
            </w:pPr>
          </w:p>
          <w:p w14:paraId="0865D7B8">
            <w:pPr>
              <w:pStyle w:val="12"/>
              <w:spacing w:before="68" w:line="220" w:lineRule="auto"/>
              <w:ind w:left="72"/>
              <w:rPr>
                <w:sz w:val="21"/>
                <w:szCs w:val="21"/>
              </w:rPr>
            </w:pPr>
            <w:r>
              <w:rPr>
                <w:spacing w:val="-1"/>
                <w:sz w:val="21"/>
                <w:szCs w:val="21"/>
              </w:rPr>
              <w:t>符合国家、行业技术标准的要求</w:t>
            </w:r>
          </w:p>
        </w:tc>
        <w:tc>
          <w:tcPr>
            <w:tcW w:w="442" w:type="dxa"/>
            <w:vAlign w:val="top"/>
          </w:tcPr>
          <w:p w14:paraId="00D33917">
            <w:pPr>
              <w:rPr>
                <w:rFonts w:ascii="Arial"/>
                <w:sz w:val="21"/>
              </w:rPr>
            </w:pPr>
          </w:p>
        </w:tc>
        <w:tc>
          <w:tcPr>
            <w:tcW w:w="621" w:type="dxa"/>
            <w:vAlign w:val="top"/>
          </w:tcPr>
          <w:p w14:paraId="5FBB79EE">
            <w:pPr>
              <w:rPr>
                <w:rFonts w:ascii="Arial"/>
                <w:sz w:val="21"/>
              </w:rPr>
            </w:pPr>
          </w:p>
        </w:tc>
      </w:tr>
    </w:tbl>
    <w:p w14:paraId="40707823">
      <w:pPr>
        <w:rPr>
          <w:rFonts w:ascii="Arial"/>
          <w:sz w:val="21"/>
        </w:rPr>
      </w:pPr>
    </w:p>
    <w:p w14:paraId="15934C2E">
      <w:pPr>
        <w:spacing w:before="75" w:line="321" w:lineRule="auto"/>
        <w:ind w:left="21" w:firstLine="483"/>
        <w:jc w:val="both"/>
        <w:rPr>
          <w:rFonts w:ascii="宋体" w:hAnsi="宋体" w:eastAsia="宋体" w:cs="宋体"/>
          <w:b/>
          <w:bCs/>
          <w:spacing w:val="6"/>
          <w:sz w:val="23"/>
          <w:szCs w:val="23"/>
        </w:rPr>
      </w:pPr>
      <w:r>
        <w:rPr>
          <w:rFonts w:ascii="宋体" w:hAnsi="宋体" w:eastAsia="宋体" w:cs="宋体"/>
          <w:b/>
          <w:bCs/>
          <w:spacing w:val="6"/>
          <w:sz w:val="23"/>
          <w:szCs w:val="23"/>
        </w:rPr>
        <w:t>备注：如果投标文件中有一项未通过上述审查标准，将认定整个投标文件不响应</w:t>
      </w:r>
      <w:r>
        <w:rPr>
          <w:rFonts w:ascii="宋体" w:hAnsi="宋体" w:eastAsia="宋体" w:cs="宋体"/>
          <w:b/>
          <w:bCs/>
          <w:spacing w:val="5"/>
          <w:sz w:val="23"/>
          <w:szCs w:val="23"/>
        </w:rPr>
        <w:t>采购文</w:t>
      </w:r>
      <w:r>
        <w:rPr>
          <w:rFonts w:ascii="宋体" w:hAnsi="宋体" w:eastAsia="宋体" w:cs="宋体"/>
          <w:b/>
          <w:bCs/>
          <w:spacing w:val="6"/>
          <w:sz w:val="23"/>
          <w:szCs w:val="23"/>
        </w:rPr>
        <w:t>件而予以无效处理，并且不允许供应商通过修改或撤销其不符合要求的差异或保留，使之成为具有响应性的投标。</w:t>
      </w:r>
    </w:p>
    <w:p w14:paraId="6092FD40">
      <w:pPr>
        <w:spacing w:before="118" w:line="400" w:lineRule="exact"/>
        <w:ind w:right="46"/>
        <w:jc w:val="left"/>
        <w:rPr>
          <w:rFonts w:ascii="宋体" w:hAnsi="宋体" w:eastAsia="宋体" w:cs="宋体"/>
          <w:spacing w:val="9"/>
          <w:position w:val="12"/>
          <w:sz w:val="23"/>
          <w:szCs w:val="23"/>
        </w:rPr>
      </w:pPr>
      <w:r>
        <w:rPr>
          <w:rFonts w:ascii="宋体" w:hAnsi="宋体" w:eastAsia="宋体" w:cs="宋体"/>
          <w:spacing w:val="10"/>
          <w:position w:val="12"/>
          <w:sz w:val="23"/>
          <w:szCs w:val="23"/>
        </w:rPr>
        <w:t>3.2.1 在投标文件符合性检查过程中，</w:t>
      </w:r>
      <w:r>
        <w:rPr>
          <w:rFonts w:ascii="宋体" w:hAnsi="宋体" w:eastAsia="宋体" w:cs="宋体"/>
          <w:spacing w:val="9"/>
          <w:position w:val="12"/>
          <w:sz w:val="23"/>
          <w:szCs w:val="23"/>
        </w:rPr>
        <w:t>如果出现评标委员会成员意见不一致的情况，按照少数服从多数的原则确定，但不得违背政府采购基本原则和采购文件规定。</w:t>
      </w:r>
    </w:p>
    <w:p w14:paraId="4894DCB1">
      <w:pPr>
        <w:spacing w:before="75" w:line="321" w:lineRule="auto"/>
        <w:ind w:left="4" w:right="2"/>
        <w:jc w:val="both"/>
        <w:rPr>
          <w:rFonts w:ascii="宋体" w:hAnsi="宋体" w:eastAsia="宋体" w:cs="宋体"/>
          <w:sz w:val="23"/>
          <w:szCs w:val="23"/>
        </w:rPr>
      </w:pPr>
      <w:r>
        <w:rPr>
          <w:rFonts w:ascii="宋体" w:hAnsi="宋体" w:eastAsia="宋体" w:cs="宋体"/>
          <w:spacing w:val="10"/>
          <w:sz w:val="23"/>
          <w:szCs w:val="23"/>
        </w:rPr>
        <w:t>3.2.2 提供相同品牌产品且通过资格审查、符合性审查的不同投标人参</w:t>
      </w:r>
      <w:r>
        <w:rPr>
          <w:rFonts w:ascii="宋体" w:hAnsi="宋体" w:eastAsia="宋体" w:cs="宋体"/>
          <w:spacing w:val="9"/>
          <w:sz w:val="23"/>
          <w:szCs w:val="23"/>
        </w:rPr>
        <w:t>加同一合同项下</w:t>
      </w:r>
      <w:r>
        <w:rPr>
          <w:rFonts w:ascii="宋体" w:hAnsi="宋体" w:eastAsia="宋体" w:cs="宋体"/>
          <w:spacing w:val="5"/>
          <w:sz w:val="23"/>
          <w:szCs w:val="23"/>
        </w:rPr>
        <w:t>投标的，按一家投标人计算，评审后得分最高的同品</w:t>
      </w:r>
      <w:r>
        <w:rPr>
          <w:rFonts w:ascii="宋体" w:hAnsi="宋体" w:eastAsia="宋体" w:cs="宋体"/>
          <w:spacing w:val="4"/>
          <w:sz w:val="23"/>
          <w:szCs w:val="23"/>
        </w:rPr>
        <w:t>牌投标人获得中标人推荐资格；评审得</w:t>
      </w:r>
      <w:r>
        <w:rPr>
          <w:rFonts w:ascii="宋体" w:hAnsi="宋体" w:eastAsia="宋体" w:cs="宋体"/>
          <w:spacing w:val="11"/>
          <w:sz w:val="23"/>
          <w:szCs w:val="23"/>
        </w:rPr>
        <w:t>分相同的，由采购人或者采购人委托评标委员会采</w:t>
      </w:r>
      <w:r>
        <w:rPr>
          <w:rFonts w:ascii="宋体" w:hAnsi="宋体" w:eastAsia="宋体" w:cs="宋体"/>
          <w:spacing w:val="10"/>
          <w:sz w:val="23"/>
          <w:szCs w:val="23"/>
        </w:rPr>
        <w:t>取随机抽取方式确定一个投标人获得中标</w:t>
      </w:r>
      <w:r>
        <w:rPr>
          <w:rFonts w:ascii="宋体" w:hAnsi="宋体" w:eastAsia="宋体" w:cs="宋体"/>
          <w:spacing w:val="6"/>
          <w:sz w:val="23"/>
          <w:szCs w:val="23"/>
        </w:rPr>
        <w:t>人推荐资格，其他同品牌投标人不作为中标候选人；</w:t>
      </w:r>
    </w:p>
    <w:p w14:paraId="7573561A">
      <w:pPr>
        <w:spacing w:before="118" w:line="321" w:lineRule="auto"/>
        <w:ind w:right="2"/>
        <w:rPr>
          <w:rFonts w:ascii="宋体" w:hAnsi="宋体" w:eastAsia="宋体" w:cs="宋体"/>
          <w:sz w:val="23"/>
          <w:szCs w:val="23"/>
        </w:rPr>
      </w:pPr>
      <w:r>
        <w:rPr>
          <w:rFonts w:ascii="宋体" w:hAnsi="宋体" w:eastAsia="宋体" w:cs="宋体"/>
          <w:spacing w:val="11"/>
          <w:sz w:val="23"/>
          <w:szCs w:val="23"/>
        </w:rPr>
        <w:t>3.3</w:t>
      </w:r>
      <w:r>
        <w:rPr>
          <w:rFonts w:ascii="宋体" w:hAnsi="宋体" w:eastAsia="宋体" w:cs="宋体"/>
          <w:spacing w:val="-29"/>
          <w:sz w:val="23"/>
          <w:szCs w:val="23"/>
        </w:rPr>
        <w:t xml:space="preserve"> </w:t>
      </w:r>
      <w:r>
        <w:rPr>
          <w:rFonts w:ascii="宋体" w:hAnsi="宋体" w:eastAsia="宋体" w:cs="宋体"/>
          <w:spacing w:val="11"/>
          <w:sz w:val="23"/>
          <w:szCs w:val="23"/>
        </w:rPr>
        <w:t>澄清有关问题。对投标文件中含义不明确、同类问题表述不一致或者有明显文字和计算错误的内容，评标委员会可以书面形式（应当由评标</w:t>
      </w:r>
      <w:r>
        <w:rPr>
          <w:rFonts w:ascii="宋体" w:hAnsi="宋体" w:eastAsia="宋体" w:cs="宋体"/>
          <w:spacing w:val="10"/>
          <w:sz w:val="23"/>
          <w:szCs w:val="23"/>
        </w:rPr>
        <w:t>委员会专家签字）要求供应商作出</w:t>
      </w:r>
      <w:r>
        <w:rPr>
          <w:rFonts w:ascii="宋体" w:hAnsi="宋体" w:eastAsia="宋体" w:cs="宋体"/>
          <w:spacing w:val="6"/>
          <w:sz w:val="23"/>
          <w:szCs w:val="23"/>
        </w:rPr>
        <w:t>必要的澄清、说明或者纠正。供应商的澄清、说明或者补正应当采用书面形式，由其授权的</w:t>
      </w:r>
      <w:r>
        <w:rPr>
          <w:rFonts w:ascii="宋体" w:hAnsi="宋体" w:eastAsia="宋体" w:cs="宋体"/>
          <w:spacing w:val="8"/>
          <w:sz w:val="23"/>
          <w:szCs w:val="23"/>
        </w:rPr>
        <w:t>代表签字，并不得超出投标文件的范围或者改变投标文件的实质性内容。</w:t>
      </w:r>
    </w:p>
    <w:p w14:paraId="7A9F73D9">
      <w:pPr>
        <w:spacing w:before="115" w:line="400" w:lineRule="exact"/>
        <w:jc w:val="left"/>
        <w:rPr>
          <w:rFonts w:ascii="宋体" w:hAnsi="宋体" w:eastAsia="宋体" w:cs="宋体"/>
          <w:sz w:val="23"/>
          <w:szCs w:val="23"/>
        </w:rPr>
      </w:pPr>
      <w:r>
        <w:rPr>
          <w:rFonts w:ascii="宋体" w:hAnsi="宋体" w:eastAsia="宋体" w:cs="宋体"/>
          <w:spacing w:val="11"/>
          <w:position w:val="12"/>
          <w:sz w:val="23"/>
          <w:szCs w:val="23"/>
        </w:rPr>
        <w:t>3.4</w:t>
      </w:r>
      <w:r>
        <w:rPr>
          <w:rFonts w:ascii="宋体" w:hAnsi="宋体" w:eastAsia="宋体" w:cs="宋体"/>
          <w:spacing w:val="-17"/>
          <w:position w:val="12"/>
          <w:sz w:val="23"/>
          <w:szCs w:val="23"/>
        </w:rPr>
        <w:t xml:space="preserve"> </w:t>
      </w:r>
      <w:r>
        <w:rPr>
          <w:rFonts w:ascii="宋体" w:hAnsi="宋体" w:eastAsia="宋体" w:cs="宋体"/>
          <w:spacing w:val="11"/>
          <w:position w:val="12"/>
          <w:sz w:val="23"/>
          <w:szCs w:val="23"/>
        </w:rPr>
        <w:t>比较与评价。按采购文件中规定的评标方法和标准，对符合性</w:t>
      </w:r>
      <w:r>
        <w:rPr>
          <w:rFonts w:ascii="宋体" w:hAnsi="宋体" w:eastAsia="宋体" w:cs="宋体"/>
          <w:spacing w:val="10"/>
          <w:position w:val="12"/>
          <w:sz w:val="23"/>
          <w:szCs w:val="23"/>
        </w:rPr>
        <w:t>检查合格的投标文</w:t>
      </w:r>
      <w:r>
        <w:rPr>
          <w:rFonts w:ascii="宋体" w:hAnsi="宋体" w:eastAsia="宋体" w:cs="宋体"/>
          <w:spacing w:val="11"/>
          <w:position w:val="12"/>
          <w:sz w:val="23"/>
          <w:szCs w:val="23"/>
        </w:rPr>
        <w:t>件进行商务、技术和服务评估，综合比较与评价。</w:t>
      </w:r>
    </w:p>
    <w:p w14:paraId="6DEA8ACB">
      <w:pPr>
        <w:spacing w:before="119" w:line="273" w:lineRule="auto"/>
        <w:rPr>
          <w:rFonts w:ascii="宋体" w:hAnsi="宋体" w:eastAsia="宋体" w:cs="宋体"/>
          <w:sz w:val="23"/>
          <w:szCs w:val="23"/>
        </w:rPr>
      </w:pPr>
      <w:r>
        <w:rPr>
          <w:rFonts w:ascii="宋体" w:hAnsi="宋体" w:eastAsia="宋体" w:cs="宋体"/>
          <w:spacing w:val="10"/>
          <w:sz w:val="23"/>
          <w:szCs w:val="23"/>
        </w:rPr>
        <w:t>3.5</w:t>
      </w:r>
      <w:r>
        <w:rPr>
          <w:rFonts w:ascii="宋体" w:hAnsi="宋体" w:eastAsia="宋体" w:cs="宋体"/>
          <w:spacing w:val="-34"/>
          <w:sz w:val="23"/>
          <w:szCs w:val="23"/>
        </w:rPr>
        <w:t xml:space="preserve"> </w:t>
      </w:r>
      <w:r>
        <w:rPr>
          <w:rFonts w:ascii="宋体" w:hAnsi="宋体" w:eastAsia="宋体" w:cs="宋体"/>
          <w:spacing w:val="10"/>
          <w:sz w:val="23"/>
          <w:szCs w:val="23"/>
        </w:rPr>
        <w:t>推荐中标（成交）候选供应商名单。</w:t>
      </w:r>
      <w:r>
        <w:rPr>
          <w:rFonts w:ascii="宋体" w:hAnsi="宋体" w:eastAsia="宋体" w:cs="宋体"/>
          <w:spacing w:val="-68"/>
          <w:sz w:val="23"/>
          <w:szCs w:val="23"/>
        </w:rPr>
        <w:t xml:space="preserve"> </w:t>
      </w:r>
      <w:r>
        <w:rPr>
          <w:rFonts w:ascii="宋体" w:hAnsi="宋体" w:eastAsia="宋体" w:cs="宋体"/>
          <w:spacing w:val="10"/>
          <w:sz w:val="23"/>
          <w:szCs w:val="23"/>
        </w:rPr>
        <w:t>中标（成交）候选供应商数量应当根据采购需</w:t>
      </w:r>
      <w:r>
        <w:rPr>
          <w:rFonts w:ascii="宋体" w:hAnsi="宋体" w:eastAsia="宋体" w:cs="宋体"/>
          <w:spacing w:val="8"/>
          <w:sz w:val="23"/>
          <w:szCs w:val="23"/>
        </w:rPr>
        <w:t>要确定，但必须按顺序排列中标（成交）候选</w:t>
      </w:r>
      <w:r>
        <w:rPr>
          <w:rFonts w:ascii="宋体" w:hAnsi="宋体" w:eastAsia="宋体" w:cs="宋体"/>
          <w:spacing w:val="7"/>
          <w:sz w:val="23"/>
          <w:szCs w:val="23"/>
        </w:rPr>
        <w:t>供应商。</w:t>
      </w:r>
    </w:p>
    <w:p w14:paraId="506EFB06">
      <w:pPr>
        <w:spacing w:before="119" w:line="401" w:lineRule="exact"/>
        <w:ind w:right="2"/>
        <w:jc w:val="left"/>
        <w:rPr>
          <w:rFonts w:ascii="宋体" w:hAnsi="宋体" w:eastAsia="宋体" w:cs="宋体"/>
          <w:sz w:val="23"/>
          <w:szCs w:val="23"/>
        </w:rPr>
      </w:pPr>
      <w:r>
        <w:rPr>
          <w:rFonts w:ascii="宋体" w:hAnsi="宋体" w:eastAsia="宋体" w:cs="宋体"/>
          <w:spacing w:val="11"/>
          <w:position w:val="12"/>
          <w:sz w:val="23"/>
          <w:szCs w:val="23"/>
        </w:rPr>
        <w:t>3.6</w:t>
      </w:r>
      <w:r>
        <w:rPr>
          <w:rFonts w:ascii="宋体" w:hAnsi="宋体" w:eastAsia="宋体" w:cs="宋体"/>
          <w:spacing w:val="-29"/>
          <w:position w:val="12"/>
          <w:sz w:val="23"/>
          <w:szCs w:val="23"/>
        </w:rPr>
        <w:t xml:space="preserve"> </w:t>
      </w:r>
      <w:r>
        <w:rPr>
          <w:rFonts w:ascii="宋体" w:hAnsi="宋体" w:eastAsia="宋体" w:cs="宋体"/>
          <w:spacing w:val="11"/>
          <w:position w:val="12"/>
          <w:sz w:val="23"/>
          <w:szCs w:val="23"/>
        </w:rPr>
        <w:t>编写评标报告。评标报告是评标委员会根据全体评标成员签字的原始评标记录和评标结果编写的报告，其主要内容包括：</w:t>
      </w:r>
    </w:p>
    <w:p w14:paraId="03EC1C1B">
      <w:pPr>
        <w:spacing w:before="117" w:line="227" w:lineRule="auto"/>
        <w:ind w:left="373"/>
        <w:rPr>
          <w:rFonts w:ascii="宋体" w:hAnsi="宋体" w:eastAsia="宋体" w:cs="宋体"/>
          <w:sz w:val="23"/>
          <w:szCs w:val="23"/>
        </w:rPr>
      </w:pPr>
      <w:r>
        <w:rPr>
          <w:rFonts w:ascii="宋体" w:hAnsi="宋体" w:eastAsia="宋体" w:cs="宋体"/>
          <w:spacing w:val="4"/>
          <w:sz w:val="23"/>
          <w:szCs w:val="23"/>
        </w:rPr>
        <w:t>（1）项目概况、开标日期和地点；</w:t>
      </w:r>
    </w:p>
    <w:p w14:paraId="6C0D8ABD">
      <w:pPr>
        <w:spacing w:before="117" w:line="227" w:lineRule="auto"/>
        <w:ind w:left="373"/>
        <w:rPr>
          <w:rFonts w:ascii="宋体" w:hAnsi="宋体" w:eastAsia="宋体" w:cs="宋体"/>
          <w:sz w:val="23"/>
          <w:szCs w:val="23"/>
        </w:rPr>
      </w:pPr>
      <w:r>
        <w:rPr>
          <w:rFonts w:ascii="宋体" w:hAnsi="宋体" w:eastAsia="宋体" w:cs="宋体"/>
          <w:spacing w:val="6"/>
          <w:sz w:val="23"/>
          <w:szCs w:val="23"/>
        </w:rPr>
        <w:t>（2）购买采购文件的供应商名单和评标委员会成员名单；</w:t>
      </w:r>
    </w:p>
    <w:p w14:paraId="5A3BFA1E">
      <w:pPr>
        <w:spacing w:before="119" w:line="228" w:lineRule="auto"/>
        <w:ind w:left="373"/>
        <w:rPr>
          <w:rFonts w:ascii="宋体" w:hAnsi="宋体" w:eastAsia="宋体" w:cs="宋体"/>
          <w:sz w:val="23"/>
          <w:szCs w:val="23"/>
        </w:rPr>
      </w:pPr>
      <w:r>
        <w:rPr>
          <w:rFonts w:ascii="宋体" w:hAnsi="宋体" w:eastAsia="宋体" w:cs="宋体"/>
          <w:spacing w:val="2"/>
          <w:sz w:val="23"/>
          <w:szCs w:val="23"/>
        </w:rPr>
        <w:t>（3）评标方法和标准；</w:t>
      </w:r>
    </w:p>
    <w:p w14:paraId="0090A91C">
      <w:pPr>
        <w:spacing w:before="114" w:line="227" w:lineRule="auto"/>
        <w:ind w:left="373"/>
        <w:rPr>
          <w:rFonts w:ascii="宋体" w:hAnsi="宋体" w:eastAsia="宋体" w:cs="宋体"/>
          <w:sz w:val="23"/>
          <w:szCs w:val="23"/>
        </w:rPr>
      </w:pPr>
      <w:r>
        <w:rPr>
          <w:rFonts w:ascii="宋体" w:hAnsi="宋体" w:eastAsia="宋体" w:cs="宋体"/>
          <w:spacing w:val="7"/>
          <w:sz w:val="23"/>
          <w:szCs w:val="23"/>
        </w:rPr>
        <w:t>（4）开标记录和评标情况及说明，包括投标无效供应商名单及原因；</w:t>
      </w:r>
    </w:p>
    <w:p w14:paraId="76051851">
      <w:pPr>
        <w:spacing w:before="118" w:line="227" w:lineRule="auto"/>
        <w:ind w:left="373"/>
        <w:rPr>
          <w:rFonts w:ascii="宋体" w:hAnsi="宋体" w:eastAsia="宋体" w:cs="宋体"/>
          <w:sz w:val="23"/>
          <w:szCs w:val="23"/>
        </w:rPr>
      </w:pPr>
      <w:r>
        <w:rPr>
          <w:rFonts w:ascii="宋体" w:hAnsi="宋体" w:eastAsia="宋体" w:cs="宋体"/>
          <w:spacing w:val="7"/>
          <w:sz w:val="23"/>
          <w:szCs w:val="23"/>
        </w:rPr>
        <w:t>（5）评标结果和中标（成交）候选供应商排序。</w:t>
      </w:r>
    </w:p>
    <w:p w14:paraId="5ABDA0F9">
      <w:pPr>
        <w:spacing w:before="118" w:line="228" w:lineRule="auto"/>
        <w:rPr>
          <w:rFonts w:ascii="宋体" w:hAnsi="宋体" w:eastAsia="宋体" w:cs="宋体"/>
          <w:sz w:val="23"/>
          <w:szCs w:val="23"/>
        </w:rPr>
      </w:pPr>
      <w:r>
        <w:rPr>
          <w:rFonts w:ascii="宋体" w:hAnsi="宋体" w:eastAsia="宋体" w:cs="宋体"/>
          <w:spacing w:val="7"/>
          <w:sz w:val="23"/>
          <w:szCs w:val="23"/>
        </w:rPr>
        <w:t>4. 评标细则及标准</w:t>
      </w:r>
    </w:p>
    <w:p w14:paraId="202F0D6B">
      <w:pPr>
        <w:spacing w:before="114" w:line="401" w:lineRule="exact"/>
        <w:ind w:right="11"/>
        <w:jc w:val="left"/>
      </w:pPr>
      <w:r>
        <w:rPr>
          <w:rFonts w:ascii="宋体" w:hAnsi="宋体" w:eastAsia="宋体" w:cs="宋体"/>
          <w:spacing w:val="10"/>
          <w:position w:val="12"/>
          <w:sz w:val="23"/>
          <w:szCs w:val="23"/>
        </w:rPr>
        <w:t>4.1 评标委员会只对通过符合性检查的投标文件，根据采购文件的要求采用相同</w:t>
      </w:r>
      <w:r>
        <w:rPr>
          <w:rFonts w:ascii="宋体" w:hAnsi="宋体" w:eastAsia="宋体" w:cs="宋体"/>
          <w:spacing w:val="9"/>
          <w:position w:val="12"/>
          <w:sz w:val="23"/>
          <w:szCs w:val="23"/>
        </w:rPr>
        <w:t>的评</w:t>
      </w:r>
      <w:r>
        <w:rPr>
          <w:rFonts w:ascii="宋体" w:hAnsi="宋体" w:eastAsia="宋体" w:cs="宋体"/>
          <w:spacing w:val="10"/>
          <w:position w:val="12"/>
          <w:sz w:val="23"/>
          <w:szCs w:val="23"/>
        </w:rPr>
        <w:t>标程序、评分办法及标准进行评价和比较。</w:t>
      </w:r>
    </w:p>
    <w:p w14:paraId="0E0C9CAB">
      <w:pPr>
        <w:spacing w:before="119" w:line="274" w:lineRule="auto"/>
        <w:ind w:right="20"/>
        <w:rPr>
          <w:rFonts w:ascii="宋体" w:hAnsi="宋体" w:eastAsia="宋体" w:cs="宋体"/>
          <w:sz w:val="23"/>
          <w:szCs w:val="23"/>
        </w:rPr>
      </w:pPr>
      <w:r>
        <w:rPr>
          <w:rFonts w:ascii="宋体" w:hAnsi="宋体" w:eastAsia="宋体" w:cs="宋体"/>
          <w:spacing w:val="10"/>
          <w:sz w:val="23"/>
          <w:szCs w:val="23"/>
        </w:rPr>
        <w:t>4.2 本次综合评分的因素是：价格、服务、业绩、对采购</w:t>
      </w:r>
      <w:r>
        <w:rPr>
          <w:rFonts w:ascii="宋体" w:hAnsi="宋体" w:eastAsia="宋体" w:cs="宋体"/>
          <w:spacing w:val="9"/>
          <w:sz w:val="23"/>
          <w:szCs w:val="23"/>
        </w:rPr>
        <w:t>文件的响应程度和（如涉及）</w:t>
      </w:r>
      <w:r>
        <w:rPr>
          <w:rFonts w:ascii="宋体" w:hAnsi="宋体" w:eastAsia="宋体" w:cs="宋体"/>
          <w:spacing w:val="7"/>
          <w:sz w:val="23"/>
          <w:szCs w:val="23"/>
        </w:rPr>
        <w:t>节能、环境标志产品及投标文件规范性等。</w:t>
      </w:r>
    </w:p>
    <w:p w14:paraId="21A16221">
      <w:pPr>
        <w:spacing w:before="117" w:line="401" w:lineRule="exact"/>
        <w:jc w:val="both"/>
        <w:rPr>
          <w:rFonts w:ascii="宋体" w:hAnsi="宋体" w:eastAsia="宋体" w:cs="宋体"/>
          <w:spacing w:val="6"/>
          <w:position w:val="12"/>
          <w:sz w:val="23"/>
          <w:szCs w:val="23"/>
        </w:rPr>
      </w:pPr>
      <w:r>
        <w:rPr>
          <w:rFonts w:ascii="宋体" w:hAnsi="宋体" w:eastAsia="宋体" w:cs="宋体"/>
          <w:spacing w:val="7"/>
          <w:position w:val="12"/>
          <w:sz w:val="23"/>
          <w:szCs w:val="23"/>
        </w:rPr>
        <w:t>4.3</w:t>
      </w:r>
      <w:r>
        <w:rPr>
          <w:rFonts w:ascii="宋体" w:hAnsi="宋体" w:eastAsia="宋体" w:cs="宋体"/>
          <w:spacing w:val="33"/>
          <w:position w:val="12"/>
          <w:sz w:val="23"/>
          <w:szCs w:val="23"/>
        </w:rPr>
        <w:t xml:space="preserve"> </w:t>
      </w:r>
      <w:r>
        <w:rPr>
          <w:rFonts w:ascii="宋体" w:hAnsi="宋体" w:eastAsia="宋体" w:cs="宋体"/>
          <w:spacing w:val="6"/>
          <w:position w:val="12"/>
          <w:sz w:val="23"/>
          <w:szCs w:val="23"/>
        </w:rPr>
        <w:t>除价格因素外，评标委员会成员应依据投标文件规定的评分标准和方法独立对其他因素进行比较打分。</w:t>
      </w:r>
    </w:p>
    <w:p w14:paraId="2872341F">
      <w:pPr>
        <w:spacing w:before="116" w:line="400" w:lineRule="exact"/>
        <w:ind w:right="18"/>
        <w:jc w:val="both"/>
        <w:rPr>
          <w:rFonts w:ascii="宋体" w:hAnsi="宋体" w:eastAsia="宋体" w:cs="宋体"/>
          <w:spacing w:val="6"/>
          <w:position w:val="12"/>
          <w:sz w:val="23"/>
          <w:szCs w:val="23"/>
        </w:rPr>
      </w:pPr>
      <w:r>
        <w:rPr>
          <w:rFonts w:ascii="宋体" w:hAnsi="宋体" w:eastAsia="宋体" w:cs="宋体"/>
          <w:spacing w:val="7"/>
          <w:position w:val="12"/>
          <w:sz w:val="23"/>
          <w:szCs w:val="23"/>
        </w:rPr>
        <w:t xml:space="preserve">4.4 </w:t>
      </w:r>
      <w:r>
        <w:rPr>
          <w:rFonts w:ascii="宋体" w:hAnsi="宋体" w:eastAsia="宋体" w:cs="宋体"/>
          <w:spacing w:val="6"/>
          <w:position w:val="12"/>
          <w:sz w:val="23"/>
          <w:szCs w:val="23"/>
        </w:rPr>
        <w:t>在评标过程中，投标文件有下列情况之一，评标委员会成员应当按照采购文件规定的非实质性偏离进行扣分：</w:t>
      </w:r>
    </w:p>
    <w:p w14:paraId="43285753">
      <w:pPr>
        <w:spacing w:before="117" w:line="321" w:lineRule="auto"/>
        <w:ind w:left="4" w:firstLine="368"/>
        <w:rPr>
          <w:rFonts w:ascii="宋体" w:hAnsi="宋体" w:eastAsia="宋体" w:cs="宋体"/>
          <w:sz w:val="23"/>
          <w:szCs w:val="23"/>
        </w:rPr>
      </w:pPr>
      <w:r>
        <w:rPr>
          <w:rFonts w:ascii="宋体" w:hAnsi="宋体" w:eastAsia="宋体" w:cs="宋体"/>
          <w:spacing w:val="4"/>
          <w:sz w:val="23"/>
          <w:szCs w:val="23"/>
        </w:rPr>
        <w:t>（1）文字表述的内容含义不明确，或者同类问题表述不一致，或者有明显文字和计算错</w:t>
      </w:r>
      <w:r>
        <w:rPr>
          <w:rFonts w:ascii="宋体" w:hAnsi="宋体" w:eastAsia="宋体" w:cs="宋体"/>
          <w:spacing w:val="7"/>
          <w:sz w:val="23"/>
          <w:szCs w:val="23"/>
        </w:rPr>
        <w:t>误，或者提供的技术信息和数据资料不完整，供应商</w:t>
      </w:r>
      <w:r>
        <w:rPr>
          <w:rFonts w:ascii="宋体" w:hAnsi="宋体" w:eastAsia="宋体" w:cs="宋体"/>
          <w:spacing w:val="6"/>
          <w:sz w:val="23"/>
          <w:szCs w:val="23"/>
        </w:rPr>
        <w:t>拒不或在规定的时间内没有进行澄清、</w:t>
      </w:r>
      <w:r>
        <w:rPr>
          <w:rFonts w:ascii="宋体" w:hAnsi="宋体" w:eastAsia="宋体" w:cs="宋体"/>
          <w:spacing w:val="7"/>
          <w:sz w:val="23"/>
          <w:szCs w:val="23"/>
        </w:rPr>
        <w:t>说明或补正或澄清、说明、补正的内容也不能说明问题的；</w:t>
      </w:r>
    </w:p>
    <w:p w14:paraId="2456F581">
      <w:pPr>
        <w:spacing w:before="118" w:line="227" w:lineRule="auto"/>
        <w:ind w:left="373"/>
        <w:rPr>
          <w:rFonts w:ascii="宋体" w:hAnsi="宋体" w:eastAsia="宋体" w:cs="宋体"/>
          <w:sz w:val="23"/>
          <w:szCs w:val="23"/>
        </w:rPr>
      </w:pPr>
      <w:r>
        <w:rPr>
          <w:rFonts w:ascii="宋体" w:hAnsi="宋体" w:eastAsia="宋体" w:cs="宋体"/>
          <w:spacing w:val="4"/>
          <w:sz w:val="23"/>
          <w:szCs w:val="23"/>
        </w:rPr>
        <w:t>（2）投标文件未编制目录、页码；</w:t>
      </w:r>
    </w:p>
    <w:p w14:paraId="245DBD99">
      <w:pPr>
        <w:spacing w:before="115" w:line="227" w:lineRule="auto"/>
        <w:ind w:left="373"/>
        <w:rPr>
          <w:rFonts w:ascii="宋体" w:hAnsi="宋体" w:eastAsia="宋体" w:cs="宋体"/>
          <w:sz w:val="23"/>
          <w:szCs w:val="23"/>
        </w:rPr>
      </w:pPr>
      <w:r>
        <w:rPr>
          <w:rFonts w:ascii="宋体" w:hAnsi="宋体" w:eastAsia="宋体" w:cs="宋体"/>
          <w:spacing w:val="9"/>
          <w:sz w:val="23"/>
          <w:szCs w:val="23"/>
        </w:rPr>
        <w:t>（3）认定的与采购文件规定的技术、商务和</w:t>
      </w:r>
      <w:r>
        <w:rPr>
          <w:rFonts w:ascii="宋体" w:hAnsi="宋体" w:eastAsia="宋体" w:cs="宋体"/>
          <w:spacing w:val="8"/>
          <w:sz w:val="23"/>
          <w:szCs w:val="23"/>
        </w:rPr>
        <w:t>其他规定要求不符的非实质性偏离；</w:t>
      </w:r>
    </w:p>
    <w:p w14:paraId="55BF515E">
      <w:pPr>
        <w:spacing w:before="119" w:line="227" w:lineRule="auto"/>
        <w:ind w:left="373"/>
        <w:rPr>
          <w:rFonts w:ascii="宋体" w:hAnsi="宋体" w:eastAsia="宋体" w:cs="宋体"/>
          <w:sz w:val="23"/>
          <w:szCs w:val="23"/>
        </w:rPr>
      </w:pPr>
      <w:r>
        <w:rPr>
          <w:rFonts w:ascii="宋体" w:hAnsi="宋体" w:eastAsia="宋体" w:cs="宋体"/>
          <w:spacing w:val="5"/>
          <w:sz w:val="23"/>
          <w:szCs w:val="23"/>
        </w:rPr>
        <w:t>（4）认定的其他非实质性偏离。</w:t>
      </w:r>
    </w:p>
    <w:p w14:paraId="5AB20E0C">
      <w:pPr>
        <w:spacing w:before="117" w:line="228" w:lineRule="auto"/>
        <w:ind w:left="480"/>
        <w:rPr>
          <w:rFonts w:ascii="宋体" w:hAnsi="宋体" w:eastAsia="宋体" w:cs="宋体"/>
          <w:sz w:val="23"/>
          <w:szCs w:val="23"/>
        </w:rPr>
      </w:pPr>
      <w:r>
        <w:rPr>
          <w:rFonts w:ascii="宋体" w:hAnsi="宋体" w:eastAsia="宋体" w:cs="宋体"/>
          <w:spacing w:val="5"/>
          <w:sz w:val="23"/>
          <w:szCs w:val="23"/>
        </w:rPr>
        <w:t>4.5</w:t>
      </w:r>
      <w:r>
        <w:rPr>
          <w:rFonts w:ascii="宋体" w:hAnsi="宋体" w:eastAsia="宋体" w:cs="宋体"/>
          <w:spacing w:val="-35"/>
          <w:sz w:val="23"/>
          <w:szCs w:val="23"/>
        </w:rPr>
        <w:t xml:space="preserve"> </w:t>
      </w:r>
      <w:r>
        <w:rPr>
          <w:rFonts w:ascii="宋体" w:hAnsi="宋体" w:eastAsia="宋体" w:cs="宋体"/>
          <w:spacing w:val="5"/>
          <w:sz w:val="23"/>
          <w:szCs w:val="23"/>
        </w:rPr>
        <w:t>综合评审标准</w:t>
      </w:r>
    </w:p>
    <w:p w14:paraId="5E0C34AE">
      <w:pPr>
        <w:spacing w:before="114" w:line="227" w:lineRule="auto"/>
        <w:ind w:left="480"/>
        <w:rPr>
          <w:rFonts w:ascii="宋体" w:hAnsi="宋体" w:eastAsia="宋体" w:cs="宋体"/>
          <w:sz w:val="23"/>
          <w:szCs w:val="23"/>
        </w:rPr>
      </w:pPr>
      <w:r>
        <w:rPr>
          <w:rFonts w:ascii="宋体" w:hAnsi="宋体" w:eastAsia="宋体" w:cs="宋体"/>
          <w:spacing w:val="7"/>
          <w:sz w:val="23"/>
          <w:szCs w:val="23"/>
        </w:rPr>
        <w:t>4.5.1</w:t>
      </w:r>
      <w:r>
        <w:rPr>
          <w:rFonts w:ascii="宋体" w:hAnsi="宋体" w:eastAsia="宋体" w:cs="宋体"/>
          <w:spacing w:val="-22"/>
          <w:sz w:val="23"/>
          <w:szCs w:val="23"/>
        </w:rPr>
        <w:t xml:space="preserve"> </w:t>
      </w:r>
      <w:r>
        <w:rPr>
          <w:rFonts w:ascii="宋体" w:hAnsi="宋体" w:eastAsia="宋体" w:cs="宋体"/>
          <w:spacing w:val="7"/>
          <w:sz w:val="23"/>
          <w:szCs w:val="23"/>
        </w:rPr>
        <w:t>综合评审标准的制定以科学合理、降低评标委员会自由裁量权为原则。</w:t>
      </w:r>
    </w:p>
    <w:p w14:paraId="0365007A">
      <w:pPr>
        <w:spacing w:before="75" w:line="399" w:lineRule="exact"/>
        <w:ind w:left="23"/>
      </w:pPr>
      <w:r>
        <w:rPr>
          <w:rFonts w:ascii="宋体" w:hAnsi="宋体" w:eastAsia="宋体" w:cs="宋体"/>
          <w:spacing w:val="11"/>
          <w:sz w:val="23"/>
          <w:szCs w:val="23"/>
        </w:rPr>
        <w:t>4.5.2</w:t>
      </w:r>
      <w:r>
        <w:rPr>
          <w:rFonts w:ascii="宋体" w:hAnsi="宋体" w:eastAsia="宋体" w:cs="宋体"/>
          <w:spacing w:val="-34"/>
          <w:sz w:val="23"/>
          <w:szCs w:val="23"/>
        </w:rPr>
        <w:t xml:space="preserve"> </w:t>
      </w:r>
      <w:r>
        <w:rPr>
          <w:rFonts w:ascii="宋体" w:hAnsi="宋体" w:eastAsia="宋体" w:cs="宋体"/>
          <w:spacing w:val="11"/>
          <w:sz w:val="23"/>
          <w:szCs w:val="23"/>
        </w:rPr>
        <w:t>评标委员会将按照下述评审标准对通过符合性检查的投标文件进行详细评审，供应商评审得分等于所有评委评分的算术平均值，结果保留两位小数。</w:t>
      </w:r>
    </w:p>
    <w:p w14:paraId="5D10D1AA">
      <w:pPr>
        <w:spacing w:line="227" w:lineRule="auto"/>
        <w:ind w:left="502"/>
        <w:rPr>
          <w:rFonts w:ascii="宋体" w:hAnsi="宋体" w:eastAsia="宋体" w:cs="宋体"/>
          <w:sz w:val="23"/>
          <w:szCs w:val="23"/>
        </w:rPr>
      </w:pPr>
      <w:r>
        <w:rPr>
          <w:rFonts w:ascii="宋体" w:hAnsi="宋体" w:eastAsia="宋体" w:cs="宋体"/>
          <w:spacing w:val="1"/>
          <w:sz w:val="23"/>
          <w:szCs w:val="23"/>
        </w:rPr>
        <w:t>评标因素权重表：</w:t>
      </w:r>
    </w:p>
    <w:p w14:paraId="0003C640">
      <w:pPr>
        <w:spacing w:line="43" w:lineRule="auto"/>
        <w:rPr>
          <w:rFonts w:ascii="Arial"/>
          <w:sz w:val="2"/>
        </w:rPr>
      </w:pPr>
    </w:p>
    <w:tbl>
      <w:tblPr>
        <w:tblStyle w:val="11"/>
        <w:tblW w:w="86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62"/>
        <w:gridCol w:w="2039"/>
        <w:gridCol w:w="2315"/>
        <w:gridCol w:w="2642"/>
      </w:tblGrid>
      <w:tr w14:paraId="27F0D2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662" w:type="dxa"/>
            <w:vAlign w:val="top"/>
          </w:tcPr>
          <w:p w14:paraId="3F8D3DAB">
            <w:pPr>
              <w:pStyle w:val="12"/>
              <w:spacing w:before="129" w:line="229" w:lineRule="auto"/>
              <w:ind w:left="692"/>
            </w:pPr>
            <w:r>
              <w:rPr>
                <w:spacing w:val="5"/>
              </w:rPr>
              <w:t>序号</w:t>
            </w:r>
          </w:p>
        </w:tc>
        <w:tc>
          <w:tcPr>
            <w:tcW w:w="2039" w:type="dxa"/>
            <w:vAlign w:val="top"/>
          </w:tcPr>
          <w:p w14:paraId="24870523">
            <w:pPr>
              <w:pStyle w:val="12"/>
              <w:spacing w:before="167" w:line="189" w:lineRule="auto"/>
              <w:ind w:left="1100"/>
            </w:pPr>
            <w:r>
              <w:t>1</w:t>
            </w:r>
          </w:p>
        </w:tc>
        <w:tc>
          <w:tcPr>
            <w:tcW w:w="2315" w:type="dxa"/>
            <w:vAlign w:val="top"/>
          </w:tcPr>
          <w:p w14:paraId="0E56E05E">
            <w:pPr>
              <w:pStyle w:val="12"/>
              <w:spacing w:before="168" w:line="188" w:lineRule="auto"/>
              <w:ind w:left="1242"/>
            </w:pPr>
            <w:r>
              <w:t>2</w:t>
            </w:r>
          </w:p>
        </w:tc>
        <w:tc>
          <w:tcPr>
            <w:tcW w:w="2642" w:type="dxa"/>
            <w:vAlign w:val="top"/>
          </w:tcPr>
          <w:p w14:paraId="23CFB360">
            <w:pPr>
              <w:pStyle w:val="12"/>
              <w:spacing w:before="167" w:line="189" w:lineRule="auto"/>
              <w:ind w:left="1425"/>
            </w:pPr>
            <w:r>
              <w:t>3</w:t>
            </w:r>
          </w:p>
        </w:tc>
      </w:tr>
      <w:tr w14:paraId="2070B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662" w:type="dxa"/>
            <w:vAlign w:val="top"/>
          </w:tcPr>
          <w:p w14:paraId="24580B76">
            <w:pPr>
              <w:pStyle w:val="12"/>
              <w:spacing w:before="126" w:line="227" w:lineRule="auto"/>
              <w:ind w:left="452"/>
            </w:pPr>
            <w:r>
              <w:rPr>
                <w:spacing w:val="7"/>
              </w:rPr>
              <w:t>评标因素</w:t>
            </w:r>
          </w:p>
        </w:tc>
        <w:tc>
          <w:tcPr>
            <w:tcW w:w="2039" w:type="dxa"/>
            <w:vAlign w:val="top"/>
          </w:tcPr>
          <w:p w14:paraId="0504A7D3">
            <w:pPr>
              <w:pStyle w:val="12"/>
              <w:spacing w:before="125" w:line="226" w:lineRule="auto"/>
              <w:ind w:left="665"/>
            </w:pPr>
            <w:r>
              <w:rPr>
                <w:spacing w:val="6"/>
              </w:rPr>
              <w:t>投标报价</w:t>
            </w:r>
          </w:p>
        </w:tc>
        <w:tc>
          <w:tcPr>
            <w:tcW w:w="2315" w:type="dxa"/>
            <w:vAlign w:val="top"/>
          </w:tcPr>
          <w:p w14:paraId="1EA485C1">
            <w:pPr>
              <w:pStyle w:val="12"/>
              <w:spacing w:before="126" w:line="227" w:lineRule="auto"/>
              <w:ind w:left="460"/>
            </w:pPr>
            <w:r>
              <w:rPr>
                <w:spacing w:val="8"/>
              </w:rPr>
              <w:t>技术、商务部分</w:t>
            </w:r>
          </w:p>
        </w:tc>
        <w:tc>
          <w:tcPr>
            <w:tcW w:w="2642" w:type="dxa"/>
            <w:vAlign w:val="top"/>
          </w:tcPr>
          <w:p w14:paraId="55F77EE2">
            <w:pPr>
              <w:pStyle w:val="12"/>
              <w:spacing w:before="125" w:line="229" w:lineRule="auto"/>
              <w:ind w:left="1241"/>
            </w:pPr>
            <w:r>
              <w:rPr>
                <w:spacing w:val="4"/>
              </w:rPr>
              <w:t>合计</w:t>
            </w:r>
          </w:p>
        </w:tc>
      </w:tr>
      <w:tr w14:paraId="54437E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1662" w:type="dxa"/>
            <w:vAlign w:val="top"/>
          </w:tcPr>
          <w:p w14:paraId="487C82E1">
            <w:pPr>
              <w:pStyle w:val="12"/>
              <w:spacing w:before="133" w:line="227" w:lineRule="auto"/>
              <w:ind w:left="692"/>
            </w:pPr>
            <w:r>
              <w:rPr>
                <w:spacing w:val="5"/>
              </w:rPr>
              <w:t>权重</w:t>
            </w:r>
          </w:p>
        </w:tc>
        <w:tc>
          <w:tcPr>
            <w:tcW w:w="2039" w:type="dxa"/>
            <w:vAlign w:val="top"/>
          </w:tcPr>
          <w:p w14:paraId="6DC5D077">
            <w:pPr>
              <w:pStyle w:val="12"/>
              <w:spacing w:before="133" w:line="308" w:lineRule="exact"/>
              <w:ind w:left="967"/>
            </w:pPr>
            <w:r>
              <w:rPr>
                <w:position w:val="1"/>
              </w:rPr>
              <w:t>30%</w:t>
            </w:r>
          </w:p>
        </w:tc>
        <w:tc>
          <w:tcPr>
            <w:tcW w:w="2315" w:type="dxa"/>
            <w:vAlign w:val="top"/>
          </w:tcPr>
          <w:p w14:paraId="5065CFC5">
            <w:pPr>
              <w:pStyle w:val="12"/>
              <w:spacing w:before="133" w:line="308" w:lineRule="exact"/>
              <w:ind w:left="1125"/>
            </w:pPr>
            <w:r>
              <w:rPr>
                <w:spacing w:val="-1"/>
                <w:position w:val="1"/>
              </w:rPr>
              <w:t>70%</w:t>
            </w:r>
          </w:p>
        </w:tc>
        <w:tc>
          <w:tcPr>
            <w:tcW w:w="2642" w:type="dxa"/>
            <w:vAlign w:val="top"/>
          </w:tcPr>
          <w:p w14:paraId="20AFA4D6">
            <w:pPr>
              <w:pStyle w:val="12"/>
              <w:spacing w:before="170" w:line="189" w:lineRule="auto"/>
              <w:ind w:left="1258"/>
            </w:pPr>
            <w:r>
              <w:rPr>
                <w:spacing w:val="-3"/>
              </w:rPr>
              <w:t>100%</w:t>
            </w:r>
          </w:p>
        </w:tc>
      </w:tr>
    </w:tbl>
    <w:p w14:paraId="37F2EBF9">
      <w:pPr>
        <w:spacing w:before="114" w:line="297" w:lineRule="auto"/>
        <w:ind w:left="22" w:right="80" w:firstLine="479"/>
        <w:rPr>
          <w:rFonts w:ascii="宋体" w:hAnsi="宋体" w:eastAsia="宋体" w:cs="宋体"/>
          <w:sz w:val="23"/>
          <w:szCs w:val="23"/>
        </w:rPr>
      </w:pPr>
      <w:r>
        <w:rPr>
          <w:rFonts w:ascii="宋体" w:hAnsi="宋体" w:eastAsia="宋体" w:cs="宋体"/>
          <w:spacing w:val="7"/>
          <w:sz w:val="23"/>
          <w:szCs w:val="23"/>
        </w:rPr>
        <w:t>4.5.3 价格得分的评分方法：采用低价优先法计算，即满足招标文件要求且投标价格最</w:t>
      </w:r>
      <w:r>
        <w:rPr>
          <w:rFonts w:ascii="宋体" w:hAnsi="宋体" w:eastAsia="宋体" w:cs="宋体"/>
          <w:spacing w:val="11"/>
          <w:sz w:val="23"/>
          <w:szCs w:val="23"/>
        </w:rPr>
        <w:t>低的投标报价为评标基准价，其价格得分为满分。其他投标</w:t>
      </w:r>
      <w:r>
        <w:rPr>
          <w:rFonts w:ascii="宋体" w:hAnsi="宋体" w:eastAsia="宋体" w:cs="宋体"/>
          <w:spacing w:val="10"/>
          <w:sz w:val="23"/>
          <w:szCs w:val="23"/>
        </w:rPr>
        <w:t>人的价格得分统一按照下列公式</w:t>
      </w:r>
      <w:r>
        <w:rPr>
          <w:rFonts w:ascii="宋体" w:hAnsi="宋体" w:eastAsia="宋体" w:cs="宋体"/>
          <w:spacing w:val="7"/>
          <w:sz w:val="23"/>
          <w:szCs w:val="23"/>
        </w:rPr>
        <w:t>计算：价格得分=</w:t>
      </w:r>
      <w:r>
        <w:rPr>
          <w:rFonts w:ascii="宋体" w:hAnsi="宋体" w:eastAsia="宋体" w:cs="宋体"/>
          <w:spacing w:val="-41"/>
          <w:sz w:val="23"/>
          <w:szCs w:val="23"/>
        </w:rPr>
        <w:t xml:space="preserve"> </w:t>
      </w:r>
      <w:r>
        <w:rPr>
          <w:rFonts w:ascii="宋体" w:hAnsi="宋体" w:eastAsia="宋体" w:cs="宋体"/>
          <w:spacing w:val="7"/>
          <w:sz w:val="23"/>
          <w:szCs w:val="23"/>
        </w:rPr>
        <w:t>（评标基准价/投标报价）</w:t>
      </w:r>
      <w:r>
        <w:rPr>
          <w:rFonts w:ascii="宋体" w:hAnsi="宋体" w:eastAsia="宋体" w:cs="宋体"/>
          <w:spacing w:val="-60"/>
          <w:sz w:val="23"/>
          <w:szCs w:val="23"/>
        </w:rPr>
        <w:t xml:space="preserve"> </w:t>
      </w:r>
      <w:r>
        <w:rPr>
          <w:rFonts w:ascii="宋体" w:hAnsi="宋体" w:eastAsia="宋体" w:cs="宋体"/>
          <w:spacing w:val="7"/>
          <w:sz w:val="23"/>
          <w:szCs w:val="23"/>
        </w:rPr>
        <w:t>×30%×100，如此类推，算</w:t>
      </w:r>
      <w:r>
        <w:rPr>
          <w:rFonts w:ascii="宋体" w:hAnsi="宋体" w:eastAsia="宋体" w:cs="宋体"/>
          <w:spacing w:val="6"/>
          <w:sz w:val="23"/>
          <w:szCs w:val="23"/>
        </w:rPr>
        <w:t>出所有投标供应商的</w:t>
      </w:r>
      <w:r>
        <w:rPr>
          <w:rFonts w:ascii="宋体" w:hAnsi="宋体" w:eastAsia="宋体" w:cs="宋体"/>
          <w:sz w:val="23"/>
          <w:szCs w:val="23"/>
        </w:rPr>
        <w:t>价格得分。</w:t>
      </w:r>
    </w:p>
    <w:p w14:paraId="688270D8">
      <w:pPr>
        <w:spacing w:before="119" w:line="226" w:lineRule="auto"/>
        <w:ind w:left="502"/>
        <w:rPr>
          <w:rFonts w:ascii="宋体" w:hAnsi="宋体" w:eastAsia="宋体" w:cs="宋体"/>
          <w:sz w:val="23"/>
          <w:szCs w:val="23"/>
        </w:rPr>
      </w:pPr>
      <w:r>
        <w:rPr>
          <w:rFonts w:ascii="宋体" w:hAnsi="宋体" w:eastAsia="宋体" w:cs="宋体"/>
          <w:spacing w:val="4"/>
          <w:sz w:val="23"/>
          <w:szCs w:val="23"/>
        </w:rPr>
        <w:t>评审优惠内容及价格扣除：</w:t>
      </w:r>
    </w:p>
    <w:p w14:paraId="54F70BE5">
      <w:pPr>
        <w:spacing w:before="119" w:line="226" w:lineRule="auto"/>
        <w:ind w:left="515"/>
        <w:rPr>
          <w:rFonts w:ascii="宋体" w:hAnsi="宋体" w:eastAsia="宋体" w:cs="宋体"/>
          <w:sz w:val="23"/>
          <w:szCs w:val="23"/>
        </w:rPr>
      </w:pPr>
      <w:r>
        <w:rPr>
          <w:rFonts w:ascii="宋体" w:hAnsi="宋体" w:eastAsia="宋体" w:cs="宋体"/>
          <w:spacing w:val="7"/>
          <w:sz w:val="23"/>
          <w:szCs w:val="23"/>
        </w:rPr>
        <w:t>（一）小型和微型企业产品价格扣除</w:t>
      </w:r>
    </w:p>
    <w:p w14:paraId="1F56F2EE">
      <w:pPr>
        <w:spacing w:before="116" w:line="322" w:lineRule="auto"/>
        <w:ind w:left="27" w:right="80" w:firstLine="476"/>
        <w:rPr>
          <w:rFonts w:ascii="宋体" w:hAnsi="宋体" w:eastAsia="宋体" w:cs="宋体"/>
          <w:sz w:val="23"/>
          <w:szCs w:val="23"/>
        </w:rPr>
      </w:pPr>
      <w:r>
        <w:rPr>
          <w:rFonts w:ascii="宋体" w:hAnsi="宋体" w:eastAsia="宋体" w:cs="宋体"/>
          <w:spacing w:val="8"/>
          <w:sz w:val="23"/>
          <w:szCs w:val="23"/>
        </w:rPr>
        <w:t>根据财政部印发的《政府采购促进中小企业发展管理办法》（财库[2020]4</w:t>
      </w:r>
      <w:r>
        <w:rPr>
          <w:rFonts w:ascii="宋体" w:hAnsi="宋体" w:eastAsia="宋体" w:cs="宋体"/>
          <w:spacing w:val="7"/>
          <w:sz w:val="23"/>
          <w:szCs w:val="23"/>
        </w:rPr>
        <w:t>6</w:t>
      </w:r>
      <w:r>
        <w:rPr>
          <w:rFonts w:ascii="宋体" w:hAnsi="宋体" w:eastAsia="宋体" w:cs="宋体"/>
          <w:spacing w:val="-38"/>
          <w:sz w:val="23"/>
          <w:szCs w:val="23"/>
        </w:rPr>
        <w:t xml:space="preserve"> </w:t>
      </w:r>
      <w:r>
        <w:rPr>
          <w:rFonts w:ascii="宋体" w:hAnsi="宋体" w:eastAsia="宋体" w:cs="宋体"/>
          <w:spacing w:val="7"/>
          <w:sz w:val="23"/>
          <w:szCs w:val="23"/>
        </w:rPr>
        <w:t>号）和《关</w:t>
      </w:r>
      <w:r>
        <w:rPr>
          <w:rFonts w:ascii="宋体" w:hAnsi="宋体" w:eastAsia="宋体" w:cs="宋体"/>
          <w:sz w:val="23"/>
          <w:szCs w:val="23"/>
        </w:rPr>
        <w:t xml:space="preserve"> </w:t>
      </w:r>
      <w:r>
        <w:rPr>
          <w:rFonts w:ascii="宋体" w:hAnsi="宋体" w:eastAsia="宋体" w:cs="宋体"/>
          <w:spacing w:val="8"/>
          <w:sz w:val="23"/>
          <w:szCs w:val="23"/>
        </w:rPr>
        <w:t>于进一步加大政府采购支持中小企业力度的通知》（财库[2022]19</w:t>
      </w:r>
      <w:r>
        <w:rPr>
          <w:rFonts w:ascii="宋体" w:hAnsi="宋体" w:eastAsia="宋体" w:cs="宋体"/>
          <w:spacing w:val="-37"/>
          <w:sz w:val="23"/>
          <w:szCs w:val="23"/>
        </w:rPr>
        <w:t xml:space="preserve"> </w:t>
      </w:r>
      <w:r>
        <w:rPr>
          <w:rFonts w:ascii="宋体" w:hAnsi="宋体" w:eastAsia="宋体" w:cs="宋体"/>
          <w:spacing w:val="8"/>
          <w:sz w:val="23"/>
          <w:szCs w:val="23"/>
        </w:rPr>
        <w:t>号）的规定</w:t>
      </w:r>
      <w:r>
        <w:rPr>
          <w:rFonts w:ascii="宋体" w:hAnsi="宋体" w:eastAsia="宋体" w:cs="宋体"/>
          <w:spacing w:val="7"/>
          <w:sz w:val="23"/>
          <w:szCs w:val="23"/>
        </w:rPr>
        <w:t>，对小型和微</w:t>
      </w:r>
      <w:r>
        <w:rPr>
          <w:rFonts w:ascii="宋体" w:hAnsi="宋体" w:eastAsia="宋体" w:cs="宋体"/>
          <w:spacing w:val="6"/>
          <w:sz w:val="23"/>
          <w:szCs w:val="23"/>
        </w:rPr>
        <w:t>型企业产品给予</w:t>
      </w:r>
      <w:r>
        <w:rPr>
          <w:rFonts w:ascii="宋体" w:hAnsi="宋体" w:eastAsia="宋体" w:cs="宋体"/>
          <w:spacing w:val="-12"/>
          <w:sz w:val="23"/>
          <w:szCs w:val="23"/>
        </w:rPr>
        <w:t xml:space="preserve"> </w:t>
      </w:r>
      <w:r>
        <w:rPr>
          <w:rFonts w:ascii="宋体" w:hAnsi="宋体" w:eastAsia="宋体" w:cs="宋体"/>
          <w:spacing w:val="6"/>
          <w:sz w:val="23"/>
          <w:szCs w:val="23"/>
        </w:rPr>
        <w:t>10%-20%的价格扣除优惠，</w:t>
      </w:r>
      <w:r>
        <w:rPr>
          <w:rFonts w:hint="eastAsia" w:ascii="宋体" w:hAnsi="宋体" w:eastAsia="宋体" w:cs="宋体"/>
          <w:spacing w:val="6"/>
          <w:sz w:val="23"/>
          <w:szCs w:val="23"/>
          <w:lang w:val="en-US" w:eastAsia="zh-CN"/>
        </w:rPr>
        <w:t>本项目为10%，</w:t>
      </w:r>
      <w:r>
        <w:rPr>
          <w:rFonts w:ascii="宋体" w:hAnsi="宋体" w:eastAsia="宋体" w:cs="宋体"/>
          <w:spacing w:val="6"/>
          <w:sz w:val="23"/>
          <w:szCs w:val="23"/>
        </w:rPr>
        <w:t>用扣除后的价格参与评审。</w:t>
      </w:r>
    </w:p>
    <w:p w14:paraId="2E3B7AF0">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《政府采购促进中小企业发展管理办法》（财库[2020]46 号）所称中小企业（含中型、小型、微型企业，下同）应当同时符合以下条件：</w:t>
      </w:r>
    </w:p>
    <w:p w14:paraId="70D8DAF4">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符合中小企业划分标准；</w:t>
      </w:r>
    </w:p>
    <w:p w14:paraId="69379575">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提供本企业制造的货物、承担的工程或者服务，或者提供其他中小企业制造的货物。本项所称货物不包括使用大型企业注册商标的货物。</w:t>
      </w:r>
    </w:p>
    <w:p w14:paraId="4DFD441B">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中小企业划分标准以《工业和信息化部、国家统计局、国家发展和改革委员会、财政部 关于印发中小企业划型标准规定的通知》（工信部联企业[2011]300 号）规定的划分标准为准（详见附件） 。小型、微型企业提供中型企业制造的货物的，视同为中型企业。参加政府采购活动的中小企业应当提供《中小企业声明函》。凡是参与小微企业价格评审扣除的供应商应当提供《中小企业声明函》，不提供者不得享受小微企业价格扣除的优惠政策，提供虚假证明的按照无效投标处理。</w:t>
      </w:r>
    </w:p>
    <w:p w14:paraId="75E25D1C">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（二）监狱企业产品价格扣除</w:t>
      </w:r>
    </w:p>
    <w:p w14:paraId="27CAE47D">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监狱企业视同小型、微型企业，按上述条款享受评审中价格扣除。</w:t>
      </w:r>
    </w:p>
    <w:p w14:paraId="0B578C1A">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812AD3B">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监狱企业参加政府采购活动时，应当提供由省级以上监狱管理局、戒毒管理局（含新疆 生产建设兵团）出具的属于监狱企业的证明文件，否则不予认可。</w:t>
      </w:r>
    </w:p>
    <w:p w14:paraId="1E92B4CE">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（三）残疾人福利性单位产品价格扣除</w:t>
      </w:r>
    </w:p>
    <w:p w14:paraId="4B5BC5C6">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残疾人福利性单位视同小型、微型企业，按上述条款享受评审中价格扣除。</w:t>
      </w:r>
    </w:p>
    <w:p w14:paraId="52238082">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根据财政部、民政部、中国残疾人联合会印发的《关于促进残疾人就业政府采购政策的通知》（财库〔2017〕141 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294AC2DC">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投标人同时为小型、微型企业、监狱企业、残疾人福利性单位任两种或以上情况的，评审中只享受一次价格扣除，不重复进行价格扣除。</w:t>
      </w:r>
    </w:p>
    <w:p w14:paraId="2B6CC985">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（四）节能产品、环境标志产品价格扣除：</w:t>
      </w:r>
    </w:p>
    <w:p w14:paraId="19A41CF1">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27A8528D">
      <w:pPr>
        <w:spacing w:before="116" w:line="322" w:lineRule="auto"/>
        <w:ind w:left="27" w:right="80" w:firstLine="476"/>
        <w:rPr>
          <w:rFonts w:hint="eastAsia" w:ascii="宋体" w:hAnsi="宋体" w:eastAsia="宋体" w:cs="宋体"/>
          <w:spacing w:val="8"/>
          <w:sz w:val="23"/>
          <w:szCs w:val="23"/>
        </w:rPr>
      </w:pPr>
      <w:r>
        <w:rPr>
          <w:rFonts w:hint="eastAsia" w:ascii="宋体" w:hAnsi="宋体" w:eastAsia="宋体" w:cs="宋体"/>
          <w:spacing w:val="8"/>
          <w:sz w:val="23"/>
          <w:szCs w:val="23"/>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347CA84E">
      <w:pPr>
        <w:pStyle w:val="4"/>
      </w:pPr>
    </w:p>
    <w:p w14:paraId="2C22C01E">
      <w:pPr>
        <w:pStyle w:val="4"/>
        <w:spacing w:before="104" w:line="220" w:lineRule="auto"/>
        <w:ind w:left="6430"/>
        <w:rPr>
          <w:b/>
          <w:bCs/>
          <w:spacing w:val="-6"/>
          <w:sz w:val="32"/>
          <w:szCs w:val="32"/>
        </w:rPr>
      </w:pPr>
    </w:p>
    <w:p w14:paraId="52DB648B">
      <w:pPr>
        <w:pStyle w:val="4"/>
        <w:spacing w:before="104" w:line="220" w:lineRule="auto"/>
        <w:ind w:left="6430"/>
        <w:rPr>
          <w:b/>
          <w:bCs/>
          <w:spacing w:val="-6"/>
          <w:sz w:val="32"/>
          <w:szCs w:val="32"/>
        </w:rPr>
      </w:pPr>
    </w:p>
    <w:p w14:paraId="19A209B6">
      <w:pPr>
        <w:pStyle w:val="4"/>
        <w:spacing w:before="104" w:line="220" w:lineRule="auto"/>
        <w:ind w:left="6430"/>
        <w:rPr>
          <w:b/>
          <w:bCs/>
          <w:spacing w:val="-6"/>
          <w:sz w:val="32"/>
          <w:szCs w:val="32"/>
        </w:rPr>
      </w:pPr>
    </w:p>
    <w:p w14:paraId="2EDDB7C2">
      <w:pPr>
        <w:pStyle w:val="4"/>
        <w:spacing w:before="104" w:line="220" w:lineRule="auto"/>
        <w:ind w:left="6430"/>
        <w:rPr>
          <w:b/>
          <w:bCs/>
          <w:spacing w:val="-6"/>
          <w:sz w:val="32"/>
          <w:szCs w:val="32"/>
        </w:rPr>
      </w:pPr>
    </w:p>
    <w:p w14:paraId="4F7068A7">
      <w:pPr>
        <w:pStyle w:val="4"/>
        <w:spacing w:before="104" w:line="220" w:lineRule="auto"/>
        <w:ind w:left="6430"/>
        <w:rPr>
          <w:b/>
          <w:bCs/>
          <w:spacing w:val="-6"/>
          <w:sz w:val="32"/>
          <w:szCs w:val="32"/>
        </w:rPr>
      </w:pPr>
    </w:p>
    <w:p w14:paraId="5BA3F3AE">
      <w:pPr>
        <w:pStyle w:val="4"/>
        <w:spacing w:before="104" w:line="220" w:lineRule="auto"/>
        <w:ind w:left="6430"/>
        <w:rPr>
          <w:b/>
          <w:bCs/>
          <w:spacing w:val="-6"/>
          <w:sz w:val="32"/>
          <w:szCs w:val="32"/>
        </w:rPr>
      </w:pPr>
    </w:p>
    <w:p w14:paraId="3E412146">
      <w:pPr>
        <w:pStyle w:val="4"/>
        <w:spacing w:before="104" w:line="220" w:lineRule="auto"/>
        <w:ind w:left="6430"/>
        <w:rPr>
          <w:b/>
          <w:bCs/>
          <w:spacing w:val="-6"/>
          <w:sz w:val="32"/>
          <w:szCs w:val="32"/>
        </w:rPr>
      </w:pPr>
    </w:p>
    <w:p w14:paraId="12E8E569">
      <w:pPr>
        <w:pStyle w:val="4"/>
        <w:spacing w:before="104" w:line="220" w:lineRule="auto"/>
        <w:ind w:left="6430"/>
        <w:rPr>
          <w:b/>
          <w:bCs/>
          <w:spacing w:val="-6"/>
          <w:sz w:val="32"/>
          <w:szCs w:val="32"/>
        </w:rPr>
      </w:pPr>
    </w:p>
    <w:p w14:paraId="2680CB16">
      <w:pPr>
        <w:pStyle w:val="4"/>
        <w:spacing w:before="104" w:line="220" w:lineRule="auto"/>
        <w:ind w:left="6430"/>
        <w:rPr>
          <w:b/>
          <w:bCs/>
          <w:spacing w:val="-6"/>
          <w:sz w:val="32"/>
          <w:szCs w:val="32"/>
        </w:rPr>
      </w:pPr>
    </w:p>
    <w:p w14:paraId="1C8A0B29">
      <w:pPr>
        <w:pStyle w:val="4"/>
        <w:spacing w:before="104" w:line="220" w:lineRule="auto"/>
        <w:ind w:left="6430"/>
        <w:rPr>
          <w:sz w:val="32"/>
          <w:szCs w:val="32"/>
        </w:rPr>
      </w:pPr>
      <w:r>
        <w:rPr>
          <w:b/>
          <w:bCs/>
          <w:spacing w:val="-6"/>
          <w:sz w:val="32"/>
          <w:szCs w:val="32"/>
        </w:rPr>
        <w:t>评标办法</w:t>
      </w:r>
    </w:p>
    <w:p w14:paraId="2B14C3F8">
      <w:pPr>
        <w:spacing w:before="86"/>
      </w:pPr>
    </w:p>
    <w:tbl>
      <w:tblPr>
        <w:tblStyle w:val="11"/>
        <w:tblW w:w="14103"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63"/>
        <w:gridCol w:w="730"/>
        <w:gridCol w:w="2279"/>
        <w:gridCol w:w="9469"/>
        <w:gridCol w:w="1062"/>
      </w:tblGrid>
      <w:tr w14:paraId="5C60D5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30" w:hRule="atLeast"/>
        </w:trPr>
        <w:tc>
          <w:tcPr>
            <w:tcW w:w="1293" w:type="dxa"/>
            <w:gridSpan w:val="2"/>
            <w:vAlign w:val="top"/>
          </w:tcPr>
          <w:p w14:paraId="788D8DB4">
            <w:pPr>
              <w:pStyle w:val="12"/>
              <w:spacing w:before="194" w:line="220" w:lineRule="auto"/>
              <w:ind w:left="158"/>
            </w:pPr>
            <w:r>
              <w:rPr>
                <w:b/>
                <w:bCs/>
                <w:spacing w:val="-4"/>
              </w:rPr>
              <w:t>评分因素</w:t>
            </w:r>
          </w:p>
        </w:tc>
        <w:tc>
          <w:tcPr>
            <w:tcW w:w="2279" w:type="dxa"/>
            <w:vAlign w:val="top"/>
          </w:tcPr>
          <w:p w14:paraId="05C02D00">
            <w:pPr>
              <w:pStyle w:val="12"/>
              <w:spacing w:before="195" w:line="220" w:lineRule="auto"/>
              <w:ind w:left="771"/>
            </w:pPr>
            <w:r>
              <w:rPr>
                <w:b/>
                <w:bCs/>
                <w:spacing w:val="-5"/>
              </w:rPr>
              <w:t>评分点</w:t>
            </w:r>
          </w:p>
        </w:tc>
        <w:tc>
          <w:tcPr>
            <w:tcW w:w="9469" w:type="dxa"/>
            <w:vAlign w:val="top"/>
          </w:tcPr>
          <w:p w14:paraId="61137D3E">
            <w:pPr>
              <w:pStyle w:val="12"/>
              <w:spacing w:before="195" w:line="220" w:lineRule="auto"/>
              <w:ind w:left="4254"/>
            </w:pPr>
            <w:r>
              <w:rPr>
                <w:b/>
                <w:bCs/>
                <w:spacing w:val="-4"/>
              </w:rPr>
              <w:t>评分标准</w:t>
            </w:r>
          </w:p>
        </w:tc>
        <w:tc>
          <w:tcPr>
            <w:tcW w:w="1062" w:type="dxa"/>
            <w:vAlign w:val="top"/>
          </w:tcPr>
          <w:p w14:paraId="5E887CC8">
            <w:pPr>
              <w:pStyle w:val="12"/>
              <w:spacing w:before="194" w:line="220" w:lineRule="auto"/>
              <w:ind w:left="298"/>
            </w:pPr>
            <w:r>
              <w:rPr>
                <w:b/>
                <w:bCs/>
                <w:spacing w:val="-9"/>
              </w:rPr>
              <w:t>分值</w:t>
            </w:r>
          </w:p>
        </w:tc>
      </w:tr>
      <w:tr w14:paraId="265297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63" w:hRule="atLeast"/>
        </w:trPr>
        <w:tc>
          <w:tcPr>
            <w:tcW w:w="563" w:type="dxa"/>
            <w:vMerge w:val="restart"/>
            <w:tcBorders>
              <w:bottom w:val="nil"/>
            </w:tcBorders>
            <w:textDirection w:val="tbRlV"/>
            <w:vAlign w:val="top"/>
          </w:tcPr>
          <w:p w14:paraId="6644EF16">
            <w:pPr>
              <w:pStyle w:val="12"/>
              <w:spacing w:before="156" w:line="209" w:lineRule="auto"/>
              <w:ind w:left="2770"/>
            </w:pPr>
            <w:r>
              <w:t>详</w:t>
            </w:r>
            <w:r>
              <w:rPr>
                <w:spacing w:val="116"/>
              </w:rPr>
              <w:t xml:space="preserve"> </w:t>
            </w:r>
            <w:r>
              <w:t>细</w:t>
            </w:r>
            <w:r>
              <w:rPr>
                <w:spacing w:val="117"/>
              </w:rPr>
              <w:t xml:space="preserve"> </w:t>
            </w:r>
            <w:r>
              <w:t>评</w:t>
            </w:r>
            <w:r>
              <w:rPr>
                <w:spacing w:val="117"/>
              </w:rPr>
              <w:t xml:space="preserve"> </w:t>
            </w:r>
            <w:r>
              <w:t>审</w:t>
            </w:r>
          </w:p>
        </w:tc>
        <w:tc>
          <w:tcPr>
            <w:tcW w:w="730" w:type="dxa"/>
            <w:vAlign w:val="top"/>
          </w:tcPr>
          <w:p w14:paraId="0781BA63">
            <w:pPr>
              <w:pStyle w:val="12"/>
              <w:spacing w:before="148" w:line="264" w:lineRule="auto"/>
              <w:ind w:left="116" w:right="121" w:firstLine="1"/>
            </w:pPr>
            <w:r>
              <w:rPr>
                <w:spacing w:val="-6"/>
              </w:rPr>
              <w:t>价格</w:t>
            </w:r>
            <w:r>
              <w:t xml:space="preserve"> </w:t>
            </w:r>
            <w:r>
              <w:rPr>
                <w:spacing w:val="-5"/>
              </w:rPr>
              <w:t>评审</w:t>
            </w:r>
          </w:p>
        </w:tc>
        <w:tc>
          <w:tcPr>
            <w:tcW w:w="2279" w:type="dxa"/>
            <w:vAlign w:val="top"/>
          </w:tcPr>
          <w:p w14:paraId="26D38C10">
            <w:pPr>
              <w:pStyle w:val="12"/>
              <w:spacing w:before="148" w:line="264" w:lineRule="auto"/>
              <w:ind w:left="630" w:right="639" w:firstLine="26"/>
            </w:pPr>
            <w:r>
              <w:rPr>
                <w:spacing w:val="-4"/>
              </w:rPr>
              <w:t>投标报价</w:t>
            </w:r>
            <w:r>
              <w:rPr>
                <w:spacing w:val="2"/>
              </w:rPr>
              <w:t xml:space="preserve"> </w:t>
            </w:r>
            <w:r>
              <w:rPr>
                <w:spacing w:val="-12"/>
              </w:rPr>
              <w:t>（30</w:t>
            </w:r>
            <w:r>
              <w:rPr>
                <w:spacing w:val="-33"/>
              </w:rPr>
              <w:t xml:space="preserve"> </w:t>
            </w:r>
            <w:r>
              <w:rPr>
                <w:spacing w:val="-12"/>
              </w:rPr>
              <w:t>分）</w:t>
            </w:r>
          </w:p>
        </w:tc>
        <w:tc>
          <w:tcPr>
            <w:tcW w:w="9469" w:type="dxa"/>
            <w:vAlign w:val="top"/>
          </w:tcPr>
          <w:p w14:paraId="20D56CB2">
            <w:pPr>
              <w:pStyle w:val="12"/>
              <w:spacing w:before="148" w:line="263" w:lineRule="auto"/>
              <w:ind w:left="71" w:hanging="1"/>
            </w:pPr>
            <w:r>
              <w:rPr>
                <w:spacing w:val="-1"/>
              </w:rPr>
              <w:t>评标基准价=有效投标报价的最低值，有效投标报价等于评标基准价的得满分，投标报价</w:t>
            </w:r>
            <w:r>
              <w:t xml:space="preserve">  </w:t>
            </w:r>
            <w:r>
              <w:rPr>
                <w:spacing w:val="-5"/>
              </w:rPr>
              <w:t>得分=（评标基准价/投标报价）×价格权重。</w:t>
            </w:r>
            <w:r>
              <w:rPr>
                <w:spacing w:val="-6"/>
              </w:rPr>
              <w:t>有效投标报价为通过初步审查的供应商报价。</w:t>
            </w:r>
          </w:p>
        </w:tc>
        <w:tc>
          <w:tcPr>
            <w:tcW w:w="1062" w:type="dxa"/>
            <w:vAlign w:val="top"/>
          </w:tcPr>
          <w:p w14:paraId="0F53DEC3">
            <w:pPr>
              <w:spacing w:line="269" w:lineRule="auto"/>
              <w:rPr>
                <w:rFonts w:ascii="Arial"/>
                <w:sz w:val="21"/>
              </w:rPr>
            </w:pPr>
          </w:p>
          <w:p w14:paraId="2D65E440">
            <w:pPr>
              <w:pStyle w:val="12"/>
              <w:spacing w:before="78" w:line="181" w:lineRule="auto"/>
              <w:ind w:left="241"/>
            </w:pPr>
            <w:r>
              <w:rPr>
                <w:spacing w:val="-3"/>
              </w:rPr>
              <w:t>30.00</w:t>
            </w:r>
          </w:p>
        </w:tc>
      </w:tr>
      <w:tr w14:paraId="31A8F8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732" w:hRule="atLeast"/>
        </w:trPr>
        <w:tc>
          <w:tcPr>
            <w:tcW w:w="563" w:type="dxa"/>
            <w:vMerge w:val="continue"/>
            <w:tcBorders>
              <w:top w:val="nil"/>
              <w:bottom w:val="nil"/>
            </w:tcBorders>
            <w:textDirection w:val="tbRlV"/>
            <w:vAlign w:val="top"/>
          </w:tcPr>
          <w:p w14:paraId="573F6B87">
            <w:pPr>
              <w:rPr>
                <w:rFonts w:ascii="Arial"/>
                <w:sz w:val="21"/>
              </w:rPr>
            </w:pPr>
          </w:p>
        </w:tc>
        <w:tc>
          <w:tcPr>
            <w:tcW w:w="730" w:type="dxa"/>
            <w:vMerge w:val="restart"/>
            <w:tcBorders>
              <w:bottom w:val="nil"/>
            </w:tcBorders>
            <w:vAlign w:val="top"/>
          </w:tcPr>
          <w:p w14:paraId="2B32A8FF">
            <w:pPr>
              <w:spacing w:line="255" w:lineRule="auto"/>
              <w:rPr>
                <w:rFonts w:ascii="Arial"/>
                <w:sz w:val="21"/>
              </w:rPr>
            </w:pPr>
          </w:p>
          <w:p w14:paraId="4C0EACE4">
            <w:pPr>
              <w:spacing w:line="256" w:lineRule="auto"/>
              <w:rPr>
                <w:rFonts w:ascii="Arial"/>
                <w:sz w:val="21"/>
              </w:rPr>
            </w:pPr>
          </w:p>
          <w:p w14:paraId="0BDF09ED">
            <w:pPr>
              <w:pStyle w:val="12"/>
              <w:spacing w:before="78" w:line="220" w:lineRule="auto"/>
              <w:ind w:firstLine="232" w:firstLineChars="100"/>
            </w:pPr>
            <w:r>
              <w:rPr>
                <w:spacing w:val="-4"/>
              </w:rPr>
              <w:t>商务</w:t>
            </w:r>
          </w:p>
          <w:p w14:paraId="2DBD4327">
            <w:pPr>
              <w:pStyle w:val="12"/>
              <w:spacing w:before="74" w:line="220" w:lineRule="auto"/>
              <w:ind w:left="118"/>
            </w:pPr>
            <w:r>
              <w:rPr>
                <w:spacing w:val="-3"/>
              </w:rPr>
              <w:t>标评</w:t>
            </w:r>
          </w:p>
          <w:p w14:paraId="3DAC4B05">
            <w:pPr>
              <w:pStyle w:val="12"/>
              <w:spacing w:before="74" w:line="220" w:lineRule="auto"/>
              <w:ind w:left="249"/>
            </w:pPr>
            <w:r>
              <w:t>审</w:t>
            </w:r>
          </w:p>
        </w:tc>
        <w:tc>
          <w:tcPr>
            <w:tcW w:w="2279" w:type="dxa"/>
            <w:vAlign w:val="top"/>
          </w:tcPr>
          <w:p w14:paraId="697BA43F">
            <w:pPr>
              <w:spacing w:line="429" w:lineRule="auto"/>
              <w:rPr>
                <w:rFonts w:ascii="Arial"/>
                <w:sz w:val="21"/>
              </w:rPr>
            </w:pPr>
          </w:p>
          <w:p w14:paraId="321F0614">
            <w:pPr>
              <w:pStyle w:val="12"/>
              <w:spacing w:before="78" w:line="220" w:lineRule="auto"/>
              <w:jc w:val="right"/>
            </w:pPr>
            <w:r>
              <w:rPr>
                <w:spacing w:val="-25"/>
              </w:rPr>
              <w:t>类似业绩情况（1</w:t>
            </w:r>
            <w:r>
              <w:rPr>
                <w:rFonts w:hint="eastAsia"/>
                <w:spacing w:val="-25"/>
                <w:lang w:val="en-US" w:eastAsia="zh-CN"/>
              </w:rPr>
              <w:t>0</w:t>
            </w:r>
            <w:r>
              <w:rPr>
                <w:spacing w:val="-55"/>
              </w:rPr>
              <w:t xml:space="preserve"> </w:t>
            </w:r>
            <w:r>
              <w:rPr>
                <w:spacing w:val="-25"/>
              </w:rPr>
              <w:t>分）</w:t>
            </w:r>
          </w:p>
        </w:tc>
        <w:tc>
          <w:tcPr>
            <w:tcW w:w="9469" w:type="dxa"/>
            <w:tcBorders>
              <w:bottom w:val="single" w:color="000000" w:sz="4" w:space="0"/>
            </w:tcBorders>
            <w:vAlign w:val="top"/>
          </w:tcPr>
          <w:p w14:paraId="4450C781">
            <w:pPr>
              <w:pStyle w:val="12"/>
              <w:spacing w:before="151" w:line="268" w:lineRule="auto"/>
              <w:ind w:left="71" w:right="41"/>
              <w:jc w:val="both"/>
            </w:pPr>
            <w:r>
              <w:rPr>
                <w:spacing w:val="-17"/>
              </w:rPr>
              <w:t>供应商近年（202</w:t>
            </w:r>
            <w:r>
              <w:rPr>
                <w:rFonts w:hint="eastAsia"/>
                <w:spacing w:val="-17"/>
                <w:lang w:val="en-US" w:eastAsia="zh-CN"/>
              </w:rPr>
              <w:t>2</w:t>
            </w:r>
            <w:r>
              <w:rPr>
                <w:spacing w:val="-17"/>
              </w:rPr>
              <w:t>年</w:t>
            </w:r>
            <w:r>
              <w:rPr>
                <w:spacing w:val="-50"/>
              </w:rPr>
              <w:t xml:space="preserve"> </w:t>
            </w:r>
            <w:r>
              <w:rPr>
                <w:rFonts w:hint="eastAsia"/>
                <w:spacing w:val="-17"/>
                <w:lang w:val="en-US" w:eastAsia="zh-CN"/>
              </w:rPr>
              <w:t>01</w:t>
            </w:r>
            <w:r>
              <w:rPr>
                <w:spacing w:val="-56"/>
              </w:rPr>
              <w:t xml:space="preserve"> </w:t>
            </w:r>
            <w:r>
              <w:rPr>
                <w:spacing w:val="-17"/>
              </w:rPr>
              <w:t>月</w:t>
            </w:r>
            <w:r>
              <w:rPr>
                <w:rFonts w:hint="eastAsia"/>
                <w:spacing w:val="-17"/>
                <w:lang w:val="en-US" w:eastAsia="zh-CN"/>
              </w:rPr>
              <w:t>0</w:t>
            </w:r>
            <w:r>
              <w:rPr>
                <w:spacing w:val="-17"/>
              </w:rPr>
              <w:t>1 日至今）</w:t>
            </w:r>
            <w:r>
              <w:rPr>
                <w:rFonts w:hint="eastAsia"/>
                <w:spacing w:val="-17"/>
                <w:lang w:val="en-US" w:eastAsia="zh-CN"/>
              </w:rPr>
              <w:t>已完成</w:t>
            </w:r>
            <w:r>
              <w:rPr>
                <w:spacing w:val="-17"/>
              </w:rPr>
              <w:t>类似项目业绩，须提供中标通知书和</w:t>
            </w:r>
            <w:r>
              <w:rPr>
                <w:spacing w:val="-18"/>
              </w:rPr>
              <w:t>合同协</w:t>
            </w:r>
            <w:r>
              <w:rPr>
                <w:spacing w:val="-12"/>
              </w:rPr>
              <w:t>议书（须提供合同首页、合同金额页、盖章页</w:t>
            </w:r>
            <w:r>
              <w:rPr>
                <w:spacing w:val="-13"/>
              </w:rPr>
              <w:t>），</w:t>
            </w:r>
            <w:r>
              <w:rPr>
                <w:spacing w:val="-12"/>
              </w:rPr>
              <w:t>提供一个</w:t>
            </w:r>
            <w:r>
              <w:rPr>
                <w:spacing w:val="-13"/>
              </w:rPr>
              <w:t>得</w:t>
            </w:r>
            <w:r>
              <w:rPr>
                <w:spacing w:val="-61"/>
              </w:rPr>
              <w:t xml:space="preserve"> </w:t>
            </w:r>
            <w:r>
              <w:rPr>
                <w:rFonts w:hint="eastAsia"/>
                <w:spacing w:val="-13"/>
                <w:lang w:val="en-US" w:eastAsia="zh-CN"/>
              </w:rPr>
              <w:t>5</w:t>
            </w:r>
            <w:r>
              <w:rPr>
                <w:spacing w:val="-13"/>
              </w:rPr>
              <w:t>分（无法辨识不得分），最高</w:t>
            </w:r>
            <w:r>
              <w:rPr>
                <w:spacing w:val="-12"/>
              </w:rPr>
              <w:t>得</w:t>
            </w:r>
            <w:r>
              <w:rPr>
                <w:spacing w:val="-48"/>
              </w:rPr>
              <w:t xml:space="preserve"> </w:t>
            </w:r>
            <w:r>
              <w:rPr>
                <w:spacing w:val="-12"/>
              </w:rPr>
              <w:t>1</w:t>
            </w:r>
            <w:r>
              <w:rPr>
                <w:rFonts w:hint="eastAsia"/>
                <w:spacing w:val="-12"/>
                <w:lang w:val="en-US" w:eastAsia="zh-CN"/>
              </w:rPr>
              <w:t>0</w:t>
            </w:r>
            <w:r>
              <w:rPr>
                <w:spacing w:val="-59"/>
              </w:rPr>
              <w:t xml:space="preserve"> </w:t>
            </w:r>
            <w:r>
              <w:rPr>
                <w:spacing w:val="-12"/>
              </w:rPr>
              <w:t>分。</w:t>
            </w:r>
          </w:p>
        </w:tc>
        <w:tc>
          <w:tcPr>
            <w:tcW w:w="1062" w:type="dxa"/>
            <w:vMerge w:val="restart"/>
            <w:tcBorders>
              <w:bottom w:val="nil"/>
              <w:right w:val="single" w:color="000000" w:sz="4" w:space="0"/>
            </w:tcBorders>
            <w:vAlign w:val="top"/>
          </w:tcPr>
          <w:p w14:paraId="3F4701F9">
            <w:pPr>
              <w:spacing w:line="296" w:lineRule="auto"/>
              <w:rPr>
                <w:rFonts w:ascii="Arial"/>
                <w:sz w:val="21"/>
              </w:rPr>
            </w:pPr>
          </w:p>
          <w:p w14:paraId="35EA3E7E">
            <w:pPr>
              <w:spacing w:line="296" w:lineRule="auto"/>
              <w:rPr>
                <w:rFonts w:ascii="Arial"/>
                <w:sz w:val="21"/>
              </w:rPr>
            </w:pPr>
          </w:p>
          <w:p w14:paraId="6BF07BEA">
            <w:pPr>
              <w:spacing w:line="297" w:lineRule="auto"/>
              <w:rPr>
                <w:rFonts w:ascii="Arial"/>
                <w:sz w:val="21"/>
              </w:rPr>
            </w:pPr>
          </w:p>
          <w:p w14:paraId="658813EC">
            <w:pPr>
              <w:pStyle w:val="12"/>
              <w:spacing w:before="78" w:line="182" w:lineRule="auto"/>
              <w:ind w:left="254"/>
            </w:pPr>
            <w:r>
              <w:rPr>
                <w:spacing w:val="-5"/>
              </w:rPr>
              <w:t>1</w:t>
            </w:r>
            <w:r>
              <w:rPr>
                <w:rFonts w:hint="eastAsia"/>
                <w:spacing w:val="-5"/>
                <w:lang w:val="en-US" w:eastAsia="zh-CN"/>
              </w:rPr>
              <w:t>0</w:t>
            </w:r>
            <w:r>
              <w:rPr>
                <w:spacing w:val="-5"/>
              </w:rPr>
              <w:t>.00</w:t>
            </w:r>
          </w:p>
        </w:tc>
      </w:tr>
      <w:tr w14:paraId="1ACBC2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022" w:hRule="atLeast"/>
        </w:trPr>
        <w:tc>
          <w:tcPr>
            <w:tcW w:w="563" w:type="dxa"/>
            <w:vMerge w:val="continue"/>
            <w:tcBorders>
              <w:top w:val="nil"/>
              <w:bottom w:val="nil"/>
            </w:tcBorders>
            <w:textDirection w:val="tbRlV"/>
            <w:vAlign w:val="top"/>
          </w:tcPr>
          <w:p w14:paraId="404112B5">
            <w:pPr>
              <w:rPr>
                <w:rFonts w:ascii="Arial"/>
                <w:sz w:val="21"/>
              </w:rPr>
            </w:pPr>
          </w:p>
        </w:tc>
        <w:tc>
          <w:tcPr>
            <w:tcW w:w="730" w:type="dxa"/>
            <w:vMerge w:val="restart"/>
            <w:tcBorders>
              <w:top w:val="single" w:color="000000" w:sz="4" w:space="0"/>
              <w:bottom w:val="nil"/>
              <w:right w:val="single" w:color="000000" w:sz="4" w:space="0"/>
            </w:tcBorders>
            <w:vAlign w:val="top"/>
          </w:tcPr>
          <w:p w14:paraId="68D735C9">
            <w:pPr>
              <w:spacing w:line="260" w:lineRule="auto"/>
              <w:rPr>
                <w:rFonts w:ascii="Arial"/>
                <w:sz w:val="21"/>
              </w:rPr>
            </w:pPr>
          </w:p>
          <w:p w14:paraId="3DFE1269">
            <w:pPr>
              <w:spacing w:line="261" w:lineRule="auto"/>
              <w:rPr>
                <w:rFonts w:ascii="Arial"/>
                <w:sz w:val="21"/>
              </w:rPr>
            </w:pPr>
          </w:p>
          <w:p w14:paraId="2E1C4279">
            <w:pPr>
              <w:spacing w:line="261" w:lineRule="auto"/>
              <w:rPr>
                <w:rFonts w:ascii="Arial"/>
                <w:sz w:val="21"/>
              </w:rPr>
            </w:pPr>
          </w:p>
          <w:p w14:paraId="5B75CD7A">
            <w:pPr>
              <w:spacing w:line="261" w:lineRule="auto"/>
              <w:rPr>
                <w:rFonts w:ascii="Arial"/>
                <w:sz w:val="21"/>
              </w:rPr>
            </w:pPr>
          </w:p>
          <w:p w14:paraId="099F58DA">
            <w:pPr>
              <w:spacing w:line="261" w:lineRule="auto"/>
              <w:rPr>
                <w:rFonts w:ascii="Arial"/>
                <w:sz w:val="21"/>
              </w:rPr>
            </w:pPr>
          </w:p>
          <w:p w14:paraId="090EC560">
            <w:pPr>
              <w:spacing w:line="261" w:lineRule="auto"/>
              <w:rPr>
                <w:rFonts w:ascii="Arial"/>
                <w:sz w:val="21"/>
              </w:rPr>
            </w:pPr>
          </w:p>
          <w:p w14:paraId="2593957A">
            <w:pPr>
              <w:pStyle w:val="12"/>
              <w:spacing w:before="78" w:line="220" w:lineRule="auto"/>
              <w:ind w:left="118"/>
            </w:pPr>
            <w:r>
              <w:rPr>
                <w:spacing w:val="-3"/>
              </w:rPr>
              <w:t>技术</w:t>
            </w:r>
          </w:p>
          <w:p w14:paraId="7A8D6521">
            <w:pPr>
              <w:pStyle w:val="12"/>
              <w:spacing w:before="74" w:line="220" w:lineRule="auto"/>
              <w:ind w:left="118"/>
            </w:pPr>
            <w:r>
              <w:rPr>
                <w:spacing w:val="-3"/>
              </w:rPr>
              <w:t>标评</w:t>
            </w:r>
          </w:p>
          <w:p w14:paraId="27560025">
            <w:pPr>
              <w:pStyle w:val="12"/>
              <w:spacing w:before="73" w:line="220" w:lineRule="auto"/>
              <w:ind w:left="249"/>
            </w:pPr>
            <w:r>
              <w:t>审</w:t>
            </w:r>
          </w:p>
        </w:tc>
        <w:tc>
          <w:tcPr>
            <w:tcW w:w="2279" w:type="dxa"/>
            <w:tcBorders>
              <w:top w:val="single" w:color="000000" w:sz="4" w:space="0"/>
              <w:left w:val="single" w:color="000000" w:sz="4" w:space="0"/>
              <w:right w:val="single" w:color="000000" w:sz="4" w:space="0"/>
            </w:tcBorders>
            <w:vAlign w:val="top"/>
          </w:tcPr>
          <w:p w14:paraId="284F5602">
            <w:pPr>
              <w:spacing w:line="288" w:lineRule="auto"/>
              <w:rPr>
                <w:rFonts w:ascii="Arial"/>
                <w:sz w:val="21"/>
              </w:rPr>
            </w:pPr>
          </w:p>
          <w:p w14:paraId="1D320502">
            <w:pPr>
              <w:spacing w:line="289" w:lineRule="auto"/>
              <w:rPr>
                <w:rFonts w:ascii="Arial"/>
                <w:sz w:val="21"/>
              </w:rPr>
            </w:pPr>
          </w:p>
          <w:p w14:paraId="3953FA1E">
            <w:pPr>
              <w:spacing w:line="289" w:lineRule="auto"/>
              <w:rPr>
                <w:rFonts w:ascii="Arial"/>
                <w:sz w:val="21"/>
              </w:rPr>
            </w:pPr>
          </w:p>
          <w:p w14:paraId="26B7DBED">
            <w:pPr>
              <w:spacing w:line="289" w:lineRule="auto"/>
              <w:rPr>
                <w:rFonts w:ascii="Arial"/>
                <w:sz w:val="21"/>
              </w:rPr>
            </w:pPr>
          </w:p>
          <w:p w14:paraId="7E81E635">
            <w:pPr>
              <w:pStyle w:val="12"/>
              <w:spacing w:before="78" w:line="220" w:lineRule="auto"/>
              <w:ind w:left="180"/>
            </w:pPr>
            <w:r>
              <w:rPr>
                <w:spacing w:val="-2"/>
              </w:rPr>
              <w:t>技术要求响应情况</w:t>
            </w:r>
          </w:p>
          <w:p w14:paraId="29FEF021">
            <w:pPr>
              <w:pStyle w:val="12"/>
              <w:spacing w:before="74" w:line="220" w:lineRule="auto"/>
              <w:ind w:left="755"/>
            </w:pPr>
            <w:r>
              <w:rPr>
                <w:spacing w:val="-9"/>
              </w:rPr>
              <w:t>（</w:t>
            </w:r>
            <w:r>
              <w:rPr>
                <w:rFonts w:hint="eastAsia"/>
                <w:spacing w:val="-9"/>
                <w:lang w:val="en-US" w:eastAsia="zh-CN"/>
              </w:rPr>
              <w:t>26</w:t>
            </w:r>
            <w:r>
              <w:rPr>
                <w:spacing w:val="-34"/>
              </w:rPr>
              <w:t xml:space="preserve"> </w:t>
            </w:r>
            <w:r>
              <w:rPr>
                <w:spacing w:val="-9"/>
              </w:rPr>
              <w:t>分）</w:t>
            </w:r>
          </w:p>
        </w:tc>
        <w:tc>
          <w:tcPr>
            <w:tcW w:w="9469" w:type="dxa"/>
            <w:tcBorders>
              <w:top w:val="single" w:color="000000" w:sz="4" w:space="0"/>
              <w:left w:val="single" w:color="000000" w:sz="4" w:space="0"/>
              <w:right w:val="single" w:color="000000" w:sz="4" w:space="0"/>
            </w:tcBorders>
            <w:vAlign w:val="top"/>
          </w:tcPr>
          <w:p w14:paraId="2A020D51">
            <w:pPr>
              <w:pStyle w:val="12"/>
              <w:spacing w:before="155" w:line="274" w:lineRule="auto"/>
              <w:ind w:left="75"/>
            </w:pPr>
            <w:r>
              <w:rPr>
                <w:spacing w:val="-2"/>
              </w:rPr>
              <w:t>根据供应商提供的投标产品对招标文件技术要求的响应程度综合评审：技术要求完全满足</w:t>
            </w:r>
            <w:r>
              <w:rPr>
                <w:spacing w:val="14"/>
              </w:rPr>
              <w:t xml:space="preserve"> </w:t>
            </w:r>
            <w:r>
              <w:rPr>
                <w:spacing w:val="1"/>
              </w:rPr>
              <w:t>采购需求内容的得</w:t>
            </w:r>
            <w:r>
              <w:rPr>
                <w:spacing w:val="-44"/>
              </w:rPr>
              <w:t xml:space="preserve"> </w:t>
            </w:r>
            <w:r>
              <w:rPr>
                <w:rFonts w:hint="eastAsia"/>
                <w:spacing w:val="1"/>
                <w:lang w:val="en-US" w:eastAsia="zh-CN"/>
              </w:rPr>
              <w:t>26</w:t>
            </w:r>
            <w:r>
              <w:rPr>
                <w:spacing w:val="1"/>
              </w:rPr>
              <w:t>分。经评标委员会认定对于技术要</w:t>
            </w:r>
            <w:r>
              <w:t xml:space="preserve">求负偏离或配置不详、不清，提 </w:t>
            </w:r>
            <w:r>
              <w:rPr>
                <w:spacing w:val="-3"/>
              </w:rPr>
              <w:t>供材料内容有缺项漏项:每有一项负偏离或材料缺漏项的扣</w:t>
            </w:r>
            <w:r>
              <w:rPr>
                <w:spacing w:val="-47"/>
              </w:rPr>
              <w:t xml:space="preserve"> </w:t>
            </w:r>
            <w:r>
              <w:rPr>
                <w:rFonts w:hint="eastAsia"/>
                <w:spacing w:val="-3"/>
                <w:lang w:val="en-US" w:eastAsia="zh-CN"/>
              </w:rPr>
              <w:t>2</w:t>
            </w:r>
            <w:r>
              <w:rPr>
                <w:spacing w:val="-48"/>
              </w:rPr>
              <w:t xml:space="preserve"> </w:t>
            </w:r>
            <w:r>
              <w:rPr>
                <w:spacing w:val="-3"/>
              </w:rPr>
              <w:t>分，直至扣完该项分值</w:t>
            </w:r>
            <w:r>
              <w:rPr>
                <w:spacing w:val="-4"/>
              </w:rPr>
              <w:t>为止。</w:t>
            </w:r>
            <w:r>
              <w:t xml:space="preserve"> （供应商须对本招标文件采购需求中的内容及要求进行点对点应答且提供相应证明材料， </w:t>
            </w:r>
            <w:r>
              <w:rPr>
                <w:spacing w:val="1"/>
              </w:rPr>
              <w:t>如需引用招标文件内容的，应当在引用招标文件内容的基础上,逐条逐项进行响应、说明</w:t>
            </w:r>
            <w:r>
              <w:rPr>
                <w:spacing w:val="17"/>
              </w:rPr>
              <w:t xml:space="preserve"> </w:t>
            </w:r>
            <w:r>
              <w:t xml:space="preserve">和解释，并提供相应证明材料（证明材料需完整，如：产品说明书、检测报告、白皮书、 </w:t>
            </w:r>
            <w:r>
              <w:rPr>
                <w:spacing w:val="-2"/>
              </w:rPr>
              <w:t>产品彩页，官方截图等，需体现实际数值所在页</w:t>
            </w:r>
            <w:r>
              <w:rPr>
                <w:spacing w:val="1"/>
              </w:rPr>
              <w:t>），</w:t>
            </w:r>
            <w:r>
              <w:rPr>
                <w:spacing w:val="-2"/>
              </w:rPr>
              <w:t>未提供相关证明材料或无法在证明材</w:t>
            </w:r>
            <w:r>
              <w:t xml:space="preserve"> </w:t>
            </w:r>
            <w:r>
              <w:rPr>
                <w:spacing w:val="-3"/>
              </w:rPr>
              <w:t>料内体现参数内容的视为不响应招标文件采购需求。</w:t>
            </w:r>
          </w:p>
        </w:tc>
        <w:tc>
          <w:tcPr>
            <w:tcW w:w="1062" w:type="dxa"/>
            <w:vMerge w:val="restart"/>
            <w:tcBorders>
              <w:top w:val="single" w:color="000000" w:sz="4" w:space="0"/>
              <w:left w:val="single" w:color="000000" w:sz="4" w:space="0"/>
              <w:bottom w:val="nil"/>
              <w:right w:val="single" w:color="000000" w:sz="4" w:space="0"/>
            </w:tcBorders>
            <w:vAlign w:val="top"/>
          </w:tcPr>
          <w:p w14:paraId="0A0D7A7A">
            <w:pPr>
              <w:spacing w:line="243" w:lineRule="auto"/>
              <w:rPr>
                <w:rFonts w:ascii="Arial"/>
                <w:sz w:val="21"/>
              </w:rPr>
            </w:pPr>
          </w:p>
          <w:p w14:paraId="60D0E3B1">
            <w:pPr>
              <w:spacing w:line="243" w:lineRule="auto"/>
              <w:rPr>
                <w:rFonts w:ascii="Arial"/>
                <w:sz w:val="21"/>
              </w:rPr>
            </w:pPr>
          </w:p>
          <w:p w14:paraId="5D6C8905">
            <w:pPr>
              <w:spacing w:line="243" w:lineRule="auto"/>
              <w:rPr>
                <w:rFonts w:ascii="Arial"/>
                <w:sz w:val="21"/>
              </w:rPr>
            </w:pPr>
          </w:p>
          <w:p w14:paraId="6A359458">
            <w:pPr>
              <w:spacing w:line="243" w:lineRule="auto"/>
              <w:rPr>
                <w:rFonts w:ascii="Arial"/>
                <w:sz w:val="21"/>
              </w:rPr>
            </w:pPr>
          </w:p>
          <w:p w14:paraId="67C1B0C2">
            <w:pPr>
              <w:spacing w:line="243" w:lineRule="auto"/>
              <w:rPr>
                <w:rFonts w:ascii="Arial"/>
                <w:sz w:val="21"/>
              </w:rPr>
            </w:pPr>
          </w:p>
          <w:p w14:paraId="1ACE45F5">
            <w:pPr>
              <w:spacing w:line="243" w:lineRule="auto"/>
              <w:rPr>
                <w:rFonts w:ascii="Arial"/>
                <w:sz w:val="21"/>
              </w:rPr>
            </w:pPr>
          </w:p>
          <w:p w14:paraId="63959D4C">
            <w:pPr>
              <w:spacing w:line="243" w:lineRule="auto"/>
              <w:rPr>
                <w:rFonts w:ascii="Arial"/>
                <w:sz w:val="21"/>
              </w:rPr>
            </w:pPr>
          </w:p>
          <w:p w14:paraId="54DD4C2F">
            <w:pPr>
              <w:spacing w:line="243" w:lineRule="auto"/>
              <w:rPr>
                <w:rFonts w:ascii="Arial"/>
                <w:sz w:val="21"/>
              </w:rPr>
            </w:pPr>
          </w:p>
          <w:p w14:paraId="7E292A2B">
            <w:pPr>
              <w:pStyle w:val="12"/>
              <w:spacing w:before="78" w:line="181" w:lineRule="auto"/>
              <w:ind w:left="246"/>
            </w:pPr>
            <w:r>
              <w:rPr>
                <w:rFonts w:hint="eastAsia"/>
                <w:spacing w:val="-3"/>
                <w:lang w:val="en-US" w:eastAsia="zh-CN"/>
              </w:rPr>
              <w:t>60</w:t>
            </w:r>
            <w:r>
              <w:rPr>
                <w:spacing w:val="-3"/>
              </w:rPr>
              <w:t>.00</w:t>
            </w:r>
          </w:p>
        </w:tc>
      </w:tr>
      <w:tr w14:paraId="2C746E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trPr>
        <w:tc>
          <w:tcPr>
            <w:tcW w:w="563" w:type="dxa"/>
            <w:vMerge w:val="continue"/>
            <w:tcBorders>
              <w:top w:val="nil"/>
            </w:tcBorders>
            <w:textDirection w:val="tbRlV"/>
            <w:vAlign w:val="top"/>
          </w:tcPr>
          <w:p w14:paraId="50793E6A">
            <w:pPr>
              <w:rPr>
                <w:rFonts w:ascii="Arial"/>
                <w:sz w:val="21"/>
              </w:rPr>
            </w:pPr>
          </w:p>
        </w:tc>
        <w:tc>
          <w:tcPr>
            <w:tcW w:w="730" w:type="dxa"/>
            <w:vMerge w:val="continue"/>
            <w:tcBorders>
              <w:top w:val="nil"/>
              <w:right w:val="single" w:color="000000" w:sz="4" w:space="0"/>
            </w:tcBorders>
            <w:vAlign w:val="top"/>
          </w:tcPr>
          <w:p w14:paraId="4CAF0F8F">
            <w:pPr>
              <w:rPr>
                <w:rFonts w:ascii="Arial"/>
                <w:sz w:val="21"/>
              </w:rPr>
            </w:pPr>
          </w:p>
        </w:tc>
        <w:tc>
          <w:tcPr>
            <w:tcW w:w="2279" w:type="dxa"/>
            <w:vAlign w:val="top"/>
          </w:tcPr>
          <w:p w14:paraId="36DB3546">
            <w:pPr>
              <w:pStyle w:val="12"/>
              <w:spacing w:before="316" w:line="249" w:lineRule="auto"/>
              <w:ind w:left="690" w:right="653" w:hanging="36"/>
            </w:pPr>
            <w:r>
              <w:rPr>
                <w:spacing w:val="-3"/>
              </w:rPr>
              <w:t>供货方案</w:t>
            </w:r>
            <w:r>
              <w:rPr>
                <w:spacing w:val="1"/>
              </w:rPr>
              <w:t xml:space="preserve"> </w:t>
            </w:r>
            <w:r>
              <w:rPr>
                <w:spacing w:val="-12"/>
              </w:rPr>
              <w:t>（</w:t>
            </w:r>
            <w:r>
              <w:rPr>
                <w:rFonts w:hint="eastAsia"/>
                <w:spacing w:val="-12"/>
                <w:lang w:val="en-US" w:eastAsia="zh-CN"/>
              </w:rPr>
              <w:t>10</w:t>
            </w:r>
            <w:r>
              <w:rPr>
                <w:spacing w:val="-12"/>
              </w:rPr>
              <w:t>分）</w:t>
            </w:r>
          </w:p>
        </w:tc>
        <w:tc>
          <w:tcPr>
            <w:tcW w:w="9469" w:type="dxa"/>
            <w:vAlign w:val="top"/>
          </w:tcPr>
          <w:p w14:paraId="42CA3204">
            <w:pPr>
              <w:pStyle w:val="12"/>
              <w:spacing w:before="147" w:line="219" w:lineRule="auto"/>
              <w:ind w:left="71"/>
            </w:pPr>
            <w:r>
              <w:rPr>
                <w:spacing w:val="-5"/>
              </w:rPr>
              <w:t>供货方案，包括但不限于：</w:t>
            </w:r>
          </w:p>
          <w:p w14:paraId="2F04947A">
            <w:pPr>
              <w:pStyle w:val="12"/>
              <w:spacing w:before="54" w:line="249" w:lineRule="auto"/>
              <w:ind w:left="76" w:right="67" w:firstLine="1"/>
            </w:pPr>
            <w:r>
              <w:rPr>
                <w:spacing w:val="-1"/>
              </w:rPr>
              <w:t>（1）时间进度计划表、进货计划、运输和交</w:t>
            </w:r>
            <w:r>
              <w:rPr>
                <w:spacing w:val="-2"/>
              </w:rPr>
              <w:t>验方案；（2）生产制作、运输、存储等环节</w:t>
            </w:r>
            <w:r>
              <w:rPr>
                <w:spacing w:val="1"/>
              </w:rPr>
              <w:t xml:space="preserve"> </w:t>
            </w:r>
            <w:r>
              <w:rPr>
                <w:spacing w:val="-6"/>
              </w:rPr>
              <w:t>安全保护措施。</w:t>
            </w:r>
          </w:p>
        </w:tc>
        <w:tc>
          <w:tcPr>
            <w:tcW w:w="1062" w:type="dxa"/>
            <w:vMerge w:val="continue"/>
            <w:tcBorders>
              <w:top w:val="nil"/>
              <w:left w:val="single" w:color="000000" w:sz="4" w:space="0"/>
              <w:right w:val="single" w:color="000000" w:sz="4" w:space="0"/>
            </w:tcBorders>
            <w:vAlign w:val="top"/>
          </w:tcPr>
          <w:p w14:paraId="5E68B6F9">
            <w:pPr>
              <w:rPr>
                <w:rFonts w:ascii="Arial"/>
                <w:sz w:val="21"/>
              </w:rPr>
            </w:pPr>
          </w:p>
        </w:tc>
      </w:tr>
    </w:tbl>
    <w:p w14:paraId="3D9CE02A">
      <w:pPr>
        <w:rPr>
          <w:rFonts w:ascii="Arial"/>
          <w:sz w:val="21"/>
        </w:rPr>
      </w:pPr>
    </w:p>
    <w:p w14:paraId="74FB187E">
      <w:pPr>
        <w:rPr>
          <w:rFonts w:ascii="Arial" w:hAnsi="Arial" w:eastAsia="Arial" w:cs="Arial"/>
          <w:sz w:val="21"/>
          <w:szCs w:val="21"/>
        </w:rPr>
        <w:sectPr>
          <w:footerReference r:id="rId39" w:type="default"/>
          <w:pgSz w:w="16839" w:h="11906"/>
          <w:pgMar w:top="1012" w:right="1357" w:bottom="1152" w:left="1357" w:header="0" w:footer="992" w:gutter="0"/>
          <w:pgBorders>
            <w:top w:val="none" w:sz="0" w:space="0"/>
            <w:left w:val="none" w:sz="0" w:space="0"/>
            <w:bottom w:val="none" w:sz="0" w:space="0"/>
            <w:right w:val="none" w:sz="0" w:space="0"/>
          </w:pgBorders>
          <w:pgNumType w:fmt="decimal"/>
          <w:cols w:space="720" w:num="1"/>
        </w:sectPr>
      </w:pPr>
    </w:p>
    <w:p w14:paraId="30CA1F0B">
      <w:pPr>
        <w:spacing w:before="27"/>
      </w:pPr>
    </w:p>
    <w:tbl>
      <w:tblPr>
        <w:tblStyle w:val="11"/>
        <w:tblW w:w="14105"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63"/>
        <w:gridCol w:w="730"/>
        <w:gridCol w:w="2280"/>
        <w:gridCol w:w="9471"/>
        <w:gridCol w:w="1061"/>
      </w:tblGrid>
      <w:tr w14:paraId="5680DF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753" w:hRule="atLeast"/>
        </w:trPr>
        <w:tc>
          <w:tcPr>
            <w:tcW w:w="563" w:type="dxa"/>
            <w:vMerge w:val="restart"/>
            <w:tcBorders>
              <w:bottom w:val="single" w:color="000000" w:sz="8" w:space="0"/>
            </w:tcBorders>
            <w:vAlign w:val="top"/>
          </w:tcPr>
          <w:p w14:paraId="621007EB">
            <w:pPr>
              <w:rPr>
                <w:rFonts w:ascii="Arial"/>
                <w:sz w:val="21"/>
              </w:rPr>
            </w:pPr>
          </w:p>
        </w:tc>
        <w:tc>
          <w:tcPr>
            <w:tcW w:w="730" w:type="dxa"/>
            <w:vMerge w:val="restart"/>
            <w:tcBorders>
              <w:bottom w:val="single" w:color="000000" w:sz="8" w:space="0"/>
            </w:tcBorders>
            <w:vAlign w:val="top"/>
          </w:tcPr>
          <w:p w14:paraId="3CF1A01E">
            <w:pPr>
              <w:rPr>
                <w:rFonts w:ascii="Arial"/>
                <w:sz w:val="21"/>
              </w:rPr>
            </w:pPr>
          </w:p>
        </w:tc>
        <w:tc>
          <w:tcPr>
            <w:tcW w:w="2280" w:type="dxa"/>
            <w:vAlign w:val="top"/>
          </w:tcPr>
          <w:p w14:paraId="04FB018E">
            <w:pPr>
              <w:rPr>
                <w:rFonts w:ascii="Arial"/>
                <w:sz w:val="21"/>
              </w:rPr>
            </w:pPr>
          </w:p>
        </w:tc>
        <w:tc>
          <w:tcPr>
            <w:tcW w:w="9471" w:type="dxa"/>
            <w:tcBorders>
              <w:bottom w:val="single" w:color="000000" w:sz="8" w:space="0"/>
            </w:tcBorders>
            <w:vAlign w:val="top"/>
          </w:tcPr>
          <w:p w14:paraId="40C033FB">
            <w:pPr>
              <w:pStyle w:val="12"/>
              <w:spacing w:before="135" w:line="217" w:lineRule="auto"/>
              <w:ind w:left="69"/>
            </w:pPr>
            <w:r>
              <w:rPr>
                <w:spacing w:val="-3"/>
              </w:rPr>
              <w:t>①供应商每提供一项以上内容，且内容完整清晰的，得</w:t>
            </w:r>
            <w:r>
              <w:rPr>
                <w:spacing w:val="-38"/>
              </w:rPr>
              <w:t xml:space="preserve"> </w:t>
            </w:r>
            <w:r>
              <w:rPr>
                <w:rFonts w:hint="eastAsia"/>
                <w:spacing w:val="-3"/>
                <w:lang w:val="en-US" w:eastAsia="zh-CN"/>
              </w:rPr>
              <w:t>3</w:t>
            </w:r>
            <w:r>
              <w:rPr>
                <w:spacing w:val="-3"/>
              </w:rPr>
              <w:t>分，最多得</w:t>
            </w:r>
            <w:r>
              <w:rPr>
                <w:rFonts w:hint="eastAsia"/>
                <w:spacing w:val="-33"/>
                <w:lang w:val="en-US" w:eastAsia="zh-CN"/>
              </w:rPr>
              <w:t>6</w:t>
            </w:r>
            <w:r>
              <w:rPr>
                <w:spacing w:val="-3"/>
              </w:rPr>
              <w:t>分；</w:t>
            </w:r>
          </w:p>
          <w:p w14:paraId="008D2292">
            <w:pPr>
              <w:pStyle w:val="12"/>
              <w:spacing w:before="37"/>
              <w:ind w:left="69" w:hanging="1"/>
            </w:pPr>
            <w:r>
              <w:rPr>
                <w:spacing w:val="-6"/>
              </w:rPr>
              <w:t>②在上述得分基础上，每有一项内容符合项目实际需求，且有利于本项目实施的加</w:t>
            </w:r>
            <w:r>
              <w:rPr>
                <w:spacing w:val="-46"/>
              </w:rPr>
              <w:t xml:space="preserve"> </w:t>
            </w:r>
            <w:r>
              <w:rPr>
                <w:rFonts w:hint="eastAsia"/>
                <w:spacing w:val="-6"/>
                <w:lang w:val="en-US" w:eastAsia="zh-CN"/>
              </w:rPr>
              <w:t>1</w:t>
            </w:r>
            <w:r>
              <w:rPr>
                <w:spacing w:val="-6"/>
              </w:rPr>
              <w:t>分，</w:t>
            </w:r>
            <w:r>
              <w:t xml:space="preserve"> </w:t>
            </w:r>
            <w:r>
              <w:rPr>
                <w:spacing w:val="-2"/>
              </w:rPr>
              <w:t>本项最多加</w:t>
            </w:r>
            <w:r>
              <w:rPr>
                <w:spacing w:val="-33"/>
              </w:rPr>
              <w:t xml:space="preserve"> </w:t>
            </w:r>
            <w:r>
              <w:rPr>
                <w:rFonts w:hint="eastAsia"/>
                <w:spacing w:val="-2"/>
                <w:lang w:val="en-US" w:eastAsia="zh-CN"/>
              </w:rPr>
              <w:t>4</w:t>
            </w:r>
            <w:r>
              <w:rPr>
                <w:spacing w:val="-48"/>
              </w:rPr>
              <w:t xml:space="preserve"> </w:t>
            </w:r>
            <w:r>
              <w:rPr>
                <w:spacing w:val="-2"/>
              </w:rPr>
              <w:t>分。（符合项目实际需求是指：内容等与本项目对应，</w:t>
            </w:r>
            <w:r>
              <w:rPr>
                <w:spacing w:val="-3"/>
              </w:rPr>
              <w:t>不存在凭空编造、逻</w:t>
            </w:r>
            <w:r>
              <w:t xml:space="preserve"> </w:t>
            </w:r>
            <w:r>
              <w:rPr>
                <w:spacing w:val="-1"/>
              </w:rPr>
              <w:t>辑漏洞的情形，不存在内容无法实施或与实际实施存在差异性，不存</w:t>
            </w:r>
            <w:r>
              <w:rPr>
                <w:spacing w:val="-2"/>
              </w:rPr>
              <w:t>在套用其他项目的情</w:t>
            </w:r>
            <w:r>
              <w:t xml:space="preserve"> </w:t>
            </w:r>
            <w:r>
              <w:rPr>
                <w:spacing w:val="-6"/>
              </w:rPr>
              <w:t>形。）</w:t>
            </w:r>
          </w:p>
        </w:tc>
        <w:tc>
          <w:tcPr>
            <w:tcW w:w="1061" w:type="dxa"/>
            <w:vMerge w:val="restart"/>
            <w:tcBorders>
              <w:bottom w:val="nil"/>
              <w:right w:val="single" w:color="000000" w:sz="4" w:space="0"/>
            </w:tcBorders>
            <w:vAlign w:val="top"/>
          </w:tcPr>
          <w:p w14:paraId="3093FA3D">
            <w:pPr>
              <w:rPr>
                <w:rFonts w:ascii="Arial"/>
                <w:sz w:val="21"/>
              </w:rPr>
            </w:pPr>
          </w:p>
        </w:tc>
      </w:tr>
      <w:tr w14:paraId="055EFE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060" w:hRule="atLeast"/>
        </w:trPr>
        <w:tc>
          <w:tcPr>
            <w:tcW w:w="563" w:type="dxa"/>
            <w:vMerge w:val="continue"/>
            <w:tcBorders>
              <w:top w:val="single" w:color="000000" w:sz="8" w:space="0"/>
              <w:bottom w:val="single" w:color="000000" w:sz="8" w:space="0"/>
            </w:tcBorders>
            <w:vAlign w:val="top"/>
          </w:tcPr>
          <w:p w14:paraId="67B574FD">
            <w:pPr>
              <w:rPr>
                <w:rFonts w:ascii="Arial"/>
                <w:sz w:val="21"/>
              </w:rPr>
            </w:pPr>
          </w:p>
        </w:tc>
        <w:tc>
          <w:tcPr>
            <w:tcW w:w="730" w:type="dxa"/>
            <w:vMerge w:val="continue"/>
            <w:tcBorders>
              <w:top w:val="single" w:color="000000" w:sz="8" w:space="0"/>
              <w:bottom w:val="single" w:color="000000" w:sz="8" w:space="0"/>
            </w:tcBorders>
            <w:vAlign w:val="top"/>
          </w:tcPr>
          <w:p w14:paraId="47BDCBDF">
            <w:pPr>
              <w:rPr>
                <w:rFonts w:ascii="Arial"/>
                <w:sz w:val="21"/>
              </w:rPr>
            </w:pPr>
          </w:p>
        </w:tc>
        <w:tc>
          <w:tcPr>
            <w:tcW w:w="2280" w:type="dxa"/>
            <w:vAlign w:val="top"/>
          </w:tcPr>
          <w:p w14:paraId="41AF2A89">
            <w:pPr>
              <w:spacing w:line="344" w:lineRule="auto"/>
              <w:rPr>
                <w:rFonts w:ascii="Arial"/>
                <w:sz w:val="21"/>
              </w:rPr>
            </w:pPr>
          </w:p>
          <w:p w14:paraId="684A1C82">
            <w:pPr>
              <w:spacing w:line="345" w:lineRule="auto"/>
              <w:rPr>
                <w:rFonts w:ascii="Arial"/>
                <w:sz w:val="21"/>
              </w:rPr>
            </w:pPr>
          </w:p>
          <w:p w14:paraId="3A50ECEC">
            <w:pPr>
              <w:pStyle w:val="12"/>
              <w:spacing w:before="78" w:line="233" w:lineRule="auto"/>
              <w:ind w:left="740" w:right="604" w:hanging="36"/>
            </w:pPr>
            <w:r>
              <w:rPr>
                <w:spacing w:val="-3"/>
              </w:rPr>
              <w:t>售后服务</w:t>
            </w:r>
            <w:r>
              <w:rPr>
                <w:spacing w:val="1"/>
              </w:rPr>
              <w:t xml:space="preserve"> </w:t>
            </w:r>
            <w:r>
              <w:rPr>
                <w:spacing w:val="-12"/>
              </w:rPr>
              <w:t>（</w:t>
            </w:r>
            <w:r>
              <w:rPr>
                <w:rFonts w:hint="eastAsia"/>
                <w:spacing w:val="-12"/>
                <w:lang w:val="en-US" w:eastAsia="zh-CN"/>
              </w:rPr>
              <w:t>10</w:t>
            </w:r>
            <w:r>
              <w:rPr>
                <w:spacing w:val="-12"/>
              </w:rPr>
              <w:t>分）</w:t>
            </w:r>
          </w:p>
        </w:tc>
        <w:tc>
          <w:tcPr>
            <w:tcW w:w="9471" w:type="dxa"/>
            <w:tcBorders>
              <w:top w:val="single" w:color="000000" w:sz="8" w:space="0"/>
              <w:bottom w:val="single" w:color="000000" w:sz="8" w:space="0"/>
            </w:tcBorders>
            <w:vAlign w:val="top"/>
          </w:tcPr>
          <w:p w14:paraId="48C745EE">
            <w:pPr>
              <w:pStyle w:val="12"/>
              <w:spacing w:before="291" w:line="219" w:lineRule="auto"/>
              <w:ind w:left="89"/>
            </w:pPr>
            <w:r>
              <w:rPr>
                <w:rFonts w:ascii="Times New Roman" w:hAnsi="Times New Roman" w:eastAsia="Times New Roman" w:cs="Times New Roman"/>
                <w:spacing w:val="-1"/>
              </w:rPr>
              <w:t>1</w:t>
            </w:r>
            <w:r>
              <w:rPr>
                <w:spacing w:val="-1"/>
              </w:rPr>
              <w:t>、在紧急情况下确保在</w:t>
            </w:r>
            <w:r>
              <w:rPr>
                <w:rFonts w:ascii="Times New Roman" w:hAnsi="Times New Roman" w:eastAsia="Times New Roman" w:cs="Times New Roman"/>
                <w:spacing w:val="-1"/>
              </w:rPr>
              <w:t>40</w:t>
            </w:r>
            <w:r>
              <w:rPr>
                <w:spacing w:val="-1"/>
              </w:rPr>
              <w:t>分钟内提供备品得</w:t>
            </w:r>
            <w:r>
              <w:rPr>
                <w:rFonts w:hint="eastAsia" w:ascii="Times New Roman" w:hAnsi="Times New Roman" w:cs="Times New Roman"/>
                <w:spacing w:val="-1"/>
                <w:lang w:val="en-US" w:eastAsia="zh-CN"/>
              </w:rPr>
              <w:t>4</w:t>
            </w:r>
            <w:r>
              <w:rPr>
                <w:spacing w:val="-1"/>
              </w:rPr>
              <w:t>分。（提供应急处置方</w:t>
            </w:r>
            <w:r>
              <w:rPr>
                <w:spacing w:val="-2"/>
              </w:rPr>
              <w:t>案及承诺书）</w:t>
            </w:r>
          </w:p>
          <w:p w14:paraId="2C029C93">
            <w:pPr>
              <w:pStyle w:val="12"/>
              <w:spacing w:before="37" w:line="239" w:lineRule="auto"/>
              <w:ind w:left="70" w:hanging="4"/>
            </w:pPr>
            <w:r>
              <w:rPr>
                <w:rFonts w:ascii="Times New Roman" w:hAnsi="Times New Roman" w:eastAsia="Times New Roman" w:cs="Times New Roman"/>
                <w:spacing w:val="-2"/>
              </w:rPr>
              <w:t>2</w:t>
            </w:r>
            <w:r>
              <w:rPr>
                <w:spacing w:val="-2"/>
              </w:rPr>
              <w:t>、售后服务承诺及技术服务队伍、服务方案承诺、</w:t>
            </w:r>
            <w:r>
              <w:rPr>
                <w:spacing w:val="-3"/>
              </w:rPr>
              <w:t>响应时间及服务流程（包括故障处理、</w:t>
            </w:r>
            <w:r>
              <w:t xml:space="preserve"> </w:t>
            </w:r>
            <w:r>
              <w:rPr>
                <w:spacing w:val="-2"/>
              </w:rPr>
              <w:t>上门维护、紧急维护、重要服务、电话维护等）、服务记录（包括服务报告、质量考核评</w:t>
            </w:r>
            <w:r>
              <w:rPr>
                <w:spacing w:val="2"/>
              </w:rPr>
              <w:t xml:space="preserve"> </w:t>
            </w:r>
            <w:r>
              <w:rPr>
                <w:spacing w:val="-2"/>
              </w:rPr>
              <w:t>估、满意度调查、电话记录等），整体方案及优化建议等完全满足招标文件要求，易于操</w:t>
            </w:r>
            <w:r>
              <w:t xml:space="preserve"> </w:t>
            </w:r>
            <w:r>
              <w:rPr>
                <w:spacing w:val="-2"/>
              </w:rPr>
              <w:t>作且具有可行性的得</w:t>
            </w:r>
            <w:r>
              <w:rPr>
                <w:rFonts w:hint="eastAsia" w:ascii="Times New Roman" w:hAnsi="Times New Roman" w:cs="Times New Roman"/>
                <w:spacing w:val="-2"/>
                <w:lang w:val="en-US" w:eastAsia="zh-CN"/>
              </w:rPr>
              <w:t>6</w:t>
            </w:r>
            <w:r>
              <w:rPr>
                <w:spacing w:val="-2"/>
              </w:rPr>
              <w:t>分，有缺失或不足处每处扣</w:t>
            </w:r>
            <w:r>
              <w:rPr>
                <w:rFonts w:ascii="Times New Roman" w:hAnsi="Times New Roman" w:eastAsia="Times New Roman" w:cs="Times New Roman"/>
                <w:spacing w:val="-2"/>
              </w:rPr>
              <w:t>0.5</w:t>
            </w:r>
            <w:r>
              <w:rPr>
                <w:spacing w:val="-2"/>
              </w:rPr>
              <w:t>分（需提供书面承诺材料）。</w:t>
            </w:r>
          </w:p>
        </w:tc>
        <w:tc>
          <w:tcPr>
            <w:tcW w:w="1061" w:type="dxa"/>
            <w:vMerge w:val="continue"/>
            <w:tcBorders>
              <w:top w:val="nil"/>
              <w:bottom w:val="single" w:color="000000" w:sz="8" w:space="0"/>
              <w:right w:val="single" w:color="000000" w:sz="4" w:space="0"/>
            </w:tcBorders>
            <w:vAlign w:val="top"/>
          </w:tcPr>
          <w:p w14:paraId="4E4E1569">
            <w:pPr>
              <w:rPr>
                <w:rFonts w:ascii="Arial"/>
                <w:sz w:val="21"/>
              </w:rPr>
            </w:pPr>
          </w:p>
        </w:tc>
      </w:tr>
      <w:tr w14:paraId="576811D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687" w:hRule="atLeast"/>
        </w:trPr>
        <w:tc>
          <w:tcPr>
            <w:tcW w:w="563" w:type="dxa"/>
            <w:vMerge w:val="continue"/>
            <w:tcBorders>
              <w:top w:val="single" w:color="000000" w:sz="8" w:space="0"/>
              <w:bottom w:val="single" w:color="000000" w:sz="8" w:space="0"/>
            </w:tcBorders>
            <w:vAlign w:val="top"/>
          </w:tcPr>
          <w:p w14:paraId="7978F99D">
            <w:pPr>
              <w:rPr>
                <w:rFonts w:ascii="Arial"/>
                <w:sz w:val="21"/>
              </w:rPr>
            </w:pPr>
          </w:p>
        </w:tc>
        <w:tc>
          <w:tcPr>
            <w:tcW w:w="730" w:type="dxa"/>
            <w:vMerge w:val="continue"/>
            <w:tcBorders>
              <w:top w:val="single" w:color="000000" w:sz="8" w:space="0"/>
              <w:bottom w:val="single" w:color="000000" w:sz="8" w:space="0"/>
            </w:tcBorders>
            <w:vAlign w:val="top"/>
          </w:tcPr>
          <w:p w14:paraId="38BDE040">
            <w:pPr>
              <w:rPr>
                <w:rFonts w:ascii="Arial"/>
                <w:sz w:val="21"/>
              </w:rPr>
            </w:pPr>
          </w:p>
        </w:tc>
        <w:tc>
          <w:tcPr>
            <w:tcW w:w="2280" w:type="dxa"/>
            <w:vAlign w:val="top"/>
          </w:tcPr>
          <w:p w14:paraId="0C41909A">
            <w:pPr>
              <w:spacing w:line="254" w:lineRule="auto"/>
              <w:rPr>
                <w:rFonts w:ascii="Arial"/>
                <w:sz w:val="21"/>
              </w:rPr>
            </w:pPr>
          </w:p>
          <w:p w14:paraId="6013C02C">
            <w:pPr>
              <w:spacing w:line="254" w:lineRule="auto"/>
              <w:rPr>
                <w:rFonts w:ascii="Arial"/>
                <w:sz w:val="21"/>
              </w:rPr>
            </w:pPr>
          </w:p>
          <w:p w14:paraId="393767C9">
            <w:pPr>
              <w:spacing w:line="254" w:lineRule="auto"/>
              <w:rPr>
                <w:rFonts w:ascii="Arial"/>
                <w:sz w:val="21"/>
              </w:rPr>
            </w:pPr>
          </w:p>
          <w:p w14:paraId="2B236EDE">
            <w:pPr>
              <w:spacing w:line="255" w:lineRule="auto"/>
              <w:rPr>
                <w:rFonts w:ascii="Arial"/>
                <w:sz w:val="21"/>
              </w:rPr>
            </w:pPr>
          </w:p>
          <w:p w14:paraId="742E59E2">
            <w:pPr>
              <w:pStyle w:val="12"/>
              <w:spacing w:before="78" w:line="233" w:lineRule="auto"/>
              <w:ind w:left="690" w:right="654" w:hanging="35"/>
            </w:pPr>
            <w:r>
              <w:rPr>
                <w:spacing w:val="-3"/>
              </w:rPr>
              <w:t>培训方案</w:t>
            </w:r>
            <w:r>
              <w:t xml:space="preserve"> </w:t>
            </w:r>
            <w:r>
              <w:rPr>
                <w:spacing w:val="-12"/>
              </w:rPr>
              <w:t>（</w:t>
            </w:r>
            <w:r>
              <w:rPr>
                <w:rFonts w:hint="eastAsia"/>
                <w:spacing w:val="-12"/>
                <w:lang w:val="en-US" w:eastAsia="zh-CN"/>
              </w:rPr>
              <w:t>12</w:t>
            </w:r>
            <w:r>
              <w:rPr>
                <w:spacing w:val="-31"/>
              </w:rPr>
              <w:t xml:space="preserve"> </w:t>
            </w:r>
            <w:r>
              <w:rPr>
                <w:spacing w:val="-12"/>
              </w:rPr>
              <w:t>分）</w:t>
            </w:r>
          </w:p>
        </w:tc>
        <w:tc>
          <w:tcPr>
            <w:tcW w:w="9471" w:type="dxa"/>
            <w:tcBorders>
              <w:top w:val="single" w:color="000000" w:sz="8" w:space="0"/>
            </w:tcBorders>
            <w:vAlign w:val="top"/>
          </w:tcPr>
          <w:p w14:paraId="33D8DA36">
            <w:pPr>
              <w:pStyle w:val="12"/>
              <w:spacing w:before="141" w:line="220" w:lineRule="auto"/>
              <w:ind w:left="71"/>
            </w:pPr>
            <w:r>
              <w:rPr>
                <w:spacing w:val="-6"/>
              </w:rPr>
              <w:t>培训方案，包括但不限于：</w:t>
            </w:r>
          </w:p>
          <w:p w14:paraId="71F844D0">
            <w:pPr>
              <w:pStyle w:val="12"/>
              <w:spacing w:before="33" w:line="220" w:lineRule="auto"/>
              <w:ind w:left="77"/>
            </w:pPr>
            <w:r>
              <w:rPr>
                <w:spacing w:val="-1"/>
              </w:rPr>
              <w:t>（1）培训人数</w:t>
            </w:r>
            <w:r>
              <w:rPr>
                <w:spacing w:val="-2"/>
              </w:rPr>
              <w:t>；（</w:t>
            </w:r>
            <w:r>
              <w:rPr>
                <w:spacing w:val="-1"/>
              </w:rPr>
              <w:t>2）培训方式</w:t>
            </w:r>
            <w:r>
              <w:rPr>
                <w:spacing w:val="-2"/>
              </w:rPr>
              <w:t>；（</w:t>
            </w:r>
            <w:r>
              <w:rPr>
                <w:spacing w:val="-1"/>
              </w:rPr>
              <w:t>3）培训时间</w:t>
            </w:r>
            <w:r>
              <w:rPr>
                <w:spacing w:val="-2"/>
              </w:rPr>
              <w:t>；（</w:t>
            </w:r>
            <w:r>
              <w:rPr>
                <w:spacing w:val="-1"/>
              </w:rPr>
              <w:t>4）人员配</w:t>
            </w:r>
            <w:r>
              <w:rPr>
                <w:spacing w:val="-2"/>
              </w:rPr>
              <w:t>置；（5）培训效果。</w:t>
            </w:r>
          </w:p>
          <w:p w14:paraId="5FFCC873">
            <w:pPr>
              <w:pStyle w:val="12"/>
              <w:spacing w:before="35" w:line="217" w:lineRule="auto"/>
              <w:ind w:left="69"/>
            </w:pPr>
            <w:r>
              <w:rPr>
                <w:spacing w:val="-3"/>
              </w:rPr>
              <w:t>①供应商每提供一项以上内容，且内容完整清晰的，得</w:t>
            </w:r>
            <w:r>
              <w:rPr>
                <w:spacing w:val="-38"/>
              </w:rPr>
              <w:t xml:space="preserve"> </w:t>
            </w:r>
            <w:r>
              <w:rPr>
                <w:rFonts w:hint="eastAsia"/>
                <w:spacing w:val="-3"/>
                <w:lang w:val="en-US" w:eastAsia="zh-CN"/>
              </w:rPr>
              <w:t>2</w:t>
            </w:r>
            <w:r>
              <w:rPr>
                <w:spacing w:val="-3"/>
              </w:rPr>
              <w:t>分，最多得</w:t>
            </w:r>
            <w:r>
              <w:rPr>
                <w:spacing w:val="-33"/>
              </w:rPr>
              <w:t xml:space="preserve"> </w:t>
            </w:r>
            <w:r>
              <w:rPr>
                <w:spacing w:val="-3"/>
              </w:rPr>
              <w:t>1</w:t>
            </w:r>
            <w:r>
              <w:rPr>
                <w:rFonts w:hint="eastAsia"/>
                <w:spacing w:val="-3"/>
                <w:lang w:val="en-US" w:eastAsia="zh-CN"/>
              </w:rPr>
              <w:t>0</w:t>
            </w:r>
            <w:r>
              <w:rPr>
                <w:spacing w:val="-48"/>
              </w:rPr>
              <w:t xml:space="preserve"> </w:t>
            </w:r>
            <w:r>
              <w:rPr>
                <w:spacing w:val="-3"/>
              </w:rPr>
              <w:t>分；</w:t>
            </w:r>
          </w:p>
          <w:p w14:paraId="2DFD7D56">
            <w:pPr>
              <w:pStyle w:val="12"/>
              <w:spacing w:before="37"/>
              <w:ind w:left="69" w:hanging="1"/>
            </w:pPr>
            <w:r>
              <w:rPr>
                <w:spacing w:val="-6"/>
              </w:rPr>
              <w:t>②在上述得分基础上，每有一项内容符合项目实际需求，且有利于本项目实施的加</w:t>
            </w:r>
            <w:r>
              <w:rPr>
                <w:spacing w:val="-46"/>
              </w:rPr>
              <w:t xml:space="preserve"> </w:t>
            </w:r>
            <w:r>
              <w:rPr>
                <w:spacing w:val="-6"/>
              </w:rPr>
              <w:t>0.</w:t>
            </w:r>
            <w:r>
              <w:rPr>
                <w:rFonts w:hint="eastAsia"/>
                <w:spacing w:val="-6"/>
                <w:lang w:val="en-US" w:eastAsia="zh-CN"/>
              </w:rPr>
              <w:t>4</w:t>
            </w:r>
            <w:r>
              <w:rPr>
                <w:spacing w:val="-6"/>
              </w:rPr>
              <w:t>分，</w:t>
            </w:r>
            <w:r>
              <w:t xml:space="preserve"> </w:t>
            </w:r>
            <w:r>
              <w:rPr>
                <w:spacing w:val="-2"/>
              </w:rPr>
              <w:t>本项最多加</w:t>
            </w:r>
            <w:r>
              <w:rPr>
                <w:spacing w:val="-33"/>
              </w:rPr>
              <w:t xml:space="preserve"> </w:t>
            </w:r>
            <w:r>
              <w:rPr>
                <w:rFonts w:hint="eastAsia"/>
                <w:spacing w:val="-2"/>
                <w:lang w:val="en-US" w:eastAsia="zh-CN"/>
              </w:rPr>
              <w:t>2</w:t>
            </w:r>
            <w:r>
              <w:rPr>
                <w:spacing w:val="-2"/>
              </w:rPr>
              <w:t>分。（符合项目实际需求是指：内容等与本项目对应，</w:t>
            </w:r>
            <w:r>
              <w:rPr>
                <w:spacing w:val="-3"/>
              </w:rPr>
              <w:t>不存在凭空编造、逻</w:t>
            </w:r>
            <w:r>
              <w:t xml:space="preserve"> </w:t>
            </w:r>
            <w:r>
              <w:rPr>
                <w:spacing w:val="-1"/>
              </w:rPr>
              <w:t>辑漏洞的情形，不存在内容无法实施或与实际实施存在差异性，不存</w:t>
            </w:r>
            <w:r>
              <w:rPr>
                <w:spacing w:val="-2"/>
              </w:rPr>
              <w:t>在套用其他项目的情</w:t>
            </w:r>
            <w:r>
              <w:t xml:space="preserve"> </w:t>
            </w:r>
            <w:r>
              <w:rPr>
                <w:spacing w:val="-6"/>
              </w:rPr>
              <w:t>形。）</w:t>
            </w:r>
          </w:p>
          <w:p w14:paraId="48C89882">
            <w:pPr>
              <w:pStyle w:val="12"/>
              <w:spacing w:before="32" w:line="217" w:lineRule="auto"/>
              <w:ind w:left="68"/>
            </w:pPr>
            <w:r>
              <w:rPr>
                <w:spacing w:val="-5"/>
              </w:rPr>
              <w:t>本项最多得</w:t>
            </w:r>
            <w:r>
              <w:rPr>
                <w:rFonts w:hint="eastAsia"/>
                <w:spacing w:val="-5"/>
                <w:lang w:val="en-US" w:eastAsia="zh-CN"/>
              </w:rPr>
              <w:t>1</w:t>
            </w:r>
            <w:r>
              <w:rPr>
                <w:spacing w:val="-5"/>
              </w:rPr>
              <w:t>2</w:t>
            </w:r>
            <w:r>
              <w:rPr>
                <w:spacing w:val="-48"/>
              </w:rPr>
              <w:t xml:space="preserve"> </w:t>
            </w:r>
            <w:r>
              <w:rPr>
                <w:spacing w:val="-5"/>
              </w:rPr>
              <w:t>分。</w:t>
            </w:r>
          </w:p>
        </w:tc>
        <w:tc>
          <w:tcPr>
            <w:tcW w:w="1061" w:type="dxa"/>
            <w:vMerge w:val="continue"/>
            <w:tcBorders>
              <w:top w:val="single" w:color="000000" w:sz="8" w:space="0"/>
              <w:bottom w:val="nil"/>
              <w:right w:val="single" w:color="000000" w:sz="4" w:space="0"/>
            </w:tcBorders>
            <w:vAlign w:val="top"/>
          </w:tcPr>
          <w:p w14:paraId="3E48790C">
            <w:pPr>
              <w:rPr>
                <w:rFonts w:ascii="Arial"/>
                <w:sz w:val="21"/>
              </w:rPr>
            </w:pPr>
          </w:p>
        </w:tc>
      </w:tr>
      <w:tr w14:paraId="6203E2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80" w:hRule="atLeast"/>
        </w:trPr>
        <w:tc>
          <w:tcPr>
            <w:tcW w:w="563" w:type="dxa"/>
            <w:vMerge w:val="continue"/>
            <w:tcBorders>
              <w:top w:val="single" w:color="000000" w:sz="8" w:space="0"/>
              <w:bottom w:val="single" w:color="000000" w:sz="8" w:space="0"/>
            </w:tcBorders>
            <w:vAlign w:val="top"/>
          </w:tcPr>
          <w:p w14:paraId="04F3B2CF">
            <w:pPr>
              <w:rPr>
                <w:rFonts w:ascii="Arial"/>
                <w:sz w:val="21"/>
              </w:rPr>
            </w:pPr>
          </w:p>
        </w:tc>
        <w:tc>
          <w:tcPr>
            <w:tcW w:w="730" w:type="dxa"/>
            <w:vMerge w:val="continue"/>
            <w:tcBorders>
              <w:top w:val="single" w:color="000000" w:sz="8" w:space="0"/>
              <w:bottom w:val="single" w:color="000000" w:sz="8" w:space="0"/>
            </w:tcBorders>
            <w:vAlign w:val="top"/>
          </w:tcPr>
          <w:p w14:paraId="2FB3F75F">
            <w:pPr>
              <w:rPr>
                <w:rFonts w:ascii="Arial"/>
                <w:sz w:val="21"/>
              </w:rPr>
            </w:pPr>
          </w:p>
        </w:tc>
        <w:tc>
          <w:tcPr>
            <w:tcW w:w="2280" w:type="dxa"/>
            <w:vAlign w:val="top"/>
          </w:tcPr>
          <w:p w14:paraId="21681F47">
            <w:pPr>
              <w:pStyle w:val="12"/>
              <w:spacing w:before="229" w:line="220" w:lineRule="auto"/>
              <w:ind w:left="467"/>
              <w:rPr>
                <w:highlight w:val="none"/>
              </w:rPr>
            </w:pPr>
            <w:r>
              <w:rPr>
                <w:spacing w:val="-2"/>
                <w:highlight w:val="none"/>
              </w:rPr>
              <w:t>备品备件保障</w:t>
            </w:r>
          </w:p>
          <w:p w14:paraId="4C35D2B6">
            <w:pPr>
              <w:pStyle w:val="12"/>
              <w:spacing w:before="34" w:line="220" w:lineRule="auto"/>
              <w:ind w:left="740"/>
              <w:rPr>
                <w:highlight w:val="none"/>
              </w:rPr>
            </w:pPr>
            <w:r>
              <w:rPr>
                <w:spacing w:val="10"/>
                <w:highlight w:val="none"/>
              </w:rPr>
              <w:t>（</w:t>
            </w:r>
            <w:r>
              <w:rPr>
                <w:rFonts w:hint="eastAsia" w:ascii="Calibri" w:hAnsi="Calibri" w:cs="Calibri"/>
                <w:spacing w:val="10"/>
                <w:highlight w:val="none"/>
                <w:lang w:val="en-US" w:eastAsia="zh-CN"/>
              </w:rPr>
              <w:t>2</w:t>
            </w:r>
            <w:r>
              <w:rPr>
                <w:spacing w:val="10"/>
                <w:highlight w:val="none"/>
              </w:rPr>
              <w:t>分）</w:t>
            </w:r>
          </w:p>
        </w:tc>
        <w:tc>
          <w:tcPr>
            <w:tcW w:w="9471" w:type="dxa"/>
            <w:vAlign w:val="top"/>
          </w:tcPr>
          <w:p w14:paraId="29BA3388">
            <w:pPr>
              <w:pStyle w:val="12"/>
              <w:spacing w:before="231" w:line="232" w:lineRule="auto"/>
              <w:ind w:left="77" w:right="59" w:hanging="7"/>
              <w:rPr>
                <w:highlight w:val="none"/>
              </w:rPr>
            </w:pPr>
            <w:r>
              <w:rPr>
                <w:spacing w:val="2"/>
                <w:highlight w:val="none"/>
              </w:rPr>
              <w:t>供应商设有备品备件仓库保证常规配件供应的得</w:t>
            </w:r>
            <w:r>
              <w:rPr>
                <w:rFonts w:hint="eastAsia"/>
                <w:spacing w:val="2"/>
                <w:highlight w:val="none"/>
                <w:lang w:val="en-US" w:eastAsia="zh-CN"/>
              </w:rPr>
              <w:t>2</w:t>
            </w:r>
            <w:r>
              <w:rPr>
                <w:spacing w:val="2"/>
                <w:highlight w:val="none"/>
              </w:rPr>
              <w:t xml:space="preserve">分。附仓库产权证明或租赁合同、仓库 </w:t>
            </w:r>
            <w:r>
              <w:rPr>
                <w:spacing w:val="-2"/>
                <w:highlight w:val="none"/>
              </w:rPr>
              <w:t>照片、库存清单、库存照片等相应证明材料，否则不得分。</w:t>
            </w:r>
          </w:p>
        </w:tc>
        <w:tc>
          <w:tcPr>
            <w:tcW w:w="1061" w:type="dxa"/>
            <w:vMerge w:val="continue"/>
            <w:tcBorders>
              <w:top w:val="nil"/>
              <w:bottom w:val="nil"/>
              <w:right w:val="single" w:color="000000" w:sz="4" w:space="0"/>
            </w:tcBorders>
            <w:vAlign w:val="top"/>
          </w:tcPr>
          <w:p w14:paraId="75283157">
            <w:pPr>
              <w:rPr>
                <w:rFonts w:ascii="Arial"/>
                <w:sz w:val="21"/>
              </w:rPr>
            </w:pPr>
          </w:p>
        </w:tc>
      </w:tr>
      <w:tr w14:paraId="63A0006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4" w:hRule="atLeast"/>
        </w:trPr>
        <w:tc>
          <w:tcPr>
            <w:tcW w:w="563" w:type="dxa"/>
            <w:vMerge w:val="continue"/>
            <w:tcBorders>
              <w:top w:val="single" w:color="000000" w:sz="8" w:space="0"/>
              <w:bottom w:val="single" w:color="000000" w:sz="8" w:space="0"/>
            </w:tcBorders>
            <w:vAlign w:val="top"/>
          </w:tcPr>
          <w:p w14:paraId="79E62A10">
            <w:pPr>
              <w:rPr>
                <w:rFonts w:ascii="Arial"/>
                <w:sz w:val="21"/>
              </w:rPr>
            </w:pPr>
          </w:p>
        </w:tc>
        <w:tc>
          <w:tcPr>
            <w:tcW w:w="730" w:type="dxa"/>
            <w:vMerge w:val="continue"/>
            <w:tcBorders>
              <w:top w:val="single" w:color="000000" w:sz="8" w:space="0"/>
              <w:bottom w:val="single" w:color="000000" w:sz="8" w:space="0"/>
            </w:tcBorders>
            <w:vAlign w:val="top"/>
          </w:tcPr>
          <w:p w14:paraId="06E252ED">
            <w:pPr>
              <w:rPr>
                <w:rFonts w:ascii="Arial"/>
                <w:sz w:val="21"/>
              </w:rPr>
            </w:pPr>
          </w:p>
        </w:tc>
        <w:tc>
          <w:tcPr>
            <w:tcW w:w="2280" w:type="dxa"/>
            <w:tcBorders>
              <w:top w:val="nil"/>
              <w:left w:val="nil"/>
              <w:bottom w:val="nil"/>
              <w:right w:val="nil"/>
            </w:tcBorders>
            <w:vAlign w:val="top"/>
          </w:tcPr>
          <w:p w14:paraId="3D557F7D">
            <w:pPr>
              <w:spacing w:line="33" w:lineRule="exact"/>
              <w:rPr>
                <w:rFonts w:ascii="Arial"/>
                <w:sz w:val="2"/>
              </w:rPr>
            </w:pPr>
          </w:p>
        </w:tc>
        <w:tc>
          <w:tcPr>
            <w:tcW w:w="9471" w:type="dxa"/>
            <w:tcBorders>
              <w:top w:val="nil"/>
              <w:left w:val="nil"/>
              <w:bottom w:val="nil"/>
              <w:right w:val="nil"/>
            </w:tcBorders>
            <w:vAlign w:val="top"/>
          </w:tcPr>
          <w:p w14:paraId="0BD76980">
            <w:pPr>
              <w:spacing w:line="33" w:lineRule="exact"/>
              <w:rPr>
                <w:rFonts w:ascii="Arial"/>
                <w:sz w:val="2"/>
              </w:rPr>
            </w:pPr>
          </w:p>
        </w:tc>
        <w:tc>
          <w:tcPr>
            <w:tcW w:w="1061" w:type="dxa"/>
            <w:vMerge w:val="continue"/>
            <w:tcBorders>
              <w:top w:val="nil"/>
              <w:right w:val="single" w:color="000000" w:sz="4" w:space="0"/>
            </w:tcBorders>
            <w:vAlign w:val="top"/>
          </w:tcPr>
          <w:p w14:paraId="3410442E">
            <w:pPr>
              <w:rPr>
                <w:rFonts w:ascii="Arial"/>
                <w:sz w:val="21"/>
              </w:rPr>
            </w:pPr>
          </w:p>
        </w:tc>
      </w:tr>
    </w:tbl>
    <w:p w14:paraId="7E79E804">
      <w:pPr>
        <w:rPr>
          <w:rFonts w:ascii="Arial"/>
          <w:sz w:val="21"/>
        </w:rPr>
      </w:pPr>
    </w:p>
    <w:p w14:paraId="1531949E">
      <w:pPr>
        <w:rPr>
          <w:rFonts w:ascii="Arial" w:hAnsi="Arial" w:eastAsia="Arial" w:cs="Arial"/>
          <w:sz w:val="21"/>
          <w:szCs w:val="21"/>
        </w:rPr>
        <w:sectPr>
          <w:footerReference r:id="rId40" w:type="default"/>
          <w:pgSz w:w="16839" w:h="11906"/>
          <w:pgMar w:top="1012" w:right="1360" w:bottom="1152" w:left="1357" w:header="0" w:footer="992" w:gutter="0"/>
          <w:pgBorders>
            <w:top w:val="none" w:sz="0" w:space="0"/>
            <w:left w:val="none" w:sz="0" w:space="0"/>
            <w:bottom w:val="none" w:sz="0" w:space="0"/>
            <w:right w:val="none" w:sz="0" w:space="0"/>
          </w:pgBorders>
          <w:pgNumType w:fmt="decimal"/>
          <w:cols w:space="720" w:num="1"/>
        </w:sectPr>
      </w:pPr>
    </w:p>
    <w:p w14:paraId="26BE3822">
      <w:pPr>
        <w:spacing w:before="27"/>
      </w:pPr>
    </w:p>
    <w:tbl>
      <w:tblPr>
        <w:tblStyle w:val="11"/>
        <w:tblW w:w="14103" w:type="dxa"/>
        <w:tblInd w:w="1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62"/>
        <w:gridCol w:w="730"/>
        <w:gridCol w:w="2280"/>
        <w:gridCol w:w="9468"/>
        <w:gridCol w:w="1063"/>
      </w:tblGrid>
      <w:tr w14:paraId="301F46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38" w:hRule="atLeast"/>
        </w:trPr>
        <w:tc>
          <w:tcPr>
            <w:tcW w:w="562" w:type="dxa"/>
            <w:vMerge w:val="restart"/>
            <w:tcBorders>
              <w:bottom w:val="nil"/>
            </w:tcBorders>
            <w:vAlign w:val="top"/>
          </w:tcPr>
          <w:p w14:paraId="253CFC4B">
            <w:pPr>
              <w:rPr>
                <w:rFonts w:ascii="Arial"/>
                <w:sz w:val="21"/>
              </w:rPr>
            </w:pPr>
          </w:p>
        </w:tc>
        <w:tc>
          <w:tcPr>
            <w:tcW w:w="730" w:type="dxa"/>
            <w:vAlign w:val="top"/>
          </w:tcPr>
          <w:p w14:paraId="0B011BEE">
            <w:pPr>
              <w:pStyle w:val="12"/>
              <w:spacing w:before="205" w:line="221" w:lineRule="auto"/>
              <w:ind w:left="119"/>
            </w:pPr>
            <w:r>
              <w:rPr>
                <w:spacing w:val="-3"/>
              </w:rPr>
              <w:t>合计</w:t>
            </w:r>
          </w:p>
        </w:tc>
        <w:tc>
          <w:tcPr>
            <w:tcW w:w="2280" w:type="dxa"/>
            <w:vAlign w:val="top"/>
          </w:tcPr>
          <w:p w14:paraId="0EB9B02E">
            <w:pPr>
              <w:rPr>
                <w:rFonts w:ascii="Arial"/>
                <w:sz w:val="21"/>
              </w:rPr>
            </w:pPr>
          </w:p>
        </w:tc>
        <w:tc>
          <w:tcPr>
            <w:tcW w:w="9468" w:type="dxa"/>
            <w:vAlign w:val="top"/>
          </w:tcPr>
          <w:p w14:paraId="187B1567">
            <w:pPr>
              <w:rPr>
                <w:rFonts w:ascii="Arial"/>
                <w:sz w:val="21"/>
              </w:rPr>
            </w:pPr>
          </w:p>
        </w:tc>
        <w:tc>
          <w:tcPr>
            <w:tcW w:w="1063" w:type="dxa"/>
            <w:vAlign w:val="top"/>
          </w:tcPr>
          <w:p w14:paraId="42703059">
            <w:pPr>
              <w:pStyle w:val="12"/>
              <w:spacing w:before="244" w:line="182" w:lineRule="auto"/>
              <w:ind w:left="195"/>
            </w:pPr>
            <w:r>
              <w:rPr>
                <w:spacing w:val="-4"/>
              </w:rPr>
              <w:t>100.00</w:t>
            </w:r>
          </w:p>
        </w:tc>
      </w:tr>
      <w:tr w14:paraId="576DAF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18" w:hRule="atLeast"/>
        </w:trPr>
        <w:tc>
          <w:tcPr>
            <w:tcW w:w="562" w:type="dxa"/>
            <w:vMerge w:val="continue"/>
            <w:tcBorders>
              <w:top w:val="nil"/>
            </w:tcBorders>
            <w:vAlign w:val="top"/>
          </w:tcPr>
          <w:p w14:paraId="2AC52411">
            <w:pPr>
              <w:rPr>
                <w:rFonts w:ascii="Arial"/>
                <w:sz w:val="21"/>
              </w:rPr>
            </w:pPr>
          </w:p>
        </w:tc>
        <w:tc>
          <w:tcPr>
            <w:tcW w:w="13541" w:type="dxa"/>
            <w:gridSpan w:val="4"/>
            <w:vAlign w:val="top"/>
          </w:tcPr>
          <w:p w14:paraId="41B0EED6">
            <w:pPr>
              <w:pStyle w:val="12"/>
              <w:spacing w:before="188" w:line="220" w:lineRule="auto"/>
              <w:ind w:left="67"/>
            </w:pPr>
            <w:r>
              <w:rPr>
                <w:spacing w:val="4"/>
              </w:rPr>
              <w:t>注：评分分值计算保留小数点后两位，小数</w:t>
            </w:r>
            <w:r>
              <w:rPr>
                <w:spacing w:val="3"/>
              </w:rPr>
              <w:t>点后第三位“四舍五入”</w:t>
            </w:r>
          </w:p>
        </w:tc>
      </w:tr>
      <w:tr w14:paraId="5E2FE2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051" w:hRule="atLeast"/>
        </w:trPr>
        <w:tc>
          <w:tcPr>
            <w:tcW w:w="562" w:type="dxa"/>
            <w:textDirection w:val="tbRlV"/>
            <w:vAlign w:val="top"/>
          </w:tcPr>
          <w:p w14:paraId="30DC67DA">
            <w:pPr>
              <w:pStyle w:val="12"/>
              <w:spacing w:before="154" w:line="209" w:lineRule="auto"/>
              <w:ind w:left="431"/>
            </w:pPr>
            <w:r>
              <w:t>废</w:t>
            </w:r>
            <w:r>
              <w:rPr>
                <w:spacing w:val="-43"/>
              </w:rPr>
              <w:t xml:space="preserve"> </w:t>
            </w:r>
            <w:r>
              <w:t>标</w:t>
            </w:r>
            <w:r>
              <w:rPr>
                <w:spacing w:val="-43"/>
              </w:rPr>
              <w:t xml:space="preserve"> </w:t>
            </w:r>
            <w:r>
              <w:t>条</w:t>
            </w:r>
            <w:r>
              <w:rPr>
                <w:spacing w:val="-42"/>
              </w:rPr>
              <w:t xml:space="preserve"> </w:t>
            </w:r>
            <w:r>
              <w:t>款</w:t>
            </w:r>
          </w:p>
        </w:tc>
        <w:tc>
          <w:tcPr>
            <w:tcW w:w="13541" w:type="dxa"/>
            <w:gridSpan w:val="4"/>
            <w:vAlign w:val="top"/>
          </w:tcPr>
          <w:p w14:paraId="06E0831F">
            <w:pPr>
              <w:pStyle w:val="12"/>
              <w:spacing w:before="113" w:line="220" w:lineRule="auto"/>
              <w:ind w:left="110"/>
            </w:pPr>
            <w:r>
              <w:rPr>
                <w:spacing w:val="-3"/>
              </w:rPr>
              <w:t>(1) 未按照招标文件的规定提交投标保证金的</w:t>
            </w:r>
          </w:p>
          <w:p w14:paraId="092EA1D7">
            <w:pPr>
              <w:pStyle w:val="12"/>
              <w:spacing w:before="32" w:line="219" w:lineRule="auto"/>
              <w:ind w:left="110"/>
            </w:pPr>
            <w:r>
              <w:rPr>
                <w:spacing w:val="-3"/>
              </w:rPr>
              <w:t>(2) 投标文件未按招标文件要求签署、盖章的</w:t>
            </w:r>
          </w:p>
          <w:p w14:paraId="1C065E80">
            <w:pPr>
              <w:pStyle w:val="12"/>
              <w:spacing w:before="32" w:line="220" w:lineRule="auto"/>
              <w:ind w:left="110"/>
            </w:pPr>
            <w:r>
              <w:rPr>
                <w:spacing w:val="-3"/>
              </w:rPr>
              <w:t>(3) 不具备招标文件中规定的资格要求</w:t>
            </w:r>
          </w:p>
          <w:p w14:paraId="2C30CC9C">
            <w:pPr>
              <w:pStyle w:val="12"/>
              <w:spacing w:before="32" w:line="218" w:lineRule="auto"/>
              <w:ind w:left="110"/>
            </w:pPr>
            <w:r>
              <w:rPr>
                <w:spacing w:val="-3"/>
              </w:rPr>
              <w:t>(4) 报价超过招标文件中规定的最高限价的</w:t>
            </w:r>
          </w:p>
          <w:p w14:paraId="644BC04E">
            <w:pPr>
              <w:pStyle w:val="12"/>
              <w:spacing w:before="34" w:line="219" w:lineRule="auto"/>
              <w:ind w:left="110"/>
            </w:pPr>
            <w:r>
              <w:rPr>
                <w:spacing w:val="-3"/>
              </w:rPr>
              <w:t>(5) 投标文件含有采购人不能接受的附加条件的</w:t>
            </w:r>
          </w:p>
          <w:p w14:paraId="349DA164">
            <w:pPr>
              <w:pStyle w:val="12"/>
              <w:spacing w:before="33" w:line="220" w:lineRule="auto"/>
              <w:ind w:left="110"/>
            </w:pPr>
            <w:r>
              <w:rPr>
                <w:spacing w:val="-3"/>
              </w:rPr>
              <w:t>(6) 法律、法规和招标文件规定的其他无效情形</w:t>
            </w:r>
          </w:p>
        </w:tc>
      </w:tr>
    </w:tbl>
    <w:p w14:paraId="7E12B04B">
      <w:pPr>
        <w:rPr>
          <w:rFonts w:ascii="Arial"/>
          <w:sz w:val="21"/>
        </w:rPr>
      </w:pPr>
    </w:p>
    <w:p w14:paraId="0424846C">
      <w:pPr>
        <w:rPr>
          <w:rFonts w:ascii="Arial" w:hAnsi="Arial" w:eastAsia="Arial" w:cs="Arial"/>
          <w:sz w:val="21"/>
          <w:szCs w:val="21"/>
        </w:rPr>
        <w:sectPr>
          <w:footerReference r:id="rId41" w:type="default"/>
          <w:pgSz w:w="16839" w:h="11906"/>
          <w:pgMar w:top="1012" w:right="1357" w:bottom="1152" w:left="1357" w:header="0" w:footer="992" w:gutter="0"/>
          <w:pgBorders>
            <w:top w:val="none" w:sz="0" w:space="0"/>
            <w:left w:val="none" w:sz="0" w:space="0"/>
            <w:bottom w:val="none" w:sz="0" w:space="0"/>
            <w:right w:val="none" w:sz="0" w:space="0"/>
          </w:pgBorders>
          <w:pgNumType w:fmt="decimal"/>
          <w:cols w:space="720" w:num="1"/>
        </w:sectPr>
      </w:pPr>
    </w:p>
    <w:p w14:paraId="6761D95D">
      <w:pPr>
        <w:spacing w:line="312" w:lineRule="auto"/>
        <w:rPr>
          <w:rFonts w:ascii="Arial"/>
          <w:sz w:val="21"/>
        </w:rPr>
      </w:pPr>
    </w:p>
    <w:p w14:paraId="2F83412C">
      <w:pPr>
        <w:pStyle w:val="4"/>
        <w:spacing w:before="143" w:line="220" w:lineRule="auto"/>
        <w:ind w:left="983"/>
        <w:outlineLvl w:val="0"/>
        <w:rPr>
          <w:sz w:val="44"/>
          <w:szCs w:val="44"/>
        </w:rPr>
      </w:pPr>
      <w:bookmarkStart w:id="24" w:name="bookmark11"/>
      <w:bookmarkEnd w:id="24"/>
      <w:bookmarkStart w:id="25" w:name="bookmark10"/>
      <w:bookmarkEnd w:id="25"/>
      <w:r>
        <w:rPr>
          <w:b/>
          <w:bCs/>
          <w:spacing w:val="-4"/>
          <w:sz w:val="44"/>
          <w:szCs w:val="44"/>
        </w:rPr>
        <w:t>第五部分</w:t>
      </w:r>
      <w:r>
        <w:rPr>
          <w:spacing w:val="-4"/>
          <w:sz w:val="44"/>
          <w:szCs w:val="44"/>
        </w:rPr>
        <w:t xml:space="preserve">   </w:t>
      </w:r>
      <w:r>
        <w:rPr>
          <w:b/>
          <w:bCs/>
          <w:spacing w:val="-4"/>
          <w:sz w:val="44"/>
          <w:szCs w:val="44"/>
        </w:rPr>
        <w:t>合同格式及合同条款</w:t>
      </w:r>
    </w:p>
    <w:p w14:paraId="17039298">
      <w:pPr>
        <w:spacing w:line="266" w:lineRule="auto"/>
        <w:rPr>
          <w:rFonts w:ascii="Arial"/>
          <w:sz w:val="21"/>
        </w:rPr>
      </w:pPr>
    </w:p>
    <w:p w14:paraId="23B28E97">
      <w:pPr>
        <w:pStyle w:val="4"/>
        <w:spacing w:before="78" w:line="219" w:lineRule="auto"/>
        <w:ind w:left="2013"/>
        <w:rPr>
          <w:sz w:val="24"/>
          <w:szCs w:val="24"/>
        </w:rPr>
      </w:pPr>
      <w:r>
        <w:rPr>
          <w:b/>
          <w:bCs/>
          <w:spacing w:val="-3"/>
          <w:sz w:val="24"/>
          <w:szCs w:val="24"/>
        </w:rPr>
        <w:t>（本合同仅供参考，具体以实际签订的为准）</w:t>
      </w:r>
    </w:p>
    <w:p w14:paraId="433ADFBC">
      <w:pPr>
        <w:spacing w:line="219" w:lineRule="auto"/>
        <w:rPr>
          <w:sz w:val="24"/>
          <w:szCs w:val="24"/>
        </w:rPr>
        <w:sectPr>
          <w:footerReference r:id="rId42" w:type="default"/>
          <w:pgSz w:w="11907" w:h="16840"/>
          <w:pgMar w:top="1431" w:right="1786" w:bottom="1011" w:left="1786" w:header="0" w:footer="851" w:gutter="0"/>
          <w:pgBorders>
            <w:top w:val="none" w:sz="0" w:space="0"/>
            <w:left w:val="none" w:sz="0" w:space="0"/>
            <w:bottom w:val="none" w:sz="0" w:space="0"/>
            <w:right w:val="none" w:sz="0" w:space="0"/>
          </w:pgBorders>
          <w:pgNumType w:fmt="decimal"/>
          <w:cols w:space="720" w:num="1"/>
        </w:sectPr>
      </w:pPr>
    </w:p>
    <w:p w14:paraId="519127A5">
      <w:pPr>
        <w:spacing w:line="293" w:lineRule="auto"/>
        <w:rPr>
          <w:rFonts w:ascii="Arial"/>
          <w:sz w:val="21"/>
        </w:rPr>
      </w:pPr>
    </w:p>
    <w:p w14:paraId="57152D25">
      <w:pPr>
        <w:pStyle w:val="4"/>
        <w:spacing w:before="78" w:line="219" w:lineRule="auto"/>
        <w:ind w:left="3509"/>
        <w:rPr>
          <w:sz w:val="24"/>
          <w:szCs w:val="24"/>
        </w:rPr>
      </w:pPr>
      <w:r>
        <w:rPr>
          <w:b/>
          <w:bCs/>
          <w:spacing w:val="-5"/>
          <w:sz w:val="24"/>
          <w:szCs w:val="24"/>
        </w:rPr>
        <w:t>第一部分</w:t>
      </w:r>
      <w:r>
        <w:rPr>
          <w:spacing w:val="21"/>
          <w:sz w:val="24"/>
          <w:szCs w:val="24"/>
        </w:rPr>
        <w:t xml:space="preserve"> </w:t>
      </w:r>
      <w:r>
        <w:rPr>
          <w:b/>
          <w:bCs/>
          <w:spacing w:val="-5"/>
          <w:sz w:val="24"/>
          <w:szCs w:val="24"/>
        </w:rPr>
        <w:t>合同书</w:t>
      </w:r>
    </w:p>
    <w:p w14:paraId="5993432E">
      <w:pPr>
        <w:spacing w:line="269" w:lineRule="auto"/>
        <w:rPr>
          <w:rFonts w:ascii="Arial"/>
          <w:sz w:val="21"/>
        </w:rPr>
      </w:pPr>
    </w:p>
    <w:p w14:paraId="799F5C1D">
      <w:pPr>
        <w:spacing w:line="270" w:lineRule="auto"/>
        <w:rPr>
          <w:rFonts w:ascii="Arial"/>
          <w:sz w:val="21"/>
        </w:rPr>
      </w:pPr>
    </w:p>
    <w:p w14:paraId="3113800C">
      <w:pPr>
        <w:spacing w:line="270" w:lineRule="auto"/>
        <w:rPr>
          <w:rFonts w:ascii="Arial"/>
          <w:sz w:val="21"/>
        </w:rPr>
      </w:pPr>
    </w:p>
    <w:p w14:paraId="19BE1BBC">
      <w:pPr>
        <w:spacing w:line="270" w:lineRule="auto"/>
        <w:rPr>
          <w:rFonts w:ascii="Arial"/>
          <w:sz w:val="21"/>
        </w:rPr>
      </w:pPr>
    </w:p>
    <w:p w14:paraId="670731E0">
      <w:pPr>
        <w:pStyle w:val="4"/>
        <w:spacing w:before="78" w:line="220" w:lineRule="auto"/>
        <w:ind w:left="1001"/>
        <w:rPr>
          <w:sz w:val="24"/>
          <w:szCs w:val="24"/>
        </w:rPr>
      </w:pPr>
      <w:r>
        <w:rPr>
          <w:spacing w:val="-11"/>
          <w:sz w:val="24"/>
          <w:szCs w:val="24"/>
        </w:rPr>
        <w:t>项目名称：</w:t>
      </w:r>
    </w:p>
    <w:p w14:paraId="1D5803A3">
      <w:pPr>
        <w:spacing w:line="298" w:lineRule="auto"/>
        <w:rPr>
          <w:rFonts w:ascii="Arial"/>
          <w:sz w:val="21"/>
        </w:rPr>
      </w:pPr>
    </w:p>
    <w:p w14:paraId="3EAD5BB7">
      <w:pPr>
        <w:spacing w:line="298" w:lineRule="auto"/>
        <w:rPr>
          <w:rFonts w:ascii="Arial"/>
          <w:sz w:val="21"/>
        </w:rPr>
      </w:pPr>
    </w:p>
    <w:p w14:paraId="01B5F995">
      <w:pPr>
        <w:spacing w:line="299" w:lineRule="auto"/>
        <w:rPr>
          <w:rFonts w:ascii="Arial"/>
          <w:sz w:val="21"/>
        </w:rPr>
      </w:pPr>
    </w:p>
    <w:p w14:paraId="79FDC60D">
      <w:pPr>
        <w:spacing w:line="299" w:lineRule="auto"/>
        <w:rPr>
          <w:rFonts w:ascii="Arial"/>
          <w:sz w:val="21"/>
        </w:rPr>
      </w:pPr>
    </w:p>
    <w:p w14:paraId="14FD178E">
      <w:pPr>
        <w:pStyle w:val="4"/>
        <w:spacing w:before="78" w:line="221" w:lineRule="auto"/>
        <w:ind w:left="1028"/>
        <w:rPr>
          <w:sz w:val="24"/>
          <w:szCs w:val="24"/>
        </w:rPr>
      </w:pPr>
      <w:r>
        <w:rPr>
          <w:spacing w:val="-22"/>
          <w:sz w:val="24"/>
          <w:szCs w:val="24"/>
        </w:rPr>
        <w:t>甲方：</w:t>
      </w:r>
    </w:p>
    <w:p w14:paraId="09B97EE4">
      <w:pPr>
        <w:spacing w:line="247" w:lineRule="auto"/>
        <w:rPr>
          <w:rFonts w:ascii="Arial"/>
          <w:sz w:val="21"/>
        </w:rPr>
      </w:pPr>
    </w:p>
    <w:p w14:paraId="5603C400">
      <w:pPr>
        <w:spacing w:line="247" w:lineRule="auto"/>
        <w:rPr>
          <w:rFonts w:ascii="Arial"/>
          <w:sz w:val="21"/>
        </w:rPr>
      </w:pPr>
    </w:p>
    <w:p w14:paraId="212D16EC">
      <w:pPr>
        <w:pStyle w:val="4"/>
        <w:spacing w:before="78" w:line="221" w:lineRule="auto"/>
        <w:ind w:left="1020"/>
        <w:rPr>
          <w:sz w:val="24"/>
          <w:szCs w:val="24"/>
        </w:rPr>
      </w:pPr>
      <w:r>
        <w:rPr>
          <w:spacing w:val="-20"/>
          <w:sz w:val="24"/>
          <w:szCs w:val="24"/>
        </w:rPr>
        <w:t>乙方：</w:t>
      </w:r>
    </w:p>
    <w:p w14:paraId="1839148E">
      <w:pPr>
        <w:spacing w:line="247" w:lineRule="auto"/>
        <w:rPr>
          <w:rFonts w:ascii="Arial"/>
          <w:sz w:val="21"/>
        </w:rPr>
      </w:pPr>
    </w:p>
    <w:p w14:paraId="24D00046">
      <w:pPr>
        <w:spacing w:line="247" w:lineRule="auto"/>
        <w:rPr>
          <w:rFonts w:ascii="Arial"/>
          <w:sz w:val="21"/>
        </w:rPr>
      </w:pPr>
    </w:p>
    <w:p w14:paraId="430A728B">
      <w:pPr>
        <w:pStyle w:val="4"/>
        <w:spacing w:before="78" w:line="222" w:lineRule="auto"/>
        <w:ind w:left="997"/>
        <w:rPr>
          <w:sz w:val="24"/>
          <w:szCs w:val="24"/>
        </w:rPr>
      </w:pPr>
      <w:r>
        <w:rPr>
          <w:spacing w:val="-13"/>
          <w:sz w:val="24"/>
          <w:szCs w:val="24"/>
        </w:rPr>
        <w:t>签订地：</w:t>
      </w:r>
    </w:p>
    <w:p w14:paraId="0D261DAC">
      <w:pPr>
        <w:spacing w:line="245" w:lineRule="auto"/>
        <w:rPr>
          <w:rFonts w:ascii="Arial"/>
          <w:sz w:val="21"/>
        </w:rPr>
      </w:pPr>
    </w:p>
    <w:p w14:paraId="27DCB019">
      <w:pPr>
        <w:spacing w:line="246" w:lineRule="auto"/>
        <w:rPr>
          <w:rFonts w:ascii="Arial"/>
          <w:sz w:val="21"/>
        </w:rPr>
      </w:pPr>
    </w:p>
    <w:p w14:paraId="4566B629">
      <w:pPr>
        <w:pStyle w:val="4"/>
        <w:spacing w:before="78" w:line="220" w:lineRule="auto"/>
        <w:ind w:left="997"/>
        <w:rPr>
          <w:sz w:val="24"/>
          <w:szCs w:val="24"/>
        </w:rPr>
      </w:pPr>
      <w:r>
        <w:rPr>
          <w:spacing w:val="-2"/>
          <w:sz w:val="24"/>
          <w:szCs w:val="24"/>
        </w:rPr>
        <w:t>签订日期：年 月</w:t>
      </w:r>
      <w:r>
        <w:rPr>
          <w:spacing w:val="58"/>
          <w:sz w:val="24"/>
          <w:szCs w:val="24"/>
        </w:rPr>
        <w:t xml:space="preserve"> </w:t>
      </w:r>
      <w:r>
        <w:rPr>
          <w:spacing w:val="-2"/>
          <w:sz w:val="24"/>
          <w:szCs w:val="24"/>
        </w:rPr>
        <w:t>日</w:t>
      </w:r>
    </w:p>
    <w:p w14:paraId="1F524D0F">
      <w:pPr>
        <w:spacing w:line="220" w:lineRule="auto"/>
        <w:rPr>
          <w:sz w:val="24"/>
          <w:szCs w:val="24"/>
        </w:rPr>
        <w:sectPr>
          <w:footerReference r:id="rId43" w:type="default"/>
          <w:pgSz w:w="11907" w:h="16840"/>
          <w:pgMar w:top="1431" w:right="1786" w:bottom="1218" w:left="1786" w:header="0" w:footer="1058" w:gutter="0"/>
          <w:pgBorders>
            <w:top w:val="none" w:sz="0" w:space="0"/>
            <w:left w:val="none" w:sz="0" w:space="0"/>
            <w:bottom w:val="none" w:sz="0" w:space="0"/>
            <w:right w:val="none" w:sz="0" w:space="0"/>
          </w:pgBorders>
          <w:pgNumType w:fmt="decimal"/>
          <w:cols w:space="720" w:num="1"/>
        </w:sectPr>
      </w:pPr>
    </w:p>
    <w:p w14:paraId="03DE82ED">
      <w:pPr>
        <w:pStyle w:val="4"/>
        <w:spacing w:before="250" w:line="424" w:lineRule="auto"/>
        <w:ind w:left="19" w:firstLine="481"/>
        <w:jc w:val="both"/>
        <w:rPr>
          <w:sz w:val="24"/>
          <w:szCs w:val="24"/>
        </w:rPr>
      </w:pPr>
      <w:r>
        <w:rPr>
          <w:spacing w:val="-1"/>
          <w:sz w:val="24"/>
          <w:szCs w:val="24"/>
        </w:rPr>
        <w:t>年  月</w:t>
      </w:r>
      <w:r>
        <w:rPr>
          <w:spacing w:val="19"/>
          <w:sz w:val="24"/>
          <w:szCs w:val="24"/>
        </w:rPr>
        <w:t xml:space="preserve">   </w:t>
      </w:r>
      <w:r>
        <w:rPr>
          <w:spacing w:val="-1"/>
          <w:sz w:val="24"/>
          <w:szCs w:val="24"/>
        </w:rPr>
        <w:t>日</w:t>
      </w:r>
      <w:r>
        <w:rPr>
          <w:spacing w:val="-11"/>
          <w:sz w:val="24"/>
          <w:szCs w:val="24"/>
        </w:rPr>
        <w:t>，</w:t>
      </w:r>
      <w:r>
        <w:rPr>
          <w:spacing w:val="1"/>
          <w:sz w:val="24"/>
          <w:szCs w:val="24"/>
          <w:u w:val="single" w:color="auto"/>
        </w:rPr>
        <w:t xml:space="preserve">   </w:t>
      </w:r>
      <w:r>
        <w:rPr>
          <w:spacing w:val="-11"/>
          <w:sz w:val="24"/>
          <w:szCs w:val="24"/>
          <w:u w:val="single" w:color="auto"/>
        </w:rPr>
        <w:t>（</w:t>
      </w:r>
      <w:r>
        <w:rPr>
          <w:spacing w:val="-1"/>
          <w:sz w:val="24"/>
          <w:szCs w:val="24"/>
          <w:u w:val="single" w:color="auto"/>
        </w:rPr>
        <w:t xml:space="preserve">采购人名称）   </w:t>
      </w:r>
      <w:r>
        <w:rPr>
          <w:spacing w:val="-83"/>
          <w:sz w:val="24"/>
          <w:szCs w:val="24"/>
        </w:rPr>
        <w:t xml:space="preserve"> </w:t>
      </w:r>
      <w:r>
        <w:rPr>
          <w:spacing w:val="-1"/>
          <w:sz w:val="24"/>
          <w:szCs w:val="24"/>
        </w:rPr>
        <w:t>以</w:t>
      </w:r>
      <w:r>
        <w:rPr>
          <w:spacing w:val="-1"/>
          <w:sz w:val="24"/>
          <w:szCs w:val="24"/>
          <w:u w:val="single" w:color="auto"/>
        </w:rPr>
        <w:t xml:space="preserve">   （政府采购方式）  </w:t>
      </w:r>
      <w:r>
        <w:rPr>
          <w:spacing w:val="-112"/>
          <w:sz w:val="24"/>
          <w:szCs w:val="24"/>
        </w:rPr>
        <w:t xml:space="preserve"> </w:t>
      </w:r>
      <w:r>
        <w:rPr>
          <w:spacing w:val="-1"/>
          <w:sz w:val="24"/>
          <w:szCs w:val="24"/>
        </w:rPr>
        <w:t>对</w:t>
      </w:r>
      <w:r>
        <w:rPr>
          <w:spacing w:val="-1"/>
          <w:sz w:val="24"/>
          <w:szCs w:val="24"/>
          <w:u w:val="single" w:color="auto"/>
        </w:rPr>
        <w:t xml:space="preserve">   （同前页</w:t>
      </w:r>
      <w:r>
        <w:rPr>
          <w:sz w:val="24"/>
          <w:szCs w:val="24"/>
        </w:rPr>
        <w:t xml:space="preserve"> </w:t>
      </w:r>
      <w:r>
        <w:rPr>
          <w:spacing w:val="-1"/>
          <w:sz w:val="24"/>
          <w:szCs w:val="24"/>
          <w:u w:val="single" w:color="auto"/>
        </w:rPr>
        <w:t xml:space="preserve">项目名称）   </w:t>
      </w:r>
      <w:r>
        <w:rPr>
          <w:spacing w:val="-107"/>
          <w:sz w:val="24"/>
          <w:szCs w:val="24"/>
        </w:rPr>
        <w:t xml:space="preserve"> </w:t>
      </w:r>
      <w:r>
        <w:rPr>
          <w:spacing w:val="-1"/>
          <w:sz w:val="24"/>
          <w:szCs w:val="24"/>
        </w:rPr>
        <w:t>项目进行了采购。经</w:t>
      </w:r>
      <w:r>
        <w:rPr>
          <w:spacing w:val="-1"/>
          <w:sz w:val="24"/>
          <w:szCs w:val="24"/>
          <w:u w:val="single" w:color="auto"/>
        </w:rPr>
        <w:t xml:space="preserve">   （相关评定主体名称）   </w:t>
      </w:r>
      <w:r>
        <w:rPr>
          <w:spacing w:val="-111"/>
          <w:sz w:val="24"/>
          <w:szCs w:val="24"/>
        </w:rPr>
        <w:t xml:space="preserve"> </w:t>
      </w:r>
      <w:r>
        <w:rPr>
          <w:spacing w:val="-1"/>
          <w:sz w:val="24"/>
          <w:szCs w:val="24"/>
        </w:rPr>
        <w:t>评定，</w:t>
      </w:r>
      <w:r>
        <w:rPr>
          <w:spacing w:val="60"/>
          <w:sz w:val="24"/>
          <w:szCs w:val="24"/>
          <w:u w:val="single" w:color="auto"/>
        </w:rPr>
        <w:t xml:space="preserve">  </w:t>
      </w:r>
      <w:r>
        <w:rPr>
          <w:spacing w:val="-1"/>
          <w:sz w:val="24"/>
          <w:szCs w:val="24"/>
          <w:u w:val="single" w:color="auto"/>
        </w:rPr>
        <w:t>（中标供</w:t>
      </w:r>
      <w:r>
        <w:rPr>
          <w:sz w:val="24"/>
          <w:szCs w:val="24"/>
        </w:rPr>
        <w:t xml:space="preserve"> </w:t>
      </w:r>
      <w:r>
        <w:rPr>
          <w:spacing w:val="-5"/>
          <w:sz w:val="24"/>
          <w:szCs w:val="24"/>
          <w:u w:val="single" w:color="auto"/>
        </w:rPr>
        <w:t>应商名称）</w:t>
      </w:r>
      <w:r>
        <w:rPr>
          <w:spacing w:val="-5"/>
          <w:sz w:val="24"/>
          <w:szCs w:val="24"/>
        </w:rPr>
        <w:t>为该项目中标供应商。现于中标通知书发出之日起三十日内， 按照采购文</w:t>
      </w:r>
      <w:r>
        <w:rPr>
          <w:sz w:val="24"/>
          <w:szCs w:val="24"/>
        </w:rPr>
        <w:t xml:space="preserve"> </w:t>
      </w:r>
      <w:r>
        <w:rPr>
          <w:spacing w:val="-4"/>
          <w:sz w:val="24"/>
          <w:szCs w:val="24"/>
        </w:rPr>
        <w:t>件确定的事项签订本合同。</w:t>
      </w:r>
    </w:p>
    <w:p w14:paraId="340E9E8A">
      <w:pPr>
        <w:pStyle w:val="4"/>
        <w:spacing w:before="36" w:line="424" w:lineRule="auto"/>
        <w:ind w:left="21" w:right="51" w:firstLine="479"/>
        <w:jc w:val="both"/>
        <w:rPr>
          <w:sz w:val="24"/>
          <w:szCs w:val="24"/>
        </w:rPr>
      </w:pPr>
      <w:r>
        <w:rPr>
          <w:spacing w:val="-2"/>
          <w:sz w:val="24"/>
          <w:szCs w:val="24"/>
        </w:rPr>
        <w:t>根据《中华人民共和国合同法》、《中华人民共和国政府采购法》等相关法律法</w:t>
      </w:r>
      <w:r>
        <w:rPr>
          <w:sz w:val="24"/>
          <w:szCs w:val="24"/>
        </w:rPr>
        <w:t xml:space="preserve"> 规之规定，按照平等、自愿、公平和诚实信用的原则，经</w:t>
      </w:r>
      <w:r>
        <w:rPr>
          <w:sz w:val="24"/>
          <w:szCs w:val="24"/>
          <w:u w:val="single" w:color="auto"/>
        </w:rPr>
        <w:t xml:space="preserve">   （采购人名称） </w:t>
      </w:r>
      <w:r>
        <w:rPr>
          <w:spacing w:val="-1"/>
          <w:sz w:val="24"/>
          <w:szCs w:val="24"/>
          <w:u w:val="single" w:color="auto"/>
        </w:rPr>
        <w:t xml:space="preserve">  </w:t>
      </w:r>
      <w:r>
        <w:rPr>
          <w:spacing w:val="-69"/>
          <w:sz w:val="24"/>
          <w:szCs w:val="24"/>
        </w:rPr>
        <w:t xml:space="preserve"> </w:t>
      </w:r>
      <w:r>
        <w:rPr>
          <w:spacing w:val="-1"/>
          <w:sz w:val="24"/>
          <w:szCs w:val="24"/>
        </w:rPr>
        <w:t>(以</w:t>
      </w:r>
      <w:r>
        <w:rPr>
          <w:sz w:val="24"/>
          <w:szCs w:val="24"/>
        </w:rPr>
        <w:t xml:space="preserve"> 下简称：甲方)和</w:t>
      </w:r>
      <w:r>
        <w:rPr>
          <w:sz w:val="24"/>
          <w:szCs w:val="24"/>
          <w:u w:val="single" w:color="auto"/>
        </w:rPr>
        <w:t xml:space="preserve">   （中标供应商名称）   </w:t>
      </w:r>
      <w:r>
        <w:rPr>
          <w:spacing w:val="-69"/>
          <w:sz w:val="24"/>
          <w:szCs w:val="24"/>
        </w:rPr>
        <w:t xml:space="preserve"> </w:t>
      </w:r>
      <w:r>
        <w:rPr>
          <w:sz w:val="24"/>
          <w:szCs w:val="24"/>
        </w:rPr>
        <w:t>(以下简称：乙方)协商一致，约</w:t>
      </w:r>
      <w:r>
        <w:rPr>
          <w:spacing w:val="-1"/>
          <w:sz w:val="24"/>
          <w:szCs w:val="24"/>
        </w:rPr>
        <w:t>定以下</w:t>
      </w:r>
      <w:r>
        <w:rPr>
          <w:sz w:val="24"/>
          <w:szCs w:val="24"/>
        </w:rPr>
        <w:t xml:space="preserve"> </w:t>
      </w:r>
      <w:r>
        <w:rPr>
          <w:spacing w:val="-3"/>
          <w:sz w:val="24"/>
          <w:szCs w:val="24"/>
        </w:rPr>
        <w:t>合同条款，以兹共同遵守、全面履行。</w:t>
      </w:r>
    </w:p>
    <w:p w14:paraId="235971AB">
      <w:pPr>
        <w:pStyle w:val="4"/>
        <w:spacing w:before="34" w:line="220" w:lineRule="auto"/>
        <w:ind w:left="518"/>
        <w:rPr>
          <w:sz w:val="24"/>
          <w:szCs w:val="24"/>
        </w:rPr>
      </w:pPr>
      <w:r>
        <w:rPr>
          <w:b/>
          <w:bCs/>
          <w:spacing w:val="-5"/>
          <w:sz w:val="24"/>
          <w:szCs w:val="24"/>
        </w:rPr>
        <w:t>1.1</w:t>
      </w:r>
      <w:r>
        <w:rPr>
          <w:spacing w:val="-5"/>
          <w:sz w:val="24"/>
          <w:szCs w:val="24"/>
        </w:rPr>
        <w:t xml:space="preserve"> </w:t>
      </w:r>
      <w:r>
        <w:rPr>
          <w:b/>
          <w:bCs/>
          <w:spacing w:val="-5"/>
          <w:sz w:val="24"/>
          <w:szCs w:val="24"/>
        </w:rPr>
        <w:t>合同组成部分</w:t>
      </w:r>
    </w:p>
    <w:p w14:paraId="23AACC14">
      <w:pPr>
        <w:pStyle w:val="4"/>
        <w:spacing w:before="273" w:line="422" w:lineRule="auto"/>
        <w:ind w:left="22" w:right="51" w:firstLine="485"/>
        <w:jc w:val="both"/>
        <w:rPr>
          <w:sz w:val="24"/>
          <w:szCs w:val="24"/>
        </w:rPr>
      </w:pPr>
      <w:r>
        <w:rPr>
          <w:spacing w:val="-2"/>
          <w:sz w:val="24"/>
          <w:szCs w:val="24"/>
        </w:rPr>
        <w:t>下列文件为本合同的组成部分，并构成一个整体，需综合解释</w:t>
      </w:r>
      <w:r>
        <w:rPr>
          <w:spacing w:val="-3"/>
          <w:sz w:val="24"/>
          <w:szCs w:val="24"/>
        </w:rPr>
        <w:t>、相互补充。如果</w:t>
      </w:r>
      <w:r>
        <w:rPr>
          <w:sz w:val="24"/>
          <w:szCs w:val="24"/>
        </w:rPr>
        <w:t xml:space="preserve"> </w:t>
      </w:r>
      <w:r>
        <w:rPr>
          <w:spacing w:val="-2"/>
          <w:sz w:val="24"/>
          <w:szCs w:val="24"/>
        </w:rPr>
        <w:t>下列文件内容出现不一致的情形，那么在保证按照采购文件确定的事项的前提下，组</w:t>
      </w:r>
      <w:r>
        <w:rPr>
          <w:spacing w:val="1"/>
          <w:sz w:val="24"/>
          <w:szCs w:val="24"/>
        </w:rPr>
        <w:t xml:space="preserve"> </w:t>
      </w:r>
      <w:r>
        <w:rPr>
          <w:spacing w:val="-4"/>
          <w:sz w:val="24"/>
          <w:szCs w:val="24"/>
        </w:rPr>
        <w:t>成本合同的多个文件的优先适用顺序如下：</w:t>
      </w:r>
    </w:p>
    <w:p w14:paraId="24AF4216">
      <w:pPr>
        <w:pStyle w:val="4"/>
        <w:spacing w:before="35" w:line="219" w:lineRule="auto"/>
        <w:ind w:left="518"/>
        <w:rPr>
          <w:sz w:val="24"/>
          <w:szCs w:val="24"/>
        </w:rPr>
      </w:pPr>
      <w:r>
        <w:rPr>
          <w:spacing w:val="-4"/>
          <w:sz w:val="24"/>
          <w:szCs w:val="24"/>
        </w:rPr>
        <w:t>1.1.1 本合同及其补充合同、变更协议；</w:t>
      </w:r>
    </w:p>
    <w:p w14:paraId="284CE02B">
      <w:pPr>
        <w:pStyle w:val="4"/>
        <w:spacing w:before="275" w:line="219" w:lineRule="auto"/>
        <w:ind w:left="518"/>
        <w:rPr>
          <w:sz w:val="24"/>
          <w:szCs w:val="24"/>
        </w:rPr>
      </w:pPr>
      <w:r>
        <w:rPr>
          <w:spacing w:val="-10"/>
          <w:sz w:val="24"/>
          <w:szCs w:val="24"/>
        </w:rPr>
        <w:t>1.1.2</w:t>
      </w:r>
      <w:r>
        <w:rPr>
          <w:spacing w:val="40"/>
          <w:sz w:val="24"/>
          <w:szCs w:val="24"/>
        </w:rPr>
        <w:t xml:space="preserve"> </w:t>
      </w:r>
      <w:r>
        <w:rPr>
          <w:spacing w:val="-10"/>
          <w:sz w:val="24"/>
          <w:szCs w:val="24"/>
        </w:rPr>
        <w:t>中标通知书；</w:t>
      </w:r>
    </w:p>
    <w:p w14:paraId="4702685F">
      <w:pPr>
        <w:pStyle w:val="4"/>
        <w:spacing w:before="274" w:line="220" w:lineRule="auto"/>
        <w:ind w:left="518"/>
        <w:rPr>
          <w:sz w:val="24"/>
          <w:szCs w:val="24"/>
        </w:rPr>
      </w:pPr>
      <w:r>
        <w:rPr>
          <w:spacing w:val="-4"/>
          <w:sz w:val="24"/>
          <w:szCs w:val="24"/>
        </w:rPr>
        <w:t>1.1.3 投标文件（含澄清或者说明文件</w:t>
      </w:r>
      <w:r>
        <w:rPr>
          <w:spacing w:val="-1"/>
          <w:sz w:val="24"/>
          <w:szCs w:val="24"/>
        </w:rPr>
        <w:t>）；</w:t>
      </w:r>
    </w:p>
    <w:p w14:paraId="49698455">
      <w:pPr>
        <w:pStyle w:val="4"/>
        <w:spacing w:before="274" w:line="220" w:lineRule="auto"/>
        <w:ind w:left="518"/>
        <w:rPr>
          <w:sz w:val="24"/>
          <w:szCs w:val="24"/>
        </w:rPr>
      </w:pPr>
      <w:r>
        <w:rPr>
          <w:spacing w:val="-4"/>
          <w:sz w:val="24"/>
          <w:szCs w:val="24"/>
        </w:rPr>
        <w:t>1.1.4 招标文件（含澄清或者修改文件</w:t>
      </w:r>
      <w:r>
        <w:rPr>
          <w:spacing w:val="-1"/>
          <w:sz w:val="24"/>
          <w:szCs w:val="24"/>
        </w:rPr>
        <w:t>）；</w:t>
      </w:r>
    </w:p>
    <w:p w14:paraId="11E44ED2">
      <w:pPr>
        <w:pStyle w:val="4"/>
        <w:spacing w:before="274" w:line="219" w:lineRule="auto"/>
        <w:ind w:left="518"/>
        <w:rPr>
          <w:sz w:val="24"/>
          <w:szCs w:val="24"/>
        </w:rPr>
      </w:pPr>
      <w:r>
        <w:rPr>
          <w:spacing w:val="-4"/>
          <w:sz w:val="24"/>
          <w:szCs w:val="24"/>
        </w:rPr>
        <w:t>1.1.5 其他相关采购文件。</w:t>
      </w:r>
    </w:p>
    <w:p w14:paraId="2145EF20">
      <w:pPr>
        <w:pStyle w:val="4"/>
        <w:spacing w:before="276" w:line="220" w:lineRule="auto"/>
        <w:ind w:left="518"/>
        <w:rPr>
          <w:sz w:val="24"/>
          <w:szCs w:val="24"/>
        </w:rPr>
      </w:pPr>
      <w:r>
        <w:rPr>
          <w:b/>
          <w:bCs/>
          <w:spacing w:val="-10"/>
          <w:sz w:val="24"/>
          <w:szCs w:val="24"/>
        </w:rPr>
        <w:t>1.2</w:t>
      </w:r>
      <w:r>
        <w:rPr>
          <w:spacing w:val="14"/>
          <w:sz w:val="24"/>
          <w:szCs w:val="24"/>
        </w:rPr>
        <w:t xml:space="preserve"> </w:t>
      </w:r>
      <w:r>
        <w:rPr>
          <w:b/>
          <w:bCs/>
          <w:spacing w:val="-10"/>
          <w:sz w:val="24"/>
          <w:szCs w:val="24"/>
        </w:rPr>
        <w:t>标的</w:t>
      </w:r>
    </w:p>
    <w:p w14:paraId="1E069536">
      <w:pPr>
        <w:pStyle w:val="4"/>
        <w:spacing w:before="274" w:line="220" w:lineRule="auto"/>
        <w:ind w:left="518"/>
        <w:rPr>
          <w:sz w:val="24"/>
          <w:szCs w:val="24"/>
        </w:rPr>
      </w:pPr>
      <w:r>
        <w:rPr>
          <w:spacing w:val="-8"/>
          <w:sz w:val="24"/>
          <w:szCs w:val="24"/>
        </w:rPr>
        <w:t>1.2.1</w:t>
      </w:r>
      <w:r>
        <w:rPr>
          <w:spacing w:val="10"/>
          <w:sz w:val="24"/>
          <w:szCs w:val="24"/>
        </w:rPr>
        <w:t xml:space="preserve"> </w:t>
      </w:r>
      <w:r>
        <w:rPr>
          <w:spacing w:val="-8"/>
          <w:sz w:val="24"/>
          <w:szCs w:val="24"/>
        </w:rPr>
        <w:t>标的名称</w:t>
      </w:r>
      <w:r>
        <w:rPr>
          <w:spacing w:val="-6"/>
          <w:sz w:val="24"/>
          <w:szCs w:val="24"/>
        </w:rPr>
        <w:t>：；</w:t>
      </w:r>
    </w:p>
    <w:p w14:paraId="31371473">
      <w:pPr>
        <w:pStyle w:val="4"/>
        <w:spacing w:before="273" w:line="220" w:lineRule="auto"/>
        <w:ind w:left="518"/>
        <w:rPr>
          <w:sz w:val="24"/>
          <w:szCs w:val="24"/>
        </w:rPr>
      </w:pPr>
      <w:r>
        <w:rPr>
          <w:spacing w:val="-8"/>
          <w:sz w:val="24"/>
          <w:szCs w:val="24"/>
        </w:rPr>
        <w:t>1.2.2</w:t>
      </w:r>
      <w:r>
        <w:rPr>
          <w:spacing w:val="10"/>
          <w:sz w:val="24"/>
          <w:szCs w:val="24"/>
        </w:rPr>
        <w:t xml:space="preserve"> </w:t>
      </w:r>
      <w:r>
        <w:rPr>
          <w:spacing w:val="-8"/>
          <w:sz w:val="24"/>
          <w:szCs w:val="24"/>
        </w:rPr>
        <w:t>标的数量</w:t>
      </w:r>
      <w:r>
        <w:rPr>
          <w:spacing w:val="-6"/>
          <w:sz w:val="24"/>
          <w:szCs w:val="24"/>
        </w:rPr>
        <w:t>：；</w:t>
      </w:r>
    </w:p>
    <w:p w14:paraId="62A24DC7">
      <w:pPr>
        <w:pStyle w:val="4"/>
        <w:spacing w:before="275" w:line="220" w:lineRule="auto"/>
        <w:ind w:left="518"/>
        <w:rPr>
          <w:sz w:val="24"/>
          <w:szCs w:val="24"/>
        </w:rPr>
      </w:pPr>
      <w:r>
        <w:rPr>
          <w:spacing w:val="-3"/>
          <w:sz w:val="24"/>
          <w:szCs w:val="24"/>
        </w:rPr>
        <w:t>1.2.3 标的质量：</w:t>
      </w:r>
      <w:r>
        <w:rPr>
          <w:sz w:val="24"/>
          <w:szCs w:val="24"/>
          <w:u w:val="single" w:color="auto"/>
        </w:rPr>
        <w:t xml:space="preserve">                          </w:t>
      </w:r>
      <w:r>
        <w:rPr>
          <w:spacing w:val="-3"/>
          <w:sz w:val="24"/>
          <w:szCs w:val="24"/>
        </w:rPr>
        <w:t>。</w:t>
      </w:r>
    </w:p>
    <w:p w14:paraId="67AD30D0">
      <w:pPr>
        <w:pStyle w:val="4"/>
        <w:spacing w:before="274" w:line="218" w:lineRule="auto"/>
        <w:ind w:left="518"/>
        <w:rPr>
          <w:sz w:val="24"/>
          <w:szCs w:val="24"/>
        </w:rPr>
      </w:pPr>
      <w:r>
        <w:rPr>
          <w:b/>
          <w:bCs/>
          <w:spacing w:val="-10"/>
          <w:sz w:val="24"/>
          <w:szCs w:val="24"/>
        </w:rPr>
        <w:t>1.3</w:t>
      </w:r>
      <w:r>
        <w:rPr>
          <w:spacing w:val="14"/>
          <w:sz w:val="24"/>
          <w:szCs w:val="24"/>
        </w:rPr>
        <w:t xml:space="preserve"> </w:t>
      </w:r>
      <w:r>
        <w:rPr>
          <w:b/>
          <w:bCs/>
          <w:spacing w:val="-10"/>
          <w:sz w:val="24"/>
          <w:szCs w:val="24"/>
        </w:rPr>
        <w:t>价款</w:t>
      </w:r>
    </w:p>
    <w:p w14:paraId="59A1AD9E">
      <w:pPr>
        <w:pStyle w:val="4"/>
        <w:spacing w:before="276" w:line="417" w:lineRule="auto"/>
        <w:ind w:left="502" w:right="3866" w:hanging="1"/>
        <w:rPr>
          <w:sz w:val="24"/>
          <w:szCs w:val="24"/>
        </w:rPr>
      </w:pPr>
      <w:r>
        <w:rPr>
          <w:spacing w:val="-3"/>
          <w:sz w:val="24"/>
          <w:szCs w:val="24"/>
        </w:rPr>
        <w:t>本合同总价为：￥元（大写：元人民币）。</w:t>
      </w:r>
      <w:r>
        <w:rPr>
          <w:spacing w:val="10"/>
          <w:sz w:val="24"/>
          <w:szCs w:val="24"/>
        </w:rPr>
        <w:t xml:space="preserve"> </w:t>
      </w:r>
      <w:r>
        <w:rPr>
          <w:spacing w:val="-11"/>
          <w:sz w:val="24"/>
          <w:szCs w:val="24"/>
        </w:rPr>
        <w:t>分项价格：</w:t>
      </w:r>
    </w:p>
    <w:p w14:paraId="13AB992D">
      <w:pPr>
        <w:spacing w:line="417" w:lineRule="auto"/>
        <w:rPr>
          <w:sz w:val="24"/>
          <w:szCs w:val="24"/>
        </w:rPr>
        <w:sectPr>
          <w:footerReference r:id="rId44" w:type="default"/>
          <w:pgSz w:w="11906" w:h="16839"/>
          <w:pgMar w:top="1431" w:right="1237" w:bottom="1152" w:left="1785" w:header="0" w:footer="992" w:gutter="0"/>
          <w:pgBorders>
            <w:top w:val="none" w:sz="0" w:space="0"/>
            <w:left w:val="none" w:sz="0" w:space="0"/>
            <w:bottom w:val="none" w:sz="0" w:space="0"/>
            <w:right w:val="none" w:sz="0" w:space="0"/>
          </w:pgBorders>
          <w:pgNumType w:fmt="decimal"/>
          <w:cols w:space="720" w:num="1"/>
        </w:sectPr>
      </w:pPr>
    </w:p>
    <w:p w14:paraId="276AD3D2">
      <w:pPr>
        <w:spacing w:line="91" w:lineRule="auto"/>
        <w:rPr>
          <w:rFonts w:ascii="Arial"/>
          <w:sz w:val="2"/>
        </w:rPr>
      </w:pPr>
    </w:p>
    <w:tbl>
      <w:tblPr>
        <w:tblStyle w:val="11"/>
        <w:tblW w:w="7154" w:type="dxa"/>
        <w:tblInd w:w="8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04"/>
        <w:gridCol w:w="3397"/>
        <w:gridCol w:w="2553"/>
      </w:tblGrid>
      <w:tr w14:paraId="7876D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204" w:type="dxa"/>
            <w:vAlign w:val="top"/>
          </w:tcPr>
          <w:p w14:paraId="2B37B107">
            <w:pPr>
              <w:pStyle w:val="12"/>
              <w:spacing w:before="241" w:line="221" w:lineRule="auto"/>
              <w:ind w:left="603"/>
            </w:pPr>
            <w:r>
              <w:rPr>
                <w:spacing w:val="-3"/>
              </w:rPr>
              <w:t>序号</w:t>
            </w:r>
          </w:p>
        </w:tc>
        <w:tc>
          <w:tcPr>
            <w:tcW w:w="3397" w:type="dxa"/>
            <w:vAlign w:val="top"/>
          </w:tcPr>
          <w:p w14:paraId="05049964">
            <w:pPr>
              <w:pStyle w:val="12"/>
              <w:spacing w:before="242" w:line="220" w:lineRule="auto"/>
              <w:ind w:left="1465"/>
            </w:pPr>
            <w:r>
              <w:rPr>
                <w:spacing w:val="-3"/>
              </w:rPr>
              <w:t>分项名称</w:t>
            </w:r>
          </w:p>
        </w:tc>
        <w:tc>
          <w:tcPr>
            <w:tcW w:w="2553" w:type="dxa"/>
            <w:vAlign w:val="top"/>
          </w:tcPr>
          <w:p w14:paraId="49E4BA3F">
            <w:pPr>
              <w:pStyle w:val="12"/>
              <w:spacing w:before="241" w:line="218" w:lineRule="auto"/>
              <w:ind w:left="1045"/>
            </w:pPr>
            <w:r>
              <w:rPr>
                <w:spacing w:val="-3"/>
              </w:rPr>
              <w:t>分项价格</w:t>
            </w:r>
          </w:p>
        </w:tc>
      </w:tr>
      <w:tr w14:paraId="106E35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1204" w:type="dxa"/>
            <w:vAlign w:val="top"/>
          </w:tcPr>
          <w:p w14:paraId="09BF1072">
            <w:pPr>
              <w:rPr>
                <w:rFonts w:ascii="Arial"/>
                <w:sz w:val="21"/>
              </w:rPr>
            </w:pPr>
          </w:p>
        </w:tc>
        <w:tc>
          <w:tcPr>
            <w:tcW w:w="3397" w:type="dxa"/>
            <w:vAlign w:val="top"/>
          </w:tcPr>
          <w:p w14:paraId="5318B5C0">
            <w:pPr>
              <w:rPr>
                <w:rFonts w:ascii="Arial"/>
                <w:sz w:val="21"/>
              </w:rPr>
            </w:pPr>
          </w:p>
        </w:tc>
        <w:tc>
          <w:tcPr>
            <w:tcW w:w="2553" w:type="dxa"/>
            <w:vAlign w:val="top"/>
          </w:tcPr>
          <w:p w14:paraId="6849D8B2">
            <w:pPr>
              <w:rPr>
                <w:rFonts w:ascii="Arial"/>
                <w:sz w:val="21"/>
              </w:rPr>
            </w:pPr>
          </w:p>
        </w:tc>
      </w:tr>
      <w:tr w14:paraId="5E5542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1204" w:type="dxa"/>
            <w:vAlign w:val="top"/>
          </w:tcPr>
          <w:p w14:paraId="2B2F9F22">
            <w:pPr>
              <w:rPr>
                <w:rFonts w:ascii="Arial"/>
                <w:sz w:val="21"/>
              </w:rPr>
            </w:pPr>
          </w:p>
        </w:tc>
        <w:tc>
          <w:tcPr>
            <w:tcW w:w="3397" w:type="dxa"/>
            <w:vAlign w:val="top"/>
          </w:tcPr>
          <w:p w14:paraId="2335191D">
            <w:pPr>
              <w:rPr>
                <w:rFonts w:ascii="Arial"/>
                <w:sz w:val="21"/>
              </w:rPr>
            </w:pPr>
          </w:p>
        </w:tc>
        <w:tc>
          <w:tcPr>
            <w:tcW w:w="2553" w:type="dxa"/>
            <w:vAlign w:val="top"/>
          </w:tcPr>
          <w:p w14:paraId="1D5603E8">
            <w:pPr>
              <w:rPr>
                <w:rFonts w:ascii="Arial"/>
                <w:sz w:val="21"/>
              </w:rPr>
            </w:pPr>
          </w:p>
        </w:tc>
      </w:tr>
      <w:tr w14:paraId="71518D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1204" w:type="dxa"/>
            <w:vAlign w:val="top"/>
          </w:tcPr>
          <w:p w14:paraId="61E65FCD">
            <w:pPr>
              <w:rPr>
                <w:rFonts w:ascii="Arial"/>
                <w:sz w:val="21"/>
              </w:rPr>
            </w:pPr>
          </w:p>
        </w:tc>
        <w:tc>
          <w:tcPr>
            <w:tcW w:w="3397" w:type="dxa"/>
            <w:vAlign w:val="top"/>
          </w:tcPr>
          <w:p w14:paraId="0C7D7180">
            <w:pPr>
              <w:rPr>
                <w:rFonts w:ascii="Arial"/>
                <w:sz w:val="21"/>
              </w:rPr>
            </w:pPr>
          </w:p>
        </w:tc>
        <w:tc>
          <w:tcPr>
            <w:tcW w:w="2553" w:type="dxa"/>
            <w:vAlign w:val="top"/>
          </w:tcPr>
          <w:p w14:paraId="7D03A545">
            <w:pPr>
              <w:rPr>
                <w:rFonts w:ascii="Arial"/>
                <w:sz w:val="21"/>
              </w:rPr>
            </w:pPr>
          </w:p>
        </w:tc>
      </w:tr>
      <w:tr w14:paraId="419D7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1204" w:type="dxa"/>
            <w:vAlign w:val="top"/>
          </w:tcPr>
          <w:p w14:paraId="289A7FAB">
            <w:pPr>
              <w:rPr>
                <w:rFonts w:ascii="Arial"/>
                <w:sz w:val="21"/>
              </w:rPr>
            </w:pPr>
          </w:p>
        </w:tc>
        <w:tc>
          <w:tcPr>
            <w:tcW w:w="3397" w:type="dxa"/>
            <w:vAlign w:val="top"/>
          </w:tcPr>
          <w:p w14:paraId="3AFAB13F">
            <w:pPr>
              <w:rPr>
                <w:rFonts w:ascii="Arial"/>
                <w:sz w:val="21"/>
              </w:rPr>
            </w:pPr>
          </w:p>
        </w:tc>
        <w:tc>
          <w:tcPr>
            <w:tcW w:w="2553" w:type="dxa"/>
            <w:vAlign w:val="top"/>
          </w:tcPr>
          <w:p w14:paraId="08F3A4D8">
            <w:pPr>
              <w:rPr>
                <w:rFonts w:ascii="Arial"/>
                <w:sz w:val="21"/>
              </w:rPr>
            </w:pPr>
          </w:p>
        </w:tc>
      </w:tr>
      <w:tr w14:paraId="1BC16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4601" w:type="dxa"/>
            <w:gridSpan w:val="2"/>
            <w:vAlign w:val="top"/>
          </w:tcPr>
          <w:p w14:paraId="0A8A24A6">
            <w:pPr>
              <w:pStyle w:val="12"/>
              <w:spacing w:before="244" w:line="218" w:lineRule="auto"/>
              <w:ind w:left="2312"/>
            </w:pPr>
            <w:r>
              <w:rPr>
                <w:spacing w:val="-4"/>
              </w:rPr>
              <w:t>总价</w:t>
            </w:r>
          </w:p>
        </w:tc>
        <w:tc>
          <w:tcPr>
            <w:tcW w:w="2553" w:type="dxa"/>
            <w:vAlign w:val="top"/>
          </w:tcPr>
          <w:p w14:paraId="28090DAE">
            <w:pPr>
              <w:rPr>
                <w:rFonts w:ascii="Arial"/>
                <w:sz w:val="21"/>
              </w:rPr>
            </w:pPr>
          </w:p>
        </w:tc>
      </w:tr>
    </w:tbl>
    <w:p w14:paraId="7CD82E82">
      <w:pPr>
        <w:pStyle w:val="4"/>
        <w:spacing w:before="241" w:line="220" w:lineRule="auto"/>
        <w:ind w:left="518"/>
        <w:rPr>
          <w:sz w:val="24"/>
          <w:szCs w:val="24"/>
        </w:rPr>
      </w:pPr>
      <w:r>
        <w:rPr>
          <w:b/>
          <w:bCs/>
          <w:spacing w:val="-5"/>
          <w:sz w:val="24"/>
          <w:szCs w:val="24"/>
        </w:rPr>
        <w:t>1.4</w:t>
      </w:r>
      <w:r>
        <w:rPr>
          <w:spacing w:val="-42"/>
          <w:sz w:val="24"/>
          <w:szCs w:val="24"/>
        </w:rPr>
        <w:t xml:space="preserve"> </w:t>
      </w:r>
      <w:r>
        <w:rPr>
          <w:b/>
          <w:bCs/>
          <w:spacing w:val="-5"/>
          <w:sz w:val="24"/>
          <w:szCs w:val="24"/>
        </w:rPr>
        <w:t>付款方式和发票开具方式</w:t>
      </w:r>
    </w:p>
    <w:p w14:paraId="7D1C5005">
      <w:pPr>
        <w:pStyle w:val="4"/>
        <w:spacing w:before="274" w:line="220" w:lineRule="auto"/>
        <w:ind w:left="518"/>
        <w:rPr>
          <w:sz w:val="24"/>
          <w:szCs w:val="24"/>
        </w:rPr>
      </w:pPr>
      <w:r>
        <w:rPr>
          <w:spacing w:val="-8"/>
          <w:sz w:val="24"/>
          <w:szCs w:val="24"/>
        </w:rPr>
        <w:t>1.4.1</w:t>
      </w:r>
      <w:r>
        <w:rPr>
          <w:spacing w:val="-50"/>
          <w:sz w:val="24"/>
          <w:szCs w:val="24"/>
        </w:rPr>
        <w:t xml:space="preserve"> </w:t>
      </w:r>
      <w:r>
        <w:rPr>
          <w:spacing w:val="-8"/>
          <w:sz w:val="24"/>
          <w:szCs w:val="24"/>
        </w:rPr>
        <w:t>付款方式</w:t>
      </w:r>
      <w:r>
        <w:rPr>
          <w:spacing w:val="-6"/>
          <w:sz w:val="24"/>
          <w:szCs w:val="24"/>
        </w:rPr>
        <w:t>：；</w:t>
      </w:r>
    </w:p>
    <w:p w14:paraId="244917BA">
      <w:pPr>
        <w:pStyle w:val="4"/>
        <w:spacing w:before="274" w:line="220" w:lineRule="auto"/>
        <w:ind w:left="518"/>
        <w:rPr>
          <w:sz w:val="24"/>
          <w:szCs w:val="24"/>
        </w:rPr>
      </w:pPr>
      <w:r>
        <w:rPr>
          <w:spacing w:val="-4"/>
          <w:sz w:val="24"/>
          <w:szCs w:val="24"/>
        </w:rPr>
        <w:t>1.4.2 发票开具方式：。</w:t>
      </w:r>
    </w:p>
    <w:p w14:paraId="1C59842C">
      <w:pPr>
        <w:pStyle w:val="4"/>
        <w:spacing w:before="274" w:line="220" w:lineRule="auto"/>
        <w:ind w:left="518"/>
        <w:rPr>
          <w:sz w:val="24"/>
          <w:szCs w:val="24"/>
        </w:rPr>
      </w:pPr>
      <w:r>
        <w:rPr>
          <w:b/>
          <w:bCs/>
          <w:spacing w:val="-4"/>
          <w:sz w:val="24"/>
          <w:szCs w:val="24"/>
        </w:rPr>
        <w:t>1.5</w:t>
      </w:r>
      <w:r>
        <w:rPr>
          <w:spacing w:val="-4"/>
          <w:sz w:val="24"/>
          <w:szCs w:val="24"/>
        </w:rPr>
        <w:t xml:space="preserve"> </w:t>
      </w:r>
      <w:r>
        <w:rPr>
          <w:b/>
          <w:bCs/>
          <w:spacing w:val="-4"/>
          <w:sz w:val="24"/>
          <w:szCs w:val="24"/>
        </w:rPr>
        <w:t>履行期限、地点和方式</w:t>
      </w:r>
    </w:p>
    <w:p w14:paraId="5FF3993D">
      <w:pPr>
        <w:pStyle w:val="4"/>
        <w:spacing w:before="274" w:line="220" w:lineRule="auto"/>
        <w:ind w:left="518"/>
        <w:rPr>
          <w:sz w:val="24"/>
          <w:szCs w:val="24"/>
        </w:rPr>
      </w:pPr>
      <w:r>
        <w:rPr>
          <w:spacing w:val="-9"/>
          <w:sz w:val="24"/>
          <w:szCs w:val="24"/>
        </w:rPr>
        <w:t>1.5.1</w:t>
      </w:r>
      <w:r>
        <w:rPr>
          <w:spacing w:val="14"/>
          <w:sz w:val="24"/>
          <w:szCs w:val="24"/>
        </w:rPr>
        <w:t xml:space="preserve"> </w:t>
      </w:r>
      <w:r>
        <w:rPr>
          <w:spacing w:val="-9"/>
          <w:sz w:val="24"/>
          <w:szCs w:val="24"/>
        </w:rPr>
        <w:t>履行期限</w:t>
      </w:r>
      <w:r>
        <w:rPr>
          <w:spacing w:val="-3"/>
          <w:sz w:val="24"/>
          <w:szCs w:val="24"/>
        </w:rPr>
        <w:t>：；</w:t>
      </w:r>
    </w:p>
    <w:p w14:paraId="696AD403">
      <w:pPr>
        <w:pStyle w:val="4"/>
        <w:spacing w:before="274" w:line="220" w:lineRule="auto"/>
        <w:ind w:left="518"/>
        <w:rPr>
          <w:sz w:val="24"/>
          <w:szCs w:val="24"/>
        </w:rPr>
      </w:pPr>
      <w:r>
        <w:rPr>
          <w:spacing w:val="-9"/>
          <w:sz w:val="24"/>
          <w:szCs w:val="24"/>
        </w:rPr>
        <w:t>1.5.2</w:t>
      </w:r>
      <w:r>
        <w:rPr>
          <w:spacing w:val="14"/>
          <w:sz w:val="24"/>
          <w:szCs w:val="24"/>
        </w:rPr>
        <w:t xml:space="preserve"> </w:t>
      </w:r>
      <w:r>
        <w:rPr>
          <w:spacing w:val="-9"/>
          <w:sz w:val="24"/>
          <w:szCs w:val="24"/>
        </w:rPr>
        <w:t>履行地点</w:t>
      </w:r>
      <w:r>
        <w:rPr>
          <w:spacing w:val="-3"/>
          <w:sz w:val="24"/>
          <w:szCs w:val="24"/>
        </w:rPr>
        <w:t>：；</w:t>
      </w:r>
    </w:p>
    <w:p w14:paraId="3ABA903A">
      <w:pPr>
        <w:pStyle w:val="4"/>
        <w:spacing w:before="274" w:line="220" w:lineRule="auto"/>
        <w:ind w:left="518"/>
        <w:rPr>
          <w:sz w:val="24"/>
          <w:szCs w:val="24"/>
        </w:rPr>
      </w:pPr>
      <w:r>
        <w:rPr>
          <w:spacing w:val="-3"/>
          <w:sz w:val="24"/>
          <w:szCs w:val="24"/>
        </w:rPr>
        <w:t>1.5.3 履行方式：</w:t>
      </w:r>
      <w:r>
        <w:rPr>
          <w:sz w:val="24"/>
          <w:szCs w:val="24"/>
          <w:u w:val="single" w:color="auto"/>
        </w:rPr>
        <w:t xml:space="preserve">                          </w:t>
      </w:r>
      <w:r>
        <w:rPr>
          <w:spacing w:val="-3"/>
          <w:sz w:val="24"/>
          <w:szCs w:val="24"/>
        </w:rPr>
        <w:t>。</w:t>
      </w:r>
    </w:p>
    <w:p w14:paraId="22E179B5">
      <w:pPr>
        <w:pStyle w:val="4"/>
        <w:spacing w:before="273" w:line="220" w:lineRule="auto"/>
        <w:ind w:left="518"/>
        <w:rPr>
          <w:sz w:val="24"/>
          <w:szCs w:val="24"/>
        </w:rPr>
      </w:pPr>
      <w:r>
        <w:rPr>
          <w:b/>
          <w:bCs/>
          <w:spacing w:val="-8"/>
          <w:sz w:val="24"/>
          <w:szCs w:val="24"/>
        </w:rPr>
        <w:t>1.6</w:t>
      </w:r>
      <w:r>
        <w:rPr>
          <w:spacing w:val="16"/>
          <w:sz w:val="24"/>
          <w:szCs w:val="24"/>
        </w:rPr>
        <w:t xml:space="preserve"> </w:t>
      </w:r>
      <w:r>
        <w:rPr>
          <w:b/>
          <w:bCs/>
          <w:spacing w:val="-8"/>
          <w:sz w:val="24"/>
          <w:szCs w:val="24"/>
        </w:rPr>
        <w:t>违约责任</w:t>
      </w:r>
    </w:p>
    <w:p w14:paraId="0FEE7154">
      <w:pPr>
        <w:pStyle w:val="4"/>
        <w:spacing w:before="274" w:line="424" w:lineRule="auto"/>
        <w:ind w:left="20" w:right="53" w:firstLine="497"/>
        <w:rPr>
          <w:sz w:val="24"/>
          <w:szCs w:val="24"/>
        </w:rPr>
      </w:pPr>
      <w:r>
        <w:rPr>
          <w:spacing w:val="-2"/>
          <w:sz w:val="24"/>
          <w:szCs w:val="24"/>
        </w:rPr>
        <w:t>1.6.1 除不可抗力外，如果乙方没有按照本合同约定的期限、地点</w:t>
      </w:r>
      <w:r>
        <w:rPr>
          <w:spacing w:val="-3"/>
          <w:sz w:val="24"/>
          <w:szCs w:val="24"/>
        </w:rPr>
        <w:t>和方式履行，</w:t>
      </w:r>
      <w:r>
        <w:rPr>
          <w:sz w:val="24"/>
          <w:szCs w:val="24"/>
        </w:rPr>
        <w:t xml:space="preserve"> </w:t>
      </w:r>
      <w:r>
        <w:rPr>
          <w:spacing w:val="-2"/>
          <w:sz w:val="24"/>
          <w:szCs w:val="24"/>
        </w:rPr>
        <w:t>那么甲方可要求乙方支付违约金，违约金按每迟延履行一日的应提供而未提供服务价</w:t>
      </w:r>
      <w:r>
        <w:rPr>
          <w:spacing w:val="3"/>
          <w:sz w:val="24"/>
          <w:szCs w:val="24"/>
        </w:rPr>
        <w:t xml:space="preserve"> </w:t>
      </w:r>
      <w:r>
        <w:rPr>
          <w:spacing w:val="-2"/>
          <w:sz w:val="24"/>
          <w:szCs w:val="24"/>
        </w:rPr>
        <w:t>格的%计算，最高限额为本合同总价的%；迟延履行的违约金计算数额达到前述最高限</w:t>
      </w:r>
      <w:r>
        <w:rPr>
          <w:spacing w:val="5"/>
          <w:sz w:val="24"/>
          <w:szCs w:val="24"/>
        </w:rPr>
        <w:t xml:space="preserve"> </w:t>
      </w:r>
      <w:r>
        <w:rPr>
          <w:spacing w:val="-2"/>
          <w:sz w:val="24"/>
          <w:szCs w:val="24"/>
        </w:rPr>
        <w:t>额之日起，甲方有权在要求乙方支付违约金的同时，书面通知乙方解除本合同；</w:t>
      </w:r>
    </w:p>
    <w:p w14:paraId="4DFCB268">
      <w:pPr>
        <w:pStyle w:val="4"/>
        <w:spacing w:before="35" w:line="424" w:lineRule="auto"/>
        <w:ind w:left="19" w:firstLine="498"/>
        <w:rPr>
          <w:sz w:val="24"/>
          <w:szCs w:val="24"/>
        </w:rPr>
      </w:pPr>
      <w:r>
        <w:rPr>
          <w:spacing w:val="-1"/>
          <w:sz w:val="24"/>
          <w:szCs w:val="24"/>
        </w:rPr>
        <w:t>1.6.2 除不可抗力外，如果甲方没有按照本合同约定的付款方式付款，那么乙方</w:t>
      </w:r>
      <w:r>
        <w:rPr>
          <w:spacing w:val="9"/>
          <w:sz w:val="24"/>
          <w:szCs w:val="24"/>
        </w:rPr>
        <w:t xml:space="preserve"> </w:t>
      </w:r>
      <w:r>
        <w:rPr>
          <w:spacing w:val="1"/>
          <w:sz w:val="24"/>
          <w:szCs w:val="24"/>
        </w:rPr>
        <w:t>可要求甲方支付违约金，违约金按每迟延付款一日的应付而未付款的%计算，最高限</w:t>
      </w:r>
      <w:r>
        <w:rPr>
          <w:spacing w:val="13"/>
          <w:sz w:val="24"/>
          <w:szCs w:val="24"/>
        </w:rPr>
        <w:t xml:space="preserve"> </w:t>
      </w:r>
      <w:r>
        <w:rPr>
          <w:spacing w:val="1"/>
          <w:sz w:val="24"/>
          <w:szCs w:val="24"/>
        </w:rPr>
        <w:t>额为本合同总价的%；迟延付款的违约金计算数额达到前述最高限额之日起，乙方有</w:t>
      </w:r>
      <w:r>
        <w:rPr>
          <w:spacing w:val="13"/>
          <w:sz w:val="24"/>
          <w:szCs w:val="24"/>
        </w:rPr>
        <w:t xml:space="preserve"> </w:t>
      </w:r>
      <w:r>
        <w:rPr>
          <w:spacing w:val="-3"/>
          <w:sz w:val="24"/>
          <w:szCs w:val="24"/>
        </w:rPr>
        <w:t>权在要求甲方支付违约金的同时，书面通知甲方解除本合同；</w:t>
      </w:r>
    </w:p>
    <w:p w14:paraId="1864AFB2">
      <w:pPr>
        <w:pStyle w:val="4"/>
        <w:spacing w:before="36" w:line="417" w:lineRule="auto"/>
        <w:ind w:left="19" w:firstLine="498"/>
        <w:rPr>
          <w:sz w:val="24"/>
          <w:szCs w:val="24"/>
        </w:rPr>
      </w:pPr>
      <w:r>
        <w:rPr>
          <w:spacing w:val="-1"/>
          <w:sz w:val="24"/>
          <w:szCs w:val="24"/>
        </w:rPr>
        <w:t>1.6.3 除不可抗力外，任何一方未能履行本合同约定的其他主要义务，经催告后</w:t>
      </w:r>
      <w:r>
        <w:rPr>
          <w:spacing w:val="9"/>
          <w:sz w:val="24"/>
          <w:szCs w:val="24"/>
        </w:rPr>
        <w:t xml:space="preserve"> </w:t>
      </w:r>
      <w:r>
        <w:rPr>
          <w:spacing w:val="-2"/>
          <w:sz w:val="24"/>
          <w:szCs w:val="24"/>
        </w:rPr>
        <w:t>在合理期限内仍未履行的，或者任何一方有其他违约行为致使不能实现合同目的的，</w:t>
      </w:r>
    </w:p>
    <w:p w14:paraId="2AFF9B33">
      <w:pPr>
        <w:spacing w:line="417" w:lineRule="auto"/>
        <w:rPr>
          <w:sz w:val="24"/>
          <w:szCs w:val="24"/>
        </w:rPr>
        <w:sectPr>
          <w:footerReference r:id="rId45" w:type="default"/>
          <w:pgSz w:w="11906" w:h="16839"/>
          <w:pgMar w:top="1431" w:right="1229" w:bottom="1359" w:left="1785" w:header="0" w:footer="1199" w:gutter="0"/>
          <w:pgBorders>
            <w:top w:val="none" w:sz="0" w:space="0"/>
            <w:left w:val="none" w:sz="0" w:space="0"/>
            <w:bottom w:val="none" w:sz="0" w:space="0"/>
            <w:right w:val="none" w:sz="0" w:space="0"/>
          </w:pgBorders>
          <w:pgNumType w:fmt="decimal"/>
          <w:cols w:space="720" w:num="1"/>
        </w:sectPr>
      </w:pPr>
    </w:p>
    <w:p w14:paraId="7765CFD1">
      <w:pPr>
        <w:pStyle w:val="4"/>
        <w:spacing w:before="250" w:line="424" w:lineRule="auto"/>
        <w:ind w:left="23" w:right="60"/>
        <w:jc w:val="both"/>
        <w:rPr>
          <w:sz w:val="24"/>
          <w:szCs w:val="24"/>
        </w:rPr>
      </w:pPr>
      <w:r>
        <w:rPr>
          <w:spacing w:val="-2"/>
          <w:sz w:val="24"/>
          <w:szCs w:val="24"/>
        </w:rPr>
        <w:t>或者任何一方有腐败行为（即：提供或给予或接受或索取任何财物或其他好处或者采</w:t>
      </w:r>
      <w:r>
        <w:rPr>
          <w:sz w:val="24"/>
          <w:szCs w:val="24"/>
        </w:rPr>
        <w:t xml:space="preserve"> </w:t>
      </w:r>
      <w:r>
        <w:rPr>
          <w:spacing w:val="-2"/>
          <w:sz w:val="24"/>
          <w:szCs w:val="24"/>
        </w:rPr>
        <w:t>取其他不正当手段来影响对方当事人在合同签订、履行过程中的行为）或者欺诈行为</w:t>
      </w:r>
      <w:r>
        <w:rPr>
          <w:sz w:val="24"/>
          <w:szCs w:val="24"/>
        </w:rPr>
        <w:t xml:space="preserve"> </w:t>
      </w:r>
      <w:r>
        <w:rPr>
          <w:spacing w:val="-2"/>
          <w:sz w:val="24"/>
          <w:szCs w:val="24"/>
        </w:rPr>
        <w:t>（即：以谎报事实或隐瞒真相的方法来影响对方当事人在合同签订、履行过程中的行</w:t>
      </w:r>
      <w:r>
        <w:rPr>
          <w:sz w:val="24"/>
          <w:szCs w:val="24"/>
        </w:rPr>
        <w:t xml:space="preserve"> </w:t>
      </w:r>
      <w:r>
        <w:rPr>
          <w:spacing w:val="-3"/>
          <w:sz w:val="24"/>
          <w:szCs w:val="24"/>
        </w:rPr>
        <w:t>为）的，对方当事人可以书面通知违约方解除本合同；</w:t>
      </w:r>
    </w:p>
    <w:p w14:paraId="5A111F9B">
      <w:pPr>
        <w:pStyle w:val="4"/>
        <w:spacing w:before="38" w:line="425" w:lineRule="auto"/>
        <w:ind w:left="19" w:firstLine="498"/>
        <w:rPr>
          <w:sz w:val="24"/>
          <w:szCs w:val="24"/>
        </w:rPr>
      </w:pPr>
      <w:r>
        <w:rPr>
          <w:spacing w:val="-1"/>
          <w:sz w:val="24"/>
          <w:szCs w:val="24"/>
        </w:rPr>
        <w:t>1.6.4 任何一方按照前述约定要求违约方支付违约金的同时，仍有权要求违约方</w:t>
      </w:r>
      <w:r>
        <w:rPr>
          <w:spacing w:val="9"/>
          <w:sz w:val="24"/>
          <w:szCs w:val="24"/>
        </w:rPr>
        <w:t xml:space="preserve"> </w:t>
      </w:r>
      <w:r>
        <w:rPr>
          <w:sz w:val="24"/>
          <w:szCs w:val="24"/>
        </w:rPr>
        <w:t>继续履行合同、采取补救措施，并有权按照己方实际损失情况</w:t>
      </w:r>
      <w:r>
        <w:rPr>
          <w:spacing w:val="-1"/>
          <w:sz w:val="24"/>
          <w:szCs w:val="24"/>
        </w:rPr>
        <w:t>要求违约方赔偿损失；</w:t>
      </w:r>
      <w:r>
        <w:rPr>
          <w:sz w:val="24"/>
          <w:szCs w:val="24"/>
        </w:rPr>
        <w:t xml:space="preserve"> </w:t>
      </w:r>
      <w:r>
        <w:rPr>
          <w:spacing w:val="-2"/>
          <w:sz w:val="24"/>
          <w:szCs w:val="24"/>
        </w:rPr>
        <w:t>任何一方按照前述约定要求解除本合同的同时，仍有权要求违约方支付违约金和按照</w:t>
      </w:r>
      <w:r>
        <w:rPr>
          <w:spacing w:val="4"/>
          <w:sz w:val="24"/>
          <w:szCs w:val="24"/>
        </w:rPr>
        <w:t xml:space="preserve"> </w:t>
      </w:r>
      <w:r>
        <w:rPr>
          <w:spacing w:val="-2"/>
          <w:sz w:val="24"/>
          <w:szCs w:val="24"/>
        </w:rPr>
        <w:t>己方实际损失情况要求违约方赔偿损失；且守约方行使的任何权利救济方式均不视为</w:t>
      </w:r>
      <w:r>
        <w:rPr>
          <w:spacing w:val="4"/>
          <w:sz w:val="24"/>
          <w:szCs w:val="24"/>
        </w:rPr>
        <w:t xml:space="preserve"> </w:t>
      </w:r>
      <w:r>
        <w:rPr>
          <w:spacing w:val="-4"/>
          <w:sz w:val="24"/>
          <w:szCs w:val="24"/>
        </w:rPr>
        <w:t>其放弃了其他法定或者约定的权利救济方式；</w:t>
      </w:r>
    </w:p>
    <w:p w14:paraId="3A916306">
      <w:pPr>
        <w:pStyle w:val="4"/>
        <w:spacing w:before="34" w:line="422" w:lineRule="auto"/>
        <w:ind w:left="19" w:firstLine="498"/>
        <w:rPr>
          <w:sz w:val="24"/>
          <w:szCs w:val="24"/>
        </w:rPr>
      </w:pPr>
      <w:r>
        <w:rPr>
          <w:spacing w:val="-1"/>
          <w:sz w:val="24"/>
          <w:szCs w:val="24"/>
        </w:rPr>
        <w:t>1.6.5 除前述约定外，除不可抗力外，任何一方未能履行本合同约定的义务，对</w:t>
      </w:r>
      <w:r>
        <w:rPr>
          <w:spacing w:val="9"/>
          <w:sz w:val="24"/>
          <w:szCs w:val="24"/>
        </w:rPr>
        <w:t xml:space="preserve"> </w:t>
      </w:r>
      <w:r>
        <w:rPr>
          <w:spacing w:val="-5"/>
          <w:sz w:val="24"/>
          <w:szCs w:val="24"/>
        </w:rPr>
        <w:t>方当事人均有权要求继续履行、采取补救措施或者赔偿损失等， 且对方当事人行使的</w:t>
      </w:r>
      <w:r>
        <w:rPr>
          <w:sz w:val="24"/>
          <w:szCs w:val="24"/>
        </w:rPr>
        <w:t xml:space="preserve"> </w:t>
      </w:r>
      <w:r>
        <w:rPr>
          <w:spacing w:val="-2"/>
          <w:sz w:val="24"/>
          <w:szCs w:val="24"/>
        </w:rPr>
        <w:t>任何权利救济方式均不视为其放弃了其他法定或者约定的权利救济方式；</w:t>
      </w:r>
    </w:p>
    <w:p w14:paraId="17066645">
      <w:pPr>
        <w:pStyle w:val="4"/>
        <w:spacing w:before="35" w:line="422" w:lineRule="auto"/>
        <w:ind w:left="19" w:firstLine="498"/>
        <w:rPr>
          <w:sz w:val="24"/>
          <w:szCs w:val="24"/>
        </w:rPr>
      </w:pPr>
      <w:r>
        <w:rPr>
          <w:spacing w:val="-1"/>
          <w:sz w:val="24"/>
          <w:szCs w:val="24"/>
        </w:rPr>
        <w:t>1.6.6 如果出现政府采购监督管理部门在处理投诉事项期间，书面通知甲方暂停</w:t>
      </w:r>
      <w:r>
        <w:rPr>
          <w:spacing w:val="9"/>
          <w:sz w:val="24"/>
          <w:szCs w:val="24"/>
        </w:rPr>
        <w:t xml:space="preserve"> </w:t>
      </w:r>
      <w:r>
        <w:rPr>
          <w:spacing w:val="-2"/>
          <w:sz w:val="24"/>
          <w:szCs w:val="24"/>
        </w:rPr>
        <w:t>采购活动的情形，或者询问或质疑事项可能影响中标结果的，导致甲方中止履行合同</w:t>
      </w:r>
      <w:r>
        <w:rPr>
          <w:spacing w:val="4"/>
          <w:sz w:val="24"/>
          <w:szCs w:val="24"/>
        </w:rPr>
        <w:t xml:space="preserve"> </w:t>
      </w:r>
      <w:r>
        <w:rPr>
          <w:spacing w:val="-4"/>
          <w:sz w:val="24"/>
          <w:szCs w:val="24"/>
        </w:rPr>
        <w:t>的情形，均不视为甲方违约。</w:t>
      </w:r>
    </w:p>
    <w:p w14:paraId="39573CAA">
      <w:pPr>
        <w:pStyle w:val="4"/>
        <w:spacing w:before="33" w:line="220" w:lineRule="auto"/>
        <w:ind w:left="518"/>
        <w:rPr>
          <w:sz w:val="24"/>
          <w:szCs w:val="24"/>
        </w:rPr>
      </w:pPr>
      <w:r>
        <w:rPr>
          <w:b/>
          <w:bCs/>
          <w:spacing w:val="-4"/>
          <w:sz w:val="24"/>
          <w:szCs w:val="24"/>
        </w:rPr>
        <w:t>1.7</w:t>
      </w:r>
      <w:r>
        <w:rPr>
          <w:spacing w:val="-4"/>
          <w:sz w:val="24"/>
          <w:szCs w:val="24"/>
        </w:rPr>
        <w:t xml:space="preserve"> </w:t>
      </w:r>
      <w:r>
        <w:rPr>
          <w:b/>
          <w:bCs/>
          <w:spacing w:val="-4"/>
          <w:sz w:val="24"/>
          <w:szCs w:val="24"/>
        </w:rPr>
        <w:t>合同争议的解决</w:t>
      </w:r>
    </w:p>
    <w:p w14:paraId="6B91ACFC">
      <w:pPr>
        <w:pStyle w:val="4"/>
        <w:spacing w:before="275" w:line="417" w:lineRule="auto"/>
        <w:ind w:left="22" w:right="60" w:firstLine="479"/>
        <w:rPr>
          <w:sz w:val="24"/>
          <w:szCs w:val="24"/>
        </w:rPr>
      </w:pPr>
      <w:r>
        <w:rPr>
          <w:spacing w:val="-2"/>
          <w:sz w:val="24"/>
          <w:szCs w:val="24"/>
        </w:rPr>
        <w:t>本合同履行过程中发生的任何争议，双方当事人均可通过和解或者调解解决</w:t>
      </w:r>
      <w:r>
        <w:rPr>
          <w:spacing w:val="-3"/>
          <w:sz w:val="24"/>
          <w:szCs w:val="24"/>
        </w:rPr>
        <w:t>；不</w:t>
      </w:r>
      <w:r>
        <w:rPr>
          <w:sz w:val="24"/>
          <w:szCs w:val="24"/>
        </w:rPr>
        <w:t xml:space="preserve"> </w:t>
      </w:r>
      <w:r>
        <w:rPr>
          <w:spacing w:val="-2"/>
          <w:sz w:val="24"/>
          <w:szCs w:val="24"/>
        </w:rPr>
        <w:t>愿和解、调解或者和解、调解不成的，可以选择下列第</w:t>
      </w:r>
      <w:r>
        <w:rPr>
          <w:spacing w:val="-3"/>
          <w:sz w:val="24"/>
          <w:szCs w:val="24"/>
        </w:rPr>
        <w:t>种方式解决：</w:t>
      </w:r>
    </w:p>
    <w:p w14:paraId="638C0BF8">
      <w:pPr>
        <w:pStyle w:val="4"/>
        <w:spacing w:before="34" w:line="219" w:lineRule="auto"/>
        <w:ind w:left="518"/>
        <w:rPr>
          <w:sz w:val="24"/>
          <w:szCs w:val="24"/>
        </w:rPr>
      </w:pPr>
      <w:r>
        <w:rPr>
          <w:spacing w:val="-2"/>
          <w:sz w:val="24"/>
          <w:szCs w:val="24"/>
        </w:rPr>
        <w:t>1.7.1 将争议提交仲裁委员会依申请仲裁时</w:t>
      </w:r>
      <w:r>
        <w:rPr>
          <w:spacing w:val="-3"/>
          <w:sz w:val="24"/>
          <w:szCs w:val="24"/>
        </w:rPr>
        <w:t>其现行有效的仲裁规则裁决；</w:t>
      </w:r>
    </w:p>
    <w:p w14:paraId="25C9FCB7">
      <w:pPr>
        <w:pStyle w:val="4"/>
        <w:spacing w:before="276" w:line="417" w:lineRule="auto"/>
        <w:ind w:left="20" w:right="13" w:firstLine="497"/>
        <w:rPr>
          <w:sz w:val="24"/>
          <w:szCs w:val="24"/>
        </w:rPr>
      </w:pPr>
      <w:r>
        <w:rPr>
          <w:spacing w:val="-1"/>
          <w:sz w:val="24"/>
          <w:szCs w:val="24"/>
        </w:rPr>
        <w:t>1.7.2向</w:t>
      </w:r>
      <w:r>
        <w:rPr>
          <w:spacing w:val="-1"/>
          <w:sz w:val="24"/>
          <w:szCs w:val="24"/>
          <w:u w:val="single" w:color="auto"/>
        </w:rPr>
        <w:t xml:space="preserve">   （被告住所地、合同履行地、合同签订地、原告住所地、标的</w:t>
      </w:r>
      <w:r>
        <w:rPr>
          <w:spacing w:val="-2"/>
          <w:sz w:val="24"/>
          <w:szCs w:val="24"/>
          <w:u w:val="single" w:color="auto"/>
        </w:rPr>
        <w:t>物所在</w:t>
      </w:r>
      <w:r>
        <w:rPr>
          <w:sz w:val="24"/>
          <w:szCs w:val="24"/>
        </w:rPr>
        <w:t xml:space="preserve"> </w:t>
      </w:r>
      <w:r>
        <w:rPr>
          <w:spacing w:val="-1"/>
          <w:sz w:val="24"/>
          <w:szCs w:val="24"/>
          <w:u w:val="single" w:color="auto"/>
        </w:rPr>
        <w:t>地等与争议有实际联系的地点中选出的人民法</w:t>
      </w:r>
      <w:r>
        <w:rPr>
          <w:spacing w:val="-2"/>
          <w:sz w:val="24"/>
          <w:szCs w:val="24"/>
          <w:u w:val="single" w:color="auto"/>
        </w:rPr>
        <w:t xml:space="preserve">院名称）    </w:t>
      </w:r>
      <w:r>
        <w:rPr>
          <w:spacing w:val="-109"/>
          <w:sz w:val="24"/>
          <w:szCs w:val="24"/>
        </w:rPr>
        <w:t xml:space="preserve"> </w:t>
      </w:r>
      <w:r>
        <w:rPr>
          <w:spacing w:val="-2"/>
          <w:sz w:val="24"/>
          <w:szCs w:val="24"/>
        </w:rPr>
        <w:t>人民法院起诉。</w:t>
      </w:r>
    </w:p>
    <w:p w14:paraId="5FC7D153">
      <w:pPr>
        <w:spacing w:line="256" w:lineRule="auto"/>
        <w:rPr>
          <w:rFonts w:ascii="Arial"/>
          <w:sz w:val="21"/>
        </w:rPr>
      </w:pPr>
    </w:p>
    <w:p w14:paraId="758B491D">
      <w:pPr>
        <w:spacing w:line="257" w:lineRule="auto"/>
        <w:rPr>
          <w:rFonts w:ascii="Arial"/>
          <w:sz w:val="21"/>
        </w:rPr>
      </w:pPr>
    </w:p>
    <w:p w14:paraId="6F5B658E">
      <w:pPr>
        <w:pStyle w:val="4"/>
        <w:spacing w:before="79" w:line="220" w:lineRule="auto"/>
        <w:ind w:left="518"/>
        <w:rPr>
          <w:sz w:val="24"/>
          <w:szCs w:val="24"/>
        </w:rPr>
      </w:pPr>
      <w:r>
        <w:rPr>
          <w:b/>
          <w:bCs/>
          <w:spacing w:val="-8"/>
          <w:sz w:val="24"/>
          <w:szCs w:val="24"/>
        </w:rPr>
        <w:t>1.8</w:t>
      </w:r>
      <w:r>
        <w:rPr>
          <w:spacing w:val="16"/>
          <w:sz w:val="24"/>
          <w:szCs w:val="24"/>
        </w:rPr>
        <w:t xml:space="preserve"> </w:t>
      </w:r>
      <w:r>
        <w:rPr>
          <w:b/>
          <w:bCs/>
          <w:spacing w:val="-8"/>
          <w:sz w:val="24"/>
          <w:szCs w:val="24"/>
        </w:rPr>
        <w:t>合同生效</w:t>
      </w:r>
    </w:p>
    <w:p w14:paraId="62BBDFC8">
      <w:pPr>
        <w:pStyle w:val="4"/>
        <w:spacing w:before="274" w:line="219" w:lineRule="auto"/>
        <w:ind w:left="501"/>
        <w:rPr>
          <w:sz w:val="24"/>
          <w:szCs w:val="24"/>
        </w:rPr>
      </w:pPr>
      <w:r>
        <w:rPr>
          <w:spacing w:val="-3"/>
          <w:sz w:val="24"/>
          <w:szCs w:val="24"/>
        </w:rPr>
        <w:t>本合同自双方当事人盖章或者签字时生效。</w:t>
      </w:r>
    </w:p>
    <w:p w14:paraId="6800FC2D">
      <w:pPr>
        <w:spacing w:line="219" w:lineRule="auto"/>
        <w:rPr>
          <w:sz w:val="24"/>
          <w:szCs w:val="24"/>
        </w:rPr>
        <w:sectPr>
          <w:footerReference r:id="rId46" w:type="default"/>
          <w:pgSz w:w="11906" w:h="16839"/>
          <w:pgMar w:top="1431" w:right="1229" w:bottom="1359" w:left="1785" w:header="0" w:footer="1199" w:gutter="0"/>
          <w:pgBorders>
            <w:top w:val="none" w:sz="0" w:space="0"/>
            <w:left w:val="none" w:sz="0" w:space="0"/>
            <w:bottom w:val="none" w:sz="0" w:space="0"/>
            <w:right w:val="none" w:sz="0" w:space="0"/>
          </w:pgBorders>
          <w:pgNumType w:fmt="decimal"/>
          <w:cols w:space="720" w:num="1"/>
        </w:sectPr>
      </w:pPr>
    </w:p>
    <w:p w14:paraId="550ADB20">
      <w:pPr>
        <w:spacing w:line="242" w:lineRule="auto"/>
        <w:rPr>
          <w:rFonts w:ascii="Arial"/>
          <w:sz w:val="21"/>
        </w:rPr>
      </w:pPr>
    </w:p>
    <w:p w14:paraId="01242C2D">
      <w:pPr>
        <w:spacing w:line="243" w:lineRule="auto"/>
        <w:rPr>
          <w:rFonts w:ascii="Arial"/>
          <w:sz w:val="21"/>
        </w:rPr>
      </w:pPr>
    </w:p>
    <w:p w14:paraId="1F27FE99">
      <w:pPr>
        <w:spacing w:line="243" w:lineRule="auto"/>
        <w:rPr>
          <w:rFonts w:ascii="Arial"/>
          <w:sz w:val="21"/>
        </w:rPr>
      </w:pPr>
    </w:p>
    <w:p w14:paraId="2EE5C24E">
      <w:pPr>
        <w:pStyle w:val="4"/>
        <w:spacing w:before="78" w:line="221" w:lineRule="auto"/>
        <w:ind w:left="51"/>
        <w:rPr>
          <w:sz w:val="24"/>
          <w:szCs w:val="24"/>
        </w:rPr>
      </w:pPr>
      <w:r>
        <w:rPr>
          <w:b/>
          <w:bCs/>
          <w:spacing w:val="-7"/>
          <w:sz w:val="24"/>
          <w:szCs w:val="24"/>
        </w:rPr>
        <w:t>甲方</w:t>
      </w:r>
      <w:r>
        <w:rPr>
          <w:spacing w:val="-7"/>
          <w:sz w:val="24"/>
          <w:szCs w:val="24"/>
        </w:rPr>
        <w:t xml:space="preserve">：                                     </w:t>
      </w:r>
      <w:r>
        <w:rPr>
          <w:b/>
          <w:bCs/>
          <w:spacing w:val="-7"/>
          <w:sz w:val="24"/>
          <w:szCs w:val="24"/>
        </w:rPr>
        <w:t>乙方</w:t>
      </w:r>
      <w:r>
        <w:rPr>
          <w:spacing w:val="-7"/>
          <w:sz w:val="24"/>
          <w:szCs w:val="24"/>
        </w:rPr>
        <w:t>：</w:t>
      </w:r>
    </w:p>
    <w:p w14:paraId="5E681F1C">
      <w:pPr>
        <w:pStyle w:val="4"/>
        <w:spacing w:before="272" w:line="219" w:lineRule="auto"/>
        <w:jc w:val="right"/>
        <w:rPr>
          <w:sz w:val="24"/>
          <w:szCs w:val="24"/>
        </w:rPr>
      </w:pPr>
      <w:r>
        <w:rPr>
          <w:spacing w:val="-1"/>
          <w:sz w:val="24"/>
          <w:szCs w:val="24"/>
        </w:rPr>
        <w:t xml:space="preserve">统一社会信用代码：               </w:t>
      </w:r>
      <w:r>
        <w:rPr>
          <w:spacing w:val="-2"/>
          <w:sz w:val="24"/>
          <w:szCs w:val="24"/>
        </w:rPr>
        <w:t xml:space="preserve">         统一社会信用代码或身份证号码：</w:t>
      </w:r>
    </w:p>
    <w:p w14:paraId="2BCBF763">
      <w:pPr>
        <w:spacing w:line="251" w:lineRule="auto"/>
        <w:rPr>
          <w:rFonts w:ascii="Arial"/>
          <w:sz w:val="21"/>
        </w:rPr>
      </w:pPr>
    </w:p>
    <w:p w14:paraId="25685E42">
      <w:pPr>
        <w:spacing w:line="251" w:lineRule="auto"/>
        <w:rPr>
          <w:rFonts w:ascii="Arial"/>
          <w:sz w:val="21"/>
        </w:rPr>
      </w:pPr>
    </w:p>
    <w:p w14:paraId="27BB2F08">
      <w:pPr>
        <w:spacing w:line="251" w:lineRule="auto"/>
        <w:rPr>
          <w:rFonts w:ascii="Arial"/>
          <w:sz w:val="21"/>
        </w:rPr>
      </w:pPr>
    </w:p>
    <w:p w14:paraId="34B43CE3">
      <w:pPr>
        <w:pStyle w:val="4"/>
        <w:spacing w:before="78" w:line="220" w:lineRule="auto"/>
        <w:ind w:left="19"/>
        <w:rPr>
          <w:sz w:val="24"/>
          <w:szCs w:val="24"/>
        </w:rPr>
      </w:pPr>
      <w:r>
        <w:rPr>
          <w:spacing w:val="-4"/>
          <w:sz w:val="24"/>
          <w:szCs w:val="24"/>
        </w:rPr>
        <w:t>住所：                                    住所：</w:t>
      </w:r>
    </w:p>
    <w:p w14:paraId="66DE616F">
      <w:pPr>
        <w:pStyle w:val="4"/>
        <w:spacing w:before="273" w:line="220" w:lineRule="auto"/>
        <w:ind w:left="21"/>
        <w:rPr>
          <w:sz w:val="24"/>
          <w:szCs w:val="24"/>
        </w:rPr>
      </w:pPr>
      <w:r>
        <w:rPr>
          <w:sz w:val="24"/>
          <w:szCs w:val="24"/>
        </w:rPr>
        <w:t xml:space="preserve">法定代表人或                        </w:t>
      </w:r>
      <w:r>
        <w:rPr>
          <w:spacing w:val="-1"/>
          <w:sz w:val="24"/>
          <w:szCs w:val="24"/>
        </w:rPr>
        <w:t xml:space="preserve">     法定代表人</w:t>
      </w:r>
    </w:p>
    <w:p w14:paraId="63D13FD3">
      <w:pPr>
        <w:pStyle w:val="4"/>
        <w:spacing w:before="274" w:line="220" w:lineRule="auto"/>
        <w:ind w:left="19"/>
        <w:rPr>
          <w:sz w:val="24"/>
          <w:szCs w:val="24"/>
        </w:rPr>
      </w:pPr>
      <w:r>
        <w:rPr>
          <w:spacing w:val="-2"/>
          <w:sz w:val="24"/>
          <w:szCs w:val="24"/>
        </w:rPr>
        <w:t>授权代表（签字</w:t>
      </w:r>
      <w:r>
        <w:rPr>
          <w:spacing w:val="6"/>
          <w:sz w:val="24"/>
          <w:szCs w:val="24"/>
        </w:rPr>
        <w:t>）：</w:t>
      </w:r>
      <w:r>
        <w:rPr>
          <w:sz w:val="24"/>
          <w:szCs w:val="24"/>
        </w:rPr>
        <w:t xml:space="preserve">                        </w:t>
      </w:r>
      <w:r>
        <w:rPr>
          <w:spacing w:val="-2"/>
          <w:sz w:val="24"/>
          <w:szCs w:val="24"/>
        </w:rPr>
        <w:t>或授权代表（签字）:</w:t>
      </w:r>
    </w:p>
    <w:p w14:paraId="09777CAE">
      <w:pPr>
        <w:pStyle w:val="4"/>
        <w:spacing w:before="274" w:line="222" w:lineRule="auto"/>
        <w:ind w:left="21"/>
        <w:rPr>
          <w:sz w:val="24"/>
          <w:szCs w:val="24"/>
        </w:rPr>
      </w:pPr>
      <w:r>
        <w:rPr>
          <w:spacing w:val="-4"/>
          <w:sz w:val="24"/>
          <w:szCs w:val="24"/>
        </w:rPr>
        <w:t>联系人：                                  联</w:t>
      </w:r>
      <w:r>
        <w:rPr>
          <w:spacing w:val="-5"/>
          <w:sz w:val="24"/>
          <w:szCs w:val="24"/>
        </w:rPr>
        <w:t>系人：</w:t>
      </w:r>
    </w:p>
    <w:p w14:paraId="2F0009F2">
      <w:pPr>
        <w:pStyle w:val="4"/>
        <w:spacing w:before="272" w:line="220" w:lineRule="auto"/>
        <w:ind w:left="26"/>
        <w:rPr>
          <w:sz w:val="24"/>
          <w:szCs w:val="24"/>
        </w:rPr>
      </w:pPr>
      <w:r>
        <w:rPr>
          <w:spacing w:val="-6"/>
          <w:sz w:val="24"/>
          <w:szCs w:val="24"/>
        </w:rPr>
        <w:t>约定送达地址：</w:t>
      </w:r>
      <w:r>
        <w:rPr>
          <w:spacing w:val="1"/>
          <w:sz w:val="24"/>
          <w:szCs w:val="24"/>
        </w:rPr>
        <w:t xml:space="preserve">                     </w:t>
      </w:r>
      <w:r>
        <w:rPr>
          <w:sz w:val="24"/>
          <w:szCs w:val="24"/>
        </w:rPr>
        <w:t xml:space="preserve">      </w:t>
      </w:r>
      <w:r>
        <w:rPr>
          <w:spacing w:val="-6"/>
          <w:sz w:val="24"/>
          <w:szCs w:val="24"/>
        </w:rPr>
        <w:t>约定送达地址：</w:t>
      </w:r>
    </w:p>
    <w:p w14:paraId="65BE4EE9">
      <w:pPr>
        <w:pStyle w:val="4"/>
        <w:spacing w:before="273" w:line="220" w:lineRule="auto"/>
        <w:ind w:left="38"/>
        <w:rPr>
          <w:sz w:val="24"/>
          <w:szCs w:val="24"/>
        </w:rPr>
      </w:pPr>
      <w:r>
        <w:rPr>
          <w:spacing w:val="-4"/>
          <w:sz w:val="24"/>
          <w:szCs w:val="24"/>
        </w:rPr>
        <w:t xml:space="preserve">邮政编码：                  </w:t>
      </w:r>
      <w:r>
        <w:rPr>
          <w:spacing w:val="-5"/>
          <w:sz w:val="24"/>
          <w:szCs w:val="24"/>
        </w:rPr>
        <w:t xml:space="preserve">              邮政编码：</w:t>
      </w:r>
    </w:p>
    <w:p w14:paraId="1B82E46E">
      <w:pPr>
        <w:pStyle w:val="4"/>
        <w:spacing w:before="274" w:line="222" w:lineRule="auto"/>
        <w:ind w:left="48"/>
        <w:rPr>
          <w:sz w:val="24"/>
          <w:szCs w:val="24"/>
        </w:rPr>
      </w:pPr>
      <w:r>
        <w:rPr>
          <w:spacing w:val="-12"/>
          <w:sz w:val="24"/>
          <w:szCs w:val="24"/>
        </w:rPr>
        <w:t>电话:</w:t>
      </w:r>
      <w:r>
        <w:rPr>
          <w:spacing w:val="1"/>
          <w:sz w:val="24"/>
          <w:szCs w:val="24"/>
        </w:rPr>
        <w:t xml:space="preserve">                                    </w:t>
      </w:r>
      <w:r>
        <w:rPr>
          <w:spacing w:val="-12"/>
          <w:sz w:val="24"/>
          <w:szCs w:val="24"/>
        </w:rPr>
        <w:t>电话:</w:t>
      </w:r>
    </w:p>
    <w:p w14:paraId="488E5EDA">
      <w:pPr>
        <w:pStyle w:val="4"/>
        <w:spacing w:before="271" w:line="219" w:lineRule="auto"/>
        <w:ind w:left="18"/>
        <w:rPr>
          <w:sz w:val="24"/>
          <w:szCs w:val="24"/>
        </w:rPr>
      </w:pPr>
      <w:r>
        <w:rPr>
          <w:spacing w:val="-3"/>
          <w:sz w:val="24"/>
          <w:szCs w:val="24"/>
        </w:rPr>
        <w:t>传真:</w:t>
      </w:r>
      <w:r>
        <w:rPr>
          <w:sz w:val="24"/>
          <w:szCs w:val="24"/>
        </w:rPr>
        <w:t xml:space="preserve">                                    </w:t>
      </w:r>
      <w:r>
        <w:rPr>
          <w:spacing w:val="-3"/>
          <w:sz w:val="24"/>
          <w:szCs w:val="24"/>
        </w:rPr>
        <w:t>传真:</w:t>
      </w:r>
    </w:p>
    <w:p w14:paraId="28C70E56">
      <w:pPr>
        <w:pStyle w:val="4"/>
        <w:spacing w:before="275" w:line="220" w:lineRule="auto"/>
        <w:ind w:left="48"/>
        <w:rPr>
          <w:sz w:val="24"/>
          <w:szCs w:val="24"/>
        </w:rPr>
      </w:pPr>
      <w:r>
        <w:rPr>
          <w:spacing w:val="-12"/>
          <w:sz w:val="24"/>
          <w:szCs w:val="24"/>
        </w:rPr>
        <w:t>电子邮箱：</w:t>
      </w:r>
      <w:r>
        <w:rPr>
          <w:spacing w:val="1"/>
          <w:sz w:val="24"/>
          <w:szCs w:val="24"/>
        </w:rPr>
        <w:t xml:space="preserve">                               </w:t>
      </w:r>
      <w:r>
        <w:rPr>
          <w:spacing w:val="-12"/>
          <w:sz w:val="24"/>
          <w:szCs w:val="24"/>
        </w:rPr>
        <w:t>电子邮箱：</w:t>
      </w:r>
    </w:p>
    <w:p w14:paraId="49C86139">
      <w:pPr>
        <w:pStyle w:val="4"/>
        <w:spacing w:before="274" w:line="220" w:lineRule="auto"/>
        <w:ind w:left="21"/>
        <w:rPr>
          <w:sz w:val="24"/>
          <w:szCs w:val="24"/>
        </w:rPr>
      </w:pPr>
      <w:r>
        <w:rPr>
          <w:spacing w:val="-7"/>
          <w:sz w:val="24"/>
          <w:szCs w:val="24"/>
        </w:rPr>
        <w:t>开户银行：</w:t>
      </w:r>
      <w:r>
        <w:rPr>
          <w:sz w:val="24"/>
          <w:szCs w:val="24"/>
        </w:rPr>
        <w:t xml:space="preserve">                               </w:t>
      </w:r>
      <w:r>
        <w:rPr>
          <w:spacing w:val="-7"/>
          <w:sz w:val="24"/>
          <w:szCs w:val="24"/>
        </w:rPr>
        <w:t>开户银行：</w:t>
      </w:r>
    </w:p>
    <w:p w14:paraId="785B51EE">
      <w:pPr>
        <w:pStyle w:val="4"/>
        <w:spacing w:before="274" w:line="220" w:lineRule="auto"/>
        <w:ind w:left="21"/>
        <w:rPr>
          <w:sz w:val="24"/>
          <w:szCs w:val="24"/>
        </w:rPr>
      </w:pPr>
      <w:r>
        <w:rPr>
          <w:spacing w:val="-7"/>
          <w:sz w:val="24"/>
          <w:szCs w:val="24"/>
        </w:rPr>
        <w:t>开户名称：</w:t>
      </w:r>
      <w:r>
        <w:rPr>
          <w:sz w:val="24"/>
          <w:szCs w:val="24"/>
        </w:rPr>
        <w:t xml:space="preserve">                               </w:t>
      </w:r>
      <w:r>
        <w:rPr>
          <w:spacing w:val="-7"/>
          <w:sz w:val="24"/>
          <w:szCs w:val="24"/>
        </w:rPr>
        <w:t>开户名称：</w:t>
      </w:r>
    </w:p>
    <w:p w14:paraId="0CF42054">
      <w:pPr>
        <w:pStyle w:val="4"/>
        <w:spacing w:before="274" w:line="220" w:lineRule="auto"/>
        <w:ind w:left="21"/>
        <w:rPr>
          <w:sz w:val="24"/>
          <w:szCs w:val="24"/>
        </w:rPr>
      </w:pPr>
      <w:r>
        <w:rPr>
          <w:spacing w:val="-7"/>
          <w:sz w:val="24"/>
          <w:szCs w:val="24"/>
        </w:rPr>
        <w:t>开户账号：</w:t>
      </w:r>
      <w:r>
        <w:rPr>
          <w:sz w:val="24"/>
          <w:szCs w:val="24"/>
        </w:rPr>
        <w:t xml:space="preserve">                               </w:t>
      </w:r>
      <w:r>
        <w:rPr>
          <w:spacing w:val="-7"/>
          <w:sz w:val="24"/>
          <w:szCs w:val="24"/>
        </w:rPr>
        <w:t>开户账号：</w:t>
      </w:r>
    </w:p>
    <w:p w14:paraId="790FF2A4">
      <w:pPr>
        <w:spacing w:line="220" w:lineRule="auto"/>
        <w:rPr>
          <w:sz w:val="24"/>
          <w:szCs w:val="24"/>
        </w:rPr>
        <w:sectPr>
          <w:footerReference r:id="rId47" w:type="default"/>
          <w:pgSz w:w="11906" w:h="16839"/>
          <w:pgMar w:top="1431" w:right="1524" w:bottom="1359" w:left="1785" w:header="0" w:footer="1199" w:gutter="0"/>
          <w:pgBorders>
            <w:top w:val="none" w:sz="0" w:space="0"/>
            <w:left w:val="none" w:sz="0" w:space="0"/>
            <w:bottom w:val="none" w:sz="0" w:space="0"/>
            <w:right w:val="none" w:sz="0" w:space="0"/>
          </w:pgBorders>
          <w:pgNumType w:fmt="decimal"/>
          <w:cols w:space="720" w:num="1"/>
        </w:sectPr>
      </w:pPr>
    </w:p>
    <w:p w14:paraId="2FA1AB52">
      <w:pPr>
        <w:pStyle w:val="4"/>
        <w:spacing w:before="249" w:line="220" w:lineRule="auto"/>
        <w:ind w:left="3401"/>
        <w:rPr>
          <w:sz w:val="24"/>
          <w:szCs w:val="24"/>
        </w:rPr>
      </w:pPr>
      <w:r>
        <w:rPr>
          <w:b/>
          <w:bCs/>
          <w:spacing w:val="-2"/>
          <w:sz w:val="24"/>
          <w:szCs w:val="24"/>
        </w:rPr>
        <w:t>第二部分</w:t>
      </w:r>
      <w:r>
        <w:rPr>
          <w:spacing w:val="-2"/>
          <w:sz w:val="24"/>
          <w:szCs w:val="24"/>
        </w:rPr>
        <w:t xml:space="preserve"> </w:t>
      </w:r>
      <w:r>
        <w:rPr>
          <w:b/>
          <w:bCs/>
          <w:spacing w:val="-2"/>
          <w:sz w:val="24"/>
          <w:szCs w:val="24"/>
        </w:rPr>
        <w:t>合同一般条款</w:t>
      </w:r>
    </w:p>
    <w:p w14:paraId="0C1C3AD4">
      <w:pPr>
        <w:pStyle w:val="4"/>
        <w:spacing w:before="274" w:line="220" w:lineRule="auto"/>
        <w:ind w:left="503"/>
        <w:rPr>
          <w:sz w:val="24"/>
          <w:szCs w:val="24"/>
        </w:rPr>
      </w:pPr>
      <w:r>
        <w:rPr>
          <w:b/>
          <w:bCs/>
          <w:spacing w:val="-8"/>
          <w:sz w:val="24"/>
          <w:szCs w:val="24"/>
        </w:rPr>
        <w:t>2.1</w:t>
      </w:r>
      <w:r>
        <w:rPr>
          <w:spacing w:val="18"/>
          <w:sz w:val="24"/>
          <w:szCs w:val="24"/>
        </w:rPr>
        <w:t xml:space="preserve"> </w:t>
      </w:r>
      <w:r>
        <w:rPr>
          <w:b/>
          <w:bCs/>
          <w:spacing w:val="-8"/>
          <w:sz w:val="24"/>
          <w:szCs w:val="24"/>
        </w:rPr>
        <w:t>定义</w:t>
      </w:r>
    </w:p>
    <w:p w14:paraId="6C940DAB">
      <w:pPr>
        <w:pStyle w:val="4"/>
        <w:spacing w:before="273" w:line="219" w:lineRule="auto"/>
        <w:ind w:left="501"/>
        <w:rPr>
          <w:sz w:val="24"/>
          <w:szCs w:val="24"/>
        </w:rPr>
      </w:pPr>
      <w:r>
        <w:rPr>
          <w:spacing w:val="-4"/>
          <w:sz w:val="24"/>
          <w:szCs w:val="24"/>
        </w:rPr>
        <w:t>本合同中的下列词语应按以下内容进行解释：</w:t>
      </w:r>
    </w:p>
    <w:p w14:paraId="6D097F99">
      <w:pPr>
        <w:pStyle w:val="4"/>
        <w:spacing w:before="276" w:line="417" w:lineRule="auto"/>
        <w:ind w:left="26" w:right="53" w:firstLine="477"/>
        <w:rPr>
          <w:sz w:val="24"/>
          <w:szCs w:val="24"/>
        </w:rPr>
      </w:pPr>
      <w:r>
        <w:rPr>
          <w:spacing w:val="-2"/>
          <w:sz w:val="24"/>
          <w:szCs w:val="24"/>
        </w:rPr>
        <w:t>2.1.1 “合同”系指采购人和中标供应商签订的载明双方当事人所达成的协议，</w:t>
      </w:r>
      <w:r>
        <w:rPr>
          <w:spacing w:val="9"/>
          <w:sz w:val="24"/>
          <w:szCs w:val="24"/>
        </w:rPr>
        <w:t xml:space="preserve"> </w:t>
      </w:r>
      <w:r>
        <w:rPr>
          <w:spacing w:val="-3"/>
          <w:sz w:val="24"/>
          <w:szCs w:val="24"/>
        </w:rPr>
        <w:t>并包括所有的附件、附录和构成合同的其他文件。</w:t>
      </w:r>
    </w:p>
    <w:p w14:paraId="5CF25EB2">
      <w:pPr>
        <w:pStyle w:val="4"/>
        <w:spacing w:before="35" w:line="417" w:lineRule="auto"/>
        <w:ind w:left="22" w:firstLine="480"/>
        <w:rPr>
          <w:sz w:val="24"/>
          <w:szCs w:val="24"/>
        </w:rPr>
      </w:pPr>
      <w:r>
        <w:rPr>
          <w:sz w:val="24"/>
          <w:szCs w:val="24"/>
        </w:rPr>
        <w:t>2.1.2 “合同价”系指根据合同约定，中标供应</w:t>
      </w:r>
      <w:r>
        <w:rPr>
          <w:spacing w:val="-1"/>
          <w:sz w:val="24"/>
          <w:szCs w:val="24"/>
        </w:rPr>
        <w:t>商在完全履行合同义务后，采购</w:t>
      </w:r>
      <w:r>
        <w:rPr>
          <w:sz w:val="24"/>
          <w:szCs w:val="24"/>
        </w:rPr>
        <w:t xml:space="preserve"> </w:t>
      </w:r>
      <w:r>
        <w:rPr>
          <w:spacing w:val="-4"/>
          <w:sz w:val="24"/>
          <w:szCs w:val="24"/>
        </w:rPr>
        <w:t>人应支付给中标供应商的价格。</w:t>
      </w:r>
    </w:p>
    <w:p w14:paraId="4B2F3F37">
      <w:pPr>
        <w:pStyle w:val="4"/>
        <w:spacing w:before="36" w:line="417" w:lineRule="auto"/>
        <w:ind w:left="25" w:firstLine="478"/>
        <w:rPr>
          <w:sz w:val="24"/>
          <w:szCs w:val="24"/>
        </w:rPr>
      </w:pPr>
      <w:r>
        <w:rPr>
          <w:sz w:val="24"/>
          <w:szCs w:val="24"/>
        </w:rPr>
        <w:t>2.1.3 “服务”系指中标供应商根据合同约定应</w:t>
      </w:r>
      <w:r>
        <w:rPr>
          <w:spacing w:val="-1"/>
          <w:sz w:val="24"/>
          <w:szCs w:val="24"/>
        </w:rPr>
        <w:t>向采购人履行的除货物和工程以</w:t>
      </w:r>
      <w:r>
        <w:rPr>
          <w:sz w:val="24"/>
          <w:szCs w:val="24"/>
        </w:rPr>
        <w:t xml:space="preserve"> </w:t>
      </w:r>
      <w:r>
        <w:rPr>
          <w:spacing w:val="-1"/>
          <w:sz w:val="24"/>
          <w:szCs w:val="24"/>
        </w:rPr>
        <w:t>外的其他政府采购对象，包括采购人自身需要的服务和向</w:t>
      </w:r>
      <w:r>
        <w:rPr>
          <w:spacing w:val="-2"/>
          <w:sz w:val="24"/>
          <w:szCs w:val="24"/>
        </w:rPr>
        <w:t>社会公众提供的公共服务。</w:t>
      </w:r>
    </w:p>
    <w:p w14:paraId="3ED3953F">
      <w:pPr>
        <w:pStyle w:val="4"/>
        <w:spacing w:before="36" w:line="417" w:lineRule="auto"/>
        <w:ind w:left="19" w:firstLine="483"/>
        <w:rPr>
          <w:sz w:val="24"/>
          <w:szCs w:val="24"/>
        </w:rPr>
      </w:pPr>
      <w:r>
        <w:rPr>
          <w:sz w:val="24"/>
          <w:szCs w:val="24"/>
        </w:rPr>
        <w:t>2.1.4 “甲方”系指与中标供应商签署合同的采</w:t>
      </w:r>
      <w:r>
        <w:rPr>
          <w:spacing w:val="-1"/>
          <w:sz w:val="24"/>
          <w:szCs w:val="24"/>
        </w:rPr>
        <w:t>购人；采购人委托采购代理机构</w:t>
      </w:r>
      <w:r>
        <w:rPr>
          <w:sz w:val="24"/>
          <w:szCs w:val="24"/>
        </w:rPr>
        <w:t xml:space="preserve"> </w:t>
      </w:r>
      <w:r>
        <w:rPr>
          <w:spacing w:val="-2"/>
          <w:sz w:val="24"/>
          <w:szCs w:val="24"/>
        </w:rPr>
        <w:t>代表其与乙方签订合同的，采购人的授权委托书作为合同附件。</w:t>
      </w:r>
    </w:p>
    <w:p w14:paraId="2652A6FA">
      <w:pPr>
        <w:pStyle w:val="4"/>
        <w:spacing w:before="36" w:line="424" w:lineRule="auto"/>
        <w:ind w:left="20" w:right="34" w:firstLine="482"/>
        <w:rPr>
          <w:sz w:val="24"/>
          <w:szCs w:val="24"/>
        </w:rPr>
      </w:pPr>
      <w:r>
        <w:rPr>
          <w:spacing w:val="-1"/>
          <w:sz w:val="24"/>
          <w:szCs w:val="24"/>
        </w:rPr>
        <w:t>2.1.5 “乙方”系指根据合同约定提供服务的中标供应</w:t>
      </w:r>
      <w:r>
        <w:rPr>
          <w:spacing w:val="-2"/>
          <w:sz w:val="24"/>
          <w:szCs w:val="24"/>
        </w:rPr>
        <w:t>商；两个以上的自然人、</w:t>
      </w:r>
      <w:r>
        <w:rPr>
          <w:sz w:val="24"/>
          <w:szCs w:val="24"/>
        </w:rPr>
        <w:t xml:space="preserve"> </w:t>
      </w:r>
      <w:r>
        <w:rPr>
          <w:spacing w:val="-2"/>
          <w:sz w:val="24"/>
          <w:szCs w:val="24"/>
        </w:rPr>
        <w:t>法人或者其他组织组成一个联合体，以一个供应商的身份共同参加政府采购的，联合</w:t>
      </w:r>
      <w:r>
        <w:rPr>
          <w:spacing w:val="3"/>
          <w:sz w:val="24"/>
          <w:szCs w:val="24"/>
        </w:rPr>
        <w:t xml:space="preserve"> </w:t>
      </w:r>
      <w:r>
        <w:rPr>
          <w:spacing w:val="-2"/>
          <w:sz w:val="24"/>
          <w:szCs w:val="24"/>
        </w:rPr>
        <w:t>体各方均应为乙方或者与乙方相同地位的合同当事人，并就合同约定的事项对甲方承</w:t>
      </w:r>
      <w:r>
        <w:rPr>
          <w:spacing w:val="3"/>
          <w:sz w:val="24"/>
          <w:szCs w:val="24"/>
        </w:rPr>
        <w:t xml:space="preserve"> </w:t>
      </w:r>
      <w:r>
        <w:rPr>
          <w:spacing w:val="-7"/>
          <w:sz w:val="24"/>
          <w:szCs w:val="24"/>
        </w:rPr>
        <w:t>担连带责任。</w:t>
      </w:r>
    </w:p>
    <w:p w14:paraId="19CDFE75">
      <w:pPr>
        <w:pStyle w:val="4"/>
        <w:spacing w:before="35" w:line="219" w:lineRule="auto"/>
        <w:ind w:left="503"/>
        <w:rPr>
          <w:sz w:val="24"/>
          <w:szCs w:val="24"/>
        </w:rPr>
      </w:pPr>
      <w:r>
        <w:rPr>
          <w:spacing w:val="-2"/>
          <w:sz w:val="24"/>
          <w:szCs w:val="24"/>
        </w:rPr>
        <w:t>2.1.6 “现场”系指合同约定提供服务的地点。</w:t>
      </w:r>
    </w:p>
    <w:p w14:paraId="07956460">
      <w:pPr>
        <w:pStyle w:val="4"/>
        <w:spacing w:before="274" w:line="220" w:lineRule="auto"/>
        <w:ind w:left="503"/>
        <w:rPr>
          <w:sz w:val="24"/>
          <w:szCs w:val="24"/>
        </w:rPr>
      </w:pPr>
      <w:r>
        <w:rPr>
          <w:b/>
          <w:bCs/>
          <w:spacing w:val="-6"/>
          <w:sz w:val="24"/>
          <w:szCs w:val="24"/>
        </w:rPr>
        <w:t>2.2</w:t>
      </w:r>
      <w:r>
        <w:rPr>
          <w:spacing w:val="-44"/>
          <w:sz w:val="24"/>
          <w:szCs w:val="24"/>
        </w:rPr>
        <w:t xml:space="preserve"> </w:t>
      </w:r>
      <w:r>
        <w:rPr>
          <w:b/>
          <w:bCs/>
          <w:spacing w:val="-6"/>
          <w:sz w:val="24"/>
          <w:szCs w:val="24"/>
        </w:rPr>
        <w:t>技术规范</w:t>
      </w:r>
    </w:p>
    <w:p w14:paraId="206FFE9E">
      <w:pPr>
        <w:pStyle w:val="4"/>
        <w:spacing w:before="274" w:line="422" w:lineRule="auto"/>
        <w:ind w:left="21" w:right="59" w:firstLine="479"/>
        <w:jc w:val="both"/>
        <w:rPr>
          <w:sz w:val="24"/>
          <w:szCs w:val="24"/>
        </w:rPr>
      </w:pPr>
      <w:r>
        <w:rPr>
          <w:spacing w:val="1"/>
          <w:sz w:val="24"/>
          <w:szCs w:val="24"/>
        </w:rPr>
        <w:t>服务所应遵守的技术规范应与采购文件规定的技术规范和技术规范附件(如果有</w:t>
      </w:r>
      <w:r>
        <w:rPr>
          <w:spacing w:val="14"/>
          <w:sz w:val="24"/>
          <w:szCs w:val="24"/>
        </w:rPr>
        <w:t xml:space="preserve"> </w:t>
      </w:r>
      <w:r>
        <w:rPr>
          <w:spacing w:val="1"/>
          <w:sz w:val="24"/>
          <w:szCs w:val="24"/>
        </w:rPr>
        <w:t>的话)及其技术规范偏差表(如果被甲方接受的话)相一致；如果采购文件中没有技术</w:t>
      </w:r>
      <w:r>
        <w:rPr>
          <w:spacing w:val="10"/>
          <w:sz w:val="24"/>
          <w:szCs w:val="24"/>
        </w:rPr>
        <w:t xml:space="preserve"> </w:t>
      </w:r>
      <w:r>
        <w:rPr>
          <w:spacing w:val="-1"/>
          <w:sz w:val="24"/>
          <w:szCs w:val="24"/>
        </w:rPr>
        <w:t>规范的相应说明，那么应以国家有关部门最新颁</w:t>
      </w:r>
      <w:r>
        <w:rPr>
          <w:spacing w:val="-2"/>
          <w:sz w:val="24"/>
          <w:szCs w:val="24"/>
        </w:rPr>
        <w:t>布的相应标准和规范为准。</w:t>
      </w:r>
    </w:p>
    <w:p w14:paraId="0D8EB73F">
      <w:pPr>
        <w:pStyle w:val="4"/>
        <w:spacing w:before="35" w:line="220" w:lineRule="auto"/>
        <w:ind w:left="503"/>
        <w:rPr>
          <w:sz w:val="24"/>
          <w:szCs w:val="24"/>
        </w:rPr>
      </w:pPr>
      <w:r>
        <w:rPr>
          <w:b/>
          <w:bCs/>
          <w:spacing w:val="-6"/>
          <w:sz w:val="24"/>
          <w:szCs w:val="24"/>
        </w:rPr>
        <w:t>2.3</w:t>
      </w:r>
      <w:r>
        <w:rPr>
          <w:spacing w:val="-44"/>
          <w:sz w:val="24"/>
          <w:szCs w:val="24"/>
        </w:rPr>
        <w:t xml:space="preserve"> </w:t>
      </w:r>
      <w:r>
        <w:rPr>
          <w:b/>
          <w:bCs/>
          <w:spacing w:val="-6"/>
          <w:sz w:val="24"/>
          <w:szCs w:val="24"/>
        </w:rPr>
        <w:t>知识产权</w:t>
      </w:r>
    </w:p>
    <w:p w14:paraId="5F3125F9">
      <w:pPr>
        <w:pStyle w:val="4"/>
        <w:spacing w:before="274" w:line="422" w:lineRule="auto"/>
        <w:ind w:left="21" w:right="34" w:firstLine="481"/>
        <w:jc w:val="both"/>
        <w:rPr>
          <w:sz w:val="24"/>
          <w:szCs w:val="24"/>
        </w:rPr>
      </w:pPr>
      <w:r>
        <w:rPr>
          <w:spacing w:val="-2"/>
          <w:sz w:val="24"/>
          <w:szCs w:val="24"/>
        </w:rPr>
        <w:t>2.3.1</w:t>
      </w:r>
      <w:r>
        <w:rPr>
          <w:spacing w:val="32"/>
          <w:sz w:val="24"/>
          <w:szCs w:val="24"/>
        </w:rPr>
        <w:t xml:space="preserve"> </w:t>
      </w:r>
      <w:r>
        <w:rPr>
          <w:spacing w:val="-2"/>
          <w:sz w:val="24"/>
          <w:szCs w:val="24"/>
        </w:rPr>
        <w:t>乙方应保证其提供的服务不受任何第三方提出的侵犯其著</w:t>
      </w:r>
      <w:r>
        <w:rPr>
          <w:spacing w:val="-3"/>
          <w:sz w:val="24"/>
          <w:szCs w:val="24"/>
        </w:rPr>
        <w:t>作权、商标权、</w:t>
      </w:r>
      <w:r>
        <w:rPr>
          <w:sz w:val="24"/>
          <w:szCs w:val="24"/>
        </w:rPr>
        <w:t xml:space="preserve"> </w:t>
      </w:r>
      <w:r>
        <w:rPr>
          <w:spacing w:val="-2"/>
          <w:sz w:val="24"/>
          <w:szCs w:val="24"/>
        </w:rPr>
        <w:t>专利权等知识产权方面的起诉；如果任何第三方提出侵权指控，那么乙方须与该第三</w:t>
      </w:r>
      <w:r>
        <w:rPr>
          <w:spacing w:val="2"/>
          <w:sz w:val="24"/>
          <w:szCs w:val="24"/>
        </w:rPr>
        <w:t xml:space="preserve"> </w:t>
      </w:r>
      <w:r>
        <w:rPr>
          <w:spacing w:val="-3"/>
          <w:sz w:val="24"/>
          <w:szCs w:val="24"/>
        </w:rPr>
        <w:t>方交涉并承担由此发生的一切责任、费用和赔偿；</w:t>
      </w:r>
    </w:p>
    <w:p w14:paraId="579D1615">
      <w:pPr>
        <w:spacing w:line="422" w:lineRule="auto"/>
        <w:rPr>
          <w:sz w:val="24"/>
          <w:szCs w:val="24"/>
        </w:rPr>
        <w:sectPr>
          <w:footerReference r:id="rId48" w:type="default"/>
          <w:pgSz w:w="11906" w:h="16839"/>
          <w:pgMar w:top="1431" w:right="1229" w:bottom="1359" w:left="1785" w:header="0" w:footer="1199" w:gutter="0"/>
          <w:pgBorders>
            <w:top w:val="none" w:sz="0" w:space="0"/>
            <w:left w:val="none" w:sz="0" w:space="0"/>
            <w:bottom w:val="none" w:sz="0" w:space="0"/>
            <w:right w:val="none" w:sz="0" w:space="0"/>
          </w:pgBorders>
          <w:pgNumType w:fmt="decimal"/>
          <w:cols w:space="720" w:num="1"/>
        </w:sectPr>
      </w:pPr>
    </w:p>
    <w:p w14:paraId="6B1A5168">
      <w:pPr>
        <w:pStyle w:val="4"/>
        <w:spacing w:before="250" w:line="409" w:lineRule="auto"/>
        <w:ind w:left="503" w:right="509"/>
        <w:rPr>
          <w:sz w:val="24"/>
          <w:szCs w:val="24"/>
        </w:rPr>
      </w:pPr>
      <w:r>
        <w:rPr>
          <w:spacing w:val="-3"/>
          <w:sz w:val="24"/>
          <w:szCs w:val="24"/>
        </w:rPr>
        <w:t>2.3.2 合同涉及技术成果的归属和收益的分成办法</w:t>
      </w:r>
      <w:r>
        <w:rPr>
          <w:spacing w:val="-4"/>
          <w:sz w:val="24"/>
          <w:szCs w:val="24"/>
        </w:rPr>
        <w:t>的，详见</w:t>
      </w:r>
      <w:r>
        <w:rPr>
          <w:b/>
          <w:bCs/>
          <w:i/>
          <w:iCs/>
          <w:spacing w:val="-4"/>
          <w:sz w:val="25"/>
          <w:szCs w:val="25"/>
          <w:u w:val="single" w:color="auto"/>
        </w:rPr>
        <w:t>合同专用条款</w:t>
      </w:r>
      <w:r>
        <w:rPr>
          <w:spacing w:val="-4"/>
          <w:sz w:val="24"/>
          <w:szCs w:val="24"/>
        </w:rPr>
        <w:t>。</w:t>
      </w:r>
      <w:r>
        <w:rPr>
          <w:sz w:val="24"/>
          <w:szCs w:val="24"/>
        </w:rPr>
        <w:t xml:space="preserve"> </w:t>
      </w:r>
      <w:r>
        <w:rPr>
          <w:b/>
          <w:bCs/>
          <w:spacing w:val="-3"/>
          <w:sz w:val="24"/>
          <w:szCs w:val="24"/>
        </w:rPr>
        <w:t>2.4</w:t>
      </w:r>
      <w:r>
        <w:rPr>
          <w:spacing w:val="-3"/>
          <w:sz w:val="24"/>
          <w:szCs w:val="24"/>
        </w:rPr>
        <w:t xml:space="preserve"> </w:t>
      </w:r>
      <w:r>
        <w:rPr>
          <w:b/>
          <w:bCs/>
          <w:spacing w:val="-3"/>
          <w:sz w:val="24"/>
          <w:szCs w:val="24"/>
        </w:rPr>
        <w:t>履约检查和问题反馈</w:t>
      </w:r>
    </w:p>
    <w:p w14:paraId="3B54070C">
      <w:pPr>
        <w:pStyle w:val="4"/>
        <w:spacing w:before="34" w:line="422" w:lineRule="auto"/>
        <w:ind w:left="20" w:right="60" w:firstLine="482"/>
        <w:jc w:val="both"/>
        <w:rPr>
          <w:sz w:val="24"/>
          <w:szCs w:val="24"/>
        </w:rPr>
      </w:pPr>
      <w:r>
        <w:rPr>
          <w:spacing w:val="-2"/>
          <w:sz w:val="24"/>
          <w:szCs w:val="24"/>
        </w:rPr>
        <w:t>2.4.1 甲方有权在其认为必要时，对乙方是否能够按照合同约定提供服务进行履</w:t>
      </w:r>
      <w:r>
        <w:rPr>
          <w:spacing w:val="2"/>
          <w:sz w:val="24"/>
          <w:szCs w:val="24"/>
        </w:rPr>
        <w:t xml:space="preserve"> </w:t>
      </w:r>
      <w:r>
        <w:rPr>
          <w:spacing w:val="-2"/>
          <w:sz w:val="24"/>
          <w:szCs w:val="24"/>
        </w:rPr>
        <w:t>约检查，以确保乙方所提供的服务能够依约满足甲方之项目需求，但不得因履约检查</w:t>
      </w:r>
      <w:r>
        <w:rPr>
          <w:spacing w:val="3"/>
          <w:sz w:val="24"/>
          <w:szCs w:val="24"/>
        </w:rPr>
        <w:t xml:space="preserve"> </w:t>
      </w:r>
      <w:r>
        <w:rPr>
          <w:spacing w:val="-4"/>
          <w:sz w:val="24"/>
          <w:szCs w:val="24"/>
        </w:rPr>
        <w:t>妨碍乙方的正常工作，乙方应予积极配合；</w:t>
      </w:r>
    </w:p>
    <w:p w14:paraId="50319FD8">
      <w:pPr>
        <w:pStyle w:val="4"/>
        <w:spacing w:before="34" w:line="417" w:lineRule="auto"/>
        <w:ind w:left="22" w:firstLine="480"/>
        <w:rPr>
          <w:sz w:val="24"/>
          <w:szCs w:val="24"/>
        </w:rPr>
      </w:pPr>
      <w:r>
        <w:rPr>
          <w:sz w:val="24"/>
          <w:szCs w:val="24"/>
        </w:rPr>
        <w:t>2.4.2 合同履行期间，甲方有权将履行过程中出</w:t>
      </w:r>
      <w:r>
        <w:rPr>
          <w:spacing w:val="-1"/>
          <w:sz w:val="24"/>
          <w:szCs w:val="24"/>
        </w:rPr>
        <w:t>现的问题反馈给乙方，双方当事</w:t>
      </w:r>
      <w:r>
        <w:rPr>
          <w:sz w:val="24"/>
          <w:szCs w:val="24"/>
        </w:rPr>
        <w:t xml:space="preserve"> </w:t>
      </w:r>
      <w:r>
        <w:rPr>
          <w:spacing w:val="-3"/>
          <w:sz w:val="24"/>
          <w:szCs w:val="24"/>
        </w:rPr>
        <w:t>人应以书面形式约定需要完善和改进的内容。</w:t>
      </w:r>
    </w:p>
    <w:p w14:paraId="24F32007">
      <w:pPr>
        <w:pStyle w:val="4"/>
        <w:spacing w:before="34" w:line="410" w:lineRule="auto"/>
        <w:ind w:left="503" w:right="5748"/>
        <w:rPr>
          <w:sz w:val="24"/>
          <w:szCs w:val="24"/>
        </w:rPr>
      </w:pPr>
      <w:r>
        <w:rPr>
          <w:b/>
          <w:bCs/>
          <w:spacing w:val="-3"/>
          <w:sz w:val="24"/>
          <w:szCs w:val="24"/>
        </w:rPr>
        <w:t>2.5</w:t>
      </w:r>
      <w:r>
        <w:rPr>
          <w:spacing w:val="-3"/>
          <w:sz w:val="24"/>
          <w:szCs w:val="24"/>
        </w:rPr>
        <w:t xml:space="preserve"> </w:t>
      </w:r>
      <w:r>
        <w:rPr>
          <w:b/>
          <w:bCs/>
          <w:spacing w:val="-3"/>
          <w:sz w:val="24"/>
          <w:szCs w:val="24"/>
        </w:rPr>
        <w:t>结算方式和付款条件</w:t>
      </w:r>
      <w:r>
        <w:rPr>
          <w:spacing w:val="6"/>
          <w:sz w:val="24"/>
          <w:szCs w:val="24"/>
        </w:rPr>
        <w:t xml:space="preserve"> </w:t>
      </w:r>
      <w:r>
        <w:rPr>
          <w:spacing w:val="-2"/>
          <w:sz w:val="24"/>
          <w:szCs w:val="24"/>
        </w:rPr>
        <w:t>详见</w:t>
      </w:r>
      <w:r>
        <w:rPr>
          <w:b/>
          <w:bCs/>
          <w:i/>
          <w:iCs/>
          <w:spacing w:val="-2"/>
          <w:sz w:val="25"/>
          <w:szCs w:val="25"/>
          <w:u w:val="single" w:color="auto"/>
        </w:rPr>
        <w:t>合同专用条款</w:t>
      </w:r>
      <w:r>
        <w:rPr>
          <w:spacing w:val="-2"/>
          <w:sz w:val="24"/>
          <w:szCs w:val="24"/>
        </w:rPr>
        <w:t>。</w:t>
      </w:r>
    </w:p>
    <w:p w14:paraId="66E691BD">
      <w:pPr>
        <w:pStyle w:val="4"/>
        <w:spacing w:before="32" w:line="220" w:lineRule="auto"/>
        <w:ind w:left="503"/>
        <w:rPr>
          <w:sz w:val="24"/>
          <w:szCs w:val="24"/>
        </w:rPr>
      </w:pPr>
      <w:r>
        <w:rPr>
          <w:b/>
          <w:bCs/>
          <w:spacing w:val="-3"/>
          <w:sz w:val="24"/>
          <w:szCs w:val="24"/>
        </w:rPr>
        <w:t>2.6</w:t>
      </w:r>
      <w:r>
        <w:rPr>
          <w:spacing w:val="-3"/>
          <w:sz w:val="24"/>
          <w:szCs w:val="24"/>
        </w:rPr>
        <w:t xml:space="preserve"> </w:t>
      </w:r>
      <w:r>
        <w:rPr>
          <w:b/>
          <w:bCs/>
          <w:spacing w:val="-3"/>
          <w:sz w:val="24"/>
          <w:szCs w:val="24"/>
        </w:rPr>
        <w:t>技术资料和保密义务</w:t>
      </w:r>
    </w:p>
    <w:p w14:paraId="44E0D101">
      <w:pPr>
        <w:pStyle w:val="4"/>
        <w:spacing w:before="276" w:line="417" w:lineRule="auto"/>
        <w:ind w:left="22" w:firstLine="480"/>
        <w:rPr>
          <w:sz w:val="24"/>
          <w:szCs w:val="24"/>
        </w:rPr>
      </w:pPr>
      <w:r>
        <w:rPr>
          <w:spacing w:val="-1"/>
          <w:sz w:val="24"/>
          <w:szCs w:val="24"/>
        </w:rPr>
        <w:t>2.6.1</w:t>
      </w:r>
      <w:r>
        <w:rPr>
          <w:spacing w:val="33"/>
          <w:sz w:val="24"/>
          <w:szCs w:val="24"/>
        </w:rPr>
        <w:t xml:space="preserve"> </w:t>
      </w:r>
      <w:r>
        <w:rPr>
          <w:spacing w:val="-1"/>
          <w:sz w:val="24"/>
          <w:szCs w:val="24"/>
        </w:rPr>
        <w:t>乙方有权依据合同约定和项目需要，向甲方了解有</w:t>
      </w:r>
      <w:r>
        <w:rPr>
          <w:spacing w:val="-2"/>
          <w:sz w:val="24"/>
          <w:szCs w:val="24"/>
        </w:rPr>
        <w:t>关情况，调阅有关资料</w:t>
      </w:r>
      <w:r>
        <w:rPr>
          <w:sz w:val="24"/>
          <w:szCs w:val="24"/>
        </w:rPr>
        <w:t xml:space="preserve"> </w:t>
      </w:r>
      <w:r>
        <w:rPr>
          <w:spacing w:val="-6"/>
          <w:sz w:val="24"/>
          <w:szCs w:val="24"/>
        </w:rPr>
        <w:t>等，甲方应予积极配合；</w:t>
      </w:r>
    </w:p>
    <w:p w14:paraId="7909B317">
      <w:pPr>
        <w:pStyle w:val="4"/>
        <w:spacing w:before="34" w:line="219" w:lineRule="auto"/>
        <w:ind w:left="503"/>
        <w:rPr>
          <w:sz w:val="24"/>
          <w:szCs w:val="24"/>
        </w:rPr>
      </w:pPr>
      <w:r>
        <w:rPr>
          <w:spacing w:val="-3"/>
          <w:sz w:val="24"/>
          <w:szCs w:val="24"/>
        </w:rPr>
        <w:t>2.6.2</w:t>
      </w:r>
      <w:r>
        <w:rPr>
          <w:spacing w:val="32"/>
          <w:sz w:val="24"/>
          <w:szCs w:val="24"/>
        </w:rPr>
        <w:t xml:space="preserve"> </w:t>
      </w:r>
      <w:r>
        <w:rPr>
          <w:spacing w:val="-3"/>
          <w:sz w:val="24"/>
          <w:szCs w:val="24"/>
        </w:rPr>
        <w:t>乙方有义务妥善保管和保护由甲方提供的前款信息和资</w:t>
      </w:r>
      <w:r>
        <w:rPr>
          <w:spacing w:val="-4"/>
          <w:sz w:val="24"/>
          <w:szCs w:val="24"/>
        </w:rPr>
        <w:t>料等；</w:t>
      </w:r>
    </w:p>
    <w:p w14:paraId="79117F8B">
      <w:pPr>
        <w:pStyle w:val="4"/>
        <w:spacing w:before="273" w:line="426" w:lineRule="auto"/>
        <w:ind w:left="20" w:firstLine="482"/>
        <w:jc w:val="both"/>
        <w:rPr>
          <w:sz w:val="24"/>
          <w:szCs w:val="24"/>
        </w:rPr>
      </w:pPr>
      <w:r>
        <w:rPr>
          <w:sz w:val="24"/>
          <w:szCs w:val="24"/>
        </w:rPr>
        <w:t>2.6.3 除非依照法律规定或者对方当事人的书面</w:t>
      </w:r>
      <w:r>
        <w:rPr>
          <w:spacing w:val="-1"/>
          <w:sz w:val="24"/>
          <w:szCs w:val="24"/>
        </w:rPr>
        <w:t>同意，任何一方均应保证不向任</w:t>
      </w:r>
      <w:r>
        <w:rPr>
          <w:sz w:val="24"/>
          <w:szCs w:val="24"/>
        </w:rPr>
        <w:t xml:space="preserve"> </w:t>
      </w:r>
      <w:r>
        <w:rPr>
          <w:spacing w:val="5"/>
          <w:sz w:val="24"/>
          <w:szCs w:val="24"/>
        </w:rPr>
        <w:t>何第三方提供或披露有关合同的或者履行合同过程中知悉</w:t>
      </w:r>
      <w:r>
        <w:rPr>
          <w:spacing w:val="4"/>
          <w:sz w:val="24"/>
          <w:szCs w:val="24"/>
        </w:rPr>
        <w:t>的对方当事人任何未公开</w:t>
      </w:r>
      <w:r>
        <w:rPr>
          <w:sz w:val="24"/>
          <w:szCs w:val="24"/>
        </w:rPr>
        <w:t xml:space="preserve"> </w:t>
      </w:r>
      <w:r>
        <w:rPr>
          <w:spacing w:val="-7"/>
          <w:sz w:val="24"/>
          <w:szCs w:val="24"/>
        </w:rPr>
        <w:t>的信息和资料，包括但不限于技术情报、技术资料、商业秘密和商业信息等，</w:t>
      </w:r>
      <w:r>
        <w:rPr>
          <w:spacing w:val="68"/>
          <w:sz w:val="24"/>
          <w:szCs w:val="24"/>
        </w:rPr>
        <w:t xml:space="preserve"> </w:t>
      </w:r>
      <w:r>
        <w:rPr>
          <w:spacing w:val="-7"/>
          <w:sz w:val="24"/>
          <w:szCs w:val="24"/>
        </w:rPr>
        <w:t>并采取</w:t>
      </w:r>
      <w:r>
        <w:rPr>
          <w:sz w:val="24"/>
          <w:szCs w:val="24"/>
        </w:rPr>
        <w:t xml:space="preserve"> </w:t>
      </w:r>
      <w:r>
        <w:rPr>
          <w:spacing w:val="5"/>
          <w:sz w:val="24"/>
          <w:szCs w:val="24"/>
        </w:rPr>
        <w:t>一切合理和必要措施和方式防止任何第三方接触到对方当</w:t>
      </w:r>
      <w:r>
        <w:rPr>
          <w:spacing w:val="4"/>
          <w:sz w:val="24"/>
          <w:szCs w:val="24"/>
        </w:rPr>
        <w:t>事人的上述保密信息和资</w:t>
      </w:r>
      <w:r>
        <w:rPr>
          <w:sz w:val="24"/>
          <w:szCs w:val="24"/>
        </w:rPr>
        <w:t xml:space="preserve"> </w:t>
      </w:r>
      <w:r>
        <w:rPr>
          <w:spacing w:val="-12"/>
          <w:sz w:val="24"/>
          <w:szCs w:val="24"/>
        </w:rPr>
        <w:t>料。</w:t>
      </w:r>
    </w:p>
    <w:p w14:paraId="420D0C3C">
      <w:pPr>
        <w:pStyle w:val="4"/>
        <w:spacing w:before="34" w:line="220" w:lineRule="auto"/>
        <w:ind w:left="503"/>
        <w:rPr>
          <w:sz w:val="24"/>
          <w:szCs w:val="24"/>
        </w:rPr>
      </w:pPr>
      <w:r>
        <w:rPr>
          <w:b/>
          <w:bCs/>
          <w:spacing w:val="-6"/>
          <w:sz w:val="24"/>
          <w:szCs w:val="24"/>
        </w:rPr>
        <w:t>2.7</w:t>
      </w:r>
      <w:r>
        <w:rPr>
          <w:spacing w:val="17"/>
          <w:sz w:val="24"/>
          <w:szCs w:val="24"/>
        </w:rPr>
        <w:t xml:space="preserve"> </w:t>
      </w:r>
      <w:r>
        <w:rPr>
          <w:b/>
          <w:bCs/>
          <w:spacing w:val="-6"/>
          <w:sz w:val="24"/>
          <w:szCs w:val="24"/>
        </w:rPr>
        <w:t>质量保证</w:t>
      </w:r>
    </w:p>
    <w:p w14:paraId="36B209C4">
      <w:pPr>
        <w:pStyle w:val="4"/>
        <w:spacing w:before="275" w:line="417" w:lineRule="auto"/>
        <w:ind w:left="19" w:firstLine="483"/>
        <w:rPr>
          <w:sz w:val="24"/>
          <w:szCs w:val="24"/>
        </w:rPr>
      </w:pPr>
      <w:r>
        <w:rPr>
          <w:spacing w:val="-1"/>
          <w:sz w:val="24"/>
          <w:szCs w:val="24"/>
        </w:rPr>
        <w:t>2.7.1</w:t>
      </w:r>
      <w:r>
        <w:rPr>
          <w:spacing w:val="33"/>
          <w:sz w:val="24"/>
          <w:szCs w:val="24"/>
        </w:rPr>
        <w:t xml:space="preserve"> </w:t>
      </w:r>
      <w:r>
        <w:rPr>
          <w:spacing w:val="-1"/>
          <w:sz w:val="24"/>
          <w:szCs w:val="24"/>
        </w:rPr>
        <w:t>乙方应建立和完善履行合同的内部质量保证体系，</w:t>
      </w:r>
      <w:r>
        <w:rPr>
          <w:spacing w:val="-2"/>
          <w:sz w:val="24"/>
          <w:szCs w:val="24"/>
        </w:rPr>
        <w:t>并提供相关内部规章制</w:t>
      </w:r>
      <w:r>
        <w:rPr>
          <w:sz w:val="24"/>
          <w:szCs w:val="24"/>
        </w:rPr>
        <w:t xml:space="preserve"> </w:t>
      </w:r>
      <w:r>
        <w:rPr>
          <w:spacing w:val="-4"/>
          <w:sz w:val="24"/>
          <w:szCs w:val="24"/>
        </w:rPr>
        <w:t>度给甲方，以便甲方进行监督检查；</w:t>
      </w:r>
    </w:p>
    <w:p w14:paraId="69F0492C">
      <w:pPr>
        <w:pStyle w:val="4"/>
        <w:spacing w:before="35" w:line="417" w:lineRule="auto"/>
        <w:ind w:left="20" w:right="34" w:firstLine="482"/>
        <w:rPr>
          <w:sz w:val="24"/>
          <w:szCs w:val="24"/>
        </w:rPr>
      </w:pPr>
      <w:r>
        <w:rPr>
          <w:spacing w:val="-2"/>
          <w:sz w:val="24"/>
          <w:szCs w:val="24"/>
        </w:rPr>
        <w:t>2.7.2</w:t>
      </w:r>
      <w:r>
        <w:rPr>
          <w:spacing w:val="32"/>
          <w:sz w:val="24"/>
          <w:szCs w:val="24"/>
        </w:rPr>
        <w:t xml:space="preserve"> </w:t>
      </w:r>
      <w:r>
        <w:rPr>
          <w:spacing w:val="-2"/>
          <w:sz w:val="24"/>
          <w:szCs w:val="24"/>
        </w:rPr>
        <w:t>乙方应保证履行合同的人员数量和素质、软件和硬件设备</w:t>
      </w:r>
      <w:r>
        <w:rPr>
          <w:spacing w:val="-3"/>
          <w:sz w:val="24"/>
          <w:szCs w:val="24"/>
        </w:rPr>
        <w:t>的配置、场地、</w:t>
      </w:r>
      <w:r>
        <w:rPr>
          <w:sz w:val="24"/>
          <w:szCs w:val="24"/>
        </w:rPr>
        <w:t xml:space="preserve"> </w:t>
      </w:r>
      <w:r>
        <w:rPr>
          <w:spacing w:val="-2"/>
          <w:sz w:val="24"/>
          <w:szCs w:val="24"/>
        </w:rPr>
        <w:t>环境和设施等满足全面履行合同的要求，并应接受甲方的监督检查。</w:t>
      </w:r>
    </w:p>
    <w:p w14:paraId="3C175214">
      <w:pPr>
        <w:pStyle w:val="4"/>
        <w:spacing w:before="35" w:line="220" w:lineRule="auto"/>
        <w:ind w:left="503"/>
        <w:rPr>
          <w:sz w:val="24"/>
          <w:szCs w:val="24"/>
        </w:rPr>
      </w:pPr>
      <w:r>
        <w:rPr>
          <w:b/>
          <w:bCs/>
          <w:spacing w:val="-6"/>
          <w:sz w:val="24"/>
          <w:szCs w:val="24"/>
        </w:rPr>
        <w:t>2.8</w:t>
      </w:r>
      <w:r>
        <w:rPr>
          <w:spacing w:val="17"/>
          <w:sz w:val="24"/>
          <w:szCs w:val="24"/>
        </w:rPr>
        <w:t xml:space="preserve"> </w:t>
      </w:r>
      <w:r>
        <w:rPr>
          <w:b/>
          <w:bCs/>
          <w:spacing w:val="-6"/>
          <w:sz w:val="24"/>
          <w:szCs w:val="24"/>
        </w:rPr>
        <w:t>延迟履行</w:t>
      </w:r>
    </w:p>
    <w:p w14:paraId="6FB86D65">
      <w:pPr>
        <w:spacing w:line="220" w:lineRule="auto"/>
        <w:rPr>
          <w:sz w:val="24"/>
          <w:szCs w:val="24"/>
        </w:rPr>
        <w:sectPr>
          <w:footerReference r:id="rId49" w:type="default"/>
          <w:pgSz w:w="11906" w:h="16839"/>
          <w:pgMar w:top="1431" w:right="1229" w:bottom="1359" w:left="1785" w:header="0" w:footer="1199" w:gutter="0"/>
          <w:pgBorders>
            <w:top w:val="none" w:sz="0" w:space="0"/>
            <w:left w:val="none" w:sz="0" w:space="0"/>
            <w:bottom w:val="none" w:sz="0" w:space="0"/>
            <w:right w:val="none" w:sz="0" w:space="0"/>
          </w:pgBorders>
          <w:pgNumType w:fmt="decimal"/>
          <w:cols w:space="720" w:num="1"/>
        </w:sectPr>
      </w:pPr>
    </w:p>
    <w:p w14:paraId="6B3CD105">
      <w:pPr>
        <w:pStyle w:val="4"/>
        <w:spacing w:before="249" w:line="422" w:lineRule="auto"/>
        <w:ind w:left="18" w:right="60" w:firstLine="480"/>
        <w:jc w:val="both"/>
        <w:rPr>
          <w:sz w:val="24"/>
          <w:szCs w:val="24"/>
        </w:rPr>
      </w:pPr>
      <w:r>
        <w:rPr>
          <w:spacing w:val="-2"/>
          <w:sz w:val="24"/>
          <w:szCs w:val="24"/>
        </w:rPr>
        <w:t>在合同履行过程中，如果乙方遇到不能按时提供服务的情况，应及时以书面形式</w:t>
      </w:r>
      <w:r>
        <w:rPr>
          <w:sz w:val="24"/>
          <w:szCs w:val="24"/>
        </w:rPr>
        <w:t xml:space="preserve"> </w:t>
      </w:r>
      <w:r>
        <w:rPr>
          <w:spacing w:val="-2"/>
          <w:sz w:val="24"/>
          <w:szCs w:val="24"/>
        </w:rPr>
        <w:t>将不能按时提供服务的理由、预期延误时间通知甲方；甲方收到乙方通知后，认为其</w:t>
      </w:r>
      <w:r>
        <w:rPr>
          <w:spacing w:val="5"/>
          <w:sz w:val="24"/>
          <w:szCs w:val="24"/>
        </w:rPr>
        <w:t xml:space="preserve"> </w:t>
      </w:r>
      <w:r>
        <w:rPr>
          <w:spacing w:val="-2"/>
          <w:sz w:val="24"/>
          <w:szCs w:val="24"/>
        </w:rPr>
        <w:t>理由正当的，可以书面形式酌情同意乙方可以延长履行的具体时间。</w:t>
      </w:r>
    </w:p>
    <w:p w14:paraId="3B7BFCD9">
      <w:pPr>
        <w:pStyle w:val="4"/>
        <w:spacing w:before="35" w:line="221" w:lineRule="auto"/>
        <w:ind w:left="503"/>
        <w:rPr>
          <w:sz w:val="24"/>
          <w:szCs w:val="24"/>
        </w:rPr>
      </w:pPr>
      <w:r>
        <w:rPr>
          <w:b/>
          <w:bCs/>
          <w:spacing w:val="-6"/>
          <w:sz w:val="24"/>
          <w:szCs w:val="24"/>
        </w:rPr>
        <w:t>2.9</w:t>
      </w:r>
      <w:r>
        <w:rPr>
          <w:spacing w:val="17"/>
          <w:sz w:val="24"/>
          <w:szCs w:val="24"/>
        </w:rPr>
        <w:t xml:space="preserve"> </w:t>
      </w:r>
      <w:r>
        <w:rPr>
          <w:b/>
          <w:bCs/>
          <w:spacing w:val="-6"/>
          <w:sz w:val="24"/>
          <w:szCs w:val="24"/>
        </w:rPr>
        <w:t>合同变更</w:t>
      </w:r>
    </w:p>
    <w:p w14:paraId="29EFC973">
      <w:pPr>
        <w:pStyle w:val="4"/>
        <w:spacing w:before="274" w:line="421" w:lineRule="auto"/>
        <w:ind w:left="24" w:firstLine="479"/>
        <w:jc w:val="both"/>
        <w:rPr>
          <w:sz w:val="24"/>
          <w:szCs w:val="24"/>
        </w:rPr>
      </w:pPr>
      <w:r>
        <w:rPr>
          <w:sz w:val="24"/>
          <w:szCs w:val="24"/>
        </w:rPr>
        <w:t>2.9.1 双方当事人协商一致，可以签订书面补充</w:t>
      </w:r>
      <w:r>
        <w:rPr>
          <w:spacing w:val="-1"/>
          <w:sz w:val="24"/>
          <w:szCs w:val="24"/>
        </w:rPr>
        <w:t>合同的形式变更合同，但不得违</w:t>
      </w:r>
      <w:r>
        <w:rPr>
          <w:sz w:val="24"/>
          <w:szCs w:val="24"/>
        </w:rPr>
        <w:t xml:space="preserve"> </w:t>
      </w:r>
      <w:r>
        <w:rPr>
          <w:spacing w:val="-2"/>
          <w:sz w:val="24"/>
          <w:szCs w:val="24"/>
        </w:rPr>
        <w:t>背采购文件确定的事项，且如果系追加与合同标的相同的服务的，那么所有补充合同</w:t>
      </w:r>
      <w:r>
        <w:rPr>
          <w:sz w:val="24"/>
          <w:szCs w:val="24"/>
        </w:rPr>
        <w:t xml:space="preserve"> </w:t>
      </w:r>
      <w:r>
        <w:rPr>
          <w:spacing w:val="-4"/>
          <w:sz w:val="24"/>
          <w:szCs w:val="24"/>
        </w:rPr>
        <w:t>的采购金额不得超过原合同价的</w:t>
      </w:r>
      <w:r>
        <w:rPr>
          <w:spacing w:val="-26"/>
          <w:sz w:val="24"/>
          <w:szCs w:val="24"/>
        </w:rPr>
        <w:t xml:space="preserve"> </w:t>
      </w:r>
      <w:r>
        <w:rPr>
          <w:spacing w:val="-4"/>
          <w:sz w:val="24"/>
          <w:szCs w:val="24"/>
        </w:rPr>
        <w:t>10%；</w:t>
      </w:r>
    </w:p>
    <w:p w14:paraId="1D284301">
      <w:pPr>
        <w:pStyle w:val="4"/>
        <w:spacing w:before="36" w:line="422" w:lineRule="auto"/>
        <w:ind w:left="20" w:firstLine="482"/>
        <w:jc w:val="both"/>
        <w:rPr>
          <w:sz w:val="24"/>
          <w:szCs w:val="24"/>
        </w:rPr>
      </w:pPr>
      <w:r>
        <w:rPr>
          <w:sz w:val="24"/>
          <w:szCs w:val="24"/>
        </w:rPr>
        <w:t>2.9.2 合同继续履行将损害国家利益和社会公共</w:t>
      </w:r>
      <w:r>
        <w:rPr>
          <w:spacing w:val="-1"/>
          <w:sz w:val="24"/>
          <w:szCs w:val="24"/>
        </w:rPr>
        <w:t>利益的，双方当事人应当以书面</w:t>
      </w:r>
      <w:r>
        <w:rPr>
          <w:sz w:val="24"/>
          <w:szCs w:val="24"/>
        </w:rPr>
        <w:t xml:space="preserve"> </w:t>
      </w:r>
      <w:r>
        <w:rPr>
          <w:spacing w:val="-2"/>
          <w:sz w:val="24"/>
          <w:szCs w:val="24"/>
        </w:rPr>
        <w:t>形式变更合同。有过错的一方应当承担赔偿责任，双方当事人都有过错的，各自承担</w:t>
      </w:r>
      <w:r>
        <w:rPr>
          <w:spacing w:val="3"/>
          <w:sz w:val="24"/>
          <w:szCs w:val="24"/>
        </w:rPr>
        <w:t xml:space="preserve"> </w:t>
      </w:r>
      <w:r>
        <w:rPr>
          <w:spacing w:val="-7"/>
          <w:sz w:val="24"/>
          <w:szCs w:val="24"/>
        </w:rPr>
        <w:t>相应的责任。</w:t>
      </w:r>
    </w:p>
    <w:p w14:paraId="335C1214">
      <w:pPr>
        <w:pStyle w:val="4"/>
        <w:spacing w:before="34" w:line="220" w:lineRule="auto"/>
        <w:ind w:left="503"/>
        <w:rPr>
          <w:sz w:val="24"/>
          <w:szCs w:val="24"/>
        </w:rPr>
      </w:pPr>
      <w:r>
        <w:rPr>
          <w:b/>
          <w:bCs/>
          <w:spacing w:val="-3"/>
          <w:sz w:val="24"/>
          <w:szCs w:val="24"/>
        </w:rPr>
        <w:t>2.10</w:t>
      </w:r>
      <w:r>
        <w:rPr>
          <w:spacing w:val="-3"/>
          <w:sz w:val="24"/>
          <w:szCs w:val="24"/>
        </w:rPr>
        <w:t xml:space="preserve"> </w:t>
      </w:r>
      <w:r>
        <w:rPr>
          <w:b/>
          <w:bCs/>
          <w:spacing w:val="-3"/>
          <w:sz w:val="24"/>
          <w:szCs w:val="24"/>
        </w:rPr>
        <w:t>合同转让和分包</w:t>
      </w:r>
    </w:p>
    <w:p w14:paraId="18147644">
      <w:pPr>
        <w:pStyle w:val="4"/>
        <w:spacing w:before="273" w:line="424" w:lineRule="auto"/>
        <w:ind w:left="21" w:right="60" w:firstLine="480"/>
        <w:jc w:val="both"/>
        <w:rPr>
          <w:sz w:val="24"/>
          <w:szCs w:val="24"/>
        </w:rPr>
      </w:pPr>
      <w:r>
        <w:rPr>
          <w:spacing w:val="-2"/>
          <w:sz w:val="24"/>
          <w:szCs w:val="24"/>
        </w:rPr>
        <w:t>合同的权利义务依法不得转让，但经甲方同意，乙方可以依法采取分包方式</w:t>
      </w:r>
      <w:r>
        <w:rPr>
          <w:spacing w:val="-3"/>
          <w:sz w:val="24"/>
          <w:szCs w:val="24"/>
        </w:rPr>
        <w:t>履行</w:t>
      </w:r>
      <w:r>
        <w:rPr>
          <w:sz w:val="24"/>
          <w:szCs w:val="24"/>
        </w:rPr>
        <w:t xml:space="preserve"> </w:t>
      </w:r>
      <w:r>
        <w:rPr>
          <w:spacing w:val="-2"/>
          <w:sz w:val="24"/>
          <w:szCs w:val="24"/>
        </w:rPr>
        <w:t>合同，即：依法可以将合同项下的部分非主体、非关键性工作分包给他人完成，接受</w:t>
      </w:r>
      <w:r>
        <w:rPr>
          <w:spacing w:val="2"/>
          <w:sz w:val="24"/>
          <w:szCs w:val="24"/>
        </w:rPr>
        <w:t xml:space="preserve"> </w:t>
      </w:r>
      <w:r>
        <w:rPr>
          <w:spacing w:val="-2"/>
          <w:sz w:val="24"/>
          <w:szCs w:val="24"/>
        </w:rPr>
        <w:t>分包的人应当具备相应的资格条件，并不得再次分包，且乙方应就分包项目向甲方负</w:t>
      </w:r>
      <w:r>
        <w:rPr>
          <w:spacing w:val="2"/>
          <w:sz w:val="24"/>
          <w:szCs w:val="24"/>
        </w:rPr>
        <w:t xml:space="preserve"> </w:t>
      </w:r>
      <w:r>
        <w:rPr>
          <w:spacing w:val="-2"/>
          <w:sz w:val="24"/>
          <w:szCs w:val="24"/>
        </w:rPr>
        <w:t>责，并与分包供应商就分包项目向甲方承担连带责任。</w:t>
      </w:r>
    </w:p>
    <w:p w14:paraId="1DD3E16D">
      <w:pPr>
        <w:pStyle w:val="4"/>
        <w:spacing w:before="35" w:line="220" w:lineRule="auto"/>
        <w:ind w:left="503"/>
        <w:rPr>
          <w:sz w:val="24"/>
          <w:szCs w:val="24"/>
        </w:rPr>
      </w:pPr>
      <w:r>
        <w:rPr>
          <w:b/>
          <w:bCs/>
          <w:spacing w:val="-6"/>
          <w:sz w:val="24"/>
          <w:szCs w:val="24"/>
        </w:rPr>
        <w:t>2.11</w:t>
      </w:r>
      <w:r>
        <w:rPr>
          <w:spacing w:val="22"/>
          <w:sz w:val="24"/>
          <w:szCs w:val="24"/>
        </w:rPr>
        <w:t xml:space="preserve"> </w:t>
      </w:r>
      <w:r>
        <w:rPr>
          <w:b/>
          <w:bCs/>
          <w:spacing w:val="-6"/>
          <w:sz w:val="24"/>
          <w:szCs w:val="24"/>
        </w:rPr>
        <w:t>不可抗力</w:t>
      </w:r>
    </w:p>
    <w:p w14:paraId="25236942">
      <w:pPr>
        <w:pStyle w:val="4"/>
        <w:spacing w:before="276" w:line="417" w:lineRule="auto"/>
        <w:ind w:left="40" w:right="60" w:firstLine="463"/>
        <w:rPr>
          <w:sz w:val="24"/>
          <w:szCs w:val="24"/>
        </w:rPr>
      </w:pPr>
      <w:r>
        <w:rPr>
          <w:spacing w:val="-4"/>
          <w:sz w:val="24"/>
          <w:szCs w:val="24"/>
        </w:rPr>
        <w:t>2.11.1</w:t>
      </w:r>
      <w:r>
        <w:rPr>
          <w:spacing w:val="-42"/>
          <w:sz w:val="24"/>
          <w:szCs w:val="24"/>
        </w:rPr>
        <w:t xml:space="preserve"> </w:t>
      </w:r>
      <w:r>
        <w:rPr>
          <w:spacing w:val="-4"/>
          <w:sz w:val="24"/>
          <w:szCs w:val="24"/>
        </w:rPr>
        <w:t>如果任何一方遭遇法律规定的不可抗力，致使合同履行受阻时，履行合同</w:t>
      </w:r>
      <w:r>
        <w:rPr>
          <w:sz w:val="24"/>
          <w:szCs w:val="24"/>
        </w:rPr>
        <w:t xml:space="preserve"> </w:t>
      </w:r>
      <w:r>
        <w:rPr>
          <w:spacing w:val="-3"/>
          <w:sz w:val="24"/>
          <w:szCs w:val="24"/>
        </w:rPr>
        <w:t>的期限应予延长，延长的期限应相当于不可抗力所影响的时间；</w:t>
      </w:r>
    </w:p>
    <w:p w14:paraId="46225822">
      <w:pPr>
        <w:pStyle w:val="4"/>
        <w:spacing w:before="34" w:line="220" w:lineRule="auto"/>
        <w:ind w:left="503"/>
        <w:rPr>
          <w:sz w:val="24"/>
          <w:szCs w:val="24"/>
        </w:rPr>
      </w:pPr>
      <w:r>
        <w:rPr>
          <w:spacing w:val="-2"/>
          <w:sz w:val="24"/>
          <w:szCs w:val="24"/>
        </w:rPr>
        <w:t>2.11.2 因不可抗力致使不能实现合同目的的，当事人可以解除合同；</w:t>
      </w:r>
    </w:p>
    <w:p w14:paraId="7409E38E">
      <w:pPr>
        <w:pStyle w:val="4"/>
        <w:spacing w:before="273" w:line="409" w:lineRule="auto"/>
        <w:ind w:left="31" w:right="60" w:firstLine="471"/>
        <w:rPr>
          <w:sz w:val="24"/>
          <w:szCs w:val="24"/>
        </w:rPr>
      </w:pPr>
      <w:r>
        <w:rPr>
          <w:spacing w:val="-1"/>
          <w:sz w:val="24"/>
          <w:szCs w:val="24"/>
        </w:rPr>
        <w:t>2.11.3 因不可抗力致使合同有变更必要的，双方当事人应在</w:t>
      </w:r>
      <w:r>
        <w:rPr>
          <w:b/>
          <w:bCs/>
          <w:i/>
          <w:iCs/>
          <w:spacing w:val="-1"/>
          <w:sz w:val="25"/>
          <w:szCs w:val="25"/>
          <w:u w:val="single" w:color="auto"/>
        </w:rPr>
        <w:t>合同专用条款</w:t>
      </w:r>
      <w:r>
        <w:rPr>
          <w:spacing w:val="-1"/>
          <w:sz w:val="24"/>
          <w:szCs w:val="24"/>
        </w:rPr>
        <w:t>约定</w:t>
      </w:r>
      <w:r>
        <w:rPr>
          <w:spacing w:val="8"/>
          <w:sz w:val="24"/>
          <w:szCs w:val="24"/>
        </w:rPr>
        <w:t xml:space="preserve"> </w:t>
      </w:r>
      <w:r>
        <w:rPr>
          <w:spacing w:val="-6"/>
          <w:sz w:val="24"/>
          <w:szCs w:val="24"/>
        </w:rPr>
        <w:t>时间内以书面形式变更合同；</w:t>
      </w:r>
    </w:p>
    <w:p w14:paraId="0D23E4FE">
      <w:pPr>
        <w:pStyle w:val="4"/>
        <w:spacing w:before="38" w:line="410" w:lineRule="auto"/>
        <w:ind w:left="43" w:right="59" w:firstLine="460"/>
        <w:jc w:val="both"/>
        <w:rPr>
          <w:sz w:val="24"/>
          <w:szCs w:val="24"/>
        </w:rPr>
      </w:pPr>
      <w:r>
        <w:rPr>
          <w:sz w:val="24"/>
          <w:szCs w:val="24"/>
        </w:rPr>
        <w:t>2.11.4</w:t>
      </w:r>
      <w:r>
        <w:rPr>
          <w:spacing w:val="-30"/>
          <w:sz w:val="24"/>
          <w:szCs w:val="24"/>
        </w:rPr>
        <w:t xml:space="preserve"> </w:t>
      </w:r>
      <w:r>
        <w:rPr>
          <w:sz w:val="24"/>
          <w:szCs w:val="24"/>
        </w:rPr>
        <w:t>受不可抗力影响的一方在不可抗力发生后，应在</w:t>
      </w:r>
      <w:r>
        <w:rPr>
          <w:b/>
          <w:bCs/>
          <w:i/>
          <w:iCs/>
          <w:sz w:val="25"/>
          <w:szCs w:val="25"/>
          <w:u w:val="single" w:color="auto"/>
        </w:rPr>
        <w:t>合同专用条款</w:t>
      </w:r>
      <w:r>
        <w:rPr>
          <w:sz w:val="24"/>
          <w:szCs w:val="24"/>
        </w:rPr>
        <w:t xml:space="preserve">约定时间 </w:t>
      </w:r>
      <w:r>
        <w:rPr>
          <w:spacing w:val="-5"/>
          <w:sz w:val="24"/>
          <w:szCs w:val="24"/>
        </w:rPr>
        <w:t>内以书面形式通知对方当事人，并在</w:t>
      </w:r>
      <w:r>
        <w:rPr>
          <w:b/>
          <w:bCs/>
          <w:i/>
          <w:iCs/>
          <w:spacing w:val="-5"/>
          <w:sz w:val="25"/>
          <w:szCs w:val="25"/>
          <w:u w:val="single" w:color="auto"/>
        </w:rPr>
        <w:t>合同专用条款</w:t>
      </w:r>
      <w:r>
        <w:rPr>
          <w:spacing w:val="-5"/>
          <w:sz w:val="24"/>
          <w:szCs w:val="24"/>
        </w:rPr>
        <w:t>约定时间内，将有关部门出具的证</w:t>
      </w:r>
      <w:r>
        <w:rPr>
          <w:spacing w:val="16"/>
          <w:sz w:val="24"/>
          <w:szCs w:val="24"/>
        </w:rPr>
        <w:t xml:space="preserve"> </w:t>
      </w:r>
      <w:r>
        <w:rPr>
          <w:spacing w:val="-6"/>
          <w:sz w:val="24"/>
          <w:szCs w:val="24"/>
        </w:rPr>
        <w:t>明文件送达对方当事人。</w:t>
      </w:r>
    </w:p>
    <w:p w14:paraId="543E39A1">
      <w:pPr>
        <w:spacing w:line="410" w:lineRule="auto"/>
        <w:rPr>
          <w:sz w:val="24"/>
          <w:szCs w:val="24"/>
        </w:rPr>
        <w:sectPr>
          <w:footerReference r:id="rId50" w:type="default"/>
          <w:pgSz w:w="11906" w:h="16839"/>
          <w:pgMar w:top="1431" w:right="1229" w:bottom="1359" w:left="1785" w:header="0" w:footer="1199" w:gutter="0"/>
          <w:pgBorders>
            <w:top w:val="none" w:sz="0" w:space="0"/>
            <w:left w:val="none" w:sz="0" w:space="0"/>
            <w:bottom w:val="none" w:sz="0" w:space="0"/>
            <w:right w:val="none" w:sz="0" w:space="0"/>
          </w:pgBorders>
          <w:pgNumType w:fmt="decimal"/>
          <w:cols w:space="720" w:num="1"/>
        </w:sectPr>
      </w:pPr>
    </w:p>
    <w:p w14:paraId="18AA4AE4">
      <w:pPr>
        <w:pStyle w:val="4"/>
        <w:spacing w:before="250" w:line="220" w:lineRule="auto"/>
        <w:ind w:left="503"/>
        <w:rPr>
          <w:sz w:val="24"/>
          <w:szCs w:val="24"/>
        </w:rPr>
      </w:pPr>
      <w:r>
        <w:rPr>
          <w:b/>
          <w:bCs/>
          <w:spacing w:val="-6"/>
          <w:sz w:val="24"/>
          <w:szCs w:val="24"/>
        </w:rPr>
        <w:t>2.12</w:t>
      </w:r>
      <w:r>
        <w:rPr>
          <w:spacing w:val="13"/>
          <w:sz w:val="24"/>
          <w:szCs w:val="24"/>
        </w:rPr>
        <w:t xml:space="preserve"> </w:t>
      </w:r>
      <w:r>
        <w:rPr>
          <w:b/>
          <w:bCs/>
          <w:spacing w:val="-6"/>
          <w:sz w:val="24"/>
          <w:szCs w:val="24"/>
        </w:rPr>
        <w:t>税费</w:t>
      </w:r>
    </w:p>
    <w:p w14:paraId="5361FC25">
      <w:pPr>
        <w:pStyle w:val="4"/>
        <w:spacing w:before="273" w:line="220" w:lineRule="auto"/>
        <w:ind w:left="505"/>
        <w:rPr>
          <w:sz w:val="24"/>
          <w:szCs w:val="24"/>
        </w:rPr>
      </w:pPr>
      <w:r>
        <w:rPr>
          <w:spacing w:val="-2"/>
          <w:sz w:val="24"/>
          <w:szCs w:val="24"/>
        </w:rPr>
        <w:t>与合同有关的一切税费，均按照中华人民共和国法律的相关规定缴纳。</w:t>
      </w:r>
    </w:p>
    <w:p w14:paraId="470D51E4">
      <w:pPr>
        <w:pStyle w:val="4"/>
        <w:spacing w:before="274" w:line="220" w:lineRule="auto"/>
        <w:ind w:left="503"/>
        <w:rPr>
          <w:sz w:val="24"/>
          <w:szCs w:val="24"/>
        </w:rPr>
      </w:pPr>
      <w:r>
        <w:rPr>
          <w:b/>
          <w:bCs/>
          <w:spacing w:val="-8"/>
          <w:sz w:val="24"/>
          <w:szCs w:val="24"/>
        </w:rPr>
        <w:t>2.13</w:t>
      </w:r>
      <w:r>
        <w:rPr>
          <w:spacing w:val="38"/>
          <w:sz w:val="24"/>
          <w:szCs w:val="24"/>
        </w:rPr>
        <w:t xml:space="preserve"> </w:t>
      </w:r>
      <w:r>
        <w:rPr>
          <w:b/>
          <w:bCs/>
          <w:spacing w:val="-8"/>
          <w:sz w:val="24"/>
          <w:szCs w:val="24"/>
        </w:rPr>
        <w:t>乙方破产</w:t>
      </w:r>
    </w:p>
    <w:p w14:paraId="12D9C094">
      <w:pPr>
        <w:pStyle w:val="4"/>
        <w:spacing w:before="274" w:line="422" w:lineRule="auto"/>
        <w:ind w:left="24" w:right="70" w:firstLine="480"/>
        <w:jc w:val="both"/>
        <w:rPr>
          <w:sz w:val="24"/>
          <w:szCs w:val="24"/>
        </w:rPr>
      </w:pPr>
      <w:r>
        <w:rPr>
          <w:spacing w:val="-2"/>
          <w:sz w:val="24"/>
          <w:szCs w:val="24"/>
        </w:rPr>
        <w:t>如果乙方破产导致合同无法履行时，甲方可以书面形式通知乙方终止</w:t>
      </w:r>
      <w:r>
        <w:rPr>
          <w:spacing w:val="-3"/>
          <w:sz w:val="24"/>
          <w:szCs w:val="24"/>
        </w:rPr>
        <w:t>合同且不给</w:t>
      </w:r>
      <w:r>
        <w:rPr>
          <w:sz w:val="24"/>
          <w:szCs w:val="24"/>
        </w:rPr>
        <w:t xml:space="preserve"> </w:t>
      </w:r>
      <w:r>
        <w:rPr>
          <w:spacing w:val="-2"/>
          <w:sz w:val="24"/>
          <w:szCs w:val="24"/>
        </w:rPr>
        <w:t>予乙方任何补偿和赔偿，但合同的终止不损害或不影响甲方已经采取或将要采取的任</w:t>
      </w:r>
      <w:r>
        <w:rPr>
          <w:sz w:val="24"/>
          <w:szCs w:val="24"/>
        </w:rPr>
        <w:t xml:space="preserve"> </w:t>
      </w:r>
      <w:r>
        <w:rPr>
          <w:spacing w:val="-2"/>
          <w:sz w:val="24"/>
          <w:szCs w:val="24"/>
        </w:rPr>
        <w:t>何要求乙方支付违约金、赔偿损失等的行动或补救措施的权利。</w:t>
      </w:r>
    </w:p>
    <w:p w14:paraId="4FE3E1D3">
      <w:pPr>
        <w:pStyle w:val="4"/>
        <w:spacing w:before="34" w:line="220" w:lineRule="auto"/>
        <w:ind w:left="503"/>
        <w:rPr>
          <w:sz w:val="24"/>
          <w:szCs w:val="24"/>
        </w:rPr>
      </w:pPr>
      <w:r>
        <w:rPr>
          <w:b/>
          <w:bCs/>
          <w:spacing w:val="-3"/>
          <w:sz w:val="24"/>
          <w:szCs w:val="24"/>
        </w:rPr>
        <w:t>2.14</w:t>
      </w:r>
      <w:r>
        <w:rPr>
          <w:spacing w:val="-3"/>
          <w:sz w:val="24"/>
          <w:szCs w:val="24"/>
        </w:rPr>
        <w:t xml:space="preserve"> </w:t>
      </w:r>
      <w:r>
        <w:rPr>
          <w:b/>
          <w:bCs/>
          <w:spacing w:val="-3"/>
          <w:sz w:val="24"/>
          <w:szCs w:val="24"/>
        </w:rPr>
        <w:t>合同中止、终止</w:t>
      </w:r>
    </w:p>
    <w:p w14:paraId="2E868E4C">
      <w:pPr>
        <w:pStyle w:val="4"/>
        <w:spacing w:before="273" w:line="220" w:lineRule="auto"/>
        <w:ind w:left="503"/>
        <w:rPr>
          <w:sz w:val="24"/>
          <w:szCs w:val="24"/>
        </w:rPr>
      </w:pPr>
      <w:r>
        <w:rPr>
          <w:spacing w:val="-3"/>
          <w:sz w:val="24"/>
          <w:szCs w:val="24"/>
        </w:rPr>
        <w:t>2.14.1 双方当事人不得擅自中止或者终止合同；</w:t>
      </w:r>
    </w:p>
    <w:p w14:paraId="69DC4ABA">
      <w:pPr>
        <w:pStyle w:val="4"/>
        <w:spacing w:before="274" w:line="422" w:lineRule="auto"/>
        <w:ind w:left="20" w:right="70" w:firstLine="482"/>
        <w:jc w:val="both"/>
        <w:rPr>
          <w:sz w:val="24"/>
          <w:szCs w:val="24"/>
        </w:rPr>
      </w:pPr>
      <w:r>
        <w:rPr>
          <w:spacing w:val="-4"/>
          <w:sz w:val="24"/>
          <w:szCs w:val="24"/>
        </w:rPr>
        <w:t>2.14.2</w:t>
      </w:r>
      <w:r>
        <w:rPr>
          <w:spacing w:val="-42"/>
          <w:sz w:val="24"/>
          <w:szCs w:val="24"/>
        </w:rPr>
        <w:t xml:space="preserve"> </w:t>
      </w:r>
      <w:r>
        <w:rPr>
          <w:spacing w:val="-4"/>
          <w:sz w:val="24"/>
          <w:szCs w:val="24"/>
        </w:rPr>
        <w:t>合同继续履行将损害国家利益和社会公共利益的，双方当事人应当中止或</w:t>
      </w:r>
      <w:r>
        <w:rPr>
          <w:sz w:val="24"/>
          <w:szCs w:val="24"/>
        </w:rPr>
        <w:t xml:space="preserve"> </w:t>
      </w:r>
      <w:r>
        <w:rPr>
          <w:spacing w:val="-2"/>
          <w:sz w:val="24"/>
          <w:szCs w:val="24"/>
        </w:rPr>
        <w:t>者终止合同。有过错的一方应当承担赔偿责任，双方当事人都有过错的，各自承担相</w:t>
      </w:r>
      <w:r>
        <w:rPr>
          <w:spacing w:val="3"/>
          <w:sz w:val="24"/>
          <w:szCs w:val="24"/>
        </w:rPr>
        <w:t xml:space="preserve"> </w:t>
      </w:r>
      <w:r>
        <w:rPr>
          <w:spacing w:val="-8"/>
          <w:sz w:val="24"/>
          <w:szCs w:val="24"/>
        </w:rPr>
        <w:t>应的责任。</w:t>
      </w:r>
    </w:p>
    <w:p w14:paraId="6FAD6E70">
      <w:pPr>
        <w:pStyle w:val="4"/>
        <w:spacing w:before="34" w:line="220" w:lineRule="auto"/>
        <w:ind w:left="503"/>
        <w:rPr>
          <w:sz w:val="24"/>
          <w:szCs w:val="24"/>
        </w:rPr>
      </w:pPr>
      <w:r>
        <w:rPr>
          <w:b/>
          <w:bCs/>
          <w:spacing w:val="-3"/>
          <w:sz w:val="24"/>
          <w:szCs w:val="24"/>
        </w:rPr>
        <w:t>2.15</w:t>
      </w:r>
      <w:r>
        <w:rPr>
          <w:spacing w:val="-3"/>
          <w:sz w:val="24"/>
          <w:szCs w:val="24"/>
        </w:rPr>
        <w:t xml:space="preserve"> </w:t>
      </w:r>
      <w:r>
        <w:rPr>
          <w:b/>
          <w:bCs/>
          <w:spacing w:val="-3"/>
          <w:sz w:val="24"/>
          <w:szCs w:val="24"/>
        </w:rPr>
        <w:t>检验和验收</w:t>
      </w:r>
    </w:p>
    <w:p w14:paraId="153E4224">
      <w:pPr>
        <w:pStyle w:val="4"/>
        <w:spacing w:before="276" w:line="401" w:lineRule="auto"/>
        <w:ind w:left="10" w:firstLine="492"/>
        <w:rPr>
          <w:sz w:val="24"/>
          <w:szCs w:val="24"/>
        </w:rPr>
      </w:pPr>
      <w:r>
        <w:rPr>
          <w:spacing w:val="-1"/>
          <w:sz w:val="24"/>
          <w:szCs w:val="24"/>
        </w:rPr>
        <w:t>2.15.1</w:t>
      </w:r>
      <w:r>
        <w:rPr>
          <w:spacing w:val="35"/>
          <w:sz w:val="24"/>
          <w:szCs w:val="24"/>
        </w:rPr>
        <w:t xml:space="preserve"> </w:t>
      </w:r>
      <w:r>
        <w:rPr>
          <w:spacing w:val="-1"/>
          <w:sz w:val="24"/>
          <w:szCs w:val="24"/>
        </w:rPr>
        <w:t>乙方按照</w:t>
      </w:r>
      <w:r>
        <w:rPr>
          <w:b/>
          <w:bCs/>
          <w:i/>
          <w:iCs/>
          <w:spacing w:val="-1"/>
          <w:sz w:val="25"/>
          <w:szCs w:val="25"/>
          <w:u w:val="single" w:color="auto"/>
        </w:rPr>
        <w:t>合同专用条款</w:t>
      </w:r>
      <w:r>
        <w:rPr>
          <w:spacing w:val="-1"/>
          <w:sz w:val="24"/>
          <w:szCs w:val="24"/>
        </w:rPr>
        <w:t>的约定，定期提交服务报告，甲</w:t>
      </w:r>
      <w:r>
        <w:rPr>
          <w:spacing w:val="-2"/>
          <w:sz w:val="24"/>
          <w:szCs w:val="24"/>
        </w:rPr>
        <w:t>方按照</w:t>
      </w:r>
      <w:r>
        <w:rPr>
          <w:b/>
          <w:bCs/>
          <w:i/>
          <w:iCs/>
          <w:spacing w:val="-2"/>
          <w:sz w:val="25"/>
          <w:szCs w:val="25"/>
          <w:u w:val="single" w:color="auto"/>
        </w:rPr>
        <w:t>合同专用</w:t>
      </w:r>
      <w:r>
        <w:rPr>
          <w:sz w:val="25"/>
          <w:szCs w:val="25"/>
        </w:rPr>
        <w:t xml:space="preserve"> </w:t>
      </w:r>
      <w:r>
        <w:rPr>
          <w:b/>
          <w:bCs/>
          <w:i/>
          <w:iCs/>
          <w:spacing w:val="-6"/>
          <w:sz w:val="25"/>
          <w:szCs w:val="25"/>
          <w:u w:val="single" w:color="auto"/>
        </w:rPr>
        <w:t>条款</w:t>
      </w:r>
      <w:r>
        <w:rPr>
          <w:spacing w:val="-6"/>
          <w:sz w:val="24"/>
          <w:szCs w:val="24"/>
        </w:rPr>
        <w:t>的约定进行定期验收；</w:t>
      </w:r>
    </w:p>
    <w:p w14:paraId="1899A7B7">
      <w:pPr>
        <w:pStyle w:val="4"/>
        <w:spacing w:before="31" w:line="424" w:lineRule="auto"/>
        <w:ind w:left="21" w:right="70" w:firstLine="481"/>
        <w:jc w:val="both"/>
        <w:rPr>
          <w:sz w:val="24"/>
          <w:szCs w:val="24"/>
        </w:rPr>
      </w:pPr>
      <w:r>
        <w:rPr>
          <w:spacing w:val="-2"/>
          <w:sz w:val="24"/>
          <w:szCs w:val="24"/>
        </w:rPr>
        <w:t>2.15.2合同期满或者履行完毕后，甲方有权组织（包括依法邀请</w:t>
      </w:r>
      <w:r>
        <w:rPr>
          <w:spacing w:val="-3"/>
          <w:sz w:val="24"/>
          <w:szCs w:val="24"/>
        </w:rPr>
        <w:t>国家认可的质量</w:t>
      </w:r>
      <w:r>
        <w:rPr>
          <w:sz w:val="24"/>
          <w:szCs w:val="24"/>
        </w:rPr>
        <w:t xml:space="preserve"> </w:t>
      </w:r>
      <w:r>
        <w:rPr>
          <w:spacing w:val="-2"/>
          <w:sz w:val="24"/>
          <w:szCs w:val="24"/>
        </w:rPr>
        <w:t>监测机构参加）对乙方履约的验收，即：按照合同约定的标准，组织对乙方履约情况</w:t>
      </w:r>
      <w:r>
        <w:rPr>
          <w:spacing w:val="2"/>
          <w:sz w:val="24"/>
          <w:szCs w:val="24"/>
        </w:rPr>
        <w:t xml:space="preserve"> </w:t>
      </w:r>
      <w:r>
        <w:rPr>
          <w:spacing w:val="-2"/>
          <w:sz w:val="24"/>
          <w:szCs w:val="24"/>
        </w:rPr>
        <w:t>的验收，并出具验收书；向社会公众提供的公共服务项目，验收时应当邀请服务对象</w:t>
      </w:r>
      <w:r>
        <w:rPr>
          <w:spacing w:val="2"/>
          <w:sz w:val="24"/>
          <w:szCs w:val="24"/>
        </w:rPr>
        <w:t xml:space="preserve"> </w:t>
      </w:r>
      <w:r>
        <w:rPr>
          <w:spacing w:val="-4"/>
          <w:sz w:val="24"/>
          <w:szCs w:val="24"/>
        </w:rPr>
        <w:t>参与并出具意见，验收结果应当向社会公告；</w:t>
      </w:r>
    </w:p>
    <w:p w14:paraId="0EA3052F">
      <w:pPr>
        <w:pStyle w:val="4"/>
        <w:spacing w:before="38" w:line="401" w:lineRule="auto"/>
        <w:ind w:left="10" w:firstLine="492"/>
        <w:rPr>
          <w:sz w:val="25"/>
          <w:szCs w:val="25"/>
        </w:rPr>
      </w:pPr>
      <w:r>
        <w:rPr>
          <w:spacing w:val="2"/>
          <w:sz w:val="24"/>
          <w:szCs w:val="24"/>
        </w:rPr>
        <w:t>2.15.3 检验和验收标准、程序等具体内容以及前述验收书</w:t>
      </w:r>
      <w:r>
        <w:rPr>
          <w:spacing w:val="1"/>
          <w:sz w:val="24"/>
          <w:szCs w:val="24"/>
        </w:rPr>
        <w:t>的效力详见</w:t>
      </w:r>
      <w:r>
        <w:rPr>
          <w:b/>
          <w:bCs/>
          <w:i/>
          <w:iCs/>
          <w:spacing w:val="1"/>
          <w:sz w:val="25"/>
          <w:szCs w:val="25"/>
          <w:u w:val="single" w:color="auto"/>
        </w:rPr>
        <w:t>合同专用</w:t>
      </w:r>
      <w:r>
        <w:rPr>
          <w:sz w:val="25"/>
          <w:szCs w:val="25"/>
        </w:rPr>
        <w:t xml:space="preserve"> </w:t>
      </w:r>
      <w:r>
        <w:rPr>
          <w:b/>
          <w:bCs/>
          <w:i/>
          <w:iCs/>
          <w:spacing w:val="16"/>
          <w:sz w:val="25"/>
          <w:szCs w:val="25"/>
          <w:u w:val="single" w:color="auto"/>
        </w:rPr>
        <w:t>条款</w:t>
      </w:r>
      <w:r>
        <w:rPr>
          <w:i/>
          <w:iCs/>
          <w:spacing w:val="16"/>
          <w:sz w:val="25"/>
          <w:szCs w:val="25"/>
        </w:rPr>
        <w:t>。</w:t>
      </w:r>
    </w:p>
    <w:p w14:paraId="23783F3D">
      <w:pPr>
        <w:pStyle w:val="4"/>
        <w:spacing w:before="32" w:line="222" w:lineRule="auto"/>
        <w:ind w:left="503"/>
        <w:rPr>
          <w:sz w:val="24"/>
          <w:szCs w:val="24"/>
        </w:rPr>
      </w:pPr>
      <w:r>
        <w:rPr>
          <w:b/>
          <w:bCs/>
          <w:spacing w:val="-3"/>
          <w:sz w:val="24"/>
          <w:szCs w:val="24"/>
        </w:rPr>
        <w:t>2.16</w:t>
      </w:r>
      <w:r>
        <w:rPr>
          <w:spacing w:val="-3"/>
          <w:sz w:val="24"/>
          <w:szCs w:val="24"/>
        </w:rPr>
        <w:t xml:space="preserve"> </w:t>
      </w:r>
      <w:r>
        <w:rPr>
          <w:b/>
          <w:bCs/>
          <w:spacing w:val="-3"/>
          <w:sz w:val="24"/>
          <w:szCs w:val="24"/>
        </w:rPr>
        <w:t>通知和送达</w:t>
      </w:r>
    </w:p>
    <w:p w14:paraId="717B4F47">
      <w:pPr>
        <w:pStyle w:val="4"/>
        <w:spacing w:before="271" w:line="422" w:lineRule="auto"/>
        <w:ind w:left="19" w:right="70" w:firstLine="483"/>
        <w:jc w:val="both"/>
        <w:rPr>
          <w:sz w:val="24"/>
          <w:szCs w:val="24"/>
        </w:rPr>
      </w:pPr>
      <w:r>
        <w:rPr>
          <w:spacing w:val="-2"/>
          <w:sz w:val="24"/>
          <w:szCs w:val="24"/>
        </w:rPr>
        <w:t>2.16.1任何一方因履行合同而以合同第一部分尾部所列明的发出的所有通知、文</w:t>
      </w:r>
      <w:r>
        <w:rPr>
          <w:spacing w:val="2"/>
          <w:sz w:val="24"/>
          <w:szCs w:val="24"/>
        </w:rPr>
        <w:t xml:space="preserve"> </w:t>
      </w:r>
      <w:r>
        <w:rPr>
          <w:spacing w:val="-2"/>
          <w:sz w:val="24"/>
          <w:szCs w:val="24"/>
        </w:rPr>
        <w:t>件、材料，均视为已向对方当事人送达；任何一方变更上述送达方式或者地址的，应</w:t>
      </w:r>
      <w:r>
        <w:rPr>
          <w:spacing w:val="4"/>
          <w:sz w:val="24"/>
          <w:szCs w:val="24"/>
        </w:rPr>
        <w:t xml:space="preserve"> </w:t>
      </w:r>
      <w:r>
        <w:rPr>
          <w:spacing w:val="-2"/>
          <w:sz w:val="24"/>
          <w:szCs w:val="24"/>
        </w:rPr>
        <w:t>于个工作日内书面通知对方当事人，在对方当事人收到有关变更通知之前，变更前的</w:t>
      </w:r>
    </w:p>
    <w:p w14:paraId="68F5B384">
      <w:pPr>
        <w:spacing w:line="422" w:lineRule="auto"/>
        <w:rPr>
          <w:sz w:val="24"/>
          <w:szCs w:val="24"/>
        </w:rPr>
        <w:sectPr>
          <w:footerReference r:id="rId51" w:type="default"/>
          <w:pgSz w:w="11906" w:h="16839"/>
          <w:pgMar w:top="1431" w:right="1218" w:bottom="1359" w:left="1785" w:header="0" w:footer="1199" w:gutter="0"/>
          <w:pgBorders>
            <w:top w:val="none" w:sz="0" w:space="0"/>
            <w:left w:val="none" w:sz="0" w:space="0"/>
            <w:bottom w:val="none" w:sz="0" w:space="0"/>
            <w:right w:val="none" w:sz="0" w:space="0"/>
          </w:pgBorders>
          <w:pgNumType w:fmt="decimal"/>
          <w:cols w:space="720" w:num="1"/>
        </w:sectPr>
      </w:pPr>
    </w:p>
    <w:p w14:paraId="328D3632">
      <w:pPr>
        <w:pStyle w:val="4"/>
        <w:spacing w:before="249" w:line="220" w:lineRule="auto"/>
        <w:ind w:left="26"/>
        <w:rPr>
          <w:sz w:val="24"/>
          <w:szCs w:val="24"/>
        </w:rPr>
      </w:pPr>
      <w:r>
        <w:rPr>
          <w:spacing w:val="-3"/>
          <w:sz w:val="24"/>
          <w:szCs w:val="24"/>
        </w:rPr>
        <w:t>约定送达方式或者地址仍视为有效。</w:t>
      </w:r>
    </w:p>
    <w:p w14:paraId="2BE028C3">
      <w:pPr>
        <w:pStyle w:val="4"/>
        <w:spacing w:before="274" w:line="422" w:lineRule="auto"/>
        <w:ind w:left="18" w:firstLine="484"/>
        <w:jc w:val="both"/>
        <w:rPr>
          <w:sz w:val="24"/>
          <w:szCs w:val="24"/>
        </w:rPr>
      </w:pPr>
      <w:r>
        <w:rPr>
          <w:spacing w:val="-4"/>
          <w:sz w:val="24"/>
          <w:szCs w:val="24"/>
        </w:rPr>
        <w:t>2.16.2</w:t>
      </w:r>
      <w:r>
        <w:rPr>
          <w:spacing w:val="-24"/>
          <w:sz w:val="24"/>
          <w:szCs w:val="24"/>
        </w:rPr>
        <w:t xml:space="preserve"> </w:t>
      </w:r>
      <w:r>
        <w:rPr>
          <w:spacing w:val="-4"/>
          <w:sz w:val="24"/>
          <w:szCs w:val="24"/>
        </w:rPr>
        <w:t>以当面交付方式送达的，交付之</w:t>
      </w:r>
      <w:r>
        <w:rPr>
          <w:spacing w:val="-5"/>
          <w:sz w:val="24"/>
          <w:szCs w:val="24"/>
        </w:rPr>
        <w:t>时视为送达；以电子邮件方式送达的，发</w:t>
      </w:r>
      <w:r>
        <w:rPr>
          <w:sz w:val="24"/>
          <w:szCs w:val="24"/>
        </w:rPr>
        <w:t xml:space="preserve"> </w:t>
      </w:r>
      <w:r>
        <w:rPr>
          <w:spacing w:val="-2"/>
          <w:sz w:val="24"/>
          <w:szCs w:val="24"/>
        </w:rPr>
        <w:t>出电子邮件之时视为送达；以传真方式送达的，发出传真之时视为送达；以邮寄方式</w:t>
      </w:r>
      <w:r>
        <w:rPr>
          <w:spacing w:val="5"/>
          <w:sz w:val="24"/>
          <w:szCs w:val="24"/>
        </w:rPr>
        <w:t xml:space="preserve"> </w:t>
      </w:r>
      <w:r>
        <w:rPr>
          <w:spacing w:val="-2"/>
          <w:sz w:val="24"/>
          <w:szCs w:val="24"/>
        </w:rPr>
        <w:t>送达的，邮件挂号寄出或者交邮之日之次日视为送达。</w:t>
      </w:r>
    </w:p>
    <w:p w14:paraId="0C03DCC6">
      <w:pPr>
        <w:pStyle w:val="4"/>
        <w:spacing w:before="34" w:line="220" w:lineRule="auto"/>
        <w:ind w:left="503"/>
        <w:rPr>
          <w:sz w:val="24"/>
          <w:szCs w:val="24"/>
        </w:rPr>
      </w:pPr>
      <w:r>
        <w:rPr>
          <w:b/>
          <w:bCs/>
          <w:spacing w:val="-3"/>
          <w:sz w:val="24"/>
          <w:szCs w:val="24"/>
        </w:rPr>
        <w:t>2.17</w:t>
      </w:r>
      <w:r>
        <w:rPr>
          <w:spacing w:val="-3"/>
          <w:sz w:val="24"/>
          <w:szCs w:val="24"/>
        </w:rPr>
        <w:t xml:space="preserve"> </w:t>
      </w:r>
      <w:r>
        <w:rPr>
          <w:b/>
          <w:bCs/>
          <w:spacing w:val="-3"/>
          <w:sz w:val="24"/>
          <w:szCs w:val="24"/>
        </w:rPr>
        <w:t>合同使用的文字和适用的法律</w:t>
      </w:r>
    </w:p>
    <w:p w14:paraId="34CCB550">
      <w:pPr>
        <w:pStyle w:val="4"/>
        <w:spacing w:before="274" w:line="219" w:lineRule="auto"/>
        <w:ind w:left="503"/>
        <w:rPr>
          <w:sz w:val="24"/>
          <w:szCs w:val="24"/>
        </w:rPr>
      </w:pPr>
      <w:r>
        <w:rPr>
          <w:spacing w:val="-4"/>
          <w:sz w:val="24"/>
          <w:szCs w:val="24"/>
        </w:rPr>
        <w:t>2.17.1</w:t>
      </w:r>
      <w:r>
        <w:rPr>
          <w:spacing w:val="-41"/>
          <w:sz w:val="24"/>
          <w:szCs w:val="24"/>
        </w:rPr>
        <w:t xml:space="preserve"> </w:t>
      </w:r>
      <w:r>
        <w:rPr>
          <w:spacing w:val="-4"/>
          <w:sz w:val="24"/>
          <w:szCs w:val="24"/>
        </w:rPr>
        <w:t>合同使用汉语书就、变更和解释；</w:t>
      </w:r>
    </w:p>
    <w:p w14:paraId="5629D40D">
      <w:pPr>
        <w:pStyle w:val="4"/>
        <w:spacing w:before="274" w:line="220" w:lineRule="auto"/>
        <w:ind w:left="503"/>
        <w:rPr>
          <w:sz w:val="24"/>
          <w:szCs w:val="24"/>
        </w:rPr>
      </w:pPr>
      <w:r>
        <w:rPr>
          <w:spacing w:val="-3"/>
          <w:sz w:val="24"/>
          <w:szCs w:val="24"/>
        </w:rPr>
        <w:t>2.17.2 合同适用中华人民共和国法律。</w:t>
      </w:r>
    </w:p>
    <w:p w14:paraId="5E6623B9">
      <w:pPr>
        <w:pStyle w:val="4"/>
        <w:spacing w:before="275" w:line="220" w:lineRule="auto"/>
        <w:ind w:left="503"/>
        <w:rPr>
          <w:sz w:val="24"/>
          <w:szCs w:val="24"/>
        </w:rPr>
      </w:pPr>
      <w:r>
        <w:rPr>
          <w:b/>
          <w:bCs/>
          <w:spacing w:val="-5"/>
          <w:sz w:val="24"/>
          <w:szCs w:val="24"/>
        </w:rPr>
        <w:t>2.18</w:t>
      </w:r>
      <w:r>
        <w:rPr>
          <w:spacing w:val="17"/>
          <w:sz w:val="24"/>
          <w:szCs w:val="24"/>
        </w:rPr>
        <w:t xml:space="preserve"> </w:t>
      </w:r>
      <w:r>
        <w:rPr>
          <w:b/>
          <w:bCs/>
          <w:spacing w:val="-5"/>
          <w:sz w:val="24"/>
          <w:szCs w:val="24"/>
        </w:rPr>
        <w:t>履约保证金</w:t>
      </w:r>
    </w:p>
    <w:p w14:paraId="624236A9">
      <w:pPr>
        <w:pStyle w:val="4"/>
        <w:spacing w:before="272" w:line="416" w:lineRule="auto"/>
        <w:ind w:left="19" w:firstLine="483"/>
        <w:jc w:val="both"/>
        <w:rPr>
          <w:sz w:val="24"/>
          <w:szCs w:val="24"/>
        </w:rPr>
      </w:pPr>
      <w:r>
        <w:rPr>
          <w:spacing w:val="-1"/>
          <w:sz w:val="24"/>
          <w:szCs w:val="24"/>
        </w:rPr>
        <w:t>2.18.1 采购文件要求乙方提交履约保证金的，乙方应按</w:t>
      </w:r>
      <w:r>
        <w:rPr>
          <w:b/>
          <w:bCs/>
          <w:i/>
          <w:iCs/>
          <w:spacing w:val="-1"/>
          <w:sz w:val="25"/>
          <w:szCs w:val="25"/>
          <w:u w:val="single" w:color="auto"/>
        </w:rPr>
        <w:t>合同专用条款</w:t>
      </w:r>
      <w:r>
        <w:rPr>
          <w:spacing w:val="-1"/>
          <w:sz w:val="24"/>
          <w:szCs w:val="24"/>
        </w:rPr>
        <w:t>约定的方</w:t>
      </w:r>
      <w:r>
        <w:rPr>
          <w:spacing w:val="8"/>
          <w:sz w:val="24"/>
          <w:szCs w:val="24"/>
        </w:rPr>
        <w:t xml:space="preserve"> </w:t>
      </w:r>
      <w:r>
        <w:rPr>
          <w:spacing w:val="-7"/>
          <w:sz w:val="24"/>
          <w:szCs w:val="24"/>
        </w:rPr>
        <w:t>式，以支票、汇票、本票或者金融机构、担保机构出具的保函等非现金形式，</w:t>
      </w:r>
      <w:r>
        <w:rPr>
          <w:spacing w:val="69"/>
          <w:sz w:val="24"/>
          <w:szCs w:val="24"/>
        </w:rPr>
        <w:t xml:space="preserve"> </w:t>
      </w:r>
      <w:r>
        <w:rPr>
          <w:spacing w:val="-7"/>
          <w:sz w:val="24"/>
          <w:szCs w:val="24"/>
        </w:rPr>
        <w:t>提交不</w:t>
      </w:r>
      <w:r>
        <w:rPr>
          <w:sz w:val="24"/>
          <w:szCs w:val="24"/>
        </w:rPr>
        <w:t xml:space="preserve"> </w:t>
      </w:r>
      <w:r>
        <w:rPr>
          <w:spacing w:val="-6"/>
          <w:sz w:val="24"/>
          <w:szCs w:val="24"/>
        </w:rPr>
        <w:t>超过合同价</w:t>
      </w:r>
      <w:r>
        <w:rPr>
          <w:spacing w:val="-26"/>
          <w:sz w:val="24"/>
          <w:szCs w:val="24"/>
        </w:rPr>
        <w:t xml:space="preserve"> </w:t>
      </w:r>
      <w:r>
        <w:rPr>
          <w:spacing w:val="-6"/>
          <w:sz w:val="24"/>
          <w:szCs w:val="24"/>
        </w:rPr>
        <w:t>10%的履约保证金；</w:t>
      </w:r>
    </w:p>
    <w:p w14:paraId="40FF0F1A">
      <w:pPr>
        <w:pStyle w:val="4"/>
        <w:spacing w:before="36" w:line="409" w:lineRule="auto"/>
        <w:ind w:left="26" w:firstLine="477"/>
        <w:rPr>
          <w:sz w:val="24"/>
          <w:szCs w:val="24"/>
        </w:rPr>
      </w:pPr>
      <w:r>
        <w:rPr>
          <w:sz w:val="24"/>
          <w:szCs w:val="24"/>
        </w:rPr>
        <w:t>2.18.2</w:t>
      </w:r>
      <w:r>
        <w:rPr>
          <w:spacing w:val="-30"/>
          <w:sz w:val="24"/>
          <w:szCs w:val="24"/>
        </w:rPr>
        <w:t xml:space="preserve"> </w:t>
      </w:r>
      <w:r>
        <w:rPr>
          <w:sz w:val="24"/>
          <w:szCs w:val="24"/>
        </w:rPr>
        <w:t>履约保证金在</w:t>
      </w:r>
      <w:r>
        <w:rPr>
          <w:b/>
          <w:bCs/>
          <w:i/>
          <w:iCs/>
          <w:sz w:val="25"/>
          <w:szCs w:val="25"/>
          <w:u w:val="single" w:color="auto"/>
        </w:rPr>
        <w:t>合同专用条款</w:t>
      </w:r>
      <w:r>
        <w:rPr>
          <w:sz w:val="24"/>
          <w:szCs w:val="24"/>
        </w:rPr>
        <w:t xml:space="preserve">约定期间内不予退还或者应完全有效，前述 </w:t>
      </w:r>
      <w:r>
        <w:rPr>
          <w:spacing w:val="-3"/>
          <w:sz w:val="24"/>
          <w:szCs w:val="24"/>
        </w:rPr>
        <w:t>约定期间届满之日起个工作日内，甲方应将履约保证金退还乙方；</w:t>
      </w:r>
    </w:p>
    <w:p w14:paraId="4DA80C5E">
      <w:pPr>
        <w:pStyle w:val="4"/>
        <w:spacing w:before="35" w:line="422" w:lineRule="auto"/>
        <w:ind w:left="21" w:firstLine="481"/>
        <w:rPr>
          <w:sz w:val="24"/>
          <w:szCs w:val="24"/>
        </w:rPr>
      </w:pPr>
      <w:r>
        <w:rPr>
          <w:spacing w:val="-2"/>
          <w:sz w:val="24"/>
          <w:szCs w:val="24"/>
        </w:rPr>
        <w:t>2.18.3如果乙方不履行合同，履约保证金不予退还；如果乙方未能按合同约定全</w:t>
      </w:r>
      <w:r>
        <w:rPr>
          <w:spacing w:val="2"/>
          <w:sz w:val="24"/>
          <w:szCs w:val="24"/>
        </w:rPr>
        <w:t xml:space="preserve"> </w:t>
      </w:r>
      <w:r>
        <w:rPr>
          <w:spacing w:val="-2"/>
          <w:sz w:val="24"/>
          <w:szCs w:val="24"/>
        </w:rPr>
        <w:t>面履行义务，那么甲方有权从履约保证金中取得补偿或赔偿，同时不影响甲方要求乙</w:t>
      </w:r>
      <w:r>
        <w:rPr>
          <w:spacing w:val="2"/>
          <w:sz w:val="24"/>
          <w:szCs w:val="24"/>
        </w:rPr>
        <w:t xml:space="preserve"> </w:t>
      </w:r>
      <w:r>
        <w:rPr>
          <w:spacing w:val="-2"/>
          <w:sz w:val="24"/>
          <w:szCs w:val="24"/>
        </w:rPr>
        <w:t>方承担合同约定的超过履约保证金的违约责任的权利。</w:t>
      </w:r>
    </w:p>
    <w:p w14:paraId="283F0710">
      <w:pPr>
        <w:pStyle w:val="4"/>
        <w:spacing w:before="34" w:line="220" w:lineRule="auto"/>
        <w:ind w:left="503"/>
        <w:rPr>
          <w:sz w:val="24"/>
          <w:szCs w:val="24"/>
        </w:rPr>
      </w:pPr>
      <w:r>
        <w:rPr>
          <w:b/>
          <w:bCs/>
          <w:spacing w:val="-3"/>
          <w:sz w:val="24"/>
          <w:szCs w:val="24"/>
        </w:rPr>
        <w:t>2.19</w:t>
      </w:r>
      <w:r>
        <w:rPr>
          <w:spacing w:val="-3"/>
          <w:sz w:val="24"/>
          <w:szCs w:val="24"/>
        </w:rPr>
        <w:t xml:space="preserve"> </w:t>
      </w:r>
      <w:r>
        <w:rPr>
          <w:b/>
          <w:bCs/>
          <w:spacing w:val="-3"/>
          <w:sz w:val="24"/>
          <w:szCs w:val="24"/>
        </w:rPr>
        <w:t>合同份数</w:t>
      </w:r>
    </w:p>
    <w:p w14:paraId="206CAB75">
      <w:pPr>
        <w:pStyle w:val="4"/>
        <w:spacing w:before="275" w:line="212" w:lineRule="auto"/>
        <w:ind w:left="501"/>
        <w:rPr>
          <w:sz w:val="24"/>
          <w:szCs w:val="24"/>
        </w:rPr>
      </w:pPr>
      <w:r>
        <w:rPr>
          <w:spacing w:val="-4"/>
          <w:sz w:val="24"/>
          <w:szCs w:val="24"/>
        </w:rPr>
        <w:t>合同份数按</w:t>
      </w:r>
      <w:r>
        <w:rPr>
          <w:b/>
          <w:bCs/>
          <w:i/>
          <w:iCs/>
          <w:spacing w:val="-4"/>
          <w:sz w:val="25"/>
          <w:szCs w:val="25"/>
          <w:u w:val="single" w:color="auto"/>
        </w:rPr>
        <w:t>合同专用条款</w:t>
      </w:r>
      <w:r>
        <w:rPr>
          <w:spacing w:val="-4"/>
          <w:sz w:val="24"/>
          <w:szCs w:val="24"/>
        </w:rPr>
        <w:t>规定，每份均具有同</w:t>
      </w:r>
      <w:r>
        <w:rPr>
          <w:spacing w:val="-5"/>
          <w:sz w:val="24"/>
          <w:szCs w:val="24"/>
        </w:rPr>
        <w:t>等法律效力。</w:t>
      </w:r>
    </w:p>
    <w:p w14:paraId="24A1BB2B">
      <w:pPr>
        <w:spacing w:line="212" w:lineRule="auto"/>
        <w:rPr>
          <w:sz w:val="24"/>
          <w:szCs w:val="24"/>
        </w:rPr>
        <w:sectPr>
          <w:footerReference r:id="rId52" w:type="default"/>
          <w:pgSz w:w="11906" w:h="16839"/>
          <w:pgMar w:top="1431" w:right="1289" w:bottom="1359" w:left="1785" w:header="0" w:footer="1199" w:gutter="0"/>
          <w:pgBorders>
            <w:top w:val="none" w:sz="0" w:space="0"/>
            <w:left w:val="none" w:sz="0" w:space="0"/>
            <w:bottom w:val="none" w:sz="0" w:space="0"/>
            <w:right w:val="none" w:sz="0" w:space="0"/>
          </w:pgBorders>
          <w:pgNumType w:fmt="decimal"/>
          <w:cols w:space="720" w:num="1"/>
        </w:sectPr>
      </w:pPr>
    </w:p>
    <w:p w14:paraId="7E0BF9FF">
      <w:pPr>
        <w:pStyle w:val="4"/>
        <w:spacing w:before="249" w:line="220" w:lineRule="auto"/>
        <w:ind w:left="3336"/>
        <w:rPr>
          <w:sz w:val="24"/>
          <w:szCs w:val="24"/>
        </w:rPr>
      </w:pPr>
      <w:r>
        <w:rPr>
          <w:b/>
          <w:bCs/>
          <w:spacing w:val="-4"/>
          <w:sz w:val="24"/>
          <w:szCs w:val="24"/>
        </w:rPr>
        <w:t>第三部分</w:t>
      </w:r>
      <w:r>
        <w:rPr>
          <w:spacing w:val="15"/>
          <w:sz w:val="24"/>
          <w:szCs w:val="24"/>
        </w:rPr>
        <w:t xml:space="preserve">  </w:t>
      </w:r>
      <w:r>
        <w:rPr>
          <w:b/>
          <w:bCs/>
          <w:spacing w:val="-4"/>
          <w:sz w:val="24"/>
          <w:szCs w:val="24"/>
        </w:rPr>
        <w:t>合同专用条款</w:t>
      </w:r>
    </w:p>
    <w:p w14:paraId="4C49EE5E">
      <w:pPr>
        <w:spacing w:before="55"/>
      </w:pPr>
    </w:p>
    <w:p w14:paraId="64999CC5">
      <w:pPr>
        <w:spacing w:before="54"/>
      </w:pPr>
    </w:p>
    <w:tbl>
      <w:tblPr>
        <w:tblStyle w:val="11"/>
        <w:tblW w:w="8615" w:type="dxa"/>
        <w:tblInd w:w="1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87"/>
        <w:gridCol w:w="7228"/>
      </w:tblGrid>
      <w:tr w14:paraId="640D3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387" w:type="dxa"/>
            <w:vAlign w:val="top"/>
          </w:tcPr>
          <w:p w14:paraId="6D72463F">
            <w:pPr>
              <w:pStyle w:val="12"/>
              <w:spacing w:before="200" w:line="221" w:lineRule="auto"/>
              <w:ind w:left="483"/>
              <w:rPr>
                <w:sz w:val="21"/>
                <w:szCs w:val="21"/>
              </w:rPr>
            </w:pPr>
            <w:r>
              <w:rPr>
                <w:b/>
                <w:bCs/>
                <w:spacing w:val="-6"/>
                <w:sz w:val="21"/>
                <w:szCs w:val="21"/>
              </w:rPr>
              <w:t>序号</w:t>
            </w:r>
          </w:p>
        </w:tc>
        <w:tc>
          <w:tcPr>
            <w:tcW w:w="7228" w:type="dxa"/>
            <w:vAlign w:val="top"/>
          </w:tcPr>
          <w:p w14:paraId="52E2153F">
            <w:pPr>
              <w:pStyle w:val="12"/>
              <w:spacing w:before="199" w:line="220" w:lineRule="auto"/>
              <w:ind w:left="3219"/>
              <w:rPr>
                <w:sz w:val="21"/>
                <w:szCs w:val="21"/>
              </w:rPr>
            </w:pPr>
            <w:r>
              <w:rPr>
                <w:b/>
                <w:bCs/>
                <w:spacing w:val="-20"/>
                <w:sz w:val="21"/>
                <w:szCs w:val="21"/>
              </w:rPr>
              <w:t>内</w:t>
            </w:r>
            <w:r>
              <w:rPr>
                <w:spacing w:val="3"/>
                <w:sz w:val="21"/>
                <w:szCs w:val="21"/>
              </w:rPr>
              <w:t xml:space="preserve">    </w:t>
            </w:r>
            <w:r>
              <w:rPr>
                <w:b/>
                <w:bCs/>
                <w:spacing w:val="-20"/>
                <w:sz w:val="21"/>
                <w:szCs w:val="21"/>
              </w:rPr>
              <w:t>容</w:t>
            </w:r>
          </w:p>
        </w:tc>
      </w:tr>
      <w:tr w14:paraId="26651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1387" w:type="dxa"/>
            <w:vAlign w:val="top"/>
          </w:tcPr>
          <w:p w14:paraId="0B8F1400">
            <w:pPr>
              <w:pStyle w:val="12"/>
              <w:spacing w:before="244" w:line="182" w:lineRule="auto"/>
              <w:ind w:left="658"/>
              <w:rPr>
                <w:sz w:val="21"/>
                <w:szCs w:val="21"/>
              </w:rPr>
            </w:pPr>
            <w:r>
              <w:rPr>
                <w:sz w:val="21"/>
                <w:szCs w:val="21"/>
              </w:rPr>
              <w:t>1</w:t>
            </w:r>
          </w:p>
        </w:tc>
        <w:tc>
          <w:tcPr>
            <w:tcW w:w="7228" w:type="dxa"/>
            <w:vAlign w:val="top"/>
          </w:tcPr>
          <w:p w14:paraId="6FF8962C">
            <w:pPr>
              <w:pStyle w:val="12"/>
              <w:spacing w:before="74" w:line="229" w:lineRule="auto"/>
              <w:ind w:left="109" w:right="6116"/>
              <w:rPr>
                <w:sz w:val="21"/>
                <w:szCs w:val="21"/>
              </w:rPr>
            </w:pPr>
            <w:r>
              <w:rPr>
                <w:spacing w:val="-12"/>
                <w:sz w:val="21"/>
                <w:szCs w:val="21"/>
              </w:rPr>
              <w:t>合同名称：</w:t>
            </w:r>
            <w:r>
              <w:rPr>
                <w:spacing w:val="1"/>
                <w:sz w:val="21"/>
                <w:szCs w:val="21"/>
              </w:rPr>
              <w:t xml:space="preserve"> </w:t>
            </w:r>
            <w:r>
              <w:rPr>
                <w:spacing w:val="-12"/>
                <w:sz w:val="21"/>
                <w:szCs w:val="21"/>
              </w:rPr>
              <w:t>合同编号：</w:t>
            </w:r>
          </w:p>
        </w:tc>
      </w:tr>
      <w:tr w14:paraId="52750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trPr>
        <w:tc>
          <w:tcPr>
            <w:tcW w:w="1387" w:type="dxa"/>
            <w:vMerge w:val="restart"/>
            <w:tcBorders>
              <w:bottom w:val="nil"/>
            </w:tcBorders>
            <w:vAlign w:val="top"/>
          </w:tcPr>
          <w:p w14:paraId="4C641235">
            <w:pPr>
              <w:spacing w:line="274" w:lineRule="auto"/>
              <w:rPr>
                <w:rFonts w:ascii="Arial"/>
                <w:sz w:val="21"/>
              </w:rPr>
            </w:pPr>
          </w:p>
          <w:p w14:paraId="22AF8738">
            <w:pPr>
              <w:spacing w:line="274" w:lineRule="auto"/>
              <w:rPr>
                <w:rFonts w:ascii="Arial"/>
                <w:sz w:val="21"/>
              </w:rPr>
            </w:pPr>
          </w:p>
          <w:p w14:paraId="2656F9C3">
            <w:pPr>
              <w:pStyle w:val="12"/>
              <w:spacing w:before="68" w:line="181" w:lineRule="auto"/>
              <w:ind w:left="645"/>
              <w:rPr>
                <w:sz w:val="21"/>
                <w:szCs w:val="21"/>
              </w:rPr>
            </w:pPr>
            <w:r>
              <w:rPr>
                <w:sz w:val="21"/>
                <w:szCs w:val="21"/>
              </w:rPr>
              <w:t>2</w:t>
            </w:r>
          </w:p>
        </w:tc>
        <w:tc>
          <w:tcPr>
            <w:tcW w:w="7228" w:type="dxa"/>
            <w:vAlign w:val="top"/>
          </w:tcPr>
          <w:p w14:paraId="2439161C">
            <w:pPr>
              <w:pStyle w:val="12"/>
              <w:spacing w:before="112" w:line="221" w:lineRule="auto"/>
              <w:ind w:left="135"/>
              <w:rPr>
                <w:sz w:val="21"/>
                <w:szCs w:val="21"/>
              </w:rPr>
            </w:pPr>
            <w:r>
              <w:rPr>
                <w:spacing w:val="-14"/>
                <w:sz w:val="21"/>
                <w:szCs w:val="21"/>
              </w:rPr>
              <w:t>甲方名称：</w:t>
            </w:r>
          </w:p>
        </w:tc>
      </w:tr>
      <w:tr w14:paraId="42209B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trPr>
        <w:tc>
          <w:tcPr>
            <w:tcW w:w="1387" w:type="dxa"/>
            <w:vMerge w:val="continue"/>
            <w:tcBorders>
              <w:top w:val="nil"/>
              <w:bottom w:val="nil"/>
            </w:tcBorders>
            <w:vAlign w:val="top"/>
          </w:tcPr>
          <w:p w14:paraId="16673267">
            <w:pPr>
              <w:rPr>
                <w:rFonts w:ascii="Arial"/>
                <w:sz w:val="21"/>
              </w:rPr>
            </w:pPr>
          </w:p>
        </w:tc>
        <w:tc>
          <w:tcPr>
            <w:tcW w:w="7228" w:type="dxa"/>
            <w:vAlign w:val="top"/>
          </w:tcPr>
          <w:p w14:paraId="11F68E06">
            <w:pPr>
              <w:pStyle w:val="12"/>
              <w:spacing w:before="123" w:line="221" w:lineRule="auto"/>
              <w:ind w:left="135"/>
              <w:rPr>
                <w:sz w:val="21"/>
                <w:szCs w:val="21"/>
              </w:rPr>
            </w:pPr>
            <w:r>
              <w:rPr>
                <w:spacing w:val="-14"/>
                <w:sz w:val="21"/>
                <w:szCs w:val="21"/>
              </w:rPr>
              <w:t>甲方地址：</w:t>
            </w:r>
          </w:p>
        </w:tc>
      </w:tr>
      <w:tr w14:paraId="0F681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387" w:type="dxa"/>
            <w:vMerge w:val="continue"/>
            <w:tcBorders>
              <w:top w:val="nil"/>
            </w:tcBorders>
            <w:vAlign w:val="top"/>
          </w:tcPr>
          <w:p w14:paraId="1655671E">
            <w:pPr>
              <w:rPr>
                <w:rFonts w:ascii="Arial"/>
                <w:sz w:val="21"/>
              </w:rPr>
            </w:pPr>
          </w:p>
        </w:tc>
        <w:tc>
          <w:tcPr>
            <w:tcW w:w="7228" w:type="dxa"/>
            <w:vAlign w:val="top"/>
          </w:tcPr>
          <w:p w14:paraId="482CF70C">
            <w:pPr>
              <w:pStyle w:val="12"/>
              <w:spacing w:before="126" w:line="221" w:lineRule="auto"/>
              <w:ind w:left="135"/>
              <w:rPr>
                <w:sz w:val="21"/>
                <w:szCs w:val="21"/>
              </w:rPr>
            </w:pPr>
            <w:r>
              <w:rPr>
                <w:spacing w:val="-10"/>
                <w:sz w:val="21"/>
                <w:szCs w:val="21"/>
              </w:rPr>
              <w:t>甲方联系人：</w:t>
            </w:r>
            <w:r>
              <w:rPr>
                <w:spacing w:val="5"/>
                <w:sz w:val="21"/>
                <w:szCs w:val="21"/>
              </w:rPr>
              <w:t xml:space="preserve">      </w:t>
            </w:r>
            <w:r>
              <w:rPr>
                <w:spacing w:val="-10"/>
                <w:sz w:val="21"/>
                <w:szCs w:val="21"/>
              </w:rPr>
              <w:t>电话：</w:t>
            </w:r>
          </w:p>
        </w:tc>
      </w:tr>
      <w:tr w14:paraId="0D5036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87" w:type="dxa"/>
            <w:vMerge w:val="restart"/>
            <w:tcBorders>
              <w:bottom w:val="nil"/>
            </w:tcBorders>
            <w:vAlign w:val="top"/>
          </w:tcPr>
          <w:p w14:paraId="52686729">
            <w:pPr>
              <w:spacing w:line="278" w:lineRule="auto"/>
              <w:rPr>
                <w:rFonts w:ascii="Arial"/>
                <w:sz w:val="21"/>
              </w:rPr>
            </w:pPr>
          </w:p>
          <w:p w14:paraId="7AFCF056">
            <w:pPr>
              <w:spacing w:line="279" w:lineRule="auto"/>
              <w:rPr>
                <w:rFonts w:ascii="Arial"/>
                <w:sz w:val="21"/>
              </w:rPr>
            </w:pPr>
          </w:p>
          <w:p w14:paraId="58F89B29">
            <w:pPr>
              <w:spacing w:line="279" w:lineRule="auto"/>
              <w:rPr>
                <w:rFonts w:ascii="Arial"/>
                <w:sz w:val="21"/>
              </w:rPr>
            </w:pPr>
          </w:p>
          <w:p w14:paraId="63CAFB24">
            <w:pPr>
              <w:pStyle w:val="12"/>
              <w:spacing w:before="68" w:line="181" w:lineRule="auto"/>
              <w:ind w:left="646"/>
              <w:rPr>
                <w:sz w:val="21"/>
                <w:szCs w:val="21"/>
              </w:rPr>
            </w:pPr>
            <w:r>
              <w:rPr>
                <w:sz w:val="21"/>
                <w:szCs w:val="21"/>
              </w:rPr>
              <w:t>3</w:t>
            </w:r>
          </w:p>
        </w:tc>
        <w:tc>
          <w:tcPr>
            <w:tcW w:w="7228" w:type="dxa"/>
            <w:vAlign w:val="top"/>
          </w:tcPr>
          <w:p w14:paraId="4D3410A7">
            <w:pPr>
              <w:pStyle w:val="12"/>
              <w:spacing w:before="123" w:line="221" w:lineRule="auto"/>
              <w:ind w:left="128"/>
              <w:rPr>
                <w:sz w:val="21"/>
                <w:szCs w:val="21"/>
              </w:rPr>
            </w:pPr>
            <w:r>
              <w:rPr>
                <w:spacing w:val="-13"/>
                <w:sz w:val="21"/>
                <w:szCs w:val="21"/>
              </w:rPr>
              <w:t>乙方名称：</w:t>
            </w:r>
          </w:p>
        </w:tc>
      </w:tr>
      <w:tr w14:paraId="4D43F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trPr>
        <w:tc>
          <w:tcPr>
            <w:tcW w:w="1387" w:type="dxa"/>
            <w:vMerge w:val="continue"/>
            <w:tcBorders>
              <w:top w:val="nil"/>
              <w:bottom w:val="nil"/>
            </w:tcBorders>
            <w:vAlign w:val="top"/>
          </w:tcPr>
          <w:p w14:paraId="758E3CF1">
            <w:pPr>
              <w:rPr>
                <w:rFonts w:ascii="Arial"/>
                <w:sz w:val="21"/>
              </w:rPr>
            </w:pPr>
          </w:p>
        </w:tc>
        <w:tc>
          <w:tcPr>
            <w:tcW w:w="7228" w:type="dxa"/>
            <w:vAlign w:val="top"/>
          </w:tcPr>
          <w:p w14:paraId="74466C60">
            <w:pPr>
              <w:pStyle w:val="12"/>
              <w:spacing w:before="119" w:line="221" w:lineRule="auto"/>
              <w:ind w:left="128"/>
              <w:rPr>
                <w:sz w:val="21"/>
                <w:szCs w:val="21"/>
              </w:rPr>
            </w:pPr>
            <w:r>
              <w:rPr>
                <w:spacing w:val="-13"/>
                <w:sz w:val="21"/>
                <w:szCs w:val="21"/>
              </w:rPr>
              <w:t>乙方地址：</w:t>
            </w:r>
          </w:p>
        </w:tc>
      </w:tr>
      <w:tr w14:paraId="150A2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387" w:type="dxa"/>
            <w:vMerge w:val="continue"/>
            <w:tcBorders>
              <w:top w:val="nil"/>
              <w:bottom w:val="nil"/>
            </w:tcBorders>
            <w:vAlign w:val="top"/>
          </w:tcPr>
          <w:p w14:paraId="2E161A2B">
            <w:pPr>
              <w:rPr>
                <w:rFonts w:ascii="Arial"/>
                <w:sz w:val="21"/>
              </w:rPr>
            </w:pPr>
          </w:p>
        </w:tc>
        <w:tc>
          <w:tcPr>
            <w:tcW w:w="7228" w:type="dxa"/>
            <w:vAlign w:val="top"/>
          </w:tcPr>
          <w:p w14:paraId="661836F9">
            <w:pPr>
              <w:pStyle w:val="12"/>
              <w:spacing w:before="128" w:line="221" w:lineRule="auto"/>
              <w:ind w:left="128"/>
              <w:rPr>
                <w:sz w:val="21"/>
                <w:szCs w:val="21"/>
              </w:rPr>
            </w:pPr>
            <w:r>
              <w:rPr>
                <w:spacing w:val="-10"/>
                <w:sz w:val="21"/>
                <w:szCs w:val="21"/>
              </w:rPr>
              <w:t>乙方联系人：</w:t>
            </w:r>
            <w:r>
              <w:rPr>
                <w:spacing w:val="6"/>
                <w:sz w:val="21"/>
                <w:szCs w:val="21"/>
              </w:rPr>
              <w:t xml:space="preserve">      </w:t>
            </w:r>
            <w:r>
              <w:rPr>
                <w:spacing w:val="-10"/>
                <w:sz w:val="21"/>
                <w:szCs w:val="21"/>
              </w:rPr>
              <w:t>电话：</w:t>
            </w:r>
          </w:p>
        </w:tc>
      </w:tr>
      <w:tr w14:paraId="4D57F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387" w:type="dxa"/>
            <w:vMerge w:val="continue"/>
            <w:tcBorders>
              <w:top w:val="nil"/>
            </w:tcBorders>
            <w:vAlign w:val="top"/>
          </w:tcPr>
          <w:p w14:paraId="4B07B30D">
            <w:pPr>
              <w:rPr>
                <w:rFonts w:ascii="Arial"/>
                <w:sz w:val="21"/>
              </w:rPr>
            </w:pPr>
          </w:p>
        </w:tc>
        <w:tc>
          <w:tcPr>
            <w:tcW w:w="7228" w:type="dxa"/>
            <w:vAlign w:val="top"/>
          </w:tcPr>
          <w:p w14:paraId="49CEA059">
            <w:pPr>
              <w:pStyle w:val="12"/>
              <w:spacing w:before="36" w:line="223" w:lineRule="auto"/>
              <w:ind w:left="111" w:right="5276" w:firstLine="17"/>
              <w:rPr>
                <w:sz w:val="21"/>
                <w:szCs w:val="21"/>
              </w:rPr>
            </w:pPr>
            <w:r>
              <w:rPr>
                <w:spacing w:val="-9"/>
                <w:sz w:val="21"/>
                <w:szCs w:val="21"/>
              </w:rPr>
              <w:t>乙方开户银行名称：</w:t>
            </w:r>
            <w:r>
              <w:rPr>
                <w:spacing w:val="2"/>
                <w:sz w:val="21"/>
                <w:szCs w:val="21"/>
              </w:rPr>
              <w:t xml:space="preserve"> </w:t>
            </w:r>
            <w:r>
              <w:rPr>
                <w:spacing w:val="-14"/>
                <w:sz w:val="21"/>
                <w:szCs w:val="21"/>
              </w:rPr>
              <w:t>账号：</w:t>
            </w:r>
          </w:p>
        </w:tc>
      </w:tr>
      <w:tr w14:paraId="375629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387" w:type="dxa"/>
            <w:vAlign w:val="top"/>
          </w:tcPr>
          <w:p w14:paraId="2DDEB919">
            <w:pPr>
              <w:pStyle w:val="12"/>
              <w:spacing w:before="187" w:line="181" w:lineRule="auto"/>
              <w:ind w:left="641"/>
              <w:rPr>
                <w:sz w:val="21"/>
                <w:szCs w:val="21"/>
              </w:rPr>
            </w:pPr>
            <w:r>
              <w:rPr>
                <w:sz w:val="21"/>
                <w:szCs w:val="21"/>
              </w:rPr>
              <w:t>4</w:t>
            </w:r>
          </w:p>
        </w:tc>
        <w:tc>
          <w:tcPr>
            <w:tcW w:w="7228" w:type="dxa"/>
            <w:vAlign w:val="top"/>
          </w:tcPr>
          <w:p w14:paraId="74BFE814">
            <w:pPr>
              <w:pStyle w:val="12"/>
              <w:spacing w:before="151" w:line="220" w:lineRule="auto"/>
              <w:ind w:left="109"/>
              <w:rPr>
                <w:sz w:val="21"/>
                <w:szCs w:val="21"/>
              </w:rPr>
            </w:pPr>
            <w:r>
              <w:rPr>
                <w:spacing w:val="-10"/>
                <w:sz w:val="21"/>
                <w:szCs w:val="21"/>
              </w:rPr>
              <w:t>合同金额：</w:t>
            </w:r>
          </w:p>
        </w:tc>
      </w:tr>
      <w:tr w14:paraId="4AB83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1387" w:type="dxa"/>
            <w:vAlign w:val="top"/>
          </w:tcPr>
          <w:p w14:paraId="74836932">
            <w:pPr>
              <w:spacing w:line="244" w:lineRule="auto"/>
              <w:rPr>
                <w:rFonts w:ascii="Arial"/>
                <w:sz w:val="21"/>
              </w:rPr>
            </w:pPr>
          </w:p>
          <w:p w14:paraId="2C01E35D">
            <w:pPr>
              <w:pStyle w:val="12"/>
              <w:spacing w:before="68" w:line="180" w:lineRule="auto"/>
              <w:ind w:left="646"/>
              <w:rPr>
                <w:sz w:val="21"/>
                <w:szCs w:val="21"/>
              </w:rPr>
            </w:pPr>
            <w:r>
              <w:rPr>
                <w:sz w:val="21"/>
                <w:szCs w:val="21"/>
              </w:rPr>
              <w:t>5</w:t>
            </w:r>
          </w:p>
        </w:tc>
        <w:tc>
          <w:tcPr>
            <w:tcW w:w="7228" w:type="dxa"/>
            <w:vAlign w:val="top"/>
          </w:tcPr>
          <w:p w14:paraId="508B7114">
            <w:pPr>
              <w:pStyle w:val="12"/>
              <w:spacing w:before="277" w:line="220" w:lineRule="auto"/>
              <w:ind w:left="108"/>
              <w:rPr>
                <w:sz w:val="21"/>
                <w:szCs w:val="21"/>
              </w:rPr>
            </w:pPr>
            <w:r>
              <w:rPr>
                <w:spacing w:val="-10"/>
                <w:sz w:val="21"/>
                <w:szCs w:val="21"/>
              </w:rPr>
              <w:t>服务期限：</w:t>
            </w:r>
          </w:p>
        </w:tc>
      </w:tr>
      <w:tr w14:paraId="331CDE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87" w:type="dxa"/>
            <w:vAlign w:val="top"/>
          </w:tcPr>
          <w:p w14:paraId="02828925">
            <w:pPr>
              <w:pStyle w:val="12"/>
              <w:spacing w:before="160" w:line="181" w:lineRule="auto"/>
              <w:ind w:left="644"/>
              <w:rPr>
                <w:sz w:val="21"/>
                <w:szCs w:val="21"/>
              </w:rPr>
            </w:pPr>
            <w:r>
              <w:rPr>
                <w:sz w:val="21"/>
                <w:szCs w:val="21"/>
              </w:rPr>
              <w:t>6</w:t>
            </w:r>
          </w:p>
        </w:tc>
        <w:tc>
          <w:tcPr>
            <w:tcW w:w="7228" w:type="dxa"/>
            <w:vAlign w:val="top"/>
          </w:tcPr>
          <w:p w14:paraId="51A01716">
            <w:pPr>
              <w:pStyle w:val="12"/>
              <w:spacing w:before="124" w:line="220" w:lineRule="auto"/>
              <w:ind w:left="108"/>
              <w:rPr>
                <w:sz w:val="21"/>
                <w:szCs w:val="21"/>
              </w:rPr>
            </w:pPr>
            <w:r>
              <w:rPr>
                <w:spacing w:val="-8"/>
                <w:sz w:val="21"/>
                <w:szCs w:val="21"/>
              </w:rPr>
              <w:t>服务履行期：</w:t>
            </w:r>
          </w:p>
        </w:tc>
      </w:tr>
      <w:tr w14:paraId="32EFED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1387" w:type="dxa"/>
            <w:vAlign w:val="top"/>
          </w:tcPr>
          <w:p w14:paraId="18B4E5E7">
            <w:pPr>
              <w:pStyle w:val="12"/>
              <w:spacing w:before="194" w:line="180" w:lineRule="auto"/>
              <w:ind w:left="647"/>
              <w:rPr>
                <w:sz w:val="21"/>
                <w:szCs w:val="21"/>
              </w:rPr>
            </w:pPr>
            <w:r>
              <w:rPr>
                <w:sz w:val="21"/>
                <w:szCs w:val="21"/>
              </w:rPr>
              <w:t>7</w:t>
            </w:r>
          </w:p>
        </w:tc>
        <w:tc>
          <w:tcPr>
            <w:tcW w:w="7228" w:type="dxa"/>
            <w:vAlign w:val="top"/>
          </w:tcPr>
          <w:p w14:paraId="0BD96103">
            <w:pPr>
              <w:pStyle w:val="12"/>
              <w:spacing w:before="157" w:line="220" w:lineRule="auto"/>
              <w:ind w:left="107"/>
              <w:rPr>
                <w:sz w:val="21"/>
                <w:szCs w:val="21"/>
              </w:rPr>
            </w:pPr>
            <w:r>
              <w:rPr>
                <w:spacing w:val="-7"/>
                <w:sz w:val="21"/>
                <w:szCs w:val="21"/>
              </w:rPr>
              <w:t>验收方式及标准：</w:t>
            </w:r>
          </w:p>
        </w:tc>
      </w:tr>
      <w:tr w14:paraId="758E02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8" w:hRule="atLeast"/>
        </w:trPr>
        <w:tc>
          <w:tcPr>
            <w:tcW w:w="1387" w:type="dxa"/>
            <w:vAlign w:val="top"/>
          </w:tcPr>
          <w:p w14:paraId="508A3487">
            <w:pPr>
              <w:spacing w:line="458" w:lineRule="auto"/>
              <w:rPr>
                <w:rFonts w:ascii="Arial"/>
                <w:sz w:val="21"/>
              </w:rPr>
            </w:pPr>
          </w:p>
          <w:p w14:paraId="711324ED">
            <w:pPr>
              <w:pStyle w:val="12"/>
              <w:spacing w:before="68" w:line="181" w:lineRule="auto"/>
              <w:ind w:left="643"/>
              <w:rPr>
                <w:sz w:val="21"/>
                <w:szCs w:val="21"/>
              </w:rPr>
            </w:pPr>
            <w:r>
              <w:rPr>
                <w:sz w:val="21"/>
                <w:szCs w:val="21"/>
              </w:rPr>
              <w:t>8</w:t>
            </w:r>
          </w:p>
        </w:tc>
        <w:tc>
          <w:tcPr>
            <w:tcW w:w="7228" w:type="dxa"/>
            <w:vAlign w:val="top"/>
          </w:tcPr>
          <w:p w14:paraId="64F9ED5A">
            <w:pPr>
              <w:spacing w:line="402" w:lineRule="auto"/>
              <w:rPr>
                <w:rFonts w:ascii="Arial"/>
                <w:sz w:val="21"/>
              </w:rPr>
            </w:pPr>
          </w:p>
          <w:p w14:paraId="425A4C5C">
            <w:pPr>
              <w:pStyle w:val="12"/>
              <w:spacing w:before="68" w:line="220" w:lineRule="auto"/>
              <w:ind w:left="108"/>
              <w:rPr>
                <w:sz w:val="21"/>
                <w:szCs w:val="21"/>
              </w:rPr>
            </w:pPr>
            <w:r>
              <w:rPr>
                <w:spacing w:val="-10"/>
                <w:sz w:val="21"/>
                <w:szCs w:val="21"/>
              </w:rPr>
              <w:t>付款方式：</w:t>
            </w:r>
          </w:p>
        </w:tc>
      </w:tr>
      <w:tr w14:paraId="4DA3E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1387" w:type="dxa"/>
            <w:vAlign w:val="top"/>
          </w:tcPr>
          <w:p w14:paraId="479DCA9B">
            <w:pPr>
              <w:pStyle w:val="12"/>
              <w:spacing w:before="194" w:line="181" w:lineRule="auto"/>
              <w:ind w:left="643"/>
              <w:rPr>
                <w:sz w:val="21"/>
                <w:szCs w:val="21"/>
              </w:rPr>
            </w:pPr>
            <w:r>
              <w:rPr>
                <w:sz w:val="21"/>
                <w:szCs w:val="21"/>
              </w:rPr>
              <w:t>9</w:t>
            </w:r>
          </w:p>
        </w:tc>
        <w:tc>
          <w:tcPr>
            <w:tcW w:w="7228" w:type="dxa"/>
            <w:vAlign w:val="top"/>
          </w:tcPr>
          <w:p w14:paraId="5EBBD17A">
            <w:pPr>
              <w:pStyle w:val="12"/>
              <w:spacing w:before="159" w:line="220" w:lineRule="auto"/>
              <w:ind w:left="111"/>
              <w:rPr>
                <w:sz w:val="21"/>
                <w:szCs w:val="21"/>
              </w:rPr>
            </w:pPr>
            <w:r>
              <w:rPr>
                <w:spacing w:val="-6"/>
                <w:sz w:val="21"/>
                <w:szCs w:val="21"/>
              </w:rPr>
              <w:t>履约保证金及其返还：</w:t>
            </w:r>
          </w:p>
        </w:tc>
      </w:tr>
      <w:tr w14:paraId="0A9426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1387" w:type="dxa"/>
            <w:vAlign w:val="top"/>
          </w:tcPr>
          <w:p w14:paraId="00ABE159">
            <w:pPr>
              <w:pStyle w:val="12"/>
              <w:spacing w:before="247" w:line="182" w:lineRule="auto"/>
              <w:ind w:left="605"/>
              <w:rPr>
                <w:sz w:val="21"/>
                <w:szCs w:val="21"/>
              </w:rPr>
            </w:pPr>
            <w:r>
              <w:rPr>
                <w:spacing w:val="-6"/>
                <w:sz w:val="21"/>
                <w:szCs w:val="21"/>
              </w:rPr>
              <w:t>10</w:t>
            </w:r>
          </w:p>
        </w:tc>
        <w:tc>
          <w:tcPr>
            <w:tcW w:w="7228" w:type="dxa"/>
            <w:vAlign w:val="top"/>
          </w:tcPr>
          <w:p w14:paraId="443382C6">
            <w:pPr>
              <w:pStyle w:val="12"/>
              <w:spacing w:before="213" w:line="220" w:lineRule="auto"/>
              <w:ind w:left="109"/>
              <w:rPr>
                <w:sz w:val="21"/>
                <w:szCs w:val="21"/>
              </w:rPr>
            </w:pPr>
            <w:r>
              <w:rPr>
                <w:spacing w:val="-8"/>
                <w:sz w:val="21"/>
                <w:szCs w:val="21"/>
              </w:rPr>
              <w:t>合同履行期限：</w:t>
            </w:r>
          </w:p>
        </w:tc>
      </w:tr>
    </w:tbl>
    <w:p w14:paraId="5D70DF0B">
      <w:pPr>
        <w:rPr>
          <w:rFonts w:ascii="Arial"/>
          <w:sz w:val="21"/>
        </w:rPr>
      </w:pPr>
    </w:p>
    <w:p w14:paraId="685EAEED">
      <w:pPr>
        <w:rPr>
          <w:rFonts w:ascii="Arial" w:hAnsi="Arial" w:eastAsia="Arial" w:cs="Arial"/>
          <w:sz w:val="21"/>
          <w:szCs w:val="21"/>
        </w:rPr>
        <w:sectPr>
          <w:footerReference r:id="rId53" w:type="default"/>
          <w:pgSz w:w="11906" w:h="16839"/>
          <w:pgMar w:top="1431" w:right="1385" w:bottom="1359" w:left="1785" w:header="0" w:footer="1199" w:gutter="0"/>
          <w:pgBorders>
            <w:top w:val="none" w:sz="0" w:space="0"/>
            <w:left w:val="none" w:sz="0" w:space="0"/>
            <w:bottom w:val="none" w:sz="0" w:space="0"/>
            <w:right w:val="none" w:sz="0" w:space="0"/>
          </w:pgBorders>
          <w:pgNumType w:fmt="decimal"/>
          <w:cols w:space="720" w:num="1"/>
        </w:sectPr>
      </w:pPr>
    </w:p>
    <w:p w14:paraId="7732EBE4">
      <w:pPr>
        <w:pStyle w:val="4"/>
        <w:spacing w:before="71" w:line="220" w:lineRule="auto"/>
        <w:ind w:left="2357"/>
        <w:outlineLvl w:val="0"/>
        <w:rPr>
          <w:sz w:val="36"/>
          <w:szCs w:val="36"/>
        </w:rPr>
      </w:pPr>
      <w:bookmarkStart w:id="26" w:name="bookmark13"/>
      <w:bookmarkEnd w:id="26"/>
      <w:bookmarkStart w:id="27" w:name="bookmark12"/>
      <w:bookmarkEnd w:id="27"/>
      <w:r>
        <w:rPr>
          <w:b/>
          <w:bCs/>
          <w:spacing w:val="-3"/>
          <w:sz w:val="36"/>
          <w:szCs w:val="36"/>
        </w:rPr>
        <w:t>第六部分</w:t>
      </w:r>
      <w:r>
        <w:rPr>
          <w:spacing w:val="-3"/>
          <w:sz w:val="36"/>
          <w:szCs w:val="36"/>
        </w:rPr>
        <w:t xml:space="preserve">   </w:t>
      </w:r>
      <w:r>
        <w:rPr>
          <w:b/>
          <w:bCs/>
          <w:spacing w:val="-3"/>
          <w:sz w:val="36"/>
          <w:szCs w:val="36"/>
        </w:rPr>
        <w:t>投标文件格式</w:t>
      </w:r>
    </w:p>
    <w:p w14:paraId="53F113D5">
      <w:pPr>
        <w:pStyle w:val="4"/>
        <w:spacing w:before="45" w:line="222" w:lineRule="auto"/>
        <w:ind w:left="4094"/>
        <w:rPr>
          <w:sz w:val="32"/>
          <w:szCs w:val="32"/>
        </w:rPr>
      </w:pPr>
      <w:r>
        <w:rPr>
          <w:spacing w:val="-37"/>
          <w:sz w:val="32"/>
          <w:szCs w:val="32"/>
        </w:rPr>
        <w:t>目</w:t>
      </w:r>
      <w:r>
        <w:rPr>
          <w:spacing w:val="13"/>
          <w:sz w:val="32"/>
          <w:szCs w:val="32"/>
        </w:rPr>
        <w:t xml:space="preserve"> </w:t>
      </w:r>
      <w:r>
        <w:rPr>
          <w:spacing w:val="-37"/>
          <w:sz w:val="32"/>
          <w:szCs w:val="32"/>
        </w:rPr>
        <w:t>录</w:t>
      </w:r>
    </w:p>
    <w:p w14:paraId="50869280">
      <w:pPr>
        <w:spacing w:line="307" w:lineRule="auto"/>
        <w:rPr>
          <w:rFonts w:ascii="Arial"/>
          <w:sz w:val="21"/>
        </w:rPr>
      </w:pPr>
    </w:p>
    <w:p w14:paraId="52ABBDA7">
      <w:pPr>
        <w:pStyle w:val="4"/>
        <w:spacing w:before="78" w:line="310" w:lineRule="auto"/>
        <w:ind w:left="30" w:right="7379" w:hanging="7"/>
        <w:rPr>
          <w:sz w:val="24"/>
          <w:szCs w:val="24"/>
        </w:rPr>
      </w:pPr>
      <w:r>
        <w:rPr>
          <w:b/>
          <w:bCs/>
          <w:spacing w:val="-4"/>
          <w:sz w:val="24"/>
          <w:szCs w:val="24"/>
        </w:rPr>
        <w:t>投标文件封面</w:t>
      </w:r>
      <w:r>
        <w:rPr>
          <w:sz w:val="24"/>
          <w:szCs w:val="24"/>
        </w:rPr>
        <w:t xml:space="preserve"> </w:t>
      </w:r>
      <w:r>
        <w:rPr>
          <w:b/>
          <w:bCs/>
          <w:spacing w:val="-6"/>
          <w:sz w:val="24"/>
          <w:szCs w:val="24"/>
        </w:rPr>
        <w:t>资格审查资料</w:t>
      </w:r>
    </w:p>
    <w:p w14:paraId="7409BEB1">
      <w:pPr>
        <w:pStyle w:val="4"/>
        <w:spacing w:before="34" w:line="220" w:lineRule="auto"/>
        <w:ind w:left="24"/>
        <w:rPr>
          <w:sz w:val="24"/>
          <w:szCs w:val="24"/>
        </w:rPr>
      </w:pPr>
      <w:r>
        <w:rPr>
          <w:spacing w:val="-5"/>
          <w:sz w:val="24"/>
          <w:szCs w:val="24"/>
        </w:rPr>
        <w:t>一、★营业执照</w:t>
      </w:r>
    </w:p>
    <w:p w14:paraId="4578F0CC">
      <w:pPr>
        <w:pStyle w:val="4"/>
        <w:spacing w:before="134" w:line="219" w:lineRule="auto"/>
        <w:ind w:left="24"/>
        <w:rPr>
          <w:sz w:val="24"/>
          <w:szCs w:val="24"/>
        </w:rPr>
      </w:pPr>
      <w:r>
        <w:rPr>
          <w:spacing w:val="-1"/>
          <w:sz w:val="24"/>
          <w:szCs w:val="24"/>
        </w:rPr>
        <w:t>二、★法定代表人身份证明及授权委托书</w:t>
      </w:r>
    </w:p>
    <w:p w14:paraId="5569B381">
      <w:pPr>
        <w:pStyle w:val="4"/>
        <w:spacing w:before="135" w:line="219" w:lineRule="auto"/>
        <w:ind w:left="20"/>
        <w:rPr>
          <w:sz w:val="24"/>
          <w:szCs w:val="24"/>
        </w:rPr>
      </w:pPr>
      <w:r>
        <w:rPr>
          <w:spacing w:val="-2"/>
          <w:sz w:val="24"/>
          <w:szCs w:val="24"/>
        </w:rPr>
        <w:t>三、★资质证书（所投货物属于医疗器械管理范畴的，投标供应商须提供</w:t>
      </w:r>
      <w:r>
        <w:rPr>
          <w:spacing w:val="-1"/>
          <w:sz w:val="24"/>
          <w:szCs w:val="24"/>
        </w:rPr>
        <w:t>）；</w:t>
      </w:r>
    </w:p>
    <w:p w14:paraId="029E9E3D">
      <w:pPr>
        <w:pStyle w:val="4"/>
        <w:spacing w:before="135" w:line="220" w:lineRule="auto"/>
        <w:ind w:left="43"/>
        <w:rPr>
          <w:sz w:val="24"/>
          <w:szCs w:val="24"/>
        </w:rPr>
      </w:pPr>
      <w:r>
        <w:rPr>
          <w:spacing w:val="-3"/>
          <w:sz w:val="24"/>
          <w:szCs w:val="24"/>
        </w:rPr>
        <w:t>四、★投标保证金的缴纳凭证</w:t>
      </w:r>
    </w:p>
    <w:p w14:paraId="552BBB9C">
      <w:pPr>
        <w:pStyle w:val="4"/>
        <w:spacing w:before="134" w:line="220" w:lineRule="auto"/>
        <w:ind w:left="24"/>
        <w:rPr>
          <w:sz w:val="24"/>
          <w:szCs w:val="24"/>
        </w:rPr>
      </w:pPr>
      <w:r>
        <w:rPr>
          <w:spacing w:val="-2"/>
          <w:sz w:val="24"/>
          <w:szCs w:val="24"/>
        </w:rPr>
        <w:t>五、★中小企业声明函</w:t>
      </w:r>
    </w:p>
    <w:p w14:paraId="6B0ED49C">
      <w:pPr>
        <w:pStyle w:val="4"/>
        <w:spacing w:before="134" w:line="219" w:lineRule="auto"/>
        <w:ind w:left="22"/>
        <w:rPr>
          <w:sz w:val="24"/>
          <w:szCs w:val="24"/>
        </w:rPr>
      </w:pPr>
      <w:r>
        <w:rPr>
          <w:spacing w:val="-1"/>
          <w:sz w:val="24"/>
          <w:szCs w:val="24"/>
        </w:rPr>
        <w:t>六、供应商认为有必要提供的声明及文件资料</w:t>
      </w:r>
    </w:p>
    <w:p w14:paraId="3A9BADFF">
      <w:pPr>
        <w:pStyle w:val="4"/>
        <w:spacing w:before="136" w:line="219" w:lineRule="auto"/>
        <w:ind w:left="19"/>
        <w:rPr>
          <w:sz w:val="24"/>
          <w:szCs w:val="24"/>
        </w:rPr>
      </w:pPr>
      <w:r>
        <w:rPr>
          <w:spacing w:val="-2"/>
          <w:sz w:val="24"/>
          <w:szCs w:val="24"/>
        </w:rPr>
        <w:t>七、★《中华人民共和国政府采购法》第二十二条应当具备</w:t>
      </w:r>
      <w:r>
        <w:rPr>
          <w:spacing w:val="-3"/>
          <w:sz w:val="24"/>
          <w:szCs w:val="24"/>
        </w:rPr>
        <w:t>的条件；</w:t>
      </w:r>
    </w:p>
    <w:p w14:paraId="3083E934">
      <w:pPr>
        <w:pStyle w:val="4"/>
        <w:spacing w:before="135" w:line="219" w:lineRule="auto"/>
        <w:ind w:left="24"/>
        <w:rPr>
          <w:sz w:val="24"/>
          <w:szCs w:val="24"/>
        </w:rPr>
      </w:pPr>
      <w:r>
        <w:rPr>
          <w:spacing w:val="-1"/>
          <w:sz w:val="24"/>
          <w:szCs w:val="24"/>
        </w:rPr>
        <w:t>八、★不参与围标串标承诺书</w:t>
      </w:r>
    </w:p>
    <w:p w14:paraId="6B790435">
      <w:pPr>
        <w:pStyle w:val="4"/>
        <w:spacing w:before="135" w:line="271" w:lineRule="auto"/>
        <w:ind w:left="66" w:right="3" w:hanging="40"/>
        <w:rPr>
          <w:sz w:val="24"/>
          <w:szCs w:val="24"/>
        </w:rPr>
      </w:pPr>
      <w:r>
        <w:rPr>
          <w:spacing w:val="-2"/>
          <w:sz w:val="24"/>
          <w:szCs w:val="24"/>
        </w:rPr>
        <w:t>九、★单位负责人为同一人或者存在直接控股、管理关系的不同供应商不得参</w:t>
      </w:r>
      <w:r>
        <w:rPr>
          <w:spacing w:val="-3"/>
          <w:sz w:val="24"/>
          <w:szCs w:val="24"/>
        </w:rPr>
        <w:t>加本项</w:t>
      </w:r>
      <w:r>
        <w:rPr>
          <w:sz w:val="24"/>
          <w:szCs w:val="24"/>
        </w:rPr>
        <w:t xml:space="preserve"> </w:t>
      </w:r>
      <w:r>
        <w:rPr>
          <w:spacing w:val="-4"/>
          <w:sz w:val="24"/>
          <w:szCs w:val="24"/>
        </w:rPr>
        <w:t>目同一标项的采购活动的承诺函</w:t>
      </w:r>
    </w:p>
    <w:p w14:paraId="2D00983E">
      <w:pPr>
        <w:pStyle w:val="4"/>
        <w:spacing w:before="135" w:line="220" w:lineRule="auto"/>
        <w:ind w:left="25"/>
        <w:rPr>
          <w:sz w:val="24"/>
          <w:szCs w:val="24"/>
        </w:rPr>
      </w:pPr>
      <w:r>
        <w:rPr>
          <w:b/>
          <w:bCs/>
          <w:spacing w:val="-6"/>
          <w:sz w:val="24"/>
          <w:szCs w:val="24"/>
        </w:rPr>
        <w:t>商务文件</w:t>
      </w:r>
    </w:p>
    <w:p w14:paraId="0335872C">
      <w:pPr>
        <w:pStyle w:val="4"/>
        <w:spacing w:before="135" w:line="220" w:lineRule="auto"/>
        <w:ind w:left="24"/>
        <w:rPr>
          <w:sz w:val="24"/>
          <w:szCs w:val="24"/>
        </w:rPr>
      </w:pPr>
      <w:r>
        <w:rPr>
          <w:spacing w:val="-6"/>
          <w:sz w:val="24"/>
          <w:szCs w:val="24"/>
        </w:rPr>
        <w:t>一、★投标函</w:t>
      </w:r>
    </w:p>
    <w:p w14:paraId="6404CE18">
      <w:pPr>
        <w:pStyle w:val="4"/>
        <w:spacing w:before="134" w:line="220" w:lineRule="auto"/>
        <w:ind w:left="24"/>
        <w:rPr>
          <w:sz w:val="24"/>
          <w:szCs w:val="24"/>
        </w:rPr>
      </w:pPr>
      <w:r>
        <w:rPr>
          <w:spacing w:val="-2"/>
          <w:sz w:val="24"/>
          <w:szCs w:val="24"/>
        </w:rPr>
        <w:t>二、★开标一览表</w:t>
      </w:r>
    </w:p>
    <w:p w14:paraId="2DD46926">
      <w:pPr>
        <w:pStyle w:val="4"/>
        <w:spacing w:before="134" w:line="218" w:lineRule="auto"/>
        <w:ind w:left="20"/>
        <w:rPr>
          <w:sz w:val="24"/>
          <w:szCs w:val="24"/>
        </w:rPr>
      </w:pPr>
      <w:r>
        <w:rPr>
          <w:spacing w:val="-2"/>
          <w:sz w:val="24"/>
          <w:szCs w:val="24"/>
        </w:rPr>
        <w:t>三、★分项报价表</w:t>
      </w:r>
    </w:p>
    <w:p w14:paraId="3633ACE2">
      <w:pPr>
        <w:pStyle w:val="4"/>
        <w:spacing w:before="136" w:line="219" w:lineRule="auto"/>
        <w:jc w:val="right"/>
        <w:rPr>
          <w:sz w:val="24"/>
          <w:szCs w:val="24"/>
        </w:rPr>
      </w:pPr>
      <w:r>
        <w:rPr>
          <w:spacing w:val="-2"/>
          <w:sz w:val="24"/>
          <w:szCs w:val="24"/>
        </w:rPr>
        <w:t>四、★供应商所投产品的医疗器械注册证（所</w:t>
      </w:r>
      <w:r>
        <w:rPr>
          <w:spacing w:val="-3"/>
          <w:sz w:val="24"/>
          <w:szCs w:val="24"/>
        </w:rPr>
        <w:t>投产品属于医疗器械产品的须提供）；</w:t>
      </w:r>
    </w:p>
    <w:p w14:paraId="116DACD4">
      <w:pPr>
        <w:pStyle w:val="4"/>
        <w:spacing w:before="135" w:line="220" w:lineRule="auto"/>
        <w:ind w:left="24"/>
        <w:rPr>
          <w:sz w:val="24"/>
          <w:szCs w:val="24"/>
        </w:rPr>
      </w:pPr>
      <w:r>
        <w:rPr>
          <w:spacing w:val="-2"/>
          <w:sz w:val="24"/>
          <w:szCs w:val="24"/>
        </w:rPr>
        <w:t>五、★商务条款偏离说明表</w:t>
      </w:r>
    </w:p>
    <w:p w14:paraId="50B0AD3D">
      <w:pPr>
        <w:pStyle w:val="4"/>
        <w:spacing w:before="134" w:line="220" w:lineRule="auto"/>
        <w:ind w:left="22"/>
        <w:rPr>
          <w:sz w:val="24"/>
          <w:szCs w:val="24"/>
        </w:rPr>
      </w:pPr>
      <w:r>
        <w:rPr>
          <w:spacing w:val="-2"/>
          <w:sz w:val="24"/>
          <w:szCs w:val="24"/>
        </w:rPr>
        <w:t>六、类似项目业绩表</w:t>
      </w:r>
    </w:p>
    <w:p w14:paraId="34DEF172">
      <w:pPr>
        <w:pStyle w:val="4"/>
        <w:spacing w:before="136" w:line="219" w:lineRule="auto"/>
        <w:ind w:left="24"/>
        <w:rPr>
          <w:sz w:val="24"/>
          <w:szCs w:val="24"/>
        </w:rPr>
      </w:pPr>
      <w:r>
        <w:rPr>
          <w:spacing w:val="-1"/>
          <w:sz w:val="24"/>
          <w:szCs w:val="24"/>
        </w:rPr>
        <w:t>七、</w:t>
      </w:r>
      <w:r>
        <w:rPr>
          <w:spacing w:val="-3"/>
          <w:sz w:val="24"/>
          <w:szCs w:val="24"/>
        </w:rPr>
        <w:t>供应商认为有必要提供的声明及文件资料。</w:t>
      </w:r>
    </w:p>
    <w:p w14:paraId="337AA9E4">
      <w:pPr>
        <w:pStyle w:val="4"/>
        <w:spacing w:before="135" w:line="220" w:lineRule="auto"/>
        <w:ind w:left="21"/>
        <w:rPr>
          <w:sz w:val="24"/>
          <w:szCs w:val="24"/>
        </w:rPr>
      </w:pPr>
      <w:r>
        <w:rPr>
          <w:b/>
          <w:bCs/>
          <w:spacing w:val="-5"/>
          <w:sz w:val="24"/>
          <w:szCs w:val="24"/>
        </w:rPr>
        <w:t>技术文件</w:t>
      </w:r>
    </w:p>
    <w:p w14:paraId="031C9FBD">
      <w:pPr>
        <w:pStyle w:val="4"/>
        <w:spacing w:before="102" w:line="219" w:lineRule="auto"/>
        <w:ind w:left="24"/>
        <w:rPr>
          <w:sz w:val="24"/>
          <w:szCs w:val="24"/>
        </w:rPr>
      </w:pPr>
      <w:r>
        <w:rPr>
          <w:spacing w:val="-5"/>
          <w:sz w:val="24"/>
          <w:szCs w:val="24"/>
        </w:rPr>
        <w:t>一、货物主要技术指标和运行性能：</w:t>
      </w:r>
    </w:p>
    <w:p w14:paraId="24BB04B1">
      <w:pPr>
        <w:pStyle w:val="4"/>
        <w:spacing w:before="95" w:line="220" w:lineRule="auto"/>
        <w:ind w:left="26"/>
        <w:rPr>
          <w:sz w:val="24"/>
          <w:szCs w:val="24"/>
        </w:rPr>
      </w:pPr>
      <w:r>
        <w:rPr>
          <w:spacing w:val="-7"/>
          <w:sz w:val="24"/>
          <w:szCs w:val="24"/>
        </w:rPr>
        <w:t>&lt;1&gt;★技术明细表；</w:t>
      </w:r>
    </w:p>
    <w:p w14:paraId="65979E38">
      <w:pPr>
        <w:pStyle w:val="4"/>
        <w:spacing w:before="94" w:line="256" w:lineRule="auto"/>
        <w:ind w:left="26" w:right="3720"/>
        <w:rPr>
          <w:sz w:val="24"/>
          <w:szCs w:val="24"/>
        </w:rPr>
      </w:pPr>
      <w:r>
        <w:rPr>
          <w:spacing w:val="-3"/>
          <w:sz w:val="24"/>
          <w:szCs w:val="24"/>
        </w:rPr>
        <w:t>&lt;2&gt;产品的检测报告、产品说明书及产品</w:t>
      </w:r>
      <w:r>
        <w:rPr>
          <w:spacing w:val="-4"/>
          <w:sz w:val="24"/>
          <w:szCs w:val="24"/>
        </w:rPr>
        <w:t>彩页等；</w:t>
      </w:r>
      <w:r>
        <w:rPr>
          <w:sz w:val="24"/>
          <w:szCs w:val="24"/>
        </w:rPr>
        <w:t xml:space="preserve"> </w:t>
      </w:r>
      <w:r>
        <w:rPr>
          <w:spacing w:val="-5"/>
          <w:sz w:val="24"/>
          <w:szCs w:val="24"/>
        </w:rPr>
        <w:t>&lt;3&gt;★货物技术规范偏离表；</w:t>
      </w:r>
    </w:p>
    <w:p w14:paraId="768EF3A4">
      <w:pPr>
        <w:pStyle w:val="4"/>
        <w:spacing w:before="35" w:line="220" w:lineRule="auto"/>
        <w:ind w:left="24"/>
        <w:rPr>
          <w:sz w:val="24"/>
          <w:szCs w:val="24"/>
        </w:rPr>
      </w:pPr>
      <w:r>
        <w:rPr>
          <w:spacing w:val="-7"/>
          <w:sz w:val="24"/>
          <w:szCs w:val="24"/>
        </w:rPr>
        <w:t>二、项目实施方案；</w:t>
      </w:r>
    </w:p>
    <w:p w14:paraId="5440E35E">
      <w:pPr>
        <w:pStyle w:val="4"/>
        <w:spacing w:before="117" w:line="220" w:lineRule="auto"/>
        <w:ind w:left="20"/>
        <w:rPr>
          <w:sz w:val="24"/>
          <w:szCs w:val="24"/>
        </w:rPr>
      </w:pPr>
      <w:r>
        <w:rPr>
          <w:spacing w:val="-2"/>
          <w:sz w:val="24"/>
          <w:szCs w:val="24"/>
        </w:rPr>
        <w:t>三、备品备件保障</w:t>
      </w:r>
    </w:p>
    <w:p w14:paraId="1C52DC59">
      <w:pPr>
        <w:pStyle w:val="4"/>
        <w:spacing w:before="134" w:line="219" w:lineRule="auto"/>
        <w:ind w:left="43"/>
        <w:rPr>
          <w:sz w:val="24"/>
          <w:szCs w:val="24"/>
        </w:rPr>
      </w:pPr>
      <w:r>
        <w:rPr>
          <w:spacing w:val="-3"/>
          <w:sz w:val="24"/>
          <w:szCs w:val="24"/>
        </w:rPr>
        <w:t>四、供应商认为有必要提供的声明及文件资</w:t>
      </w:r>
      <w:r>
        <w:rPr>
          <w:spacing w:val="-4"/>
          <w:sz w:val="24"/>
          <w:szCs w:val="24"/>
        </w:rPr>
        <w:t>料。</w:t>
      </w:r>
    </w:p>
    <w:p w14:paraId="0E14C6F0">
      <w:pPr>
        <w:spacing w:line="219" w:lineRule="auto"/>
        <w:rPr>
          <w:sz w:val="24"/>
          <w:szCs w:val="24"/>
        </w:rPr>
        <w:sectPr>
          <w:footerReference r:id="rId54" w:type="default"/>
          <w:pgSz w:w="11906" w:h="16839"/>
          <w:pgMar w:top="1410" w:right="1285" w:bottom="1357" w:left="1785" w:header="0" w:footer="1199" w:gutter="0"/>
          <w:pgBorders>
            <w:top w:val="none" w:sz="0" w:space="0"/>
            <w:left w:val="none" w:sz="0" w:space="0"/>
            <w:bottom w:val="none" w:sz="0" w:space="0"/>
            <w:right w:val="none" w:sz="0" w:space="0"/>
          </w:pgBorders>
          <w:pgNumType w:fmt="decimal"/>
          <w:cols w:space="720" w:num="1"/>
        </w:sectPr>
      </w:pPr>
    </w:p>
    <w:p w14:paraId="74990BA9">
      <w:pPr>
        <w:pStyle w:val="4"/>
        <w:spacing w:before="86" w:line="220" w:lineRule="auto"/>
        <w:ind w:left="2685"/>
        <w:rPr>
          <w:sz w:val="44"/>
          <w:szCs w:val="44"/>
        </w:rPr>
      </w:pPr>
      <w:r>
        <w:rPr>
          <w:spacing w:val="-6"/>
          <w:sz w:val="44"/>
          <w:szCs w:val="44"/>
        </w:rPr>
        <w:t>一、投标文件封面</w:t>
      </w:r>
    </w:p>
    <w:p w14:paraId="70902F8D">
      <w:pPr>
        <w:spacing w:line="286" w:lineRule="auto"/>
        <w:rPr>
          <w:rFonts w:ascii="Arial"/>
          <w:sz w:val="21"/>
        </w:rPr>
      </w:pPr>
    </w:p>
    <w:p w14:paraId="3B2509B9">
      <w:pPr>
        <w:spacing w:line="286" w:lineRule="auto"/>
        <w:rPr>
          <w:rFonts w:ascii="Arial"/>
          <w:sz w:val="21"/>
        </w:rPr>
      </w:pPr>
    </w:p>
    <w:p w14:paraId="221884C8">
      <w:pPr>
        <w:spacing w:line="287" w:lineRule="auto"/>
        <w:rPr>
          <w:rFonts w:ascii="Arial"/>
          <w:sz w:val="21"/>
        </w:rPr>
      </w:pPr>
    </w:p>
    <w:p w14:paraId="671CE426">
      <w:pPr>
        <w:pStyle w:val="4"/>
        <w:spacing w:before="91" w:line="346" w:lineRule="auto"/>
        <w:ind w:left="29" w:right="2443"/>
        <w:rPr>
          <w:sz w:val="28"/>
          <w:szCs w:val="28"/>
        </w:rPr>
      </w:pPr>
      <w:r>
        <w:rPr>
          <w:spacing w:val="-1"/>
          <w:sz w:val="28"/>
          <w:szCs w:val="28"/>
        </w:rPr>
        <w:t>（项目名称）</w:t>
      </w:r>
      <w:r>
        <w:rPr>
          <w:spacing w:val="-1"/>
          <w:sz w:val="28"/>
          <w:szCs w:val="28"/>
          <w:u w:val="single" w:color="auto"/>
        </w:rPr>
        <w:t xml:space="preserve">                              </w:t>
      </w:r>
      <w:r>
        <w:rPr>
          <w:spacing w:val="16"/>
          <w:sz w:val="28"/>
          <w:szCs w:val="28"/>
        </w:rPr>
        <w:t xml:space="preserve"> </w:t>
      </w:r>
      <w:r>
        <w:rPr>
          <w:spacing w:val="-3"/>
          <w:sz w:val="28"/>
          <w:szCs w:val="28"/>
        </w:rPr>
        <w:t xml:space="preserve">（项目编号） </w:t>
      </w:r>
      <w:r>
        <w:rPr>
          <w:sz w:val="28"/>
          <w:szCs w:val="28"/>
          <w:u w:val="single" w:color="auto"/>
        </w:rPr>
        <w:t xml:space="preserve">                             </w:t>
      </w:r>
    </w:p>
    <w:p w14:paraId="510932D9">
      <w:pPr>
        <w:spacing w:line="268" w:lineRule="auto"/>
        <w:rPr>
          <w:rFonts w:ascii="Arial"/>
          <w:sz w:val="21"/>
        </w:rPr>
      </w:pPr>
    </w:p>
    <w:p w14:paraId="41904429">
      <w:pPr>
        <w:spacing w:line="268" w:lineRule="auto"/>
        <w:rPr>
          <w:rFonts w:ascii="Arial"/>
          <w:sz w:val="21"/>
        </w:rPr>
      </w:pPr>
    </w:p>
    <w:p w14:paraId="217F66A2">
      <w:pPr>
        <w:spacing w:line="269" w:lineRule="auto"/>
        <w:rPr>
          <w:rFonts w:ascii="Arial"/>
          <w:sz w:val="21"/>
        </w:rPr>
      </w:pPr>
    </w:p>
    <w:p w14:paraId="227F5D77">
      <w:pPr>
        <w:spacing w:line="269" w:lineRule="auto"/>
        <w:rPr>
          <w:rFonts w:ascii="Arial"/>
          <w:sz w:val="21"/>
        </w:rPr>
      </w:pPr>
    </w:p>
    <w:p w14:paraId="6EF3DBA6">
      <w:pPr>
        <w:spacing w:line="269" w:lineRule="auto"/>
        <w:rPr>
          <w:rFonts w:ascii="Arial"/>
          <w:sz w:val="21"/>
        </w:rPr>
      </w:pPr>
    </w:p>
    <w:p w14:paraId="76A8FDD0">
      <w:pPr>
        <w:pStyle w:val="4"/>
        <w:spacing w:before="234" w:line="220" w:lineRule="auto"/>
        <w:ind w:left="3012"/>
        <w:rPr>
          <w:sz w:val="72"/>
          <w:szCs w:val="72"/>
        </w:rPr>
      </w:pPr>
      <w:r>
        <w:rPr>
          <w:b/>
          <w:bCs/>
          <w:spacing w:val="-15"/>
          <w:sz w:val="72"/>
          <w:szCs w:val="72"/>
        </w:rPr>
        <w:t>投标文件</w:t>
      </w:r>
    </w:p>
    <w:p w14:paraId="00277C34">
      <w:pPr>
        <w:rPr>
          <w:rFonts w:ascii="Arial"/>
          <w:sz w:val="21"/>
        </w:rPr>
      </w:pPr>
    </w:p>
    <w:p w14:paraId="5C7CAC89">
      <w:pPr>
        <w:rPr>
          <w:rFonts w:ascii="Arial"/>
          <w:sz w:val="21"/>
        </w:rPr>
      </w:pPr>
    </w:p>
    <w:p w14:paraId="023D7716">
      <w:pPr>
        <w:rPr>
          <w:rFonts w:ascii="Arial"/>
          <w:sz w:val="21"/>
        </w:rPr>
      </w:pPr>
    </w:p>
    <w:p w14:paraId="5CAB54C0">
      <w:pPr>
        <w:rPr>
          <w:rFonts w:ascii="Arial"/>
          <w:sz w:val="21"/>
        </w:rPr>
      </w:pPr>
    </w:p>
    <w:p w14:paraId="3BA76D90">
      <w:pPr>
        <w:spacing w:line="241" w:lineRule="auto"/>
        <w:rPr>
          <w:rFonts w:ascii="Arial"/>
          <w:sz w:val="21"/>
        </w:rPr>
      </w:pPr>
    </w:p>
    <w:p w14:paraId="1801FACB">
      <w:pPr>
        <w:spacing w:line="241" w:lineRule="auto"/>
        <w:rPr>
          <w:rFonts w:ascii="Arial"/>
          <w:sz w:val="21"/>
        </w:rPr>
      </w:pPr>
    </w:p>
    <w:p w14:paraId="356CB49A">
      <w:pPr>
        <w:spacing w:line="241" w:lineRule="auto"/>
        <w:rPr>
          <w:rFonts w:ascii="Arial"/>
          <w:sz w:val="21"/>
        </w:rPr>
      </w:pPr>
    </w:p>
    <w:p w14:paraId="57B9E93C">
      <w:pPr>
        <w:spacing w:line="241" w:lineRule="auto"/>
        <w:rPr>
          <w:rFonts w:ascii="Arial"/>
          <w:sz w:val="21"/>
        </w:rPr>
      </w:pPr>
    </w:p>
    <w:p w14:paraId="75E389CC">
      <w:pPr>
        <w:spacing w:line="241" w:lineRule="auto"/>
        <w:rPr>
          <w:rFonts w:ascii="Arial"/>
          <w:sz w:val="21"/>
        </w:rPr>
      </w:pPr>
    </w:p>
    <w:p w14:paraId="2871D867">
      <w:pPr>
        <w:spacing w:line="241" w:lineRule="auto"/>
        <w:rPr>
          <w:rFonts w:ascii="Arial"/>
          <w:sz w:val="21"/>
        </w:rPr>
      </w:pPr>
    </w:p>
    <w:p w14:paraId="4FF341D6">
      <w:pPr>
        <w:spacing w:line="241" w:lineRule="auto"/>
        <w:rPr>
          <w:rFonts w:ascii="Arial"/>
          <w:sz w:val="21"/>
        </w:rPr>
      </w:pPr>
    </w:p>
    <w:p w14:paraId="53B55DC0">
      <w:pPr>
        <w:spacing w:line="241" w:lineRule="auto"/>
        <w:rPr>
          <w:rFonts w:ascii="Arial"/>
          <w:sz w:val="21"/>
        </w:rPr>
      </w:pPr>
    </w:p>
    <w:p w14:paraId="6BCC113F">
      <w:pPr>
        <w:spacing w:line="241" w:lineRule="auto"/>
        <w:rPr>
          <w:rFonts w:ascii="Arial"/>
          <w:sz w:val="21"/>
        </w:rPr>
      </w:pPr>
    </w:p>
    <w:p w14:paraId="034CF6C4">
      <w:pPr>
        <w:spacing w:line="241" w:lineRule="auto"/>
        <w:rPr>
          <w:rFonts w:ascii="Arial"/>
          <w:sz w:val="21"/>
        </w:rPr>
      </w:pPr>
    </w:p>
    <w:p w14:paraId="5B2218D0">
      <w:pPr>
        <w:spacing w:line="241" w:lineRule="auto"/>
        <w:rPr>
          <w:rFonts w:ascii="Arial"/>
          <w:sz w:val="21"/>
        </w:rPr>
      </w:pPr>
    </w:p>
    <w:p w14:paraId="78EC0DCE">
      <w:pPr>
        <w:spacing w:line="241" w:lineRule="auto"/>
        <w:rPr>
          <w:rFonts w:ascii="Arial"/>
          <w:sz w:val="21"/>
        </w:rPr>
      </w:pPr>
    </w:p>
    <w:p w14:paraId="4E544B95">
      <w:pPr>
        <w:spacing w:line="241" w:lineRule="auto"/>
        <w:rPr>
          <w:rFonts w:ascii="Arial"/>
          <w:sz w:val="21"/>
        </w:rPr>
      </w:pPr>
    </w:p>
    <w:p w14:paraId="4ACB9D42">
      <w:pPr>
        <w:pStyle w:val="4"/>
        <w:spacing w:before="91" w:line="219" w:lineRule="auto"/>
        <w:ind w:left="2265"/>
        <w:rPr>
          <w:sz w:val="28"/>
          <w:szCs w:val="28"/>
        </w:rPr>
      </w:pPr>
      <w:r>
        <w:rPr>
          <w:spacing w:val="-3"/>
          <w:sz w:val="28"/>
          <w:szCs w:val="28"/>
        </w:rPr>
        <w:t>投标人</w:t>
      </w:r>
      <w:r>
        <w:rPr>
          <w:spacing w:val="-4"/>
          <w:sz w:val="28"/>
          <w:szCs w:val="28"/>
        </w:rPr>
        <w:t>：（</w:t>
      </w:r>
      <w:r>
        <w:rPr>
          <w:spacing w:val="-3"/>
          <w:sz w:val="28"/>
          <w:szCs w:val="28"/>
        </w:rPr>
        <w:t>电子签章）</w:t>
      </w:r>
    </w:p>
    <w:p w14:paraId="5EA72D5E">
      <w:pPr>
        <w:pStyle w:val="4"/>
        <w:spacing w:before="212" w:line="346" w:lineRule="auto"/>
        <w:ind w:left="2310" w:right="2461" w:hanging="47"/>
        <w:rPr>
          <w:sz w:val="28"/>
          <w:szCs w:val="28"/>
        </w:rPr>
      </w:pPr>
      <w:r>
        <w:rPr>
          <w:spacing w:val="-3"/>
          <w:sz w:val="28"/>
          <w:szCs w:val="28"/>
        </w:rPr>
        <w:t>法定代表人</w:t>
      </w:r>
      <w:r>
        <w:rPr>
          <w:sz w:val="28"/>
          <w:szCs w:val="28"/>
        </w:rPr>
        <w:t>：（</w:t>
      </w:r>
      <w:r>
        <w:rPr>
          <w:spacing w:val="-3"/>
          <w:sz w:val="28"/>
          <w:szCs w:val="28"/>
        </w:rPr>
        <w:t>签名或盖章）</w:t>
      </w:r>
      <w:r>
        <w:rPr>
          <w:spacing w:val="1"/>
          <w:sz w:val="28"/>
          <w:szCs w:val="28"/>
        </w:rPr>
        <w:t xml:space="preserve"> </w:t>
      </w:r>
      <w:r>
        <w:rPr>
          <w:spacing w:val="-19"/>
          <w:sz w:val="28"/>
          <w:szCs w:val="28"/>
        </w:rPr>
        <w:t>日期（</w:t>
      </w:r>
      <w:r>
        <w:rPr>
          <w:spacing w:val="4"/>
          <w:sz w:val="28"/>
          <w:szCs w:val="28"/>
        </w:rPr>
        <w:t xml:space="preserve">    </w:t>
      </w:r>
      <w:r>
        <w:rPr>
          <w:spacing w:val="-19"/>
          <w:sz w:val="28"/>
          <w:szCs w:val="28"/>
        </w:rPr>
        <w:t>年</w:t>
      </w:r>
      <w:r>
        <w:rPr>
          <w:spacing w:val="9"/>
          <w:sz w:val="28"/>
          <w:szCs w:val="28"/>
        </w:rPr>
        <w:t xml:space="preserve">  </w:t>
      </w:r>
      <w:r>
        <w:rPr>
          <w:spacing w:val="-19"/>
          <w:sz w:val="28"/>
          <w:szCs w:val="28"/>
        </w:rPr>
        <w:t>月</w:t>
      </w:r>
      <w:r>
        <w:rPr>
          <w:spacing w:val="29"/>
          <w:sz w:val="28"/>
          <w:szCs w:val="28"/>
        </w:rPr>
        <w:t xml:space="preserve">  </w:t>
      </w:r>
      <w:r>
        <w:rPr>
          <w:spacing w:val="-19"/>
          <w:sz w:val="28"/>
          <w:szCs w:val="28"/>
        </w:rPr>
        <w:t>日）</w:t>
      </w:r>
    </w:p>
    <w:p w14:paraId="66900A0F">
      <w:pPr>
        <w:spacing w:line="346" w:lineRule="auto"/>
        <w:rPr>
          <w:sz w:val="28"/>
          <w:szCs w:val="28"/>
        </w:rPr>
        <w:sectPr>
          <w:footerReference r:id="rId55" w:type="default"/>
          <w:pgSz w:w="11906" w:h="16839"/>
          <w:pgMar w:top="1420" w:right="1785" w:bottom="1359" w:left="1785" w:header="0" w:footer="1199" w:gutter="0"/>
          <w:pgBorders>
            <w:top w:val="none" w:sz="0" w:space="0"/>
            <w:left w:val="none" w:sz="0" w:space="0"/>
            <w:bottom w:val="none" w:sz="0" w:space="0"/>
            <w:right w:val="none" w:sz="0" w:space="0"/>
          </w:pgBorders>
          <w:pgNumType w:fmt="decimal"/>
          <w:cols w:space="720" w:num="1"/>
        </w:sectPr>
      </w:pPr>
    </w:p>
    <w:p w14:paraId="19B34868">
      <w:pPr>
        <w:pStyle w:val="4"/>
        <w:spacing w:before="94" w:line="220" w:lineRule="auto"/>
        <w:ind w:left="3014"/>
        <w:rPr>
          <w:sz w:val="48"/>
          <w:szCs w:val="48"/>
        </w:rPr>
      </w:pPr>
      <w:r>
        <w:rPr>
          <w:b/>
          <w:bCs/>
          <w:spacing w:val="-10"/>
          <w:sz w:val="48"/>
          <w:szCs w:val="48"/>
        </w:rPr>
        <w:t>资格审查文件</w:t>
      </w:r>
    </w:p>
    <w:p w14:paraId="0B8B6CD6">
      <w:pPr>
        <w:spacing w:line="220" w:lineRule="auto"/>
        <w:rPr>
          <w:sz w:val="48"/>
          <w:szCs w:val="48"/>
        </w:rPr>
        <w:sectPr>
          <w:footerReference r:id="rId56" w:type="default"/>
          <w:pgSz w:w="11906" w:h="16839"/>
          <w:pgMar w:top="1419" w:right="1785" w:bottom="1357" w:left="1785" w:header="0" w:footer="1199" w:gutter="0"/>
          <w:pgBorders>
            <w:top w:val="none" w:sz="0" w:space="0"/>
            <w:left w:val="none" w:sz="0" w:space="0"/>
            <w:bottom w:val="none" w:sz="0" w:space="0"/>
            <w:right w:val="none" w:sz="0" w:space="0"/>
          </w:pgBorders>
          <w:pgNumType w:fmt="decimal"/>
          <w:cols w:space="720" w:num="1"/>
        </w:sectPr>
      </w:pPr>
    </w:p>
    <w:p w14:paraId="49D42A5A">
      <w:pPr>
        <w:pStyle w:val="4"/>
        <w:spacing w:before="63" w:line="220" w:lineRule="auto"/>
        <w:ind w:left="3314"/>
        <w:rPr>
          <w:sz w:val="32"/>
          <w:szCs w:val="32"/>
        </w:rPr>
      </w:pPr>
      <w:r>
        <w:rPr>
          <w:b/>
          <w:bCs/>
          <w:spacing w:val="-5"/>
          <w:sz w:val="32"/>
          <w:szCs w:val="32"/>
        </w:rPr>
        <w:t>一、★营业执照</w:t>
      </w:r>
    </w:p>
    <w:p w14:paraId="14BC472B">
      <w:pPr>
        <w:spacing w:line="220" w:lineRule="auto"/>
        <w:rPr>
          <w:sz w:val="32"/>
          <w:szCs w:val="32"/>
        </w:rPr>
        <w:sectPr>
          <w:footerReference r:id="rId57" w:type="default"/>
          <w:pgSz w:w="11906" w:h="16839"/>
          <w:pgMar w:top="1426" w:right="1785" w:bottom="1359" w:left="1785" w:header="0" w:footer="1199" w:gutter="0"/>
          <w:pgBorders>
            <w:top w:val="none" w:sz="0" w:space="0"/>
            <w:left w:val="none" w:sz="0" w:space="0"/>
            <w:bottom w:val="none" w:sz="0" w:space="0"/>
            <w:right w:val="none" w:sz="0" w:space="0"/>
          </w:pgBorders>
          <w:pgNumType w:fmt="decimal"/>
          <w:cols w:space="720" w:num="1"/>
        </w:sectPr>
      </w:pPr>
    </w:p>
    <w:p w14:paraId="545CB4ED">
      <w:pPr>
        <w:pStyle w:val="4"/>
        <w:spacing w:before="63" w:line="219" w:lineRule="auto"/>
        <w:ind w:left="1547"/>
        <w:rPr>
          <w:sz w:val="32"/>
          <w:szCs w:val="32"/>
        </w:rPr>
      </w:pPr>
      <w:r>
        <w:rPr>
          <w:b/>
          <w:bCs/>
          <w:spacing w:val="-4"/>
          <w:sz w:val="32"/>
          <w:szCs w:val="32"/>
        </w:rPr>
        <w:t>二、★法定代表人身份证明及授权委托书</w:t>
      </w:r>
    </w:p>
    <w:p w14:paraId="35B2818C">
      <w:pPr>
        <w:pStyle w:val="4"/>
        <w:spacing w:before="178" w:line="220" w:lineRule="auto"/>
        <w:ind w:left="3111"/>
        <w:rPr>
          <w:sz w:val="24"/>
          <w:szCs w:val="24"/>
        </w:rPr>
      </w:pPr>
      <w:r>
        <w:rPr>
          <w:spacing w:val="-1"/>
          <w:sz w:val="24"/>
          <w:szCs w:val="24"/>
        </w:rPr>
        <w:t>法定代表人资格证明文件</w:t>
      </w:r>
    </w:p>
    <w:p w14:paraId="458E2843">
      <w:pPr>
        <w:pStyle w:val="4"/>
        <w:tabs>
          <w:tab w:val="left" w:pos="146"/>
        </w:tabs>
        <w:spacing w:before="214" w:line="219" w:lineRule="auto"/>
        <w:ind w:left="11"/>
        <w:rPr>
          <w:sz w:val="24"/>
          <w:szCs w:val="24"/>
        </w:rPr>
      </w:pPr>
      <w:r>
        <w:rPr>
          <w:sz w:val="24"/>
          <w:szCs w:val="24"/>
          <w:u w:val="single" w:color="auto"/>
        </w:rPr>
        <w:tab/>
      </w:r>
      <w:r>
        <w:rPr>
          <w:spacing w:val="-17"/>
          <w:sz w:val="24"/>
          <w:szCs w:val="24"/>
          <w:u w:val="single" w:color="auto"/>
        </w:rPr>
        <w:t>（代理机构名称</w:t>
      </w:r>
      <w:r>
        <w:rPr>
          <w:spacing w:val="-9"/>
          <w:sz w:val="24"/>
          <w:szCs w:val="24"/>
          <w:u w:val="single" w:color="auto"/>
        </w:rPr>
        <w:t>）</w:t>
      </w:r>
      <w:r>
        <w:rPr>
          <w:spacing w:val="-9"/>
          <w:sz w:val="24"/>
          <w:szCs w:val="24"/>
        </w:rPr>
        <w:t>：</w:t>
      </w:r>
    </w:p>
    <w:p w14:paraId="3E646A70">
      <w:pPr>
        <w:pStyle w:val="4"/>
        <w:spacing w:before="216" w:line="371" w:lineRule="auto"/>
        <w:ind w:left="20" w:firstLine="483"/>
        <w:rPr>
          <w:sz w:val="24"/>
          <w:szCs w:val="24"/>
        </w:rPr>
      </w:pPr>
      <w:r>
        <w:rPr>
          <w:spacing w:val="-1"/>
          <w:sz w:val="24"/>
          <w:szCs w:val="24"/>
        </w:rPr>
        <w:t>兹有</w:t>
      </w:r>
      <w:r>
        <w:rPr>
          <w:spacing w:val="-1"/>
          <w:sz w:val="24"/>
          <w:szCs w:val="24"/>
          <w:u w:val="single" w:color="auto"/>
        </w:rPr>
        <w:t xml:space="preserve">      </w:t>
      </w:r>
      <w:r>
        <w:rPr>
          <w:spacing w:val="-87"/>
          <w:sz w:val="24"/>
          <w:szCs w:val="24"/>
        </w:rPr>
        <w:t xml:space="preserve"> </w:t>
      </w:r>
      <w:r>
        <w:rPr>
          <w:spacing w:val="-1"/>
          <w:sz w:val="24"/>
          <w:szCs w:val="24"/>
        </w:rPr>
        <w:t>同志为公司法定代表人，代表我公司办理一切</w:t>
      </w:r>
      <w:r>
        <w:rPr>
          <w:spacing w:val="-2"/>
          <w:sz w:val="24"/>
          <w:szCs w:val="24"/>
        </w:rPr>
        <w:t>社会公务事宜，具有法</w:t>
      </w:r>
      <w:r>
        <w:rPr>
          <w:sz w:val="24"/>
          <w:szCs w:val="24"/>
        </w:rPr>
        <w:t xml:space="preserve"> </w:t>
      </w:r>
      <w:r>
        <w:rPr>
          <w:spacing w:val="-9"/>
          <w:sz w:val="24"/>
          <w:szCs w:val="24"/>
        </w:rPr>
        <w:t>律效力。</w:t>
      </w:r>
    </w:p>
    <w:p w14:paraId="349709F9">
      <w:pPr>
        <w:pStyle w:val="4"/>
        <w:spacing w:before="34" w:line="219" w:lineRule="auto"/>
        <w:ind w:left="519"/>
        <w:rPr>
          <w:sz w:val="24"/>
          <w:szCs w:val="24"/>
        </w:rPr>
      </w:pPr>
      <w:r>
        <w:rPr>
          <w:spacing w:val="-7"/>
          <w:sz w:val="24"/>
          <w:szCs w:val="24"/>
        </w:rPr>
        <w:t>附法定代表人基本情况：</w:t>
      </w:r>
    </w:p>
    <w:p w14:paraId="5C6C131C">
      <w:pPr>
        <w:pStyle w:val="4"/>
        <w:spacing w:before="215" w:line="220" w:lineRule="auto"/>
        <w:ind w:left="500"/>
        <w:rPr>
          <w:sz w:val="24"/>
          <w:szCs w:val="24"/>
        </w:rPr>
      </w:pPr>
      <w:r>
        <w:rPr>
          <w:spacing w:val="-5"/>
          <w:sz w:val="24"/>
          <w:szCs w:val="24"/>
        </w:rPr>
        <w:t>姓名：</w:t>
      </w:r>
      <w:r>
        <w:rPr>
          <w:spacing w:val="1"/>
          <w:sz w:val="24"/>
          <w:szCs w:val="24"/>
        </w:rPr>
        <w:t xml:space="preserve">                </w:t>
      </w:r>
      <w:r>
        <w:rPr>
          <w:spacing w:val="-5"/>
          <w:sz w:val="24"/>
          <w:szCs w:val="24"/>
        </w:rPr>
        <w:t>性别：    年龄：</w:t>
      </w:r>
      <w:r>
        <w:rPr>
          <w:spacing w:val="3"/>
          <w:sz w:val="24"/>
          <w:szCs w:val="24"/>
        </w:rPr>
        <w:t xml:space="preserve">      </w:t>
      </w:r>
      <w:r>
        <w:rPr>
          <w:spacing w:val="-5"/>
          <w:sz w:val="24"/>
          <w:szCs w:val="24"/>
        </w:rPr>
        <w:t>职务：</w:t>
      </w:r>
    </w:p>
    <w:p w14:paraId="5FEA0F69">
      <w:pPr>
        <w:pStyle w:val="4"/>
        <w:spacing w:before="214" w:line="375" w:lineRule="auto"/>
        <w:ind w:left="500" w:right="7015" w:firstLine="6"/>
        <w:rPr>
          <w:sz w:val="24"/>
          <w:szCs w:val="24"/>
        </w:rPr>
      </w:pPr>
      <w:r>
        <w:rPr>
          <w:spacing w:val="-12"/>
          <w:sz w:val="24"/>
          <w:szCs w:val="24"/>
        </w:rPr>
        <w:t>身份证号码：</w:t>
      </w:r>
      <w:r>
        <w:rPr>
          <w:sz w:val="24"/>
          <w:szCs w:val="24"/>
        </w:rPr>
        <w:t xml:space="preserve"> </w:t>
      </w:r>
      <w:r>
        <w:rPr>
          <w:spacing w:val="-11"/>
          <w:sz w:val="24"/>
          <w:szCs w:val="24"/>
        </w:rPr>
        <w:t>通讯地址：</w:t>
      </w:r>
    </w:p>
    <w:p w14:paraId="35BFD214">
      <w:pPr>
        <w:pStyle w:val="4"/>
        <w:spacing w:before="25" w:line="220" w:lineRule="auto"/>
        <w:ind w:left="528"/>
        <w:rPr>
          <w:sz w:val="24"/>
          <w:szCs w:val="24"/>
        </w:rPr>
      </w:pPr>
      <w:r>
        <w:rPr>
          <w:spacing w:val="-6"/>
          <w:sz w:val="24"/>
          <w:szCs w:val="24"/>
        </w:rPr>
        <w:t>电话号码：                         邮政编码：</w:t>
      </w:r>
    </w:p>
    <w:p w14:paraId="13E95EC1">
      <w:pPr>
        <w:spacing w:before="19"/>
      </w:pPr>
    </w:p>
    <w:p w14:paraId="4CA560A6">
      <w:pPr>
        <w:spacing w:before="19"/>
      </w:pPr>
    </w:p>
    <w:tbl>
      <w:tblPr>
        <w:tblStyle w:val="11"/>
        <w:tblW w:w="6804" w:type="dxa"/>
        <w:tblInd w:w="1287"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6804"/>
      </w:tblGrid>
      <w:tr w14:paraId="04A7354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987" w:hRule="atLeast"/>
        </w:trPr>
        <w:tc>
          <w:tcPr>
            <w:tcW w:w="6804" w:type="dxa"/>
            <w:vAlign w:val="top"/>
          </w:tcPr>
          <w:p w14:paraId="1A3AE109">
            <w:pPr>
              <w:spacing w:line="277" w:lineRule="auto"/>
              <w:rPr>
                <w:rFonts w:ascii="Arial"/>
                <w:sz w:val="21"/>
              </w:rPr>
            </w:pPr>
          </w:p>
          <w:p w14:paraId="1B66F616">
            <w:pPr>
              <w:spacing w:line="277" w:lineRule="auto"/>
              <w:rPr>
                <w:rFonts w:ascii="Arial"/>
                <w:sz w:val="21"/>
              </w:rPr>
            </w:pPr>
          </w:p>
          <w:p w14:paraId="4F1E3116">
            <w:pPr>
              <w:spacing w:line="277" w:lineRule="auto"/>
              <w:rPr>
                <w:rFonts w:ascii="Arial"/>
                <w:sz w:val="21"/>
              </w:rPr>
            </w:pPr>
          </w:p>
          <w:p w14:paraId="441A6EC6">
            <w:pPr>
              <w:spacing w:line="277" w:lineRule="auto"/>
              <w:rPr>
                <w:rFonts w:ascii="Arial"/>
                <w:sz w:val="21"/>
              </w:rPr>
            </w:pPr>
          </w:p>
          <w:p w14:paraId="3962E52C">
            <w:pPr>
              <w:pStyle w:val="12"/>
              <w:spacing w:before="78" w:line="220" w:lineRule="auto"/>
              <w:ind w:left="1607"/>
            </w:pPr>
            <w:r>
              <w:rPr>
                <w:spacing w:val="-1"/>
              </w:rPr>
              <w:t>法定代表人《居民身份证》扫描件</w:t>
            </w:r>
          </w:p>
        </w:tc>
      </w:tr>
    </w:tbl>
    <w:p w14:paraId="0A53C7DA">
      <w:pPr>
        <w:spacing w:line="305" w:lineRule="auto"/>
        <w:rPr>
          <w:rFonts w:ascii="Arial"/>
          <w:sz w:val="21"/>
        </w:rPr>
      </w:pPr>
    </w:p>
    <w:p w14:paraId="0EBDD664">
      <w:pPr>
        <w:spacing w:line="306" w:lineRule="auto"/>
        <w:rPr>
          <w:rFonts w:ascii="Arial"/>
          <w:sz w:val="21"/>
        </w:rPr>
      </w:pPr>
    </w:p>
    <w:p w14:paraId="2A209C75">
      <w:pPr>
        <w:pStyle w:val="4"/>
        <w:spacing w:before="79" w:line="219" w:lineRule="auto"/>
        <w:ind w:left="773"/>
        <w:rPr>
          <w:sz w:val="24"/>
          <w:szCs w:val="24"/>
        </w:rPr>
      </w:pPr>
      <w:r>
        <w:rPr>
          <w:spacing w:val="-7"/>
          <w:sz w:val="24"/>
          <w:szCs w:val="24"/>
        </w:rPr>
        <w:t>投标人名称（签章</w:t>
      </w:r>
      <w:r>
        <w:rPr>
          <w:spacing w:val="-3"/>
          <w:sz w:val="24"/>
          <w:szCs w:val="24"/>
        </w:rPr>
        <w:t>）：</w:t>
      </w:r>
    </w:p>
    <w:p w14:paraId="78928C5C">
      <w:pPr>
        <w:spacing w:line="316" w:lineRule="auto"/>
        <w:rPr>
          <w:rFonts w:ascii="Arial"/>
          <w:sz w:val="21"/>
        </w:rPr>
      </w:pPr>
    </w:p>
    <w:p w14:paraId="77D1FC69">
      <w:pPr>
        <w:spacing w:line="317" w:lineRule="auto"/>
        <w:rPr>
          <w:rFonts w:ascii="Arial"/>
          <w:sz w:val="21"/>
        </w:rPr>
      </w:pPr>
    </w:p>
    <w:p w14:paraId="1F906D22">
      <w:pPr>
        <w:pStyle w:val="4"/>
        <w:spacing w:before="78" w:line="219" w:lineRule="auto"/>
        <w:ind w:left="741"/>
        <w:rPr>
          <w:sz w:val="24"/>
          <w:szCs w:val="24"/>
        </w:rPr>
      </w:pPr>
      <w:r>
        <w:rPr>
          <w:spacing w:val="-7"/>
          <w:sz w:val="24"/>
          <w:szCs w:val="24"/>
        </w:rPr>
        <w:t>法定代表人（签章</w:t>
      </w:r>
      <w:r>
        <w:rPr>
          <w:spacing w:val="-2"/>
          <w:sz w:val="24"/>
          <w:szCs w:val="24"/>
        </w:rPr>
        <w:t>）：</w:t>
      </w:r>
    </w:p>
    <w:p w14:paraId="4E515383">
      <w:pPr>
        <w:spacing w:line="316" w:lineRule="auto"/>
        <w:rPr>
          <w:rFonts w:ascii="Arial"/>
          <w:sz w:val="21"/>
        </w:rPr>
      </w:pPr>
    </w:p>
    <w:p w14:paraId="1A25F44C">
      <w:pPr>
        <w:spacing w:line="317" w:lineRule="auto"/>
        <w:rPr>
          <w:rFonts w:ascii="Arial"/>
          <w:sz w:val="21"/>
        </w:rPr>
      </w:pPr>
    </w:p>
    <w:p w14:paraId="166778B5">
      <w:pPr>
        <w:pStyle w:val="4"/>
        <w:spacing w:before="78" w:line="220" w:lineRule="auto"/>
        <w:ind w:left="781"/>
        <w:rPr>
          <w:sz w:val="24"/>
          <w:szCs w:val="24"/>
        </w:rPr>
      </w:pPr>
      <w:r>
        <w:rPr>
          <w:spacing w:val="-13"/>
          <w:sz w:val="24"/>
          <w:szCs w:val="24"/>
        </w:rPr>
        <w:t>日期：</w:t>
      </w:r>
      <w:r>
        <w:rPr>
          <w:spacing w:val="5"/>
          <w:sz w:val="24"/>
          <w:szCs w:val="24"/>
        </w:rPr>
        <w:t xml:space="preserve">  </w:t>
      </w:r>
      <w:r>
        <w:rPr>
          <w:spacing w:val="-13"/>
          <w:sz w:val="24"/>
          <w:szCs w:val="24"/>
        </w:rPr>
        <w:t>年</w:t>
      </w:r>
      <w:r>
        <w:rPr>
          <w:spacing w:val="8"/>
          <w:sz w:val="24"/>
          <w:szCs w:val="24"/>
        </w:rPr>
        <w:t xml:space="preserve">  </w:t>
      </w:r>
      <w:r>
        <w:rPr>
          <w:spacing w:val="-13"/>
          <w:sz w:val="24"/>
          <w:szCs w:val="24"/>
        </w:rPr>
        <w:t>月</w:t>
      </w:r>
      <w:r>
        <w:rPr>
          <w:spacing w:val="25"/>
          <w:sz w:val="24"/>
          <w:szCs w:val="24"/>
        </w:rPr>
        <w:t xml:space="preserve">  </w:t>
      </w:r>
      <w:r>
        <w:rPr>
          <w:spacing w:val="-13"/>
          <w:sz w:val="24"/>
          <w:szCs w:val="24"/>
        </w:rPr>
        <w:t>日</w:t>
      </w:r>
    </w:p>
    <w:p w14:paraId="75CE1A69">
      <w:pPr>
        <w:spacing w:line="220" w:lineRule="auto"/>
        <w:rPr>
          <w:sz w:val="24"/>
          <w:szCs w:val="24"/>
        </w:rPr>
        <w:sectPr>
          <w:footerReference r:id="rId58" w:type="default"/>
          <w:pgSz w:w="11906" w:h="16839"/>
          <w:pgMar w:top="1426" w:right="1229" w:bottom="1359" w:left="1785" w:header="0" w:footer="1199" w:gutter="0"/>
          <w:pgBorders>
            <w:top w:val="none" w:sz="0" w:space="0"/>
            <w:left w:val="none" w:sz="0" w:space="0"/>
            <w:bottom w:val="none" w:sz="0" w:space="0"/>
            <w:right w:val="none" w:sz="0" w:space="0"/>
          </w:pgBorders>
          <w:pgNumType w:fmt="decimal"/>
          <w:cols w:space="720" w:num="1"/>
        </w:sectPr>
      </w:pPr>
    </w:p>
    <w:p w14:paraId="6E15F9BC">
      <w:pPr>
        <w:pStyle w:val="4"/>
        <w:spacing w:before="202" w:line="219" w:lineRule="auto"/>
        <w:ind w:left="3471"/>
        <w:rPr>
          <w:sz w:val="24"/>
          <w:szCs w:val="24"/>
        </w:rPr>
      </w:pPr>
      <w:r>
        <w:rPr>
          <w:spacing w:val="-2"/>
          <w:sz w:val="24"/>
          <w:szCs w:val="24"/>
        </w:rPr>
        <w:t>法定代表人授权书</w:t>
      </w:r>
    </w:p>
    <w:p w14:paraId="25FA488F">
      <w:pPr>
        <w:pStyle w:val="4"/>
        <w:tabs>
          <w:tab w:val="left" w:pos="146"/>
        </w:tabs>
        <w:spacing w:before="215" w:line="219" w:lineRule="auto"/>
        <w:ind w:left="11"/>
        <w:rPr>
          <w:sz w:val="24"/>
          <w:szCs w:val="24"/>
        </w:rPr>
      </w:pPr>
      <w:r>
        <w:rPr>
          <w:sz w:val="24"/>
          <w:szCs w:val="24"/>
          <w:u w:val="single" w:color="auto"/>
        </w:rPr>
        <w:tab/>
      </w:r>
      <w:r>
        <w:rPr>
          <w:spacing w:val="-17"/>
          <w:sz w:val="24"/>
          <w:szCs w:val="24"/>
          <w:u w:val="single" w:color="auto"/>
        </w:rPr>
        <w:t>（代理机构名称</w:t>
      </w:r>
      <w:r>
        <w:rPr>
          <w:spacing w:val="-9"/>
          <w:sz w:val="24"/>
          <w:szCs w:val="24"/>
          <w:u w:val="single" w:color="auto"/>
        </w:rPr>
        <w:t>）</w:t>
      </w:r>
      <w:r>
        <w:rPr>
          <w:spacing w:val="-9"/>
          <w:sz w:val="24"/>
          <w:szCs w:val="24"/>
        </w:rPr>
        <w:t>：</w:t>
      </w:r>
    </w:p>
    <w:p w14:paraId="522D98EC">
      <w:pPr>
        <w:pStyle w:val="4"/>
        <w:spacing w:before="215" w:line="371" w:lineRule="auto"/>
        <w:ind w:left="19" w:firstLine="484"/>
        <w:rPr>
          <w:sz w:val="24"/>
          <w:szCs w:val="24"/>
        </w:rPr>
      </w:pPr>
      <w:r>
        <w:rPr>
          <w:spacing w:val="-1"/>
          <w:sz w:val="24"/>
          <w:szCs w:val="24"/>
        </w:rPr>
        <w:t>兹授权</w:t>
      </w:r>
      <w:r>
        <w:rPr>
          <w:spacing w:val="-1"/>
          <w:sz w:val="24"/>
          <w:szCs w:val="24"/>
          <w:u w:val="single" w:color="auto"/>
        </w:rPr>
        <w:t xml:space="preserve">      </w:t>
      </w:r>
      <w:r>
        <w:rPr>
          <w:spacing w:val="-87"/>
          <w:sz w:val="24"/>
          <w:szCs w:val="24"/>
        </w:rPr>
        <w:t xml:space="preserve"> </w:t>
      </w:r>
      <w:r>
        <w:rPr>
          <w:spacing w:val="-1"/>
          <w:sz w:val="24"/>
          <w:szCs w:val="24"/>
        </w:rPr>
        <w:t>同志为我公司参加贵单位组织的编号为</w:t>
      </w:r>
      <w:r>
        <w:rPr>
          <w:spacing w:val="-1"/>
          <w:sz w:val="24"/>
          <w:szCs w:val="24"/>
          <w:u w:val="single" w:color="auto"/>
        </w:rPr>
        <w:t>（项目编</w:t>
      </w:r>
      <w:r>
        <w:rPr>
          <w:spacing w:val="-2"/>
          <w:sz w:val="24"/>
          <w:szCs w:val="24"/>
          <w:u w:val="single" w:color="auto"/>
        </w:rPr>
        <w:t>号）</w:t>
      </w:r>
      <w:r>
        <w:rPr>
          <w:spacing w:val="-2"/>
          <w:sz w:val="24"/>
          <w:szCs w:val="24"/>
        </w:rPr>
        <w:t>的</w:t>
      </w:r>
      <w:r>
        <w:rPr>
          <w:spacing w:val="-2"/>
          <w:sz w:val="24"/>
          <w:szCs w:val="24"/>
          <w:u w:val="single" w:color="auto"/>
        </w:rPr>
        <w:t>（项目名称）</w:t>
      </w:r>
      <w:r>
        <w:rPr>
          <w:sz w:val="24"/>
          <w:szCs w:val="24"/>
        </w:rPr>
        <w:t xml:space="preserve"> </w:t>
      </w:r>
      <w:r>
        <w:rPr>
          <w:spacing w:val="-2"/>
          <w:sz w:val="24"/>
          <w:szCs w:val="24"/>
        </w:rPr>
        <w:t>采购活动的投标代表人，全权代表我公司处理在该项目采购活动中的一切事宜。代理</w:t>
      </w:r>
    </w:p>
    <w:p w14:paraId="1E9D5825">
      <w:pPr>
        <w:pStyle w:val="4"/>
        <w:spacing w:before="34" w:line="220" w:lineRule="auto"/>
        <w:ind w:left="23"/>
        <w:rPr>
          <w:sz w:val="24"/>
          <w:szCs w:val="24"/>
        </w:rPr>
      </w:pPr>
      <w:r>
        <w:rPr>
          <w:spacing w:val="-11"/>
          <w:sz w:val="24"/>
          <w:szCs w:val="24"/>
        </w:rPr>
        <w:t>期限从  年</w:t>
      </w:r>
      <w:r>
        <w:rPr>
          <w:spacing w:val="9"/>
          <w:sz w:val="24"/>
          <w:szCs w:val="24"/>
        </w:rPr>
        <w:t xml:space="preserve">  </w:t>
      </w:r>
      <w:r>
        <w:rPr>
          <w:spacing w:val="-11"/>
          <w:sz w:val="24"/>
          <w:szCs w:val="24"/>
        </w:rPr>
        <w:t>月</w:t>
      </w:r>
      <w:r>
        <w:rPr>
          <w:spacing w:val="17"/>
          <w:sz w:val="24"/>
          <w:szCs w:val="24"/>
        </w:rPr>
        <w:t xml:space="preserve">   </w:t>
      </w:r>
      <w:r>
        <w:rPr>
          <w:spacing w:val="-11"/>
          <w:sz w:val="24"/>
          <w:szCs w:val="24"/>
        </w:rPr>
        <w:t>日起至</w:t>
      </w:r>
      <w:r>
        <w:rPr>
          <w:spacing w:val="5"/>
          <w:sz w:val="24"/>
          <w:szCs w:val="24"/>
        </w:rPr>
        <w:t xml:space="preserve">  </w:t>
      </w:r>
      <w:r>
        <w:rPr>
          <w:spacing w:val="-11"/>
          <w:sz w:val="24"/>
          <w:szCs w:val="24"/>
        </w:rPr>
        <w:t>年</w:t>
      </w:r>
      <w:r>
        <w:rPr>
          <w:spacing w:val="7"/>
          <w:sz w:val="24"/>
          <w:szCs w:val="24"/>
        </w:rPr>
        <w:t xml:space="preserve">  </w:t>
      </w:r>
      <w:r>
        <w:rPr>
          <w:spacing w:val="-11"/>
          <w:sz w:val="24"/>
          <w:szCs w:val="24"/>
        </w:rPr>
        <w:t>月</w:t>
      </w:r>
      <w:r>
        <w:rPr>
          <w:spacing w:val="26"/>
          <w:sz w:val="24"/>
          <w:szCs w:val="24"/>
        </w:rPr>
        <w:t xml:space="preserve">  </w:t>
      </w:r>
      <w:r>
        <w:rPr>
          <w:spacing w:val="-11"/>
          <w:sz w:val="24"/>
          <w:szCs w:val="24"/>
        </w:rPr>
        <w:t>日止。</w:t>
      </w:r>
    </w:p>
    <w:p w14:paraId="4869D0AD">
      <w:pPr>
        <w:spacing w:line="316" w:lineRule="auto"/>
        <w:rPr>
          <w:rFonts w:ascii="Arial"/>
          <w:sz w:val="21"/>
        </w:rPr>
      </w:pPr>
    </w:p>
    <w:p w14:paraId="3A8FE266">
      <w:pPr>
        <w:spacing w:line="316" w:lineRule="auto"/>
        <w:rPr>
          <w:rFonts w:ascii="Arial"/>
          <w:sz w:val="21"/>
        </w:rPr>
      </w:pPr>
    </w:p>
    <w:p w14:paraId="0265CB5E">
      <w:pPr>
        <w:pStyle w:val="4"/>
        <w:spacing w:before="78" w:line="219" w:lineRule="auto"/>
        <w:ind w:left="23"/>
        <w:rPr>
          <w:sz w:val="24"/>
          <w:szCs w:val="24"/>
        </w:rPr>
      </w:pPr>
      <w:r>
        <w:rPr>
          <w:spacing w:val="-9"/>
          <w:sz w:val="24"/>
          <w:szCs w:val="24"/>
        </w:rPr>
        <w:t>投标人（签章</w:t>
      </w:r>
      <w:r>
        <w:rPr>
          <w:spacing w:val="-4"/>
          <w:sz w:val="24"/>
          <w:szCs w:val="24"/>
        </w:rPr>
        <w:t>）：</w:t>
      </w:r>
    </w:p>
    <w:p w14:paraId="147E1F49">
      <w:pPr>
        <w:pStyle w:val="4"/>
        <w:spacing w:before="216" w:line="371" w:lineRule="auto"/>
        <w:ind w:left="20" w:right="6719"/>
        <w:rPr>
          <w:sz w:val="24"/>
          <w:szCs w:val="24"/>
        </w:rPr>
      </w:pPr>
      <w:r>
        <w:rPr>
          <w:spacing w:val="-2"/>
          <w:sz w:val="24"/>
          <w:szCs w:val="24"/>
        </w:rPr>
        <w:t>法定代表人（签章</w:t>
      </w:r>
      <w:r>
        <w:rPr>
          <w:spacing w:val="2"/>
          <w:sz w:val="24"/>
          <w:szCs w:val="24"/>
        </w:rPr>
        <w:t>）：</w:t>
      </w:r>
      <w:r>
        <w:rPr>
          <w:sz w:val="24"/>
          <w:szCs w:val="24"/>
        </w:rPr>
        <w:t xml:space="preserve"> </w:t>
      </w:r>
      <w:r>
        <w:rPr>
          <w:spacing w:val="-10"/>
          <w:sz w:val="24"/>
          <w:szCs w:val="24"/>
        </w:rPr>
        <w:t>签发日期：年</w:t>
      </w:r>
      <w:r>
        <w:rPr>
          <w:spacing w:val="9"/>
          <w:sz w:val="24"/>
          <w:szCs w:val="24"/>
        </w:rPr>
        <w:t xml:space="preserve">  </w:t>
      </w:r>
      <w:r>
        <w:rPr>
          <w:spacing w:val="-10"/>
          <w:sz w:val="24"/>
          <w:szCs w:val="24"/>
        </w:rPr>
        <w:t>月</w:t>
      </w:r>
      <w:r>
        <w:rPr>
          <w:spacing w:val="25"/>
          <w:sz w:val="24"/>
          <w:szCs w:val="24"/>
        </w:rPr>
        <w:t xml:space="preserve">  </w:t>
      </w:r>
      <w:r>
        <w:rPr>
          <w:spacing w:val="-10"/>
          <w:sz w:val="24"/>
          <w:szCs w:val="24"/>
        </w:rPr>
        <w:t>日</w:t>
      </w:r>
    </w:p>
    <w:p w14:paraId="48FFD610">
      <w:pPr>
        <w:spacing w:line="453" w:lineRule="auto"/>
        <w:rPr>
          <w:rFonts w:ascii="Arial"/>
          <w:sz w:val="21"/>
        </w:rPr>
      </w:pPr>
    </w:p>
    <w:p w14:paraId="0A8B61DC">
      <w:pPr>
        <w:pStyle w:val="4"/>
        <w:spacing w:before="79" w:line="219" w:lineRule="auto"/>
        <w:ind w:left="39"/>
        <w:rPr>
          <w:sz w:val="24"/>
          <w:szCs w:val="24"/>
        </w:rPr>
      </w:pPr>
      <w:r>
        <w:rPr>
          <w:spacing w:val="-21"/>
          <w:sz w:val="24"/>
          <w:szCs w:val="24"/>
        </w:rPr>
        <w:t>附：</w:t>
      </w:r>
    </w:p>
    <w:p w14:paraId="33918783">
      <w:pPr>
        <w:pStyle w:val="4"/>
        <w:spacing w:before="215" w:line="220" w:lineRule="auto"/>
        <w:ind w:left="19"/>
        <w:rPr>
          <w:sz w:val="24"/>
          <w:szCs w:val="24"/>
        </w:rPr>
      </w:pPr>
      <w:r>
        <w:rPr>
          <w:spacing w:val="-7"/>
          <w:sz w:val="24"/>
          <w:szCs w:val="24"/>
        </w:rPr>
        <w:t>代理人工作单位：</w:t>
      </w:r>
    </w:p>
    <w:p w14:paraId="2E4A3FDF">
      <w:pPr>
        <w:pStyle w:val="4"/>
        <w:spacing w:before="214" w:line="220" w:lineRule="auto"/>
        <w:ind w:left="21"/>
        <w:rPr>
          <w:sz w:val="24"/>
          <w:szCs w:val="24"/>
        </w:rPr>
      </w:pPr>
      <w:r>
        <w:rPr>
          <w:spacing w:val="-5"/>
          <w:sz w:val="24"/>
          <w:szCs w:val="24"/>
        </w:rPr>
        <w:t>职务：                           性别：</w:t>
      </w:r>
    </w:p>
    <w:p w14:paraId="27D5AB2F">
      <w:pPr>
        <w:pStyle w:val="4"/>
        <w:spacing w:before="214" w:line="220" w:lineRule="auto"/>
        <w:ind w:left="26"/>
        <w:rPr>
          <w:sz w:val="24"/>
          <w:szCs w:val="24"/>
        </w:rPr>
      </w:pPr>
      <w:r>
        <w:rPr>
          <w:spacing w:val="-10"/>
          <w:sz w:val="24"/>
          <w:szCs w:val="24"/>
        </w:rPr>
        <w:t>身份证号码：</w:t>
      </w:r>
    </w:p>
    <w:p w14:paraId="54D70479">
      <w:pPr>
        <w:spacing w:before="19"/>
      </w:pPr>
    </w:p>
    <w:p w14:paraId="791C3B17">
      <w:pPr>
        <w:spacing w:before="19"/>
      </w:pPr>
    </w:p>
    <w:tbl>
      <w:tblPr>
        <w:tblStyle w:val="11"/>
        <w:tblW w:w="8125" w:type="dxa"/>
        <w:tblInd w:w="234"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125"/>
      </w:tblGrid>
      <w:tr w14:paraId="385228C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634" w:hRule="atLeast"/>
        </w:trPr>
        <w:tc>
          <w:tcPr>
            <w:tcW w:w="8125" w:type="dxa"/>
            <w:vAlign w:val="top"/>
          </w:tcPr>
          <w:p w14:paraId="73265FC9">
            <w:pPr>
              <w:pStyle w:val="12"/>
              <w:spacing w:before="193" w:line="220" w:lineRule="auto"/>
              <w:ind w:left="112"/>
            </w:pPr>
            <w:r>
              <w:rPr>
                <w:spacing w:val="-2"/>
              </w:rPr>
              <w:t>粘贴被授权人身份证（扫描件）</w:t>
            </w:r>
          </w:p>
        </w:tc>
      </w:tr>
    </w:tbl>
    <w:p w14:paraId="142B0D95">
      <w:pPr>
        <w:rPr>
          <w:rFonts w:ascii="Arial"/>
          <w:sz w:val="21"/>
        </w:rPr>
      </w:pPr>
    </w:p>
    <w:p w14:paraId="1E078E5F">
      <w:pPr>
        <w:rPr>
          <w:rFonts w:ascii="Arial" w:hAnsi="Arial" w:eastAsia="Arial" w:cs="Arial"/>
          <w:sz w:val="21"/>
          <w:szCs w:val="21"/>
        </w:rPr>
        <w:sectPr>
          <w:footerReference r:id="rId59" w:type="default"/>
          <w:pgSz w:w="11906" w:h="16839"/>
          <w:pgMar w:top="1431" w:right="989" w:bottom="1359" w:left="1785" w:header="0" w:footer="1199" w:gutter="0"/>
          <w:pgBorders>
            <w:top w:val="none" w:sz="0" w:space="0"/>
            <w:left w:val="none" w:sz="0" w:space="0"/>
            <w:bottom w:val="none" w:sz="0" w:space="0"/>
            <w:right w:val="none" w:sz="0" w:space="0"/>
          </w:pgBorders>
          <w:pgNumType w:fmt="decimal"/>
          <w:cols w:space="720" w:num="1"/>
        </w:sectPr>
      </w:pPr>
    </w:p>
    <w:p w14:paraId="18557149">
      <w:pPr>
        <w:spacing w:line="362" w:lineRule="auto"/>
        <w:rPr>
          <w:rFonts w:ascii="Arial"/>
          <w:sz w:val="21"/>
        </w:rPr>
      </w:pPr>
    </w:p>
    <w:p w14:paraId="01513132">
      <w:pPr>
        <w:pStyle w:val="4"/>
        <w:spacing w:before="104" w:line="219" w:lineRule="auto"/>
        <w:ind w:left="3629"/>
        <w:rPr>
          <w:sz w:val="32"/>
          <w:szCs w:val="32"/>
        </w:rPr>
      </w:pPr>
      <w:r>
        <w:rPr>
          <w:b/>
          <w:bCs/>
          <w:spacing w:val="-5"/>
          <w:sz w:val="32"/>
          <w:szCs w:val="32"/>
        </w:rPr>
        <w:t>三、★资质证书</w:t>
      </w:r>
    </w:p>
    <w:p w14:paraId="67F12EF1">
      <w:pPr>
        <w:pStyle w:val="4"/>
        <w:spacing w:before="89" w:line="219" w:lineRule="auto"/>
        <w:ind w:left="1544"/>
        <w:rPr>
          <w:sz w:val="24"/>
          <w:szCs w:val="24"/>
        </w:rPr>
      </w:pPr>
      <w:r>
        <w:rPr>
          <w:b/>
          <w:bCs/>
          <w:spacing w:val="-3"/>
          <w:sz w:val="24"/>
          <w:szCs w:val="24"/>
        </w:rPr>
        <w:t>（所投货物属于医疗器械管理范畴的，投标供应商须提供）</w:t>
      </w:r>
    </w:p>
    <w:p w14:paraId="0D46AD25">
      <w:pPr>
        <w:spacing w:line="435" w:lineRule="auto"/>
        <w:rPr>
          <w:rFonts w:ascii="Arial"/>
          <w:sz w:val="21"/>
        </w:rPr>
      </w:pPr>
    </w:p>
    <w:p w14:paraId="2D379C7A">
      <w:pPr>
        <w:pStyle w:val="4"/>
        <w:spacing w:before="78" w:line="303" w:lineRule="auto"/>
        <w:ind w:left="20" w:firstLine="480"/>
        <w:jc w:val="both"/>
        <w:rPr>
          <w:sz w:val="24"/>
          <w:szCs w:val="24"/>
        </w:rPr>
      </w:pPr>
      <w:r>
        <w:rPr>
          <w:spacing w:val="-2"/>
          <w:sz w:val="24"/>
          <w:szCs w:val="24"/>
        </w:rPr>
        <w:t>所投货物若属于医疗器械管理范畴，按照国家《医疗器械</w:t>
      </w:r>
      <w:r>
        <w:rPr>
          <w:spacing w:val="-3"/>
          <w:sz w:val="24"/>
          <w:szCs w:val="24"/>
        </w:rPr>
        <w:t>监督管理条例》，应符</w:t>
      </w:r>
      <w:r>
        <w:rPr>
          <w:sz w:val="24"/>
          <w:szCs w:val="24"/>
        </w:rPr>
        <w:t xml:space="preserve"> </w:t>
      </w:r>
      <w:r>
        <w:rPr>
          <w:spacing w:val="-2"/>
          <w:sz w:val="24"/>
          <w:szCs w:val="24"/>
        </w:rPr>
        <w:t>合以下标准①投标人为制造商的，投标货物若属于第一类医疗器械产品，须提供第一</w:t>
      </w:r>
      <w:r>
        <w:rPr>
          <w:spacing w:val="3"/>
          <w:sz w:val="24"/>
          <w:szCs w:val="24"/>
        </w:rPr>
        <w:t xml:space="preserve"> </w:t>
      </w:r>
      <w:r>
        <w:rPr>
          <w:spacing w:val="-5"/>
          <w:sz w:val="24"/>
          <w:szCs w:val="24"/>
        </w:rPr>
        <w:t>类医疗器械生产备案证明，投标货物若属于第二类、三类医疗器械产品，须提供医疗</w:t>
      </w:r>
      <w:r>
        <w:rPr>
          <w:sz w:val="24"/>
          <w:szCs w:val="24"/>
        </w:rPr>
        <w:t xml:space="preserve"> </w:t>
      </w:r>
      <w:r>
        <w:rPr>
          <w:spacing w:val="-2"/>
          <w:sz w:val="24"/>
          <w:szCs w:val="24"/>
        </w:rPr>
        <w:t>器械生产许可证；②投标人为经销商的，投标货物若属于第三类医疗器械产品，须提</w:t>
      </w:r>
      <w:r>
        <w:rPr>
          <w:spacing w:val="3"/>
          <w:sz w:val="24"/>
          <w:szCs w:val="24"/>
        </w:rPr>
        <w:t xml:space="preserve"> </w:t>
      </w:r>
      <w:r>
        <w:rPr>
          <w:spacing w:val="-2"/>
          <w:sz w:val="24"/>
          <w:szCs w:val="24"/>
        </w:rPr>
        <w:t>供医疗器械经营许可证，投标货物若属于第二类医疗器械产品，须提供医疗器械经营</w:t>
      </w:r>
      <w:r>
        <w:rPr>
          <w:spacing w:val="3"/>
          <w:sz w:val="24"/>
          <w:szCs w:val="24"/>
        </w:rPr>
        <w:t xml:space="preserve"> </w:t>
      </w:r>
      <w:r>
        <w:rPr>
          <w:spacing w:val="-2"/>
          <w:sz w:val="24"/>
          <w:szCs w:val="24"/>
        </w:rPr>
        <w:t>备案证明，投标货物若属于第一类医疗器械产品，则无须提供此项。</w:t>
      </w:r>
    </w:p>
    <w:p w14:paraId="7020B211">
      <w:pPr>
        <w:spacing w:line="303" w:lineRule="auto"/>
        <w:rPr>
          <w:sz w:val="24"/>
          <w:szCs w:val="24"/>
        </w:rPr>
        <w:sectPr>
          <w:footerReference r:id="rId60" w:type="default"/>
          <w:pgSz w:w="11906" w:h="16839"/>
          <w:pgMar w:top="1431" w:right="1289" w:bottom="1359" w:left="1785" w:header="0" w:footer="1199" w:gutter="0"/>
          <w:pgBorders>
            <w:top w:val="none" w:sz="0" w:space="0"/>
            <w:left w:val="none" w:sz="0" w:space="0"/>
            <w:bottom w:val="none" w:sz="0" w:space="0"/>
            <w:right w:val="none" w:sz="0" w:space="0"/>
          </w:pgBorders>
          <w:pgNumType w:fmt="decimal"/>
          <w:cols w:space="720" w:num="1"/>
        </w:sectPr>
      </w:pPr>
    </w:p>
    <w:p w14:paraId="3D2CBFC5">
      <w:pPr>
        <w:spacing w:line="368" w:lineRule="auto"/>
        <w:rPr>
          <w:rFonts w:ascii="Arial"/>
          <w:sz w:val="21"/>
        </w:rPr>
      </w:pPr>
    </w:p>
    <w:p w14:paraId="7382BFCD">
      <w:pPr>
        <w:pStyle w:val="4"/>
        <w:spacing w:before="104" w:line="220" w:lineRule="auto"/>
        <w:ind w:left="3178"/>
        <w:rPr>
          <w:sz w:val="32"/>
          <w:szCs w:val="32"/>
        </w:rPr>
      </w:pPr>
      <w:r>
        <w:rPr>
          <w:b/>
          <w:bCs/>
          <w:spacing w:val="-8"/>
          <w:sz w:val="32"/>
          <w:szCs w:val="32"/>
        </w:rPr>
        <w:t>四、★投标保证金</w:t>
      </w:r>
    </w:p>
    <w:p w14:paraId="02B7C2F3">
      <w:pPr>
        <w:spacing w:line="261" w:lineRule="auto"/>
        <w:rPr>
          <w:rFonts w:ascii="Arial"/>
          <w:sz w:val="21"/>
        </w:rPr>
      </w:pPr>
    </w:p>
    <w:p w14:paraId="2FBD7A03">
      <w:pPr>
        <w:spacing w:line="261" w:lineRule="auto"/>
        <w:rPr>
          <w:rFonts w:ascii="Arial"/>
          <w:sz w:val="21"/>
        </w:rPr>
      </w:pPr>
    </w:p>
    <w:p w14:paraId="67ED8CCA">
      <w:pPr>
        <w:spacing w:line="261" w:lineRule="auto"/>
        <w:rPr>
          <w:rFonts w:ascii="Arial"/>
          <w:sz w:val="21"/>
        </w:rPr>
      </w:pPr>
    </w:p>
    <w:p w14:paraId="66DA0BE2">
      <w:pPr>
        <w:spacing w:line="261" w:lineRule="auto"/>
        <w:rPr>
          <w:rFonts w:ascii="Arial"/>
          <w:sz w:val="21"/>
        </w:rPr>
      </w:pPr>
    </w:p>
    <w:p w14:paraId="75D1ABB2">
      <w:pPr>
        <w:pStyle w:val="4"/>
        <w:spacing w:before="91" w:line="219" w:lineRule="auto"/>
        <w:jc w:val="center"/>
        <w:rPr>
          <w:sz w:val="28"/>
          <w:szCs w:val="28"/>
        </w:rPr>
      </w:pPr>
      <w:r>
        <w:rPr>
          <w:spacing w:val="-13"/>
          <w:sz w:val="28"/>
          <w:szCs w:val="28"/>
        </w:rPr>
        <w:t>提供投标保证金缴纳凭证</w:t>
      </w:r>
    </w:p>
    <w:p w14:paraId="372432A8">
      <w:pPr>
        <w:spacing w:line="219" w:lineRule="auto"/>
        <w:rPr>
          <w:sz w:val="28"/>
          <w:szCs w:val="28"/>
        </w:rPr>
        <w:sectPr>
          <w:footerReference r:id="rId61" w:type="default"/>
          <w:pgSz w:w="11906" w:h="16839"/>
          <w:pgMar w:top="1431" w:right="1289" w:bottom="1359" w:left="1785" w:header="0" w:footer="1199" w:gutter="0"/>
          <w:pgBorders>
            <w:top w:val="none" w:sz="0" w:space="0"/>
            <w:left w:val="none" w:sz="0" w:space="0"/>
            <w:bottom w:val="none" w:sz="0" w:space="0"/>
            <w:right w:val="none" w:sz="0" w:space="0"/>
          </w:pgBorders>
          <w:pgNumType w:fmt="decimal"/>
          <w:cols w:space="720" w:num="1"/>
        </w:sectPr>
      </w:pPr>
    </w:p>
    <w:p w14:paraId="4F4CDD01">
      <w:pPr>
        <w:spacing w:line="451" w:lineRule="auto"/>
        <w:rPr>
          <w:rFonts w:ascii="Arial"/>
          <w:sz w:val="21"/>
        </w:rPr>
      </w:pPr>
    </w:p>
    <w:p w14:paraId="21DA1B7C">
      <w:pPr>
        <w:pStyle w:val="4"/>
        <w:spacing w:before="104" w:line="220" w:lineRule="auto"/>
        <w:ind w:left="2671"/>
        <w:rPr>
          <w:sz w:val="32"/>
          <w:szCs w:val="32"/>
        </w:rPr>
      </w:pPr>
      <w:r>
        <w:rPr>
          <w:b/>
          <w:bCs/>
          <w:spacing w:val="-4"/>
          <w:sz w:val="32"/>
          <w:szCs w:val="32"/>
        </w:rPr>
        <w:t>五、★中、小企业声明函</w:t>
      </w:r>
    </w:p>
    <w:p w14:paraId="18D6E5E1">
      <w:pPr>
        <w:spacing w:line="257" w:lineRule="auto"/>
        <w:rPr>
          <w:rFonts w:ascii="Arial"/>
          <w:sz w:val="21"/>
        </w:rPr>
      </w:pPr>
    </w:p>
    <w:p w14:paraId="2E858568">
      <w:pPr>
        <w:spacing w:line="258" w:lineRule="auto"/>
        <w:rPr>
          <w:rFonts w:ascii="Arial"/>
          <w:sz w:val="21"/>
        </w:rPr>
      </w:pPr>
    </w:p>
    <w:p w14:paraId="5FFF3A76">
      <w:pPr>
        <w:pStyle w:val="4"/>
        <w:spacing w:before="78" w:line="219" w:lineRule="auto"/>
        <w:ind w:left="2826"/>
        <w:rPr>
          <w:sz w:val="24"/>
          <w:szCs w:val="24"/>
        </w:rPr>
      </w:pPr>
      <w:r>
        <w:rPr>
          <w:b/>
          <w:bCs/>
          <w:spacing w:val="-5"/>
          <w:sz w:val="24"/>
          <w:szCs w:val="24"/>
        </w:rPr>
        <w:t>5.1</w:t>
      </w:r>
      <w:r>
        <w:rPr>
          <w:spacing w:val="-26"/>
          <w:sz w:val="24"/>
          <w:szCs w:val="24"/>
        </w:rPr>
        <w:t xml:space="preserve"> </w:t>
      </w:r>
      <w:r>
        <w:rPr>
          <w:b/>
          <w:bCs/>
          <w:spacing w:val="-5"/>
          <w:sz w:val="24"/>
          <w:szCs w:val="24"/>
        </w:rPr>
        <w:t>中小企业声明函（货物类）</w:t>
      </w:r>
    </w:p>
    <w:p w14:paraId="6045B098">
      <w:pPr>
        <w:pStyle w:val="4"/>
        <w:spacing w:before="182" w:line="380" w:lineRule="auto"/>
        <w:ind w:left="21" w:right="81" w:firstLine="410"/>
        <w:jc w:val="both"/>
        <w:rPr>
          <w:sz w:val="21"/>
          <w:szCs w:val="21"/>
        </w:rPr>
      </w:pPr>
      <w:r>
        <w:rPr>
          <w:spacing w:val="-5"/>
          <w:sz w:val="21"/>
          <w:szCs w:val="21"/>
        </w:rPr>
        <w:t>本公司（联合体）郑重声明，根据《政府采购促进中小企业发展管理办法》（财库﹝2020﹞46</w:t>
      </w:r>
      <w:r>
        <w:rPr>
          <w:spacing w:val="10"/>
          <w:sz w:val="21"/>
          <w:szCs w:val="21"/>
        </w:rPr>
        <w:t xml:space="preserve"> </w:t>
      </w:r>
      <w:r>
        <w:rPr>
          <w:spacing w:val="-5"/>
          <w:sz w:val="21"/>
          <w:szCs w:val="21"/>
        </w:rPr>
        <w:t>号）的规定，本公司（联合体）参加</w:t>
      </w:r>
      <w:r>
        <w:rPr>
          <w:spacing w:val="23"/>
          <w:sz w:val="21"/>
          <w:szCs w:val="21"/>
          <w:u w:val="single" w:color="auto"/>
        </w:rPr>
        <w:t xml:space="preserve">    </w:t>
      </w:r>
      <w:r>
        <w:rPr>
          <w:spacing w:val="-5"/>
          <w:sz w:val="21"/>
          <w:szCs w:val="21"/>
          <w:u w:val="single" w:color="auto"/>
        </w:rPr>
        <w:t>（单位名称）</w:t>
      </w:r>
      <w:r>
        <w:rPr>
          <w:spacing w:val="12"/>
          <w:sz w:val="21"/>
          <w:szCs w:val="21"/>
          <w:u w:val="single" w:color="auto"/>
        </w:rPr>
        <w:t xml:space="preserve">      </w:t>
      </w:r>
      <w:r>
        <w:rPr>
          <w:spacing w:val="-76"/>
          <w:sz w:val="21"/>
          <w:szCs w:val="21"/>
        </w:rPr>
        <w:t xml:space="preserve"> </w:t>
      </w:r>
      <w:r>
        <w:rPr>
          <w:spacing w:val="-5"/>
          <w:sz w:val="21"/>
          <w:szCs w:val="21"/>
        </w:rPr>
        <w:t>的</w:t>
      </w:r>
      <w:r>
        <w:rPr>
          <w:spacing w:val="15"/>
          <w:sz w:val="21"/>
          <w:szCs w:val="21"/>
          <w:u w:val="single" w:color="auto"/>
        </w:rPr>
        <w:t xml:space="preserve">     </w:t>
      </w:r>
      <w:r>
        <w:rPr>
          <w:spacing w:val="-5"/>
          <w:sz w:val="21"/>
          <w:szCs w:val="21"/>
          <w:u w:val="single" w:color="auto"/>
        </w:rPr>
        <w:t>（项目名称）</w:t>
      </w:r>
      <w:r>
        <w:rPr>
          <w:spacing w:val="16"/>
          <w:sz w:val="21"/>
          <w:szCs w:val="21"/>
          <w:u w:val="single" w:color="auto"/>
        </w:rPr>
        <w:t xml:space="preserve">     </w:t>
      </w:r>
      <w:r>
        <w:rPr>
          <w:spacing w:val="-96"/>
          <w:sz w:val="21"/>
          <w:szCs w:val="21"/>
        </w:rPr>
        <w:t xml:space="preserve"> </w:t>
      </w:r>
      <w:r>
        <w:rPr>
          <w:spacing w:val="-5"/>
          <w:sz w:val="21"/>
          <w:szCs w:val="21"/>
        </w:rPr>
        <w:t>采购</w:t>
      </w:r>
      <w:r>
        <w:rPr>
          <w:sz w:val="21"/>
          <w:szCs w:val="21"/>
        </w:rPr>
        <w:t xml:space="preserve"> </w:t>
      </w:r>
      <w:r>
        <w:rPr>
          <w:spacing w:val="-5"/>
          <w:sz w:val="21"/>
          <w:szCs w:val="21"/>
        </w:rPr>
        <w:t>活动，提供的货物全部由符合政策要求的中小企业制造。相关企业（含联合体中的中小企业</w:t>
      </w:r>
      <w:r>
        <w:rPr>
          <w:spacing w:val="-6"/>
          <w:sz w:val="21"/>
          <w:szCs w:val="21"/>
        </w:rPr>
        <w:t>、签订</w:t>
      </w:r>
      <w:r>
        <w:rPr>
          <w:sz w:val="21"/>
          <w:szCs w:val="21"/>
        </w:rPr>
        <w:t xml:space="preserve"> </w:t>
      </w:r>
      <w:r>
        <w:rPr>
          <w:spacing w:val="-5"/>
          <w:sz w:val="21"/>
          <w:szCs w:val="21"/>
        </w:rPr>
        <w:t>分包意向协议的中小企业）的具体情况如下：</w:t>
      </w:r>
    </w:p>
    <w:p w14:paraId="5BA9241B">
      <w:pPr>
        <w:pStyle w:val="4"/>
        <w:spacing w:before="29" w:line="378" w:lineRule="auto"/>
        <w:ind w:left="18" w:firstLine="428"/>
        <w:jc w:val="both"/>
        <w:rPr>
          <w:sz w:val="21"/>
          <w:szCs w:val="21"/>
        </w:rPr>
      </w:pPr>
      <w:r>
        <w:rPr>
          <w:spacing w:val="3"/>
          <w:sz w:val="21"/>
          <w:szCs w:val="21"/>
        </w:rPr>
        <w:t>1.</w:t>
      </w:r>
      <w:r>
        <w:rPr>
          <w:spacing w:val="3"/>
          <w:sz w:val="21"/>
          <w:szCs w:val="21"/>
          <w:u w:val="single" w:color="auto"/>
        </w:rPr>
        <w:t>（标的名称</w:t>
      </w:r>
      <w:r>
        <w:rPr>
          <w:spacing w:val="16"/>
          <w:sz w:val="21"/>
          <w:szCs w:val="21"/>
          <w:u w:val="single" w:color="auto"/>
        </w:rPr>
        <w:t>）</w:t>
      </w:r>
      <w:r>
        <w:rPr>
          <w:spacing w:val="16"/>
          <w:sz w:val="21"/>
          <w:szCs w:val="21"/>
        </w:rPr>
        <w:t>，</w:t>
      </w:r>
      <w:r>
        <w:rPr>
          <w:spacing w:val="3"/>
          <w:sz w:val="21"/>
          <w:szCs w:val="21"/>
        </w:rPr>
        <w:t>属于</w:t>
      </w:r>
      <w:r>
        <w:rPr>
          <w:spacing w:val="3"/>
          <w:sz w:val="21"/>
          <w:szCs w:val="21"/>
          <w:u w:val="single" w:color="auto"/>
        </w:rPr>
        <w:t>（采购文件中明确的所属行业</w:t>
      </w:r>
      <w:r>
        <w:rPr>
          <w:spacing w:val="16"/>
          <w:sz w:val="21"/>
          <w:szCs w:val="21"/>
          <w:u w:val="single" w:color="auto"/>
        </w:rPr>
        <w:t>）</w:t>
      </w:r>
      <w:r>
        <w:rPr>
          <w:spacing w:val="16"/>
          <w:sz w:val="21"/>
          <w:szCs w:val="21"/>
        </w:rPr>
        <w:t>；</w:t>
      </w:r>
      <w:r>
        <w:rPr>
          <w:spacing w:val="3"/>
          <w:sz w:val="21"/>
          <w:szCs w:val="21"/>
        </w:rPr>
        <w:t>制造商为</w:t>
      </w:r>
      <w:r>
        <w:rPr>
          <w:spacing w:val="-98"/>
          <w:sz w:val="21"/>
          <w:szCs w:val="21"/>
        </w:rPr>
        <w:t xml:space="preserve"> </w:t>
      </w:r>
      <w:r>
        <w:rPr>
          <w:spacing w:val="3"/>
          <w:sz w:val="21"/>
          <w:szCs w:val="21"/>
          <w:u w:val="single" w:color="auto"/>
        </w:rPr>
        <w:t xml:space="preserve">            （企业名</w:t>
      </w:r>
      <w:r>
        <w:rPr>
          <w:sz w:val="21"/>
          <w:szCs w:val="21"/>
        </w:rPr>
        <w:t xml:space="preserve"> </w:t>
      </w:r>
      <w:r>
        <w:rPr>
          <w:spacing w:val="-6"/>
          <w:sz w:val="21"/>
          <w:szCs w:val="21"/>
          <w:u w:val="single" w:color="auto"/>
        </w:rPr>
        <w:t>称</w:t>
      </w:r>
      <w:r>
        <w:rPr>
          <w:spacing w:val="8"/>
          <w:sz w:val="21"/>
          <w:szCs w:val="21"/>
          <w:u w:val="single" w:color="auto"/>
        </w:rPr>
        <w:t>）</w:t>
      </w:r>
      <w:r>
        <w:rPr>
          <w:spacing w:val="8"/>
          <w:sz w:val="21"/>
          <w:szCs w:val="21"/>
        </w:rPr>
        <w:t>，</w:t>
      </w:r>
      <w:r>
        <w:rPr>
          <w:spacing w:val="-6"/>
          <w:sz w:val="21"/>
          <w:szCs w:val="21"/>
        </w:rPr>
        <w:t>从业人员</w:t>
      </w:r>
      <w:r>
        <w:rPr>
          <w:spacing w:val="20"/>
          <w:sz w:val="21"/>
          <w:szCs w:val="21"/>
          <w:u w:val="single" w:color="auto"/>
        </w:rPr>
        <w:t xml:space="preserve">    </w:t>
      </w:r>
      <w:r>
        <w:rPr>
          <w:spacing w:val="-94"/>
          <w:sz w:val="21"/>
          <w:szCs w:val="21"/>
        </w:rPr>
        <w:t xml:space="preserve"> </w:t>
      </w:r>
      <w:r>
        <w:rPr>
          <w:spacing w:val="-6"/>
          <w:sz w:val="21"/>
          <w:szCs w:val="21"/>
        </w:rPr>
        <w:t>人，营业收入为</w:t>
      </w:r>
      <w:r>
        <w:rPr>
          <w:spacing w:val="44"/>
          <w:sz w:val="21"/>
          <w:szCs w:val="21"/>
          <w:u w:val="single" w:color="auto"/>
        </w:rPr>
        <w:t xml:space="preserve">  </w:t>
      </w:r>
      <w:r>
        <w:rPr>
          <w:spacing w:val="-91"/>
          <w:sz w:val="21"/>
          <w:szCs w:val="21"/>
        </w:rPr>
        <w:t xml:space="preserve"> </w:t>
      </w:r>
      <w:r>
        <w:rPr>
          <w:spacing w:val="-6"/>
          <w:sz w:val="21"/>
          <w:szCs w:val="21"/>
        </w:rPr>
        <w:t>万元，资产总额为</w:t>
      </w:r>
      <w:r>
        <w:rPr>
          <w:spacing w:val="44"/>
          <w:sz w:val="21"/>
          <w:szCs w:val="21"/>
          <w:u w:val="single" w:color="auto"/>
        </w:rPr>
        <w:t xml:space="preserve">  </w:t>
      </w:r>
      <w:r>
        <w:rPr>
          <w:spacing w:val="-91"/>
          <w:sz w:val="21"/>
          <w:szCs w:val="21"/>
        </w:rPr>
        <w:t xml:space="preserve"> </w:t>
      </w:r>
      <w:r>
        <w:rPr>
          <w:spacing w:val="-6"/>
          <w:sz w:val="21"/>
          <w:szCs w:val="21"/>
        </w:rPr>
        <w:t>万元，属于</w:t>
      </w:r>
      <w:r>
        <w:rPr>
          <w:spacing w:val="3"/>
          <w:sz w:val="21"/>
          <w:szCs w:val="21"/>
          <w:u w:val="single" w:color="auto"/>
        </w:rPr>
        <w:t xml:space="preserve">             </w:t>
      </w:r>
      <w:r>
        <w:rPr>
          <w:spacing w:val="-6"/>
          <w:sz w:val="21"/>
          <w:szCs w:val="21"/>
          <w:u w:val="single" w:color="auto"/>
        </w:rPr>
        <w:t>（中型企</w:t>
      </w:r>
      <w:r>
        <w:rPr>
          <w:spacing w:val="6"/>
          <w:sz w:val="21"/>
          <w:szCs w:val="21"/>
        </w:rPr>
        <w:t xml:space="preserve"> </w:t>
      </w:r>
      <w:r>
        <w:rPr>
          <w:spacing w:val="-5"/>
          <w:sz w:val="21"/>
          <w:szCs w:val="21"/>
          <w:u w:val="single" w:color="auto"/>
        </w:rPr>
        <w:t>业、小型企业、微型企业</w:t>
      </w:r>
      <w:r>
        <w:rPr>
          <w:spacing w:val="1"/>
          <w:sz w:val="21"/>
          <w:szCs w:val="21"/>
          <w:u w:val="single" w:color="auto"/>
        </w:rPr>
        <w:t>）</w:t>
      </w:r>
      <w:r>
        <w:rPr>
          <w:spacing w:val="1"/>
          <w:sz w:val="21"/>
          <w:szCs w:val="21"/>
        </w:rPr>
        <w:t>；</w:t>
      </w:r>
    </w:p>
    <w:p w14:paraId="4EACA85B">
      <w:pPr>
        <w:pStyle w:val="4"/>
        <w:spacing w:before="30" w:line="219" w:lineRule="auto"/>
        <w:ind w:left="433"/>
        <w:rPr>
          <w:sz w:val="21"/>
          <w:szCs w:val="21"/>
        </w:rPr>
      </w:pPr>
      <w:r>
        <w:rPr>
          <w:spacing w:val="-4"/>
          <w:sz w:val="21"/>
          <w:szCs w:val="21"/>
        </w:rPr>
        <w:t>2.</w:t>
      </w:r>
      <w:r>
        <w:rPr>
          <w:spacing w:val="-4"/>
          <w:sz w:val="21"/>
          <w:szCs w:val="21"/>
          <w:u w:val="single" w:color="auto"/>
        </w:rPr>
        <w:t>（标的名称</w:t>
      </w:r>
      <w:r>
        <w:rPr>
          <w:spacing w:val="-2"/>
          <w:sz w:val="21"/>
          <w:szCs w:val="21"/>
          <w:u w:val="single" w:color="auto"/>
        </w:rPr>
        <w:t>）</w:t>
      </w:r>
      <w:r>
        <w:rPr>
          <w:spacing w:val="-2"/>
          <w:sz w:val="21"/>
          <w:szCs w:val="21"/>
        </w:rPr>
        <w:t>，</w:t>
      </w:r>
      <w:r>
        <w:rPr>
          <w:spacing w:val="-4"/>
          <w:sz w:val="21"/>
          <w:szCs w:val="21"/>
        </w:rPr>
        <w:t>属于</w:t>
      </w:r>
      <w:r>
        <w:rPr>
          <w:spacing w:val="-4"/>
          <w:sz w:val="21"/>
          <w:szCs w:val="21"/>
          <w:u w:val="single" w:color="auto"/>
        </w:rPr>
        <w:t>（采购文件中明确的所属</w:t>
      </w:r>
      <w:r>
        <w:rPr>
          <w:spacing w:val="-5"/>
          <w:sz w:val="21"/>
          <w:szCs w:val="21"/>
          <w:u w:val="single" w:color="auto"/>
        </w:rPr>
        <w:t>行业</w:t>
      </w:r>
      <w:r>
        <w:rPr>
          <w:spacing w:val="-2"/>
          <w:sz w:val="21"/>
          <w:szCs w:val="21"/>
          <w:u w:val="single" w:color="auto"/>
        </w:rPr>
        <w:t>）</w:t>
      </w:r>
      <w:r>
        <w:rPr>
          <w:spacing w:val="-2"/>
          <w:sz w:val="21"/>
          <w:szCs w:val="21"/>
        </w:rPr>
        <w:t>；</w:t>
      </w:r>
      <w:r>
        <w:rPr>
          <w:spacing w:val="-5"/>
          <w:sz w:val="21"/>
          <w:szCs w:val="21"/>
        </w:rPr>
        <w:t>制造商为</w:t>
      </w:r>
      <w:r>
        <w:rPr>
          <w:spacing w:val="7"/>
          <w:sz w:val="21"/>
          <w:szCs w:val="21"/>
          <w:u w:val="single" w:color="auto"/>
        </w:rPr>
        <w:t xml:space="preserve">         </w:t>
      </w:r>
      <w:r>
        <w:rPr>
          <w:spacing w:val="-5"/>
          <w:sz w:val="21"/>
          <w:szCs w:val="21"/>
          <w:u w:val="single" w:color="auto"/>
        </w:rPr>
        <w:t>（企业名称</w:t>
      </w:r>
      <w:r>
        <w:rPr>
          <w:spacing w:val="-2"/>
          <w:sz w:val="21"/>
          <w:szCs w:val="21"/>
          <w:u w:val="single" w:color="auto"/>
        </w:rPr>
        <w:t>）</w:t>
      </w:r>
      <w:r>
        <w:rPr>
          <w:spacing w:val="-2"/>
          <w:sz w:val="21"/>
          <w:szCs w:val="21"/>
        </w:rPr>
        <w:t>，</w:t>
      </w:r>
    </w:p>
    <w:p w14:paraId="73E6B10D">
      <w:pPr>
        <w:pStyle w:val="4"/>
        <w:spacing w:before="192" w:line="373" w:lineRule="auto"/>
        <w:ind w:left="24" w:right="8" w:hanging="3"/>
        <w:rPr>
          <w:sz w:val="21"/>
          <w:szCs w:val="21"/>
        </w:rPr>
      </w:pPr>
      <w:r>
        <w:rPr>
          <w:spacing w:val="-6"/>
          <w:sz w:val="21"/>
          <w:szCs w:val="21"/>
        </w:rPr>
        <w:t>从业人员</w:t>
      </w:r>
      <w:r>
        <w:rPr>
          <w:spacing w:val="33"/>
          <w:sz w:val="21"/>
          <w:szCs w:val="21"/>
          <w:u w:val="single" w:color="auto"/>
        </w:rPr>
        <w:t xml:space="preserve">   </w:t>
      </w:r>
      <w:r>
        <w:rPr>
          <w:spacing w:val="-93"/>
          <w:sz w:val="21"/>
          <w:szCs w:val="21"/>
        </w:rPr>
        <w:t xml:space="preserve"> </w:t>
      </w:r>
      <w:r>
        <w:rPr>
          <w:spacing w:val="-6"/>
          <w:sz w:val="21"/>
          <w:szCs w:val="21"/>
        </w:rPr>
        <w:t>人，营业收入为</w:t>
      </w:r>
      <w:r>
        <w:rPr>
          <w:spacing w:val="28"/>
          <w:sz w:val="21"/>
          <w:szCs w:val="21"/>
          <w:u w:val="single" w:color="auto"/>
        </w:rPr>
        <w:t xml:space="preserve">   </w:t>
      </w:r>
      <w:r>
        <w:rPr>
          <w:spacing w:val="-91"/>
          <w:sz w:val="21"/>
          <w:szCs w:val="21"/>
        </w:rPr>
        <w:t xml:space="preserve"> </w:t>
      </w:r>
      <w:r>
        <w:rPr>
          <w:spacing w:val="-6"/>
          <w:sz w:val="21"/>
          <w:szCs w:val="21"/>
        </w:rPr>
        <w:t>万元，资产总额为</w:t>
      </w:r>
      <w:r>
        <w:rPr>
          <w:spacing w:val="28"/>
          <w:sz w:val="21"/>
          <w:szCs w:val="21"/>
          <w:u w:val="single" w:color="auto"/>
        </w:rPr>
        <w:t xml:space="preserve">   </w:t>
      </w:r>
      <w:r>
        <w:rPr>
          <w:spacing w:val="-91"/>
          <w:sz w:val="21"/>
          <w:szCs w:val="21"/>
        </w:rPr>
        <w:t xml:space="preserve"> </w:t>
      </w:r>
      <w:r>
        <w:rPr>
          <w:spacing w:val="-6"/>
          <w:sz w:val="21"/>
          <w:szCs w:val="21"/>
        </w:rPr>
        <w:t>万元，属于</w:t>
      </w:r>
      <w:r>
        <w:rPr>
          <w:spacing w:val="4"/>
          <w:sz w:val="21"/>
          <w:szCs w:val="21"/>
          <w:u w:val="single" w:color="auto"/>
        </w:rPr>
        <w:t xml:space="preserve">            </w:t>
      </w:r>
      <w:r>
        <w:rPr>
          <w:spacing w:val="-6"/>
          <w:sz w:val="21"/>
          <w:szCs w:val="21"/>
          <w:u w:val="single" w:color="auto"/>
        </w:rPr>
        <w:t>（中型企业、小</w:t>
      </w:r>
      <w:r>
        <w:rPr>
          <w:spacing w:val="1"/>
          <w:sz w:val="21"/>
          <w:szCs w:val="21"/>
        </w:rPr>
        <w:t xml:space="preserve"> </w:t>
      </w:r>
      <w:r>
        <w:rPr>
          <w:spacing w:val="-6"/>
          <w:sz w:val="21"/>
          <w:szCs w:val="21"/>
          <w:u w:val="single" w:color="auto"/>
        </w:rPr>
        <w:t>型企业、微型企业</w:t>
      </w:r>
      <w:r>
        <w:rPr>
          <w:sz w:val="21"/>
          <w:szCs w:val="21"/>
          <w:u w:val="single" w:color="auto"/>
        </w:rPr>
        <w:t>）</w:t>
      </w:r>
      <w:r>
        <w:rPr>
          <w:sz w:val="21"/>
          <w:szCs w:val="21"/>
        </w:rPr>
        <w:t>；</w:t>
      </w:r>
    </w:p>
    <w:p w14:paraId="623FCC1C">
      <w:pPr>
        <w:pStyle w:val="4"/>
        <w:spacing w:before="185" w:line="87" w:lineRule="exact"/>
        <w:ind w:left="339"/>
        <w:rPr>
          <w:sz w:val="21"/>
          <w:szCs w:val="21"/>
        </w:rPr>
      </w:pPr>
      <w:r>
        <w:rPr>
          <w:spacing w:val="-2"/>
          <w:position w:val="-2"/>
          <w:sz w:val="21"/>
          <w:szCs w:val="21"/>
        </w:rPr>
        <w:t>......</w:t>
      </w:r>
    </w:p>
    <w:p w14:paraId="7A17244D">
      <w:pPr>
        <w:spacing w:line="249" w:lineRule="auto"/>
        <w:rPr>
          <w:rFonts w:ascii="Arial"/>
          <w:sz w:val="21"/>
        </w:rPr>
      </w:pPr>
    </w:p>
    <w:p w14:paraId="1D133CE6">
      <w:pPr>
        <w:pStyle w:val="4"/>
        <w:spacing w:before="69" w:line="373" w:lineRule="auto"/>
        <w:ind w:left="27" w:right="81" w:firstLine="427"/>
        <w:rPr>
          <w:sz w:val="21"/>
          <w:szCs w:val="21"/>
        </w:rPr>
      </w:pPr>
      <w:r>
        <w:rPr>
          <w:spacing w:val="-6"/>
          <w:sz w:val="21"/>
          <w:szCs w:val="21"/>
        </w:rPr>
        <w:t>以上企业，不属于大企业的分支机构，不存在控股股东为大企业的情形，也不存在与大企业的</w:t>
      </w:r>
      <w:r>
        <w:rPr>
          <w:spacing w:val="15"/>
          <w:sz w:val="21"/>
          <w:szCs w:val="21"/>
        </w:rPr>
        <w:t xml:space="preserve"> </w:t>
      </w:r>
      <w:r>
        <w:rPr>
          <w:spacing w:val="-5"/>
          <w:sz w:val="21"/>
          <w:szCs w:val="21"/>
        </w:rPr>
        <w:t>负责人为同一人的情形。</w:t>
      </w:r>
    </w:p>
    <w:p w14:paraId="3DEE5438">
      <w:pPr>
        <w:pStyle w:val="4"/>
        <w:spacing w:before="30" w:line="219" w:lineRule="auto"/>
        <w:ind w:left="432"/>
        <w:rPr>
          <w:sz w:val="21"/>
          <w:szCs w:val="21"/>
        </w:rPr>
      </w:pPr>
      <w:r>
        <w:rPr>
          <w:spacing w:val="-4"/>
          <w:sz w:val="21"/>
          <w:szCs w:val="21"/>
        </w:rPr>
        <w:t>本企业对上述声明内容的真实性负责。如有虚假，将依法承担相应责</w:t>
      </w:r>
      <w:r>
        <w:rPr>
          <w:spacing w:val="-5"/>
          <w:sz w:val="21"/>
          <w:szCs w:val="21"/>
        </w:rPr>
        <w:t>任。</w:t>
      </w:r>
    </w:p>
    <w:p w14:paraId="6D17D98A">
      <w:pPr>
        <w:spacing w:line="297" w:lineRule="auto"/>
        <w:rPr>
          <w:rFonts w:ascii="Arial"/>
          <w:sz w:val="21"/>
        </w:rPr>
      </w:pPr>
    </w:p>
    <w:p w14:paraId="27269D2E">
      <w:pPr>
        <w:spacing w:line="297" w:lineRule="auto"/>
        <w:rPr>
          <w:rFonts w:ascii="Arial"/>
          <w:sz w:val="21"/>
        </w:rPr>
      </w:pPr>
    </w:p>
    <w:p w14:paraId="1DA9FA93">
      <w:pPr>
        <w:pStyle w:val="4"/>
        <w:spacing w:before="69" w:line="479" w:lineRule="auto"/>
        <w:ind w:left="466" w:right="6684" w:hanging="32"/>
        <w:rPr>
          <w:sz w:val="21"/>
          <w:szCs w:val="21"/>
        </w:rPr>
      </w:pPr>
      <w:r>
        <w:rPr>
          <w:spacing w:val="-6"/>
          <w:sz w:val="21"/>
          <w:szCs w:val="21"/>
        </w:rPr>
        <w:t>企业名称（签章</w:t>
      </w:r>
      <w:r>
        <w:rPr>
          <w:spacing w:val="-26"/>
          <w:sz w:val="21"/>
          <w:szCs w:val="21"/>
        </w:rPr>
        <w:t>）：</w:t>
      </w:r>
      <w:r>
        <w:rPr>
          <w:spacing w:val="1"/>
          <w:sz w:val="21"/>
          <w:szCs w:val="21"/>
        </w:rPr>
        <w:t xml:space="preserve"> </w:t>
      </w:r>
      <w:r>
        <w:rPr>
          <w:spacing w:val="-17"/>
          <w:sz w:val="21"/>
          <w:szCs w:val="21"/>
        </w:rPr>
        <w:t>日期：</w:t>
      </w:r>
    </w:p>
    <w:p w14:paraId="7B84D027">
      <w:pPr>
        <w:spacing w:line="245" w:lineRule="auto"/>
        <w:rPr>
          <w:rFonts w:ascii="Arial"/>
          <w:sz w:val="21"/>
        </w:rPr>
      </w:pPr>
    </w:p>
    <w:p w14:paraId="2BC65E58">
      <w:pPr>
        <w:pStyle w:val="4"/>
        <w:spacing w:before="68" w:line="220" w:lineRule="auto"/>
        <w:ind w:left="231"/>
        <w:rPr>
          <w:sz w:val="21"/>
          <w:szCs w:val="21"/>
        </w:rPr>
      </w:pPr>
      <w:r>
        <w:rPr>
          <w:spacing w:val="-1"/>
          <w:sz w:val="21"/>
          <w:szCs w:val="21"/>
        </w:rPr>
        <w:t>从业人员、营业收入、资产总额填报上一年度数据，无上一年度数据的新成立企业可不填报。</w:t>
      </w:r>
    </w:p>
    <w:p w14:paraId="4FBB96C9">
      <w:pPr>
        <w:spacing w:line="458" w:lineRule="auto"/>
        <w:rPr>
          <w:rFonts w:ascii="Arial"/>
          <w:sz w:val="21"/>
        </w:rPr>
      </w:pPr>
    </w:p>
    <w:p w14:paraId="2ABCDC02">
      <w:pPr>
        <w:pStyle w:val="4"/>
        <w:spacing w:before="69" w:line="224" w:lineRule="auto"/>
        <w:ind w:left="19"/>
        <w:rPr>
          <w:sz w:val="21"/>
          <w:szCs w:val="21"/>
        </w:rPr>
      </w:pPr>
      <w:r>
        <w:rPr>
          <w:spacing w:val="-15"/>
          <w:sz w:val="21"/>
          <w:szCs w:val="21"/>
        </w:rPr>
        <w:t>注：</w:t>
      </w:r>
    </w:p>
    <w:p w14:paraId="622F595A">
      <w:pPr>
        <w:pStyle w:val="4"/>
        <w:spacing w:before="71" w:line="350" w:lineRule="auto"/>
        <w:ind w:left="22" w:right="87" w:firstLine="432"/>
        <w:jc w:val="both"/>
        <w:rPr>
          <w:sz w:val="21"/>
          <w:szCs w:val="21"/>
        </w:rPr>
      </w:pPr>
      <w:r>
        <w:rPr>
          <w:spacing w:val="-1"/>
          <w:sz w:val="21"/>
          <w:szCs w:val="21"/>
        </w:rPr>
        <w:t>1、本声明函中</w:t>
      </w:r>
      <w:r>
        <w:rPr>
          <w:b/>
          <w:bCs/>
          <w:spacing w:val="-1"/>
          <w:sz w:val="21"/>
          <w:szCs w:val="21"/>
        </w:rPr>
        <w:t>“标的名称</w:t>
      </w:r>
      <w:r>
        <w:rPr>
          <w:spacing w:val="-59"/>
          <w:sz w:val="21"/>
          <w:szCs w:val="21"/>
        </w:rPr>
        <w:t xml:space="preserve"> </w:t>
      </w:r>
      <w:r>
        <w:rPr>
          <w:b/>
          <w:bCs/>
          <w:spacing w:val="-1"/>
          <w:sz w:val="21"/>
          <w:szCs w:val="21"/>
        </w:rPr>
        <w:t>”是指采购需求中计划采购的产品，供应商必须按采购需求中列</w:t>
      </w:r>
      <w:r>
        <w:rPr>
          <w:sz w:val="21"/>
          <w:szCs w:val="21"/>
        </w:rPr>
        <w:t xml:space="preserve"> </w:t>
      </w:r>
      <w:r>
        <w:rPr>
          <w:b/>
          <w:bCs/>
          <w:spacing w:val="-1"/>
          <w:sz w:val="21"/>
          <w:szCs w:val="21"/>
        </w:rPr>
        <w:t>明的全部产品逐一填写</w:t>
      </w:r>
      <w:r>
        <w:rPr>
          <w:spacing w:val="-1"/>
          <w:sz w:val="21"/>
          <w:szCs w:val="21"/>
        </w:rPr>
        <w:t>；“采购文件中明确的所属行业”是指投标人须知前附表中小微型企业有</w:t>
      </w:r>
      <w:r>
        <w:rPr>
          <w:spacing w:val="6"/>
          <w:sz w:val="21"/>
          <w:szCs w:val="21"/>
        </w:rPr>
        <w:t xml:space="preserve"> </w:t>
      </w:r>
      <w:r>
        <w:rPr>
          <w:spacing w:val="-2"/>
          <w:sz w:val="21"/>
          <w:szCs w:val="21"/>
        </w:rPr>
        <w:t>关政策中明确的行业，</w:t>
      </w:r>
      <w:r>
        <w:rPr>
          <w:b/>
          <w:bCs/>
          <w:spacing w:val="-2"/>
          <w:sz w:val="21"/>
          <w:szCs w:val="21"/>
        </w:rPr>
        <w:t>本项目明确所属行业为</w:t>
      </w:r>
      <w:r>
        <w:rPr>
          <w:b/>
          <w:bCs/>
          <w:spacing w:val="-2"/>
          <w:sz w:val="21"/>
          <w:szCs w:val="21"/>
          <w:u w:val="single" w:color="auto"/>
        </w:rPr>
        <w:t>工业</w:t>
      </w:r>
      <w:r>
        <w:rPr>
          <w:spacing w:val="-2"/>
          <w:sz w:val="21"/>
          <w:szCs w:val="21"/>
        </w:rPr>
        <w:t>，供应商必须明确填写行业。</w:t>
      </w:r>
    </w:p>
    <w:p w14:paraId="058F8C89">
      <w:pPr>
        <w:pStyle w:val="4"/>
        <w:spacing w:before="31" w:line="219" w:lineRule="auto"/>
        <w:ind w:left="441"/>
        <w:rPr>
          <w:sz w:val="21"/>
          <w:szCs w:val="21"/>
        </w:rPr>
      </w:pPr>
      <w:r>
        <w:rPr>
          <w:spacing w:val="-2"/>
          <w:sz w:val="21"/>
          <w:szCs w:val="21"/>
        </w:rPr>
        <w:t>2、如供应商未填写或未按要求填写此表，评审时将不予认可。</w:t>
      </w:r>
    </w:p>
    <w:p w14:paraId="0DB35EEA">
      <w:pPr>
        <w:pStyle w:val="4"/>
        <w:spacing w:before="159" w:line="219" w:lineRule="auto"/>
        <w:ind w:left="443"/>
        <w:rPr>
          <w:sz w:val="21"/>
          <w:szCs w:val="21"/>
        </w:rPr>
      </w:pPr>
      <w:r>
        <w:rPr>
          <w:spacing w:val="-1"/>
          <w:sz w:val="21"/>
          <w:szCs w:val="21"/>
        </w:rPr>
        <w:t>3、后附大中小微型企业划分标准。详细内容请在中国政府采</w:t>
      </w:r>
      <w:r>
        <w:rPr>
          <w:spacing w:val="-2"/>
          <w:sz w:val="21"/>
          <w:szCs w:val="21"/>
        </w:rPr>
        <w:t>购网上查询获取。</w:t>
      </w:r>
    </w:p>
    <w:p w14:paraId="6C64923C">
      <w:pPr>
        <w:spacing w:line="219" w:lineRule="auto"/>
        <w:rPr>
          <w:sz w:val="21"/>
          <w:szCs w:val="21"/>
        </w:rPr>
        <w:sectPr>
          <w:footerReference r:id="rId62" w:type="default"/>
          <w:pgSz w:w="11906" w:h="16839"/>
          <w:pgMar w:top="1431" w:right="1203" w:bottom="1359" w:left="1785" w:header="0" w:footer="1199" w:gutter="0"/>
          <w:pgBorders>
            <w:top w:val="none" w:sz="0" w:space="0"/>
            <w:left w:val="none" w:sz="0" w:space="0"/>
            <w:bottom w:val="none" w:sz="0" w:space="0"/>
            <w:right w:val="none" w:sz="0" w:space="0"/>
          </w:pgBorders>
          <w:pgNumType w:fmt="decimal"/>
          <w:cols w:space="720" w:num="1"/>
        </w:sectPr>
      </w:pPr>
    </w:p>
    <w:p w14:paraId="5B0EF864">
      <w:pPr>
        <w:pStyle w:val="4"/>
        <w:spacing w:before="213" w:line="219" w:lineRule="auto"/>
        <w:ind w:left="184"/>
        <w:rPr>
          <w:sz w:val="32"/>
          <w:szCs w:val="32"/>
        </w:rPr>
      </w:pPr>
      <w:r>
        <w:rPr>
          <w:spacing w:val="-13"/>
          <w:sz w:val="32"/>
          <w:szCs w:val="32"/>
        </w:rPr>
        <w:t>附表</w:t>
      </w:r>
      <w:r>
        <w:rPr>
          <w:spacing w:val="-44"/>
          <w:sz w:val="32"/>
          <w:szCs w:val="32"/>
        </w:rPr>
        <w:t xml:space="preserve"> </w:t>
      </w:r>
      <w:r>
        <w:rPr>
          <w:spacing w:val="-13"/>
          <w:sz w:val="32"/>
          <w:szCs w:val="32"/>
        </w:rPr>
        <w:t>1</w:t>
      </w:r>
    </w:p>
    <w:p w14:paraId="1F871706">
      <w:pPr>
        <w:pStyle w:val="4"/>
        <w:spacing w:before="71" w:line="211" w:lineRule="auto"/>
        <w:ind w:left="2595"/>
        <w:rPr>
          <w:sz w:val="36"/>
          <w:szCs w:val="36"/>
        </w:rPr>
      </w:pPr>
      <w:r>
        <w:rPr>
          <w:spacing w:val="-2"/>
          <w:sz w:val="36"/>
          <w:szCs w:val="36"/>
        </w:rPr>
        <w:t>大中小微型企业划分标准</w:t>
      </w:r>
    </w:p>
    <w:tbl>
      <w:tblPr>
        <w:tblStyle w:val="11"/>
        <w:tblW w:w="910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85"/>
        <w:gridCol w:w="1368"/>
        <w:gridCol w:w="708"/>
        <w:gridCol w:w="1124"/>
        <w:gridCol w:w="1699"/>
        <w:gridCol w:w="1424"/>
        <w:gridCol w:w="996"/>
      </w:tblGrid>
      <w:tr w14:paraId="719EAB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1785" w:type="dxa"/>
            <w:vAlign w:val="top"/>
          </w:tcPr>
          <w:p w14:paraId="4B4B0146">
            <w:pPr>
              <w:pStyle w:val="12"/>
              <w:spacing w:before="223" w:line="220" w:lineRule="auto"/>
              <w:ind w:left="534"/>
              <w:rPr>
                <w:sz w:val="18"/>
                <w:szCs w:val="18"/>
              </w:rPr>
            </w:pPr>
            <w:r>
              <w:rPr>
                <w:b/>
                <w:bCs/>
                <w:spacing w:val="-4"/>
                <w:sz w:val="18"/>
                <w:szCs w:val="18"/>
              </w:rPr>
              <w:t>行业名称</w:t>
            </w:r>
          </w:p>
        </w:tc>
        <w:tc>
          <w:tcPr>
            <w:tcW w:w="1368" w:type="dxa"/>
            <w:vAlign w:val="top"/>
          </w:tcPr>
          <w:p w14:paraId="6873CF7F">
            <w:pPr>
              <w:pStyle w:val="12"/>
              <w:spacing w:before="217" w:line="220" w:lineRule="auto"/>
              <w:ind w:left="324"/>
              <w:rPr>
                <w:sz w:val="18"/>
                <w:szCs w:val="18"/>
              </w:rPr>
            </w:pPr>
            <w:r>
              <w:rPr>
                <w:b/>
                <w:bCs/>
                <w:spacing w:val="-4"/>
                <w:sz w:val="18"/>
                <w:szCs w:val="18"/>
              </w:rPr>
              <w:t>指标名称</w:t>
            </w:r>
          </w:p>
        </w:tc>
        <w:tc>
          <w:tcPr>
            <w:tcW w:w="708" w:type="dxa"/>
            <w:vAlign w:val="top"/>
          </w:tcPr>
          <w:p w14:paraId="12E65CE0">
            <w:pPr>
              <w:pStyle w:val="12"/>
              <w:spacing w:before="100" w:line="230" w:lineRule="auto"/>
              <w:ind w:left="174" w:right="170" w:hanging="1"/>
              <w:rPr>
                <w:sz w:val="18"/>
                <w:szCs w:val="18"/>
              </w:rPr>
            </w:pPr>
            <w:r>
              <w:rPr>
                <w:b/>
                <w:bCs/>
                <w:spacing w:val="-6"/>
                <w:sz w:val="18"/>
                <w:szCs w:val="18"/>
              </w:rPr>
              <w:t>计量</w:t>
            </w:r>
            <w:r>
              <w:rPr>
                <w:sz w:val="18"/>
                <w:szCs w:val="18"/>
              </w:rPr>
              <w:t xml:space="preserve"> </w:t>
            </w:r>
            <w:r>
              <w:rPr>
                <w:b/>
                <w:bCs/>
                <w:spacing w:val="-6"/>
                <w:sz w:val="18"/>
                <w:szCs w:val="18"/>
              </w:rPr>
              <w:t>单位</w:t>
            </w:r>
          </w:p>
        </w:tc>
        <w:tc>
          <w:tcPr>
            <w:tcW w:w="1124" w:type="dxa"/>
            <w:vAlign w:val="top"/>
          </w:tcPr>
          <w:p w14:paraId="1897D839">
            <w:pPr>
              <w:pStyle w:val="12"/>
              <w:spacing w:before="217" w:line="220" w:lineRule="auto"/>
              <w:ind w:left="384"/>
              <w:rPr>
                <w:sz w:val="18"/>
                <w:szCs w:val="18"/>
              </w:rPr>
            </w:pPr>
            <w:r>
              <w:rPr>
                <w:b/>
                <w:bCs/>
                <w:spacing w:val="-7"/>
                <w:sz w:val="18"/>
                <w:szCs w:val="18"/>
              </w:rPr>
              <w:t>大型</w:t>
            </w:r>
          </w:p>
        </w:tc>
        <w:tc>
          <w:tcPr>
            <w:tcW w:w="1699" w:type="dxa"/>
            <w:vAlign w:val="top"/>
          </w:tcPr>
          <w:p w14:paraId="2B3ECAAB">
            <w:pPr>
              <w:pStyle w:val="12"/>
              <w:spacing w:before="217" w:line="220" w:lineRule="auto"/>
              <w:ind w:left="688"/>
              <w:rPr>
                <w:sz w:val="18"/>
                <w:szCs w:val="18"/>
              </w:rPr>
            </w:pPr>
            <w:r>
              <w:rPr>
                <w:b/>
                <w:bCs/>
                <w:spacing w:val="-14"/>
                <w:sz w:val="18"/>
                <w:szCs w:val="18"/>
              </w:rPr>
              <w:t>中型</w:t>
            </w:r>
          </w:p>
        </w:tc>
        <w:tc>
          <w:tcPr>
            <w:tcW w:w="1424" w:type="dxa"/>
            <w:vAlign w:val="top"/>
          </w:tcPr>
          <w:p w14:paraId="0601A476">
            <w:pPr>
              <w:pStyle w:val="12"/>
              <w:spacing w:before="217" w:line="222" w:lineRule="auto"/>
              <w:ind w:left="541"/>
              <w:rPr>
                <w:sz w:val="18"/>
                <w:szCs w:val="18"/>
              </w:rPr>
            </w:pPr>
            <w:r>
              <w:rPr>
                <w:b/>
                <w:bCs/>
                <w:spacing w:val="-8"/>
                <w:sz w:val="18"/>
                <w:szCs w:val="18"/>
              </w:rPr>
              <w:t>小型</w:t>
            </w:r>
          </w:p>
        </w:tc>
        <w:tc>
          <w:tcPr>
            <w:tcW w:w="996" w:type="dxa"/>
            <w:vAlign w:val="top"/>
          </w:tcPr>
          <w:p w14:paraId="143C81BF">
            <w:pPr>
              <w:pStyle w:val="12"/>
              <w:spacing w:before="217" w:line="220" w:lineRule="auto"/>
              <w:ind w:left="321"/>
              <w:rPr>
                <w:sz w:val="18"/>
                <w:szCs w:val="18"/>
              </w:rPr>
            </w:pPr>
            <w:r>
              <w:rPr>
                <w:b/>
                <w:bCs/>
                <w:spacing w:val="-6"/>
                <w:sz w:val="18"/>
                <w:szCs w:val="18"/>
              </w:rPr>
              <w:t>微型</w:t>
            </w:r>
          </w:p>
        </w:tc>
      </w:tr>
      <w:tr w14:paraId="0D5A11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Align w:val="top"/>
          </w:tcPr>
          <w:p w14:paraId="2685E89C">
            <w:pPr>
              <w:pStyle w:val="12"/>
              <w:spacing w:before="106" w:line="220" w:lineRule="auto"/>
              <w:ind w:left="110"/>
              <w:rPr>
                <w:sz w:val="18"/>
                <w:szCs w:val="18"/>
              </w:rPr>
            </w:pPr>
            <w:r>
              <w:rPr>
                <w:spacing w:val="-1"/>
                <w:sz w:val="18"/>
                <w:szCs w:val="18"/>
              </w:rPr>
              <w:t>农、林、牧、渔业</w:t>
            </w:r>
          </w:p>
        </w:tc>
        <w:tc>
          <w:tcPr>
            <w:tcW w:w="1368" w:type="dxa"/>
            <w:vAlign w:val="top"/>
          </w:tcPr>
          <w:p w14:paraId="7DDF4D35">
            <w:pPr>
              <w:pStyle w:val="12"/>
              <w:spacing w:before="100" w:line="220" w:lineRule="auto"/>
              <w:ind w:left="194"/>
              <w:rPr>
                <w:sz w:val="18"/>
                <w:szCs w:val="18"/>
              </w:rPr>
            </w:pPr>
            <w:r>
              <w:rPr>
                <w:spacing w:val="-2"/>
                <w:sz w:val="18"/>
                <w:szCs w:val="18"/>
              </w:rPr>
              <w:t>营业收入(Y)</w:t>
            </w:r>
          </w:p>
        </w:tc>
        <w:tc>
          <w:tcPr>
            <w:tcW w:w="708" w:type="dxa"/>
            <w:vAlign w:val="top"/>
          </w:tcPr>
          <w:p w14:paraId="4D184F00">
            <w:pPr>
              <w:pStyle w:val="12"/>
              <w:spacing w:before="101" w:line="220" w:lineRule="auto"/>
              <w:ind w:left="178"/>
              <w:rPr>
                <w:sz w:val="18"/>
                <w:szCs w:val="18"/>
              </w:rPr>
            </w:pPr>
            <w:r>
              <w:rPr>
                <w:spacing w:val="-3"/>
                <w:sz w:val="18"/>
                <w:szCs w:val="18"/>
              </w:rPr>
              <w:t>万元</w:t>
            </w:r>
          </w:p>
        </w:tc>
        <w:tc>
          <w:tcPr>
            <w:tcW w:w="1124" w:type="dxa"/>
            <w:vAlign w:val="top"/>
          </w:tcPr>
          <w:p w14:paraId="581741DF">
            <w:pPr>
              <w:pStyle w:val="12"/>
              <w:spacing w:before="100" w:line="238" w:lineRule="auto"/>
              <w:ind w:left="200"/>
              <w:rPr>
                <w:sz w:val="18"/>
                <w:szCs w:val="18"/>
              </w:rPr>
            </w:pPr>
            <w:r>
              <w:rPr>
                <w:spacing w:val="-1"/>
                <w:sz w:val="18"/>
                <w:szCs w:val="18"/>
              </w:rPr>
              <w:t>Y≥20000</w:t>
            </w:r>
          </w:p>
        </w:tc>
        <w:tc>
          <w:tcPr>
            <w:tcW w:w="1699" w:type="dxa"/>
            <w:vAlign w:val="top"/>
          </w:tcPr>
          <w:p w14:paraId="3E8D84B5">
            <w:pPr>
              <w:pStyle w:val="12"/>
              <w:spacing w:before="101" w:line="236" w:lineRule="auto"/>
              <w:ind w:left="316"/>
              <w:rPr>
                <w:sz w:val="18"/>
                <w:szCs w:val="18"/>
              </w:rPr>
            </w:pPr>
            <w:r>
              <w:rPr>
                <w:spacing w:val="-1"/>
                <w:sz w:val="18"/>
                <w:szCs w:val="18"/>
              </w:rPr>
              <w:t>500≤Y＜20000</w:t>
            </w:r>
          </w:p>
        </w:tc>
        <w:tc>
          <w:tcPr>
            <w:tcW w:w="1424" w:type="dxa"/>
            <w:vAlign w:val="top"/>
          </w:tcPr>
          <w:p w14:paraId="3739429B">
            <w:pPr>
              <w:pStyle w:val="12"/>
              <w:spacing w:before="101" w:line="236" w:lineRule="auto"/>
              <w:ind w:left="315"/>
              <w:rPr>
                <w:sz w:val="18"/>
                <w:szCs w:val="18"/>
              </w:rPr>
            </w:pPr>
            <w:r>
              <w:rPr>
                <w:spacing w:val="-2"/>
                <w:sz w:val="18"/>
                <w:szCs w:val="18"/>
              </w:rPr>
              <w:t>50≤Y＜500</w:t>
            </w:r>
          </w:p>
        </w:tc>
        <w:tc>
          <w:tcPr>
            <w:tcW w:w="996" w:type="dxa"/>
            <w:vAlign w:val="top"/>
          </w:tcPr>
          <w:p w14:paraId="7CA320D3">
            <w:pPr>
              <w:pStyle w:val="12"/>
              <w:spacing w:before="129" w:line="183" w:lineRule="auto"/>
              <w:ind w:left="274"/>
              <w:rPr>
                <w:sz w:val="18"/>
                <w:szCs w:val="18"/>
              </w:rPr>
            </w:pPr>
            <w:r>
              <w:rPr>
                <w:spacing w:val="-1"/>
                <w:sz w:val="18"/>
                <w:szCs w:val="18"/>
              </w:rPr>
              <w:t>Y＜50</w:t>
            </w:r>
          </w:p>
        </w:tc>
      </w:tr>
      <w:tr w14:paraId="76D959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restart"/>
            <w:tcBorders>
              <w:bottom w:val="nil"/>
            </w:tcBorders>
            <w:vAlign w:val="top"/>
          </w:tcPr>
          <w:p w14:paraId="454F9ED5">
            <w:pPr>
              <w:spacing w:line="245" w:lineRule="auto"/>
              <w:rPr>
                <w:rFonts w:ascii="Arial"/>
                <w:sz w:val="21"/>
              </w:rPr>
            </w:pPr>
          </w:p>
          <w:p w14:paraId="5699F2FA">
            <w:pPr>
              <w:pStyle w:val="12"/>
              <w:spacing w:before="58" w:line="232" w:lineRule="auto"/>
              <w:ind w:left="112"/>
              <w:rPr>
                <w:sz w:val="18"/>
                <w:szCs w:val="18"/>
              </w:rPr>
            </w:pPr>
            <w:r>
              <w:rPr>
                <w:spacing w:val="-4"/>
                <w:sz w:val="18"/>
                <w:szCs w:val="18"/>
              </w:rPr>
              <w:t>工业</w:t>
            </w:r>
            <w:r>
              <w:rPr>
                <w:spacing w:val="8"/>
                <w:sz w:val="18"/>
                <w:szCs w:val="18"/>
              </w:rPr>
              <w:t xml:space="preserve"> </w:t>
            </w:r>
          </w:p>
        </w:tc>
        <w:tc>
          <w:tcPr>
            <w:tcW w:w="1368" w:type="dxa"/>
            <w:vAlign w:val="top"/>
          </w:tcPr>
          <w:p w14:paraId="1F6724D3">
            <w:pPr>
              <w:pStyle w:val="12"/>
              <w:spacing w:before="101" w:line="220" w:lineRule="auto"/>
              <w:ind w:left="190"/>
              <w:rPr>
                <w:sz w:val="18"/>
                <w:szCs w:val="18"/>
              </w:rPr>
            </w:pPr>
            <w:r>
              <w:rPr>
                <w:spacing w:val="-2"/>
                <w:sz w:val="18"/>
                <w:szCs w:val="18"/>
              </w:rPr>
              <w:t>从业人员(X)</w:t>
            </w:r>
          </w:p>
        </w:tc>
        <w:tc>
          <w:tcPr>
            <w:tcW w:w="708" w:type="dxa"/>
            <w:vAlign w:val="top"/>
          </w:tcPr>
          <w:p w14:paraId="52570D59">
            <w:pPr>
              <w:pStyle w:val="12"/>
              <w:spacing w:before="101" w:line="222" w:lineRule="auto"/>
              <w:ind w:left="265"/>
              <w:rPr>
                <w:sz w:val="18"/>
                <w:szCs w:val="18"/>
              </w:rPr>
            </w:pPr>
            <w:r>
              <w:rPr>
                <w:sz w:val="18"/>
                <w:szCs w:val="18"/>
              </w:rPr>
              <w:t>人</w:t>
            </w:r>
          </w:p>
        </w:tc>
        <w:tc>
          <w:tcPr>
            <w:tcW w:w="1124" w:type="dxa"/>
            <w:vAlign w:val="top"/>
          </w:tcPr>
          <w:p w14:paraId="722086A1">
            <w:pPr>
              <w:pStyle w:val="12"/>
              <w:spacing w:before="100" w:line="238" w:lineRule="auto"/>
              <w:ind w:left="246"/>
              <w:rPr>
                <w:sz w:val="18"/>
                <w:szCs w:val="18"/>
              </w:rPr>
            </w:pPr>
            <w:r>
              <w:rPr>
                <w:spacing w:val="-1"/>
                <w:sz w:val="18"/>
                <w:szCs w:val="18"/>
              </w:rPr>
              <w:t>X≥1000</w:t>
            </w:r>
          </w:p>
        </w:tc>
        <w:tc>
          <w:tcPr>
            <w:tcW w:w="1699" w:type="dxa"/>
            <w:vAlign w:val="top"/>
          </w:tcPr>
          <w:p w14:paraId="6F0A31EE">
            <w:pPr>
              <w:pStyle w:val="12"/>
              <w:spacing w:before="101" w:line="236" w:lineRule="auto"/>
              <w:ind w:left="316"/>
              <w:rPr>
                <w:sz w:val="18"/>
                <w:szCs w:val="18"/>
              </w:rPr>
            </w:pPr>
            <w:r>
              <w:rPr>
                <w:spacing w:val="-1"/>
                <w:sz w:val="18"/>
                <w:szCs w:val="18"/>
              </w:rPr>
              <w:t>300≤X＜1000</w:t>
            </w:r>
          </w:p>
        </w:tc>
        <w:tc>
          <w:tcPr>
            <w:tcW w:w="1424" w:type="dxa"/>
            <w:vAlign w:val="top"/>
          </w:tcPr>
          <w:p w14:paraId="325B6E73">
            <w:pPr>
              <w:pStyle w:val="12"/>
              <w:spacing w:before="101" w:line="236" w:lineRule="auto"/>
              <w:ind w:left="314"/>
              <w:rPr>
                <w:sz w:val="18"/>
                <w:szCs w:val="18"/>
              </w:rPr>
            </w:pPr>
            <w:r>
              <w:rPr>
                <w:spacing w:val="-2"/>
                <w:sz w:val="18"/>
                <w:szCs w:val="18"/>
              </w:rPr>
              <w:t>20≤X＜300</w:t>
            </w:r>
          </w:p>
        </w:tc>
        <w:tc>
          <w:tcPr>
            <w:tcW w:w="996" w:type="dxa"/>
            <w:vAlign w:val="top"/>
          </w:tcPr>
          <w:p w14:paraId="79AFB7EA">
            <w:pPr>
              <w:pStyle w:val="12"/>
              <w:spacing w:before="129" w:line="183" w:lineRule="auto"/>
              <w:ind w:left="274"/>
              <w:rPr>
                <w:sz w:val="18"/>
                <w:szCs w:val="18"/>
              </w:rPr>
            </w:pPr>
            <w:r>
              <w:rPr>
                <w:spacing w:val="-1"/>
                <w:sz w:val="18"/>
                <w:szCs w:val="18"/>
              </w:rPr>
              <w:t>X＜20</w:t>
            </w:r>
          </w:p>
        </w:tc>
      </w:tr>
      <w:tr w14:paraId="72D08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7422BF46">
            <w:pPr>
              <w:rPr>
                <w:rFonts w:ascii="Arial"/>
                <w:sz w:val="21"/>
              </w:rPr>
            </w:pPr>
          </w:p>
        </w:tc>
        <w:tc>
          <w:tcPr>
            <w:tcW w:w="1368" w:type="dxa"/>
            <w:vAlign w:val="top"/>
          </w:tcPr>
          <w:p w14:paraId="050C3D60">
            <w:pPr>
              <w:pStyle w:val="12"/>
              <w:spacing w:before="107" w:line="220" w:lineRule="auto"/>
              <w:ind w:left="194"/>
              <w:rPr>
                <w:sz w:val="18"/>
                <w:szCs w:val="18"/>
              </w:rPr>
            </w:pPr>
            <w:r>
              <w:rPr>
                <w:spacing w:val="-2"/>
                <w:sz w:val="18"/>
                <w:szCs w:val="18"/>
              </w:rPr>
              <w:t>营业收入(Y)</w:t>
            </w:r>
          </w:p>
        </w:tc>
        <w:tc>
          <w:tcPr>
            <w:tcW w:w="708" w:type="dxa"/>
            <w:vAlign w:val="top"/>
          </w:tcPr>
          <w:p w14:paraId="513BB886">
            <w:pPr>
              <w:pStyle w:val="12"/>
              <w:spacing w:before="102" w:line="220" w:lineRule="auto"/>
              <w:ind w:left="178"/>
              <w:rPr>
                <w:sz w:val="18"/>
                <w:szCs w:val="18"/>
              </w:rPr>
            </w:pPr>
            <w:r>
              <w:rPr>
                <w:spacing w:val="-3"/>
                <w:sz w:val="18"/>
                <w:szCs w:val="18"/>
              </w:rPr>
              <w:t>万元</w:t>
            </w:r>
          </w:p>
        </w:tc>
        <w:tc>
          <w:tcPr>
            <w:tcW w:w="1124" w:type="dxa"/>
            <w:vAlign w:val="top"/>
          </w:tcPr>
          <w:p w14:paraId="5686DFD4">
            <w:pPr>
              <w:pStyle w:val="12"/>
              <w:spacing w:before="101" w:line="238" w:lineRule="auto"/>
              <w:ind w:left="200"/>
              <w:rPr>
                <w:sz w:val="18"/>
                <w:szCs w:val="18"/>
              </w:rPr>
            </w:pPr>
            <w:r>
              <w:rPr>
                <w:spacing w:val="-1"/>
                <w:sz w:val="18"/>
                <w:szCs w:val="18"/>
              </w:rPr>
              <w:t>Y≥40000</w:t>
            </w:r>
          </w:p>
        </w:tc>
        <w:tc>
          <w:tcPr>
            <w:tcW w:w="1699" w:type="dxa"/>
            <w:vAlign w:val="top"/>
          </w:tcPr>
          <w:p w14:paraId="4C5A31D4">
            <w:pPr>
              <w:pStyle w:val="12"/>
              <w:spacing w:before="102" w:line="236" w:lineRule="auto"/>
              <w:ind w:left="224"/>
              <w:rPr>
                <w:sz w:val="18"/>
                <w:szCs w:val="18"/>
              </w:rPr>
            </w:pPr>
            <w:r>
              <w:rPr>
                <w:spacing w:val="-1"/>
                <w:sz w:val="18"/>
                <w:szCs w:val="18"/>
              </w:rPr>
              <w:t>2000≤Y＜40000</w:t>
            </w:r>
          </w:p>
        </w:tc>
        <w:tc>
          <w:tcPr>
            <w:tcW w:w="1424" w:type="dxa"/>
            <w:vAlign w:val="top"/>
          </w:tcPr>
          <w:p w14:paraId="6F90A72E">
            <w:pPr>
              <w:pStyle w:val="12"/>
              <w:spacing w:before="102" w:line="236" w:lineRule="auto"/>
              <w:ind w:left="225"/>
              <w:rPr>
                <w:sz w:val="18"/>
                <w:szCs w:val="18"/>
              </w:rPr>
            </w:pPr>
            <w:r>
              <w:rPr>
                <w:spacing w:val="-1"/>
                <w:sz w:val="18"/>
                <w:szCs w:val="18"/>
              </w:rPr>
              <w:t>300≤Y＜2000</w:t>
            </w:r>
          </w:p>
        </w:tc>
        <w:tc>
          <w:tcPr>
            <w:tcW w:w="996" w:type="dxa"/>
            <w:vAlign w:val="top"/>
          </w:tcPr>
          <w:p w14:paraId="3CC70021">
            <w:pPr>
              <w:pStyle w:val="12"/>
              <w:spacing w:before="130" w:line="183" w:lineRule="auto"/>
              <w:ind w:left="229"/>
              <w:rPr>
                <w:sz w:val="18"/>
                <w:szCs w:val="18"/>
              </w:rPr>
            </w:pPr>
            <w:r>
              <w:rPr>
                <w:spacing w:val="-1"/>
                <w:sz w:val="18"/>
                <w:szCs w:val="18"/>
              </w:rPr>
              <w:t>Y＜300</w:t>
            </w:r>
          </w:p>
        </w:tc>
      </w:tr>
      <w:tr w14:paraId="276CC1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restart"/>
            <w:tcBorders>
              <w:bottom w:val="nil"/>
            </w:tcBorders>
            <w:vAlign w:val="top"/>
          </w:tcPr>
          <w:p w14:paraId="7BAB1734">
            <w:pPr>
              <w:spacing w:line="246" w:lineRule="auto"/>
              <w:rPr>
                <w:rFonts w:ascii="Arial"/>
                <w:sz w:val="21"/>
              </w:rPr>
            </w:pPr>
          </w:p>
          <w:p w14:paraId="3BEF6E50">
            <w:pPr>
              <w:pStyle w:val="12"/>
              <w:spacing w:before="59" w:line="220" w:lineRule="auto"/>
              <w:ind w:left="112"/>
              <w:rPr>
                <w:sz w:val="18"/>
                <w:szCs w:val="18"/>
              </w:rPr>
            </w:pPr>
            <w:r>
              <w:rPr>
                <w:spacing w:val="-3"/>
                <w:sz w:val="18"/>
                <w:szCs w:val="18"/>
              </w:rPr>
              <w:t>建筑业</w:t>
            </w:r>
          </w:p>
        </w:tc>
        <w:tc>
          <w:tcPr>
            <w:tcW w:w="1368" w:type="dxa"/>
            <w:vAlign w:val="top"/>
          </w:tcPr>
          <w:p w14:paraId="30E58648">
            <w:pPr>
              <w:pStyle w:val="12"/>
              <w:spacing w:before="101" w:line="220" w:lineRule="auto"/>
              <w:ind w:left="194"/>
              <w:rPr>
                <w:sz w:val="18"/>
                <w:szCs w:val="18"/>
              </w:rPr>
            </w:pPr>
            <w:r>
              <w:rPr>
                <w:spacing w:val="-2"/>
                <w:sz w:val="18"/>
                <w:szCs w:val="18"/>
              </w:rPr>
              <w:t>营业收入(Y)</w:t>
            </w:r>
          </w:p>
        </w:tc>
        <w:tc>
          <w:tcPr>
            <w:tcW w:w="708" w:type="dxa"/>
            <w:vAlign w:val="top"/>
          </w:tcPr>
          <w:p w14:paraId="2811780C">
            <w:pPr>
              <w:pStyle w:val="12"/>
              <w:spacing w:before="102" w:line="220" w:lineRule="auto"/>
              <w:ind w:left="178"/>
              <w:rPr>
                <w:sz w:val="18"/>
                <w:szCs w:val="18"/>
              </w:rPr>
            </w:pPr>
            <w:r>
              <w:rPr>
                <w:spacing w:val="-3"/>
                <w:sz w:val="18"/>
                <w:szCs w:val="18"/>
              </w:rPr>
              <w:t>万元</w:t>
            </w:r>
          </w:p>
        </w:tc>
        <w:tc>
          <w:tcPr>
            <w:tcW w:w="1124" w:type="dxa"/>
            <w:vAlign w:val="top"/>
          </w:tcPr>
          <w:p w14:paraId="629CC529">
            <w:pPr>
              <w:pStyle w:val="12"/>
              <w:spacing w:before="101" w:line="238" w:lineRule="auto"/>
              <w:ind w:left="200"/>
              <w:rPr>
                <w:sz w:val="18"/>
                <w:szCs w:val="18"/>
              </w:rPr>
            </w:pPr>
            <w:r>
              <w:rPr>
                <w:spacing w:val="-1"/>
                <w:sz w:val="18"/>
                <w:szCs w:val="18"/>
              </w:rPr>
              <w:t>Y≥80000</w:t>
            </w:r>
          </w:p>
        </w:tc>
        <w:tc>
          <w:tcPr>
            <w:tcW w:w="1699" w:type="dxa"/>
            <w:vAlign w:val="top"/>
          </w:tcPr>
          <w:p w14:paraId="4D274113">
            <w:pPr>
              <w:pStyle w:val="12"/>
              <w:spacing w:before="102" w:line="236" w:lineRule="auto"/>
              <w:ind w:left="223"/>
              <w:rPr>
                <w:sz w:val="18"/>
                <w:szCs w:val="18"/>
              </w:rPr>
            </w:pPr>
            <w:r>
              <w:rPr>
                <w:spacing w:val="-1"/>
                <w:sz w:val="18"/>
                <w:szCs w:val="18"/>
              </w:rPr>
              <w:t>6000≤Y＜80000</w:t>
            </w:r>
          </w:p>
        </w:tc>
        <w:tc>
          <w:tcPr>
            <w:tcW w:w="1424" w:type="dxa"/>
            <w:vAlign w:val="top"/>
          </w:tcPr>
          <w:p w14:paraId="49BBBFEE">
            <w:pPr>
              <w:pStyle w:val="12"/>
              <w:spacing w:before="102" w:line="236" w:lineRule="auto"/>
              <w:ind w:left="225"/>
              <w:rPr>
                <w:sz w:val="18"/>
                <w:szCs w:val="18"/>
              </w:rPr>
            </w:pPr>
            <w:r>
              <w:rPr>
                <w:spacing w:val="-1"/>
                <w:sz w:val="18"/>
                <w:szCs w:val="18"/>
              </w:rPr>
              <w:t>300≤Y＜6000</w:t>
            </w:r>
          </w:p>
        </w:tc>
        <w:tc>
          <w:tcPr>
            <w:tcW w:w="996" w:type="dxa"/>
            <w:vAlign w:val="top"/>
          </w:tcPr>
          <w:p w14:paraId="5522967E">
            <w:pPr>
              <w:pStyle w:val="12"/>
              <w:spacing w:before="130" w:line="183" w:lineRule="auto"/>
              <w:ind w:left="229"/>
              <w:rPr>
                <w:sz w:val="18"/>
                <w:szCs w:val="18"/>
              </w:rPr>
            </w:pPr>
            <w:r>
              <w:rPr>
                <w:spacing w:val="-1"/>
                <w:sz w:val="18"/>
                <w:szCs w:val="18"/>
              </w:rPr>
              <w:t>Y＜300</w:t>
            </w:r>
          </w:p>
        </w:tc>
      </w:tr>
      <w:tr w14:paraId="43CDA1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continue"/>
            <w:tcBorders>
              <w:top w:val="nil"/>
            </w:tcBorders>
            <w:vAlign w:val="top"/>
          </w:tcPr>
          <w:p w14:paraId="156A5BDC">
            <w:pPr>
              <w:rPr>
                <w:rFonts w:ascii="Arial"/>
                <w:sz w:val="21"/>
              </w:rPr>
            </w:pPr>
          </w:p>
        </w:tc>
        <w:tc>
          <w:tcPr>
            <w:tcW w:w="1368" w:type="dxa"/>
            <w:vAlign w:val="top"/>
          </w:tcPr>
          <w:p w14:paraId="26A44850">
            <w:pPr>
              <w:pStyle w:val="12"/>
              <w:spacing w:before="108" w:line="220" w:lineRule="auto"/>
              <w:ind w:left="196"/>
              <w:rPr>
                <w:sz w:val="18"/>
                <w:szCs w:val="18"/>
              </w:rPr>
            </w:pPr>
            <w:r>
              <w:rPr>
                <w:spacing w:val="-2"/>
                <w:sz w:val="18"/>
                <w:szCs w:val="18"/>
              </w:rPr>
              <w:t>资产总额(Z)</w:t>
            </w:r>
          </w:p>
        </w:tc>
        <w:tc>
          <w:tcPr>
            <w:tcW w:w="708" w:type="dxa"/>
            <w:vAlign w:val="top"/>
          </w:tcPr>
          <w:p w14:paraId="387EA9EE">
            <w:pPr>
              <w:pStyle w:val="12"/>
              <w:spacing w:before="103" w:line="220" w:lineRule="auto"/>
              <w:ind w:left="178"/>
              <w:rPr>
                <w:sz w:val="18"/>
                <w:szCs w:val="18"/>
              </w:rPr>
            </w:pPr>
            <w:r>
              <w:rPr>
                <w:spacing w:val="-3"/>
                <w:sz w:val="18"/>
                <w:szCs w:val="18"/>
              </w:rPr>
              <w:t>万元</w:t>
            </w:r>
          </w:p>
        </w:tc>
        <w:tc>
          <w:tcPr>
            <w:tcW w:w="1124" w:type="dxa"/>
            <w:vAlign w:val="top"/>
          </w:tcPr>
          <w:p w14:paraId="239C08B3">
            <w:pPr>
              <w:pStyle w:val="12"/>
              <w:spacing w:before="102" w:line="238" w:lineRule="auto"/>
              <w:ind w:left="202"/>
              <w:rPr>
                <w:sz w:val="18"/>
                <w:szCs w:val="18"/>
              </w:rPr>
            </w:pPr>
            <w:r>
              <w:rPr>
                <w:spacing w:val="-1"/>
                <w:sz w:val="18"/>
                <w:szCs w:val="18"/>
              </w:rPr>
              <w:t>Z≥80000</w:t>
            </w:r>
          </w:p>
        </w:tc>
        <w:tc>
          <w:tcPr>
            <w:tcW w:w="1699" w:type="dxa"/>
            <w:vAlign w:val="top"/>
          </w:tcPr>
          <w:p w14:paraId="5E028A56">
            <w:pPr>
              <w:pStyle w:val="12"/>
              <w:spacing w:before="103" w:line="236" w:lineRule="auto"/>
              <w:ind w:left="226"/>
              <w:rPr>
                <w:sz w:val="18"/>
                <w:szCs w:val="18"/>
              </w:rPr>
            </w:pPr>
            <w:r>
              <w:rPr>
                <w:spacing w:val="-1"/>
                <w:sz w:val="18"/>
                <w:szCs w:val="18"/>
              </w:rPr>
              <w:t>5000≤Z＜80000</w:t>
            </w:r>
          </w:p>
        </w:tc>
        <w:tc>
          <w:tcPr>
            <w:tcW w:w="1424" w:type="dxa"/>
            <w:vAlign w:val="top"/>
          </w:tcPr>
          <w:p w14:paraId="6F6093CA">
            <w:pPr>
              <w:pStyle w:val="12"/>
              <w:spacing w:before="103" w:line="236" w:lineRule="auto"/>
              <w:ind w:left="225"/>
              <w:rPr>
                <w:sz w:val="18"/>
                <w:szCs w:val="18"/>
              </w:rPr>
            </w:pPr>
            <w:r>
              <w:rPr>
                <w:spacing w:val="-1"/>
                <w:sz w:val="18"/>
                <w:szCs w:val="18"/>
              </w:rPr>
              <w:t>300≤Z＜5000</w:t>
            </w:r>
          </w:p>
        </w:tc>
        <w:tc>
          <w:tcPr>
            <w:tcW w:w="996" w:type="dxa"/>
            <w:vAlign w:val="top"/>
          </w:tcPr>
          <w:p w14:paraId="0B174A44">
            <w:pPr>
              <w:pStyle w:val="12"/>
              <w:spacing w:before="131" w:line="183" w:lineRule="auto"/>
              <w:ind w:left="231"/>
              <w:rPr>
                <w:sz w:val="18"/>
                <w:szCs w:val="18"/>
              </w:rPr>
            </w:pPr>
            <w:r>
              <w:rPr>
                <w:spacing w:val="-2"/>
                <w:sz w:val="18"/>
                <w:szCs w:val="18"/>
              </w:rPr>
              <w:t>Z＜300</w:t>
            </w:r>
          </w:p>
        </w:tc>
      </w:tr>
      <w:tr w14:paraId="6D0B3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restart"/>
            <w:tcBorders>
              <w:bottom w:val="nil"/>
            </w:tcBorders>
            <w:vAlign w:val="top"/>
          </w:tcPr>
          <w:p w14:paraId="4E5B0754">
            <w:pPr>
              <w:spacing w:line="248" w:lineRule="auto"/>
              <w:rPr>
                <w:rFonts w:ascii="Arial"/>
                <w:sz w:val="21"/>
              </w:rPr>
            </w:pPr>
          </w:p>
          <w:p w14:paraId="39148153">
            <w:pPr>
              <w:pStyle w:val="12"/>
              <w:spacing w:before="59" w:line="220" w:lineRule="auto"/>
              <w:ind w:left="109"/>
              <w:rPr>
                <w:sz w:val="18"/>
                <w:szCs w:val="18"/>
              </w:rPr>
            </w:pPr>
            <w:r>
              <w:rPr>
                <w:spacing w:val="-2"/>
                <w:sz w:val="18"/>
                <w:szCs w:val="18"/>
              </w:rPr>
              <w:t>批发业</w:t>
            </w:r>
          </w:p>
        </w:tc>
        <w:tc>
          <w:tcPr>
            <w:tcW w:w="1368" w:type="dxa"/>
            <w:vAlign w:val="top"/>
          </w:tcPr>
          <w:p w14:paraId="4BFE8932">
            <w:pPr>
              <w:pStyle w:val="12"/>
              <w:spacing w:before="104" w:line="220" w:lineRule="auto"/>
              <w:ind w:left="190"/>
              <w:rPr>
                <w:sz w:val="18"/>
                <w:szCs w:val="18"/>
              </w:rPr>
            </w:pPr>
            <w:r>
              <w:rPr>
                <w:spacing w:val="-2"/>
                <w:sz w:val="18"/>
                <w:szCs w:val="18"/>
              </w:rPr>
              <w:t>从业人员(X)</w:t>
            </w:r>
          </w:p>
        </w:tc>
        <w:tc>
          <w:tcPr>
            <w:tcW w:w="708" w:type="dxa"/>
            <w:vAlign w:val="top"/>
          </w:tcPr>
          <w:p w14:paraId="6EF7C3AC">
            <w:pPr>
              <w:pStyle w:val="12"/>
              <w:spacing w:before="104" w:line="222" w:lineRule="auto"/>
              <w:ind w:left="265"/>
              <w:rPr>
                <w:sz w:val="18"/>
                <w:szCs w:val="18"/>
              </w:rPr>
            </w:pPr>
            <w:r>
              <w:rPr>
                <w:sz w:val="18"/>
                <w:szCs w:val="18"/>
              </w:rPr>
              <w:t>人</w:t>
            </w:r>
          </w:p>
        </w:tc>
        <w:tc>
          <w:tcPr>
            <w:tcW w:w="1124" w:type="dxa"/>
            <w:vAlign w:val="top"/>
          </w:tcPr>
          <w:p w14:paraId="59242B9C">
            <w:pPr>
              <w:pStyle w:val="12"/>
              <w:spacing w:before="103" w:line="238" w:lineRule="auto"/>
              <w:ind w:left="291"/>
              <w:rPr>
                <w:sz w:val="18"/>
                <w:szCs w:val="18"/>
              </w:rPr>
            </w:pPr>
            <w:r>
              <w:rPr>
                <w:spacing w:val="-1"/>
                <w:sz w:val="18"/>
                <w:szCs w:val="18"/>
              </w:rPr>
              <w:t>X≥200</w:t>
            </w:r>
          </w:p>
        </w:tc>
        <w:tc>
          <w:tcPr>
            <w:tcW w:w="1699" w:type="dxa"/>
            <w:vAlign w:val="top"/>
          </w:tcPr>
          <w:p w14:paraId="03611F3C">
            <w:pPr>
              <w:pStyle w:val="12"/>
              <w:spacing w:before="104" w:line="236" w:lineRule="auto"/>
              <w:ind w:left="404"/>
              <w:rPr>
                <w:sz w:val="18"/>
                <w:szCs w:val="18"/>
              </w:rPr>
            </w:pPr>
            <w:r>
              <w:rPr>
                <w:spacing w:val="-2"/>
                <w:sz w:val="18"/>
                <w:szCs w:val="18"/>
              </w:rPr>
              <w:t>20≤X＜200</w:t>
            </w:r>
          </w:p>
        </w:tc>
        <w:tc>
          <w:tcPr>
            <w:tcW w:w="1424" w:type="dxa"/>
            <w:vAlign w:val="top"/>
          </w:tcPr>
          <w:p w14:paraId="50BBF4E2">
            <w:pPr>
              <w:pStyle w:val="12"/>
              <w:spacing w:before="104" w:line="236" w:lineRule="auto"/>
              <w:ind w:left="405"/>
              <w:rPr>
                <w:sz w:val="18"/>
                <w:szCs w:val="18"/>
              </w:rPr>
            </w:pPr>
            <w:r>
              <w:rPr>
                <w:spacing w:val="-2"/>
                <w:sz w:val="18"/>
                <w:szCs w:val="18"/>
              </w:rPr>
              <w:t>5≤X＜20</w:t>
            </w:r>
          </w:p>
        </w:tc>
        <w:tc>
          <w:tcPr>
            <w:tcW w:w="996" w:type="dxa"/>
            <w:vAlign w:val="top"/>
          </w:tcPr>
          <w:p w14:paraId="1B2B7C53">
            <w:pPr>
              <w:pStyle w:val="12"/>
              <w:spacing w:before="133" w:line="182" w:lineRule="auto"/>
              <w:ind w:left="319"/>
              <w:rPr>
                <w:sz w:val="18"/>
                <w:szCs w:val="18"/>
              </w:rPr>
            </w:pPr>
            <w:r>
              <w:rPr>
                <w:spacing w:val="-2"/>
                <w:sz w:val="18"/>
                <w:szCs w:val="18"/>
              </w:rPr>
              <w:t>X＜5</w:t>
            </w:r>
          </w:p>
        </w:tc>
      </w:tr>
      <w:tr w14:paraId="73A9A8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1C02D649">
            <w:pPr>
              <w:rPr>
                <w:rFonts w:ascii="Arial"/>
                <w:sz w:val="21"/>
              </w:rPr>
            </w:pPr>
          </w:p>
        </w:tc>
        <w:tc>
          <w:tcPr>
            <w:tcW w:w="1368" w:type="dxa"/>
            <w:vAlign w:val="top"/>
          </w:tcPr>
          <w:p w14:paraId="2B37CFDD">
            <w:pPr>
              <w:pStyle w:val="12"/>
              <w:spacing w:before="109" w:line="220" w:lineRule="auto"/>
              <w:ind w:left="194"/>
              <w:rPr>
                <w:sz w:val="18"/>
                <w:szCs w:val="18"/>
              </w:rPr>
            </w:pPr>
            <w:r>
              <w:rPr>
                <w:spacing w:val="-2"/>
                <w:sz w:val="18"/>
                <w:szCs w:val="18"/>
              </w:rPr>
              <w:t>营业收入(Y)</w:t>
            </w:r>
          </w:p>
        </w:tc>
        <w:tc>
          <w:tcPr>
            <w:tcW w:w="708" w:type="dxa"/>
            <w:vAlign w:val="top"/>
          </w:tcPr>
          <w:p w14:paraId="4E8915C2">
            <w:pPr>
              <w:pStyle w:val="12"/>
              <w:spacing w:before="104" w:line="220" w:lineRule="auto"/>
              <w:ind w:left="178"/>
              <w:rPr>
                <w:sz w:val="18"/>
                <w:szCs w:val="18"/>
              </w:rPr>
            </w:pPr>
            <w:r>
              <w:rPr>
                <w:spacing w:val="-3"/>
                <w:sz w:val="18"/>
                <w:szCs w:val="18"/>
              </w:rPr>
              <w:t>万元</w:t>
            </w:r>
          </w:p>
        </w:tc>
        <w:tc>
          <w:tcPr>
            <w:tcW w:w="1124" w:type="dxa"/>
            <w:vAlign w:val="top"/>
          </w:tcPr>
          <w:p w14:paraId="3AD74B1F">
            <w:pPr>
              <w:pStyle w:val="12"/>
              <w:spacing w:before="103" w:line="238" w:lineRule="auto"/>
              <w:ind w:left="200"/>
              <w:rPr>
                <w:sz w:val="18"/>
                <w:szCs w:val="18"/>
              </w:rPr>
            </w:pPr>
            <w:r>
              <w:rPr>
                <w:spacing w:val="-1"/>
                <w:sz w:val="18"/>
                <w:szCs w:val="18"/>
              </w:rPr>
              <w:t>Y≥40000</w:t>
            </w:r>
          </w:p>
        </w:tc>
        <w:tc>
          <w:tcPr>
            <w:tcW w:w="1699" w:type="dxa"/>
            <w:vAlign w:val="top"/>
          </w:tcPr>
          <w:p w14:paraId="3C202D7D">
            <w:pPr>
              <w:pStyle w:val="12"/>
              <w:spacing w:before="104" w:line="236" w:lineRule="auto"/>
              <w:ind w:left="226"/>
              <w:rPr>
                <w:sz w:val="18"/>
                <w:szCs w:val="18"/>
              </w:rPr>
            </w:pPr>
            <w:r>
              <w:rPr>
                <w:spacing w:val="-1"/>
                <w:sz w:val="18"/>
                <w:szCs w:val="18"/>
              </w:rPr>
              <w:t>5000≤Y＜40000</w:t>
            </w:r>
          </w:p>
        </w:tc>
        <w:tc>
          <w:tcPr>
            <w:tcW w:w="1424" w:type="dxa"/>
            <w:vAlign w:val="top"/>
          </w:tcPr>
          <w:p w14:paraId="2198A103">
            <w:pPr>
              <w:pStyle w:val="12"/>
              <w:spacing w:before="104" w:line="236" w:lineRule="auto"/>
              <w:ind w:left="144"/>
              <w:rPr>
                <w:sz w:val="18"/>
                <w:szCs w:val="18"/>
              </w:rPr>
            </w:pPr>
            <w:r>
              <w:rPr>
                <w:spacing w:val="-2"/>
                <w:sz w:val="18"/>
                <w:szCs w:val="18"/>
              </w:rPr>
              <w:t>1000≤Y＜5000</w:t>
            </w:r>
          </w:p>
        </w:tc>
        <w:tc>
          <w:tcPr>
            <w:tcW w:w="996" w:type="dxa"/>
            <w:vAlign w:val="top"/>
          </w:tcPr>
          <w:p w14:paraId="3FB360B7">
            <w:pPr>
              <w:pStyle w:val="12"/>
              <w:spacing w:before="131" w:line="184" w:lineRule="auto"/>
              <w:ind w:left="184"/>
              <w:rPr>
                <w:sz w:val="18"/>
                <w:szCs w:val="18"/>
              </w:rPr>
            </w:pPr>
            <w:r>
              <w:rPr>
                <w:spacing w:val="-1"/>
                <w:sz w:val="18"/>
                <w:szCs w:val="18"/>
              </w:rPr>
              <w:t>Y＜1000</w:t>
            </w:r>
          </w:p>
        </w:tc>
      </w:tr>
      <w:tr w14:paraId="04F6C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restart"/>
            <w:tcBorders>
              <w:bottom w:val="nil"/>
            </w:tcBorders>
            <w:vAlign w:val="top"/>
          </w:tcPr>
          <w:p w14:paraId="372FD6D1">
            <w:pPr>
              <w:spacing w:line="247" w:lineRule="auto"/>
              <w:rPr>
                <w:rFonts w:ascii="Arial"/>
                <w:sz w:val="21"/>
              </w:rPr>
            </w:pPr>
          </w:p>
          <w:p w14:paraId="0D7F6C37">
            <w:pPr>
              <w:pStyle w:val="12"/>
              <w:spacing w:before="59" w:line="220" w:lineRule="auto"/>
              <w:ind w:left="110"/>
              <w:rPr>
                <w:sz w:val="18"/>
                <w:szCs w:val="18"/>
              </w:rPr>
            </w:pPr>
            <w:r>
              <w:rPr>
                <w:spacing w:val="-2"/>
                <w:sz w:val="18"/>
                <w:szCs w:val="18"/>
              </w:rPr>
              <w:t>零售业</w:t>
            </w:r>
          </w:p>
        </w:tc>
        <w:tc>
          <w:tcPr>
            <w:tcW w:w="1368" w:type="dxa"/>
            <w:vAlign w:val="top"/>
          </w:tcPr>
          <w:p w14:paraId="0857B998">
            <w:pPr>
              <w:pStyle w:val="12"/>
              <w:spacing w:before="104" w:line="220" w:lineRule="auto"/>
              <w:ind w:left="190"/>
              <w:rPr>
                <w:sz w:val="18"/>
                <w:szCs w:val="18"/>
              </w:rPr>
            </w:pPr>
            <w:r>
              <w:rPr>
                <w:spacing w:val="-2"/>
                <w:sz w:val="18"/>
                <w:szCs w:val="18"/>
              </w:rPr>
              <w:t>从业人员(X)</w:t>
            </w:r>
          </w:p>
        </w:tc>
        <w:tc>
          <w:tcPr>
            <w:tcW w:w="708" w:type="dxa"/>
            <w:vAlign w:val="top"/>
          </w:tcPr>
          <w:p w14:paraId="502A0A7F">
            <w:pPr>
              <w:pStyle w:val="12"/>
              <w:spacing w:before="104" w:line="222" w:lineRule="auto"/>
              <w:ind w:left="265"/>
              <w:rPr>
                <w:sz w:val="18"/>
                <w:szCs w:val="18"/>
              </w:rPr>
            </w:pPr>
            <w:r>
              <w:rPr>
                <w:sz w:val="18"/>
                <w:szCs w:val="18"/>
              </w:rPr>
              <w:t>人</w:t>
            </w:r>
          </w:p>
        </w:tc>
        <w:tc>
          <w:tcPr>
            <w:tcW w:w="1124" w:type="dxa"/>
            <w:vAlign w:val="top"/>
          </w:tcPr>
          <w:p w14:paraId="23AB5EE8">
            <w:pPr>
              <w:pStyle w:val="12"/>
              <w:spacing w:before="103" w:line="238" w:lineRule="auto"/>
              <w:ind w:left="291"/>
              <w:rPr>
                <w:sz w:val="18"/>
                <w:szCs w:val="18"/>
              </w:rPr>
            </w:pPr>
            <w:r>
              <w:rPr>
                <w:spacing w:val="-1"/>
                <w:sz w:val="18"/>
                <w:szCs w:val="18"/>
              </w:rPr>
              <w:t>X≥300</w:t>
            </w:r>
          </w:p>
        </w:tc>
        <w:tc>
          <w:tcPr>
            <w:tcW w:w="1699" w:type="dxa"/>
            <w:vAlign w:val="top"/>
          </w:tcPr>
          <w:p w14:paraId="1335EB04">
            <w:pPr>
              <w:pStyle w:val="12"/>
              <w:spacing w:before="104" w:line="236" w:lineRule="auto"/>
              <w:ind w:left="406"/>
              <w:rPr>
                <w:sz w:val="18"/>
                <w:szCs w:val="18"/>
              </w:rPr>
            </w:pPr>
            <w:r>
              <w:rPr>
                <w:spacing w:val="-2"/>
                <w:sz w:val="18"/>
                <w:szCs w:val="18"/>
              </w:rPr>
              <w:t>50≤X＜300</w:t>
            </w:r>
          </w:p>
        </w:tc>
        <w:tc>
          <w:tcPr>
            <w:tcW w:w="1424" w:type="dxa"/>
            <w:vAlign w:val="top"/>
          </w:tcPr>
          <w:p w14:paraId="205CE024">
            <w:pPr>
              <w:pStyle w:val="12"/>
              <w:spacing w:before="104" w:line="236" w:lineRule="auto"/>
              <w:ind w:left="324"/>
              <w:rPr>
                <w:sz w:val="18"/>
                <w:szCs w:val="18"/>
              </w:rPr>
            </w:pPr>
            <w:r>
              <w:rPr>
                <w:spacing w:val="-3"/>
                <w:sz w:val="18"/>
                <w:szCs w:val="18"/>
              </w:rPr>
              <w:t>10≤X＜50</w:t>
            </w:r>
          </w:p>
        </w:tc>
        <w:tc>
          <w:tcPr>
            <w:tcW w:w="996" w:type="dxa"/>
            <w:vAlign w:val="top"/>
          </w:tcPr>
          <w:p w14:paraId="697E3786">
            <w:pPr>
              <w:pStyle w:val="12"/>
              <w:spacing w:before="131" w:line="184" w:lineRule="auto"/>
              <w:ind w:left="274"/>
              <w:rPr>
                <w:sz w:val="18"/>
                <w:szCs w:val="18"/>
              </w:rPr>
            </w:pPr>
            <w:r>
              <w:rPr>
                <w:spacing w:val="-1"/>
                <w:sz w:val="18"/>
                <w:szCs w:val="18"/>
              </w:rPr>
              <w:t>X＜10</w:t>
            </w:r>
          </w:p>
        </w:tc>
      </w:tr>
      <w:tr w14:paraId="6401E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continue"/>
            <w:tcBorders>
              <w:top w:val="nil"/>
            </w:tcBorders>
            <w:vAlign w:val="top"/>
          </w:tcPr>
          <w:p w14:paraId="376EF422">
            <w:pPr>
              <w:rPr>
                <w:rFonts w:ascii="Arial"/>
                <w:sz w:val="21"/>
              </w:rPr>
            </w:pPr>
          </w:p>
        </w:tc>
        <w:tc>
          <w:tcPr>
            <w:tcW w:w="1368" w:type="dxa"/>
            <w:vAlign w:val="top"/>
          </w:tcPr>
          <w:p w14:paraId="2592EDD4">
            <w:pPr>
              <w:pStyle w:val="12"/>
              <w:spacing w:before="110" w:line="220" w:lineRule="auto"/>
              <w:ind w:left="194"/>
              <w:rPr>
                <w:sz w:val="18"/>
                <w:szCs w:val="18"/>
              </w:rPr>
            </w:pPr>
            <w:r>
              <w:rPr>
                <w:spacing w:val="-2"/>
                <w:sz w:val="18"/>
                <w:szCs w:val="18"/>
              </w:rPr>
              <w:t>营业收入(Y)</w:t>
            </w:r>
          </w:p>
        </w:tc>
        <w:tc>
          <w:tcPr>
            <w:tcW w:w="708" w:type="dxa"/>
            <w:vAlign w:val="top"/>
          </w:tcPr>
          <w:p w14:paraId="53B4A284">
            <w:pPr>
              <w:pStyle w:val="12"/>
              <w:spacing w:before="105" w:line="220" w:lineRule="auto"/>
              <w:ind w:left="178"/>
              <w:rPr>
                <w:sz w:val="18"/>
                <w:szCs w:val="18"/>
              </w:rPr>
            </w:pPr>
            <w:r>
              <w:rPr>
                <w:spacing w:val="-3"/>
                <w:sz w:val="18"/>
                <w:szCs w:val="18"/>
              </w:rPr>
              <w:t>万元</w:t>
            </w:r>
          </w:p>
        </w:tc>
        <w:tc>
          <w:tcPr>
            <w:tcW w:w="1124" w:type="dxa"/>
            <w:vAlign w:val="top"/>
          </w:tcPr>
          <w:p w14:paraId="00440E7B">
            <w:pPr>
              <w:pStyle w:val="12"/>
              <w:spacing w:before="104" w:line="238" w:lineRule="auto"/>
              <w:ind w:left="200"/>
              <w:rPr>
                <w:sz w:val="18"/>
                <w:szCs w:val="18"/>
              </w:rPr>
            </w:pPr>
            <w:r>
              <w:rPr>
                <w:spacing w:val="-1"/>
                <w:sz w:val="18"/>
                <w:szCs w:val="18"/>
              </w:rPr>
              <w:t>Y≥20000</w:t>
            </w:r>
          </w:p>
        </w:tc>
        <w:tc>
          <w:tcPr>
            <w:tcW w:w="1699" w:type="dxa"/>
            <w:vAlign w:val="top"/>
          </w:tcPr>
          <w:p w14:paraId="3DB444C1">
            <w:pPr>
              <w:pStyle w:val="12"/>
              <w:spacing w:before="105" w:line="236" w:lineRule="auto"/>
              <w:ind w:left="316"/>
              <w:rPr>
                <w:sz w:val="18"/>
                <w:szCs w:val="18"/>
              </w:rPr>
            </w:pPr>
            <w:r>
              <w:rPr>
                <w:spacing w:val="-1"/>
                <w:sz w:val="18"/>
                <w:szCs w:val="18"/>
              </w:rPr>
              <w:t>500≤Y＜20000</w:t>
            </w:r>
          </w:p>
        </w:tc>
        <w:tc>
          <w:tcPr>
            <w:tcW w:w="1424" w:type="dxa"/>
            <w:vAlign w:val="top"/>
          </w:tcPr>
          <w:p w14:paraId="5A31BEAD">
            <w:pPr>
              <w:pStyle w:val="12"/>
              <w:spacing w:before="105" w:line="236" w:lineRule="auto"/>
              <w:ind w:left="234"/>
              <w:rPr>
                <w:sz w:val="18"/>
                <w:szCs w:val="18"/>
              </w:rPr>
            </w:pPr>
            <w:r>
              <w:rPr>
                <w:spacing w:val="-3"/>
                <w:sz w:val="18"/>
                <w:szCs w:val="18"/>
              </w:rPr>
              <w:t>100≤Y＜500</w:t>
            </w:r>
          </w:p>
        </w:tc>
        <w:tc>
          <w:tcPr>
            <w:tcW w:w="996" w:type="dxa"/>
            <w:vAlign w:val="top"/>
          </w:tcPr>
          <w:p w14:paraId="66C1FD16">
            <w:pPr>
              <w:pStyle w:val="12"/>
              <w:spacing w:before="132" w:line="184" w:lineRule="auto"/>
              <w:ind w:left="229"/>
              <w:rPr>
                <w:sz w:val="18"/>
                <w:szCs w:val="18"/>
              </w:rPr>
            </w:pPr>
            <w:r>
              <w:rPr>
                <w:spacing w:val="-1"/>
                <w:sz w:val="18"/>
                <w:szCs w:val="18"/>
              </w:rPr>
              <w:t>Y＜100</w:t>
            </w:r>
          </w:p>
        </w:tc>
      </w:tr>
      <w:tr w14:paraId="79C91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restart"/>
            <w:tcBorders>
              <w:bottom w:val="nil"/>
            </w:tcBorders>
            <w:vAlign w:val="top"/>
          </w:tcPr>
          <w:p w14:paraId="5FB2323D">
            <w:pPr>
              <w:spacing w:line="249" w:lineRule="auto"/>
              <w:rPr>
                <w:rFonts w:ascii="Arial"/>
                <w:sz w:val="21"/>
              </w:rPr>
            </w:pPr>
          </w:p>
          <w:p w14:paraId="23253B82">
            <w:pPr>
              <w:pStyle w:val="12"/>
              <w:spacing w:before="59" w:line="220" w:lineRule="auto"/>
              <w:ind w:left="113"/>
              <w:rPr>
                <w:sz w:val="18"/>
                <w:szCs w:val="18"/>
              </w:rPr>
            </w:pPr>
            <w:r>
              <w:rPr>
                <w:spacing w:val="-1"/>
                <w:sz w:val="18"/>
                <w:szCs w:val="18"/>
              </w:rPr>
              <w:t xml:space="preserve">交通运输业 </w:t>
            </w:r>
          </w:p>
        </w:tc>
        <w:tc>
          <w:tcPr>
            <w:tcW w:w="1368" w:type="dxa"/>
            <w:vAlign w:val="top"/>
          </w:tcPr>
          <w:p w14:paraId="171A898A">
            <w:pPr>
              <w:pStyle w:val="12"/>
              <w:spacing w:before="106" w:line="220" w:lineRule="auto"/>
              <w:ind w:left="190"/>
              <w:rPr>
                <w:sz w:val="18"/>
                <w:szCs w:val="18"/>
              </w:rPr>
            </w:pPr>
            <w:r>
              <w:rPr>
                <w:spacing w:val="-2"/>
                <w:sz w:val="18"/>
                <w:szCs w:val="18"/>
              </w:rPr>
              <w:t>从业人员(X)</w:t>
            </w:r>
          </w:p>
        </w:tc>
        <w:tc>
          <w:tcPr>
            <w:tcW w:w="708" w:type="dxa"/>
            <w:vAlign w:val="top"/>
          </w:tcPr>
          <w:p w14:paraId="2372E655">
            <w:pPr>
              <w:pStyle w:val="12"/>
              <w:spacing w:before="106" w:line="222" w:lineRule="auto"/>
              <w:ind w:left="265"/>
              <w:rPr>
                <w:sz w:val="18"/>
                <w:szCs w:val="18"/>
              </w:rPr>
            </w:pPr>
            <w:r>
              <w:rPr>
                <w:sz w:val="18"/>
                <w:szCs w:val="18"/>
              </w:rPr>
              <w:t>人</w:t>
            </w:r>
          </w:p>
        </w:tc>
        <w:tc>
          <w:tcPr>
            <w:tcW w:w="1124" w:type="dxa"/>
            <w:vAlign w:val="top"/>
          </w:tcPr>
          <w:p w14:paraId="4902A66D">
            <w:pPr>
              <w:pStyle w:val="12"/>
              <w:spacing w:before="105" w:line="238" w:lineRule="auto"/>
              <w:ind w:left="246"/>
              <w:rPr>
                <w:sz w:val="18"/>
                <w:szCs w:val="18"/>
              </w:rPr>
            </w:pPr>
            <w:r>
              <w:rPr>
                <w:spacing w:val="-1"/>
                <w:sz w:val="18"/>
                <w:szCs w:val="18"/>
              </w:rPr>
              <w:t>X≥1000</w:t>
            </w:r>
          </w:p>
        </w:tc>
        <w:tc>
          <w:tcPr>
            <w:tcW w:w="1699" w:type="dxa"/>
            <w:vAlign w:val="top"/>
          </w:tcPr>
          <w:p w14:paraId="1C3D12FE">
            <w:pPr>
              <w:pStyle w:val="12"/>
              <w:spacing w:before="106" w:line="236" w:lineRule="auto"/>
              <w:ind w:left="316"/>
              <w:rPr>
                <w:sz w:val="18"/>
                <w:szCs w:val="18"/>
              </w:rPr>
            </w:pPr>
            <w:r>
              <w:rPr>
                <w:spacing w:val="-1"/>
                <w:sz w:val="18"/>
                <w:szCs w:val="18"/>
              </w:rPr>
              <w:t>300≤X＜1000</w:t>
            </w:r>
          </w:p>
        </w:tc>
        <w:tc>
          <w:tcPr>
            <w:tcW w:w="1424" w:type="dxa"/>
            <w:vAlign w:val="top"/>
          </w:tcPr>
          <w:p w14:paraId="01785EC7">
            <w:pPr>
              <w:pStyle w:val="12"/>
              <w:spacing w:before="106" w:line="236" w:lineRule="auto"/>
              <w:ind w:left="314"/>
              <w:rPr>
                <w:sz w:val="18"/>
                <w:szCs w:val="18"/>
              </w:rPr>
            </w:pPr>
            <w:r>
              <w:rPr>
                <w:spacing w:val="-2"/>
                <w:sz w:val="18"/>
                <w:szCs w:val="18"/>
              </w:rPr>
              <w:t>20≤X＜300</w:t>
            </w:r>
          </w:p>
        </w:tc>
        <w:tc>
          <w:tcPr>
            <w:tcW w:w="996" w:type="dxa"/>
            <w:vAlign w:val="top"/>
          </w:tcPr>
          <w:p w14:paraId="595C3712">
            <w:pPr>
              <w:pStyle w:val="12"/>
              <w:spacing w:before="134" w:line="183" w:lineRule="auto"/>
              <w:ind w:left="274"/>
              <w:rPr>
                <w:sz w:val="18"/>
                <w:szCs w:val="18"/>
              </w:rPr>
            </w:pPr>
            <w:r>
              <w:rPr>
                <w:spacing w:val="-1"/>
                <w:sz w:val="18"/>
                <w:szCs w:val="18"/>
              </w:rPr>
              <w:t>X＜20</w:t>
            </w:r>
          </w:p>
        </w:tc>
      </w:tr>
      <w:tr w14:paraId="545B4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76E994A9">
            <w:pPr>
              <w:rPr>
                <w:rFonts w:ascii="Arial"/>
                <w:sz w:val="21"/>
              </w:rPr>
            </w:pPr>
          </w:p>
        </w:tc>
        <w:tc>
          <w:tcPr>
            <w:tcW w:w="1368" w:type="dxa"/>
            <w:vAlign w:val="top"/>
          </w:tcPr>
          <w:p w14:paraId="784C5067">
            <w:pPr>
              <w:pStyle w:val="12"/>
              <w:spacing w:before="111" w:line="220" w:lineRule="auto"/>
              <w:ind w:left="194"/>
              <w:rPr>
                <w:sz w:val="18"/>
                <w:szCs w:val="18"/>
              </w:rPr>
            </w:pPr>
            <w:r>
              <w:rPr>
                <w:spacing w:val="-2"/>
                <w:sz w:val="18"/>
                <w:szCs w:val="18"/>
              </w:rPr>
              <w:t>营业收入(Y)</w:t>
            </w:r>
          </w:p>
        </w:tc>
        <w:tc>
          <w:tcPr>
            <w:tcW w:w="708" w:type="dxa"/>
            <w:vAlign w:val="top"/>
          </w:tcPr>
          <w:p w14:paraId="6203C24C">
            <w:pPr>
              <w:pStyle w:val="12"/>
              <w:spacing w:before="106" w:line="220" w:lineRule="auto"/>
              <w:ind w:left="178"/>
              <w:rPr>
                <w:sz w:val="18"/>
                <w:szCs w:val="18"/>
              </w:rPr>
            </w:pPr>
            <w:r>
              <w:rPr>
                <w:spacing w:val="-3"/>
                <w:sz w:val="18"/>
                <w:szCs w:val="18"/>
              </w:rPr>
              <w:t>万元</w:t>
            </w:r>
          </w:p>
        </w:tc>
        <w:tc>
          <w:tcPr>
            <w:tcW w:w="1124" w:type="dxa"/>
            <w:vAlign w:val="top"/>
          </w:tcPr>
          <w:p w14:paraId="288B8F45">
            <w:pPr>
              <w:pStyle w:val="12"/>
              <w:spacing w:before="105" w:line="238" w:lineRule="auto"/>
              <w:ind w:left="200"/>
              <w:rPr>
                <w:sz w:val="18"/>
                <w:szCs w:val="18"/>
              </w:rPr>
            </w:pPr>
            <w:r>
              <w:rPr>
                <w:spacing w:val="-1"/>
                <w:sz w:val="18"/>
                <w:szCs w:val="18"/>
              </w:rPr>
              <w:t>Y≥30000</w:t>
            </w:r>
          </w:p>
        </w:tc>
        <w:tc>
          <w:tcPr>
            <w:tcW w:w="1699" w:type="dxa"/>
            <w:vAlign w:val="top"/>
          </w:tcPr>
          <w:p w14:paraId="25FBB581">
            <w:pPr>
              <w:pStyle w:val="12"/>
              <w:spacing w:before="106" w:line="236" w:lineRule="auto"/>
              <w:ind w:left="226"/>
              <w:rPr>
                <w:sz w:val="18"/>
                <w:szCs w:val="18"/>
              </w:rPr>
            </w:pPr>
            <w:r>
              <w:rPr>
                <w:spacing w:val="-1"/>
                <w:sz w:val="18"/>
                <w:szCs w:val="18"/>
              </w:rPr>
              <w:t>3000≤Y＜30000</w:t>
            </w:r>
          </w:p>
        </w:tc>
        <w:tc>
          <w:tcPr>
            <w:tcW w:w="1424" w:type="dxa"/>
            <w:vAlign w:val="top"/>
          </w:tcPr>
          <w:p w14:paraId="1B4837A5">
            <w:pPr>
              <w:pStyle w:val="12"/>
              <w:spacing w:before="106" w:line="236" w:lineRule="auto"/>
              <w:ind w:left="224"/>
              <w:rPr>
                <w:sz w:val="18"/>
                <w:szCs w:val="18"/>
              </w:rPr>
            </w:pPr>
            <w:r>
              <w:rPr>
                <w:spacing w:val="-1"/>
                <w:sz w:val="18"/>
                <w:szCs w:val="18"/>
              </w:rPr>
              <w:t>200≤Y＜3000</w:t>
            </w:r>
          </w:p>
        </w:tc>
        <w:tc>
          <w:tcPr>
            <w:tcW w:w="996" w:type="dxa"/>
            <w:vAlign w:val="top"/>
          </w:tcPr>
          <w:p w14:paraId="683B76E2">
            <w:pPr>
              <w:pStyle w:val="12"/>
              <w:spacing w:before="134" w:line="183" w:lineRule="auto"/>
              <w:ind w:left="229"/>
              <w:rPr>
                <w:sz w:val="18"/>
                <w:szCs w:val="18"/>
              </w:rPr>
            </w:pPr>
            <w:r>
              <w:rPr>
                <w:spacing w:val="-1"/>
                <w:sz w:val="18"/>
                <w:szCs w:val="18"/>
              </w:rPr>
              <w:t>Y＜200</w:t>
            </w:r>
          </w:p>
        </w:tc>
      </w:tr>
      <w:tr w14:paraId="399DE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restart"/>
            <w:tcBorders>
              <w:bottom w:val="nil"/>
            </w:tcBorders>
            <w:vAlign w:val="top"/>
          </w:tcPr>
          <w:p w14:paraId="2D80BDE1">
            <w:pPr>
              <w:spacing w:line="250" w:lineRule="auto"/>
              <w:rPr>
                <w:rFonts w:ascii="Arial"/>
                <w:sz w:val="21"/>
              </w:rPr>
            </w:pPr>
          </w:p>
          <w:p w14:paraId="51C93C6F">
            <w:pPr>
              <w:pStyle w:val="12"/>
              <w:spacing w:before="59" w:line="220" w:lineRule="auto"/>
              <w:ind w:left="109"/>
              <w:rPr>
                <w:sz w:val="18"/>
                <w:szCs w:val="18"/>
              </w:rPr>
            </w:pPr>
            <w:r>
              <w:rPr>
                <w:spacing w:val="-2"/>
                <w:sz w:val="18"/>
                <w:szCs w:val="18"/>
              </w:rPr>
              <w:t>仓储业</w:t>
            </w:r>
          </w:p>
        </w:tc>
        <w:tc>
          <w:tcPr>
            <w:tcW w:w="1368" w:type="dxa"/>
            <w:vAlign w:val="top"/>
          </w:tcPr>
          <w:p w14:paraId="0AB95453">
            <w:pPr>
              <w:pStyle w:val="12"/>
              <w:spacing w:before="106" w:line="220" w:lineRule="auto"/>
              <w:ind w:left="190"/>
              <w:rPr>
                <w:sz w:val="18"/>
                <w:szCs w:val="18"/>
              </w:rPr>
            </w:pPr>
            <w:r>
              <w:rPr>
                <w:spacing w:val="-2"/>
                <w:sz w:val="18"/>
                <w:szCs w:val="18"/>
              </w:rPr>
              <w:t>从业人员(X)</w:t>
            </w:r>
          </w:p>
        </w:tc>
        <w:tc>
          <w:tcPr>
            <w:tcW w:w="708" w:type="dxa"/>
            <w:vAlign w:val="top"/>
          </w:tcPr>
          <w:p w14:paraId="1A7507C5">
            <w:pPr>
              <w:pStyle w:val="12"/>
              <w:spacing w:before="106" w:line="222" w:lineRule="auto"/>
              <w:ind w:left="265"/>
              <w:rPr>
                <w:sz w:val="18"/>
                <w:szCs w:val="18"/>
              </w:rPr>
            </w:pPr>
            <w:r>
              <w:rPr>
                <w:sz w:val="18"/>
                <w:szCs w:val="18"/>
              </w:rPr>
              <w:t>人</w:t>
            </w:r>
          </w:p>
        </w:tc>
        <w:tc>
          <w:tcPr>
            <w:tcW w:w="1124" w:type="dxa"/>
            <w:vAlign w:val="top"/>
          </w:tcPr>
          <w:p w14:paraId="3CD10937">
            <w:pPr>
              <w:pStyle w:val="12"/>
              <w:spacing w:before="105" w:line="238" w:lineRule="auto"/>
              <w:ind w:left="291"/>
              <w:rPr>
                <w:sz w:val="18"/>
                <w:szCs w:val="18"/>
              </w:rPr>
            </w:pPr>
            <w:r>
              <w:rPr>
                <w:spacing w:val="-1"/>
                <w:sz w:val="18"/>
                <w:szCs w:val="18"/>
              </w:rPr>
              <w:t>X≥200</w:t>
            </w:r>
          </w:p>
        </w:tc>
        <w:tc>
          <w:tcPr>
            <w:tcW w:w="1699" w:type="dxa"/>
            <w:vAlign w:val="top"/>
          </w:tcPr>
          <w:p w14:paraId="520941D3">
            <w:pPr>
              <w:pStyle w:val="12"/>
              <w:spacing w:before="106" w:line="236" w:lineRule="auto"/>
              <w:ind w:left="317"/>
              <w:rPr>
                <w:sz w:val="18"/>
                <w:szCs w:val="18"/>
              </w:rPr>
            </w:pPr>
            <w:r>
              <w:rPr>
                <w:spacing w:val="-3"/>
                <w:sz w:val="18"/>
                <w:szCs w:val="18"/>
              </w:rPr>
              <w:t>100≤X＜200</w:t>
            </w:r>
          </w:p>
        </w:tc>
        <w:tc>
          <w:tcPr>
            <w:tcW w:w="1424" w:type="dxa"/>
            <w:vAlign w:val="top"/>
          </w:tcPr>
          <w:p w14:paraId="30B302A6">
            <w:pPr>
              <w:pStyle w:val="12"/>
              <w:spacing w:before="106" w:line="236" w:lineRule="auto"/>
              <w:ind w:left="314"/>
              <w:rPr>
                <w:sz w:val="18"/>
                <w:szCs w:val="18"/>
              </w:rPr>
            </w:pPr>
            <w:r>
              <w:rPr>
                <w:spacing w:val="-2"/>
                <w:sz w:val="18"/>
                <w:szCs w:val="18"/>
              </w:rPr>
              <w:t>20≤X＜100</w:t>
            </w:r>
          </w:p>
        </w:tc>
        <w:tc>
          <w:tcPr>
            <w:tcW w:w="996" w:type="dxa"/>
            <w:vAlign w:val="top"/>
          </w:tcPr>
          <w:p w14:paraId="16D1D8D9">
            <w:pPr>
              <w:pStyle w:val="12"/>
              <w:spacing w:before="134" w:line="183" w:lineRule="auto"/>
              <w:ind w:left="274"/>
              <w:rPr>
                <w:sz w:val="18"/>
                <w:szCs w:val="18"/>
              </w:rPr>
            </w:pPr>
            <w:r>
              <w:rPr>
                <w:spacing w:val="-1"/>
                <w:sz w:val="18"/>
                <w:szCs w:val="18"/>
              </w:rPr>
              <w:t>X＜20</w:t>
            </w:r>
          </w:p>
        </w:tc>
      </w:tr>
      <w:tr w14:paraId="5AD72B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72F25F6D">
            <w:pPr>
              <w:rPr>
                <w:rFonts w:ascii="Arial"/>
                <w:sz w:val="21"/>
              </w:rPr>
            </w:pPr>
          </w:p>
        </w:tc>
        <w:tc>
          <w:tcPr>
            <w:tcW w:w="1368" w:type="dxa"/>
            <w:vAlign w:val="top"/>
          </w:tcPr>
          <w:p w14:paraId="78E3E532">
            <w:pPr>
              <w:pStyle w:val="12"/>
              <w:spacing w:before="112" w:line="220" w:lineRule="auto"/>
              <w:ind w:left="194"/>
              <w:rPr>
                <w:sz w:val="18"/>
                <w:szCs w:val="18"/>
              </w:rPr>
            </w:pPr>
            <w:r>
              <w:rPr>
                <w:spacing w:val="-2"/>
                <w:sz w:val="18"/>
                <w:szCs w:val="18"/>
              </w:rPr>
              <w:t>营业收入(Y)</w:t>
            </w:r>
          </w:p>
        </w:tc>
        <w:tc>
          <w:tcPr>
            <w:tcW w:w="708" w:type="dxa"/>
            <w:vAlign w:val="top"/>
          </w:tcPr>
          <w:p w14:paraId="21B72C53">
            <w:pPr>
              <w:pStyle w:val="12"/>
              <w:spacing w:before="107" w:line="220" w:lineRule="auto"/>
              <w:ind w:left="178"/>
              <w:rPr>
                <w:sz w:val="18"/>
                <w:szCs w:val="18"/>
              </w:rPr>
            </w:pPr>
            <w:r>
              <w:rPr>
                <w:spacing w:val="-3"/>
                <w:sz w:val="18"/>
                <w:szCs w:val="18"/>
              </w:rPr>
              <w:t>万元</w:t>
            </w:r>
          </w:p>
        </w:tc>
        <w:tc>
          <w:tcPr>
            <w:tcW w:w="1124" w:type="dxa"/>
            <w:vAlign w:val="top"/>
          </w:tcPr>
          <w:p w14:paraId="7CD89003">
            <w:pPr>
              <w:pStyle w:val="12"/>
              <w:spacing w:before="106" w:line="238" w:lineRule="auto"/>
              <w:ind w:left="200"/>
              <w:rPr>
                <w:sz w:val="18"/>
                <w:szCs w:val="18"/>
              </w:rPr>
            </w:pPr>
            <w:r>
              <w:rPr>
                <w:spacing w:val="-1"/>
                <w:sz w:val="18"/>
                <w:szCs w:val="18"/>
              </w:rPr>
              <w:t>Y≥30000</w:t>
            </w:r>
          </w:p>
        </w:tc>
        <w:tc>
          <w:tcPr>
            <w:tcW w:w="1699" w:type="dxa"/>
            <w:vAlign w:val="top"/>
          </w:tcPr>
          <w:p w14:paraId="1610EE0D">
            <w:pPr>
              <w:pStyle w:val="12"/>
              <w:spacing w:before="107" w:line="236" w:lineRule="auto"/>
              <w:ind w:left="235"/>
              <w:rPr>
                <w:sz w:val="18"/>
                <w:szCs w:val="18"/>
              </w:rPr>
            </w:pPr>
            <w:r>
              <w:rPr>
                <w:spacing w:val="-2"/>
                <w:sz w:val="18"/>
                <w:szCs w:val="18"/>
              </w:rPr>
              <w:t>1000≤Y＜30000</w:t>
            </w:r>
          </w:p>
        </w:tc>
        <w:tc>
          <w:tcPr>
            <w:tcW w:w="1424" w:type="dxa"/>
            <w:vAlign w:val="top"/>
          </w:tcPr>
          <w:p w14:paraId="5EDF5669">
            <w:pPr>
              <w:pStyle w:val="12"/>
              <w:spacing w:before="107" w:line="236" w:lineRule="auto"/>
              <w:ind w:left="235"/>
              <w:rPr>
                <w:sz w:val="18"/>
                <w:szCs w:val="18"/>
              </w:rPr>
            </w:pPr>
            <w:r>
              <w:rPr>
                <w:spacing w:val="-2"/>
                <w:sz w:val="18"/>
                <w:szCs w:val="18"/>
              </w:rPr>
              <w:t>100≤Y＜1000</w:t>
            </w:r>
          </w:p>
        </w:tc>
        <w:tc>
          <w:tcPr>
            <w:tcW w:w="996" w:type="dxa"/>
            <w:vAlign w:val="top"/>
          </w:tcPr>
          <w:p w14:paraId="66CC4644">
            <w:pPr>
              <w:pStyle w:val="12"/>
              <w:spacing w:before="134" w:line="184" w:lineRule="auto"/>
              <w:ind w:left="229"/>
              <w:rPr>
                <w:sz w:val="18"/>
                <w:szCs w:val="18"/>
              </w:rPr>
            </w:pPr>
            <w:r>
              <w:rPr>
                <w:spacing w:val="-1"/>
                <w:sz w:val="18"/>
                <w:szCs w:val="18"/>
              </w:rPr>
              <w:t>Y＜100</w:t>
            </w:r>
          </w:p>
        </w:tc>
      </w:tr>
      <w:tr w14:paraId="75E838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restart"/>
            <w:tcBorders>
              <w:bottom w:val="nil"/>
            </w:tcBorders>
            <w:vAlign w:val="top"/>
          </w:tcPr>
          <w:p w14:paraId="0790F5CA">
            <w:pPr>
              <w:spacing w:line="251" w:lineRule="auto"/>
              <w:rPr>
                <w:rFonts w:ascii="Arial"/>
                <w:sz w:val="21"/>
              </w:rPr>
            </w:pPr>
          </w:p>
          <w:p w14:paraId="2FFC05BF">
            <w:pPr>
              <w:pStyle w:val="12"/>
              <w:spacing w:before="58" w:line="221" w:lineRule="auto"/>
              <w:ind w:left="123"/>
              <w:rPr>
                <w:sz w:val="18"/>
                <w:szCs w:val="18"/>
              </w:rPr>
            </w:pPr>
            <w:r>
              <w:rPr>
                <w:spacing w:val="-5"/>
                <w:sz w:val="18"/>
                <w:szCs w:val="18"/>
              </w:rPr>
              <w:t>邮政业</w:t>
            </w:r>
          </w:p>
        </w:tc>
        <w:tc>
          <w:tcPr>
            <w:tcW w:w="1368" w:type="dxa"/>
            <w:vAlign w:val="top"/>
          </w:tcPr>
          <w:p w14:paraId="18DCEF64">
            <w:pPr>
              <w:pStyle w:val="12"/>
              <w:spacing w:before="107" w:line="220" w:lineRule="auto"/>
              <w:ind w:left="190"/>
              <w:rPr>
                <w:sz w:val="18"/>
                <w:szCs w:val="18"/>
              </w:rPr>
            </w:pPr>
            <w:r>
              <w:rPr>
                <w:spacing w:val="-2"/>
                <w:sz w:val="18"/>
                <w:szCs w:val="18"/>
              </w:rPr>
              <w:t>从业人员(X)</w:t>
            </w:r>
          </w:p>
        </w:tc>
        <w:tc>
          <w:tcPr>
            <w:tcW w:w="708" w:type="dxa"/>
            <w:vAlign w:val="top"/>
          </w:tcPr>
          <w:p w14:paraId="3C853DDC">
            <w:pPr>
              <w:pStyle w:val="12"/>
              <w:spacing w:before="107" w:line="222" w:lineRule="auto"/>
              <w:ind w:left="265"/>
              <w:rPr>
                <w:sz w:val="18"/>
                <w:szCs w:val="18"/>
              </w:rPr>
            </w:pPr>
            <w:r>
              <w:rPr>
                <w:sz w:val="18"/>
                <w:szCs w:val="18"/>
              </w:rPr>
              <w:t>人</w:t>
            </w:r>
          </w:p>
        </w:tc>
        <w:tc>
          <w:tcPr>
            <w:tcW w:w="1124" w:type="dxa"/>
            <w:vAlign w:val="top"/>
          </w:tcPr>
          <w:p w14:paraId="39725561">
            <w:pPr>
              <w:pStyle w:val="12"/>
              <w:spacing w:before="106" w:line="238" w:lineRule="auto"/>
              <w:ind w:left="246"/>
              <w:rPr>
                <w:sz w:val="18"/>
                <w:szCs w:val="18"/>
              </w:rPr>
            </w:pPr>
            <w:r>
              <w:rPr>
                <w:spacing w:val="-1"/>
                <w:sz w:val="18"/>
                <w:szCs w:val="18"/>
              </w:rPr>
              <w:t>X≥1000</w:t>
            </w:r>
          </w:p>
        </w:tc>
        <w:tc>
          <w:tcPr>
            <w:tcW w:w="1699" w:type="dxa"/>
            <w:vAlign w:val="top"/>
          </w:tcPr>
          <w:p w14:paraId="0874E5B0">
            <w:pPr>
              <w:pStyle w:val="12"/>
              <w:spacing w:before="107" w:line="236" w:lineRule="auto"/>
              <w:ind w:left="316"/>
              <w:rPr>
                <w:sz w:val="18"/>
                <w:szCs w:val="18"/>
              </w:rPr>
            </w:pPr>
            <w:r>
              <w:rPr>
                <w:spacing w:val="-1"/>
                <w:sz w:val="18"/>
                <w:szCs w:val="18"/>
              </w:rPr>
              <w:t>300≤X＜1000</w:t>
            </w:r>
          </w:p>
        </w:tc>
        <w:tc>
          <w:tcPr>
            <w:tcW w:w="1424" w:type="dxa"/>
            <w:vAlign w:val="top"/>
          </w:tcPr>
          <w:p w14:paraId="357CE687">
            <w:pPr>
              <w:pStyle w:val="12"/>
              <w:spacing w:before="107" w:line="236" w:lineRule="auto"/>
              <w:ind w:left="314"/>
              <w:rPr>
                <w:sz w:val="18"/>
                <w:szCs w:val="18"/>
              </w:rPr>
            </w:pPr>
            <w:r>
              <w:rPr>
                <w:spacing w:val="-2"/>
                <w:sz w:val="18"/>
                <w:szCs w:val="18"/>
              </w:rPr>
              <w:t>20≤X＜300</w:t>
            </w:r>
          </w:p>
        </w:tc>
        <w:tc>
          <w:tcPr>
            <w:tcW w:w="996" w:type="dxa"/>
            <w:vAlign w:val="top"/>
          </w:tcPr>
          <w:p w14:paraId="4409CFA8">
            <w:pPr>
              <w:pStyle w:val="12"/>
              <w:spacing w:before="135" w:line="183" w:lineRule="auto"/>
              <w:ind w:left="274"/>
              <w:rPr>
                <w:sz w:val="18"/>
                <w:szCs w:val="18"/>
              </w:rPr>
            </w:pPr>
            <w:r>
              <w:rPr>
                <w:spacing w:val="-1"/>
                <w:sz w:val="18"/>
                <w:szCs w:val="18"/>
              </w:rPr>
              <w:t>X＜20</w:t>
            </w:r>
          </w:p>
        </w:tc>
      </w:tr>
      <w:tr w14:paraId="337EDC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021AB5E7">
            <w:pPr>
              <w:rPr>
                <w:rFonts w:ascii="Arial"/>
                <w:sz w:val="21"/>
              </w:rPr>
            </w:pPr>
          </w:p>
        </w:tc>
        <w:tc>
          <w:tcPr>
            <w:tcW w:w="1368" w:type="dxa"/>
            <w:vAlign w:val="top"/>
          </w:tcPr>
          <w:p w14:paraId="16238033">
            <w:pPr>
              <w:pStyle w:val="12"/>
              <w:spacing w:before="112" w:line="220" w:lineRule="auto"/>
              <w:ind w:left="194"/>
              <w:rPr>
                <w:sz w:val="18"/>
                <w:szCs w:val="18"/>
              </w:rPr>
            </w:pPr>
            <w:r>
              <w:rPr>
                <w:spacing w:val="-2"/>
                <w:sz w:val="18"/>
                <w:szCs w:val="18"/>
              </w:rPr>
              <w:t>营业收入(Y)</w:t>
            </w:r>
          </w:p>
        </w:tc>
        <w:tc>
          <w:tcPr>
            <w:tcW w:w="708" w:type="dxa"/>
            <w:vAlign w:val="top"/>
          </w:tcPr>
          <w:p w14:paraId="777A840C">
            <w:pPr>
              <w:pStyle w:val="12"/>
              <w:spacing w:before="107" w:line="220" w:lineRule="auto"/>
              <w:ind w:left="178"/>
              <w:rPr>
                <w:sz w:val="18"/>
                <w:szCs w:val="18"/>
              </w:rPr>
            </w:pPr>
            <w:r>
              <w:rPr>
                <w:spacing w:val="-3"/>
                <w:sz w:val="18"/>
                <w:szCs w:val="18"/>
              </w:rPr>
              <w:t>万元</w:t>
            </w:r>
          </w:p>
        </w:tc>
        <w:tc>
          <w:tcPr>
            <w:tcW w:w="1124" w:type="dxa"/>
            <w:vAlign w:val="top"/>
          </w:tcPr>
          <w:p w14:paraId="6B53B943">
            <w:pPr>
              <w:pStyle w:val="12"/>
              <w:spacing w:before="106" w:line="238" w:lineRule="auto"/>
              <w:ind w:left="200"/>
              <w:rPr>
                <w:sz w:val="18"/>
                <w:szCs w:val="18"/>
              </w:rPr>
            </w:pPr>
            <w:r>
              <w:rPr>
                <w:spacing w:val="-1"/>
                <w:sz w:val="18"/>
                <w:szCs w:val="18"/>
              </w:rPr>
              <w:t>Y≥30000</w:t>
            </w:r>
          </w:p>
        </w:tc>
        <w:tc>
          <w:tcPr>
            <w:tcW w:w="1699" w:type="dxa"/>
            <w:vAlign w:val="top"/>
          </w:tcPr>
          <w:p w14:paraId="5D1BD1A7">
            <w:pPr>
              <w:pStyle w:val="12"/>
              <w:spacing w:before="107" w:line="236" w:lineRule="auto"/>
              <w:ind w:left="224"/>
              <w:rPr>
                <w:sz w:val="18"/>
                <w:szCs w:val="18"/>
              </w:rPr>
            </w:pPr>
            <w:r>
              <w:rPr>
                <w:spacing w:val="-1"/>
                <w:sz w:val="18"/>
                <w:szCs w:val="18"/>
              </w:rPr>
              <w:t>2000≤Y＜30000</w:t>
            </w:r>
          </w:p>
        </w:tc>
        <w:tc>
          <w:tcPr>
            <w:tcW w:w="1424" w:type="dxa"/>
            <w:vAlign w:val="top"/>
          </w:tcPr>
          <w:p w14:paraId="04C42D89">
            <w:pPr>
              <w:pStyle w:val="12"/>
              <w:spacing w:before="107" w:line="236" w:lineRule="auto"/>
              <w:ind w:left="235"/>
              <w:rPr>
                <w:sz w:val="18"/>
                <w:szCs w:val="18"/>
              </w:rPr>
            </w:pPr>
            <w:r>
              <w:rPr>
                <w:spacing w:val="-2"/>
                <w:sz w:val="18"/>
                <w:szCs w:val="18"/>
              </w:rPr>
              <w:t>100≤Y＜2000</w:t>
            </w:r>
          </w:p>
        </w:tc>
        <w:tc>
          <w:tcPr>
            <w:tcW w:w="996" w:type="dxa"/>
            <w:vAlign w:val="top"/>
          </w:tcPr>
          <w:p w14:paraId="200FB107">
            <w:pPr>
              <w:pStyle w:val="12"/>
              <w:spacing w:before="134" w:line="184" w:lineRule="auto"/>
              <w:ind w:left="229"/>
              <w:rPr>
                <w:sz w:val="18"/>
                <w:szCs w:val="18"/>
              </w:rPr>
            </w:pPr>
            <w:r>
              <w:rPr>
                <w:spacing w:val="-1"/>
                <w:sz w:val="18"/>
                <w:szCs w:val="18"/>
              </w:rPr>
              <w:t>Y＜100</w:t>
            </w:r>
          </w:p>
        </w:tc>
      </w:tr>
      <w:tr w14:paraId="2BED7E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restart"/>
            <w:tcBorders>
              <w:bottom w:val="nil"/>
            </w:tcBorders>
            <w:vAlign w:val="top"/>
          </w:tcPr>
          <w:p w14:paraId="4B21A1A6">
            <w:pPr>
              <w:spacing w:line="250" w:lineRule="auto"/>
              <w:rPr>
                <w:rFonts w:ascii="Arial"/>
                <w:sz w:val="21"/>
              </w:rPr>
            </w:pPr>
          </w:p>
          <w:p w14:paraId="6FADC0FB">
            <w:pPr>
              <w:pStyle w:val="12"/>
              <w:spacing w:before="59" w:line="220" w:lineRule="auto"/>
              <w:ind w:left="109"/>
              <w:rPr>
                <w:sz w:val="18"/>
                <w:szCs w:val="18"/>
              </w:rPr>
            </w:pPr>
            <w:r>
              <w:rPr>
                <w:spacing w:val="-2"/>
                <w:sz w:val="18"/>
                <w:szCs w:val="18"/>
              </w:rPr>
              <w:t>住宿业</w:t>
            </w:r>
          </w:p>
        </w:tc>
        <w:tc>
          <w:tcPr>
            <w:tcW w:w="1368" w:type="dxa"/>
            <w:vAlign w:val="top"/>
          </w:tcPr>
          <w:p w14:paraId="419F2AB0">
            <w:pPr>
              <w:pStyle w:val="12"/>
              <w:spacing w:before="107" w:line="220" w:lineRule="auto"/>
              <w:ind w:left="190"/>
              <w:rPr>
                <w:sz w:val="18"/>
                <w:szCs w:val="18"/>
              </w:rPr>
            </w:pPr>
            <w:r>
              <w:rPr>
                <w:spacing w:val="-2"/>
                <w:sz w:val="18"/>
                <w:szCs w:val="18"/>
              </w:rPr>
              <w:t>从业人员(X)</w:t>
            </w:r>
          </w:p>
        </w:tc>
        <w:tc>
          <w:tcPr>
            <w:tcW w:w="708" w:type="dxa"/>
            <w:vAlign w:val="top"/>
          </w:tcPr>
          <w:p w14:paraId="65BE243D">
            <w:pPr>
              <w:pStyle w:val="12"/>
              <w:spacing w:before="107" w:line="222" w:lineRule="auto"/>
              <w:ind w:left="265"/>
              <w:rPr>
                <w:sz w:val="18"/>
                <w:szCs w:val="18"/>
              </w:rPr>
            </w:pPr>
            <w:r>
              <w:rPr>
                <w:sz w:val="18"/>
                <w:szCs w:val="18"/>
              </w:rPr>
              <w:t>人</w:t>
            </w:r>
          </w:p>
        </w:tc>
        <w:tc>
          <w:tcPr>
            <w:tcW w:w="1124" w:type="dxa"/>
            <w:vAlign w:val="top"/>
          </w:tcPr>
          <w:p w14:paraId="637BA923">
            <w:pPr>
              <w:pStyle w:val="12"/>
              <w:spacing w:before="106" w:line="238" w:lineRule="auto"/>
              <w:ind w:left="291"/>
              <w:rPr>
                <w:sz w:val="18"/>
                <w:szCs w:val="18"/>
              </w:rPr>
            </w:pPr>
            <w:r>
              <w:rPr>
                <w:spacing w:val="-1"/>
                <w:sz w:val="18"/>
                <w:szCs w:val="18"/>
              </w:rPr>
              <w:t>X≥300</w:t>
            </w:r>
          </w:p>
        </w:tc>
        <w:tc>
          <w:tcPr>
            <w:tcW w:w="1699" w:type="dxa"/>
            <w:vAlign w:val="top"/>
          </w:tcPr>
          <w:p w14:paraId="6FAF0C58">
            <w:pPr>
              <w:pStyle w:val="12"/>
              <w:spacing w:before="107" w:line="236" w:lineRule="auto"/>
              <w:ind w:left="317"/>
              <w:rPr>
                <w:sz w:val="18"/>
                <w:szCs w:val="18"/>
              </w:rPr>
            </w:pPr>
            <w:r>
              <w:rPr>
                <w:spacing w:val="-3"/>
                <w:sz w:val="18"/>
                <w:szCs w:val="18"/>
              </w:rPr>
              <w:t>100≤X＜300</w:t>
            </w:r>
          </w:p>
        </w:tc>
        <w:tc>
          <w:tcPr>
            <w:tcW w:w="1424" w:type="dxa"/>
            <w:vAlign w:val="top"/>
          </w:tcPr>
          <w:p w14:paraId="51404C8A">
            <w:pPr>
              <w:pStyle w:val="12"/>
              <w:spacing w:before="107" w:line="236" w:lineRule="auto"/>
              <w:ind w:left="325"/>
              <w:rPr>
                <w:sz w:val="18"/>
                <w:szCs w:val="18"/>
              </w:rPr>
            </w:pPr>
            <w:r>
              <w:rPr>
                <w:spacing w:val="-3"/>
                <w:sz w:val="18"/>
                <w:szCs w:val="18"/>
              </w:rPr>
              <w:t>10≤X＜100</w:t>
            </w:r>
          </w:p>
        </w:tc>
        <w:tc>
          <w:tcPr>
            <w:tcW w:w="996" w:type="dxa"/>
            <w:vAlign w:val="top"/>
          </w:tcPr>
          <w:p w14:paraId="37B586D9">
            <w:pPr>
              <w:pStyle w:val="12"/>
              <w:spacing w:before="134" w:line="184" w:lineRule="auto"/>
              <w:ind w:left="274"/>
              <w:rPr>
                <w:sz w:val="18"/>
                <w:szCs w:val="18"/>
              </w:rPr>
            </w:pPr>
            <w:r>
              <w:rPr>
                <w:spacing w:val="-1"/>
                <w:sz w:val="18"/>
                <w:szCs w:val="18"/>
              </w:rPr>
              <w:t>X＜10</w:t>
            </w:r>
          </w:p>
        </w:tc>
      </w:tr>
      <w:tr w14:paraId="3EC50B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683E81E9">
            <w:pPr>
              <w:rPr>
                <w:rFonts w:ascii="Arial"/>
                <w:sz w:val="21"/>
              </w:rPr>
            </w:pPr>
          </w:p>
        </w:tc>
        <w:tc>
          <w:tcPr>
            <w:tcW w:w="1368" w:type="dxa"/>
            <w:vAlign w:val="top"/>
          </w:tcPr>
          <w:p w14:paraId="7D593779">
            <w:pPr>
              <w:pStyle w:val="12"/>
              <w:spacing w:before="113" w:line="220" w:lineRule="auto"/>
              <w:ind w:left="194"/>
              <w:rPr>
                <w:sz w:val="18"/>
                <w:szCs w:val="18"/>
              </w:rPr>
            </w:pPr>
            <w:r>
              <w:rPr>
                <w:spacing w:val="-2"/>
                <w:sz w:val="18"/>
                <w:szCs w:val="18"/>
              </w:rPr>
              <w:t>营业收入(Y)</w:t>
            </w:r>
          </w:p>
        </w:tc>
        <w:tc>
          <w:tcPr>
            <w:tcW w:w="708" w:type="dxa"/>
            <w:vAlign w:val="top"/>
          </w:tcPr>
          <w:p w14:paraId="2C596525">
            <w:pPr>
              <w:pStyle w:val="12"/>
              <w:spacing w:before="108" w:line="220" w:lineRule="auto"/>
              <w:ind w:left="178"/>
              <w:rPr>
                <w:sz w:val="18"/>
                <w:szCs w:val="18"/>
              </w:rPr>
            </w:pPr>
            <w:r>
              <w:rPr>
                <w:spacing w:val="-3"/>
                <w:sz w:val="18"/>
                <w:szCs w:val="18"/>
              </w:rPr>
              <w:t>万元</w:t>
            </w:r>
          </w:p>
        </w:tc>
        <w:tc>
          <w:tcPr>
            <w:tcW w:w="1124" w:type="dxa"/>
            <w:vAlign w:val="top"/>
          </w:tcPr>
          <w:p w14:paraId="726873D7">
            <w:pPr>
              <w:pStyle w:val="12"/>
              <w:spacing w:before="107" w:line="238" w:lineRule="auto"/>
              <w:ind w:left="200"/>
              <w:rPr>
                <w:sz w:val="18"/>
                <w:szCs w:val="18"/>
              </w:rPr>
            </w:pPr>
            <w:r>
              <w:rPr>
                <w:spacing w:val="-1"/>
                <w:sz w:val="18"/>
                <w:szCs w:val="18"/>
              </w:rPr>
              <w:t>Y≥10000</w:t>
            </w:r>
          </w:p>
        </w:tc>
        <w:tc>
          <w:tcPr>
            <w:tcW w:w="1699" w:type="dxa"/>
            <w:vAlign w:val="top"/>
          </w:tcPr>
          <w:p w14:paraId="1260EA51">
            <w:pPr>
              <w:pStyle w:val="12"/>
              <w:spacing w:before="108" w:line="236" w:lineRule="auto"/>
              <w:ind w:left="224"/>
              <w:rPr>
                <w:sz w:val="18"/>
                <w:szCs w:val="18"/>
              </w:rPr>
            </w:pPr>
            <w:r>
              <w:rPr>
                <w:spacing w:val="-1"/>
                <w:sz w:val="18"/>
                <w:szCs w:val="18"/>
              </w:rPr>
              <w:t>2000≤Y＜10000</w:t>
            </w:r>
          </w:p>
        </w:tc>
        <w:tc>
          <w:tcPr>
            <w:tcW w:w="1424" w:type="dxa"/>
            <w:vAlign w:val="top"/>
          </w:tcPr>
          <w:p w14:paraId="58DFEE75">
            <w:pPr>
              <w:pStyle w:val="12"/>
              <w:spacing w:before="108" w:line="236" w:lineRule="auto"/>
              <w:ind w:left="235"/>
              <w:rPr>
                <w:sz w:val="18"/>
                <w:szCs w:val="18"/>
              </w:rPr>
            </w:pPr>
            <w:r>
              <w:rPr>
                <w:spacing w:val="-2"/>
                <w:sz w:val="18"/>
                <w:szCs w:val="18"/>
              </w:rPr>
              <w:t>100≤Y＜2000</w:t>
            </w:r>
          </w:p>
        </w:tc>
        <w:tc>
          <w:tcPr>
            <w:tcW w:w="996" w:type="dxa"/>
            <w:vAlign w:val="top"/>
          </w:tcPr>
          <w:p w14:paraId="7BCDF673">
            <w:pPr>
              <w:pStyle w:val="12"/>
              <w:spacing w:before="135" w:line="184" w:lineRule="auto"/>
              <w:ind w:left="229"/>
              <w:rPr>
                <w:sz w:val="18"/>
                <w:szCs w:val="18"/>
              </w:rPr>
            </w:pPr>
            <w:r>
              <w:rPr>
                <w:spacing w:val="-1"/>
                <w:sz w:val="18"/>
                <w:szCs w:val="18"/>
              </w:rPr>
              <w:t>Y＜100</w:t>
            </w:r>
          </w:p>
        </w:tc>
      </w:tr>
      <w:tr w14:paraId="3B4C3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restart"/>
            <w:tcBorders>
              <w:bottom w:val="nil"/>
            </w:tcBorders>
            <w:vAlign w:val="top"/>
          </w:tcPr>
          <w:p w14:paraId="57B90E6A">
            <w:pPr>
              <w:spacing w:line="251" w:lineRule="auto"/>
              <w:rPr>
                <w:rFonts w:ascii="Arial"/>
                <w:sz w:val="21"/>
              </w:rPr>
            </w:pPr>
          </w:p>
          <w:p w14:paraId="44F5B4DB">
            <w:pPr>
              <w:pStyle w:val="12"/>
              <w:spacing w:before="59" w:line="220" w:lineRule="auto"/>
              <w:ind w:left="111"/>
              <w:rPr>
                <w:sz w:val="18"/>
                <w:szCs w:val="18"/>
              </w:rPr>
            </w:pPr>
            <w:r>
              <w:rPr>
                <w:spacing w:val="-2"/>
                <w:sz w:val="18"/>
                <w:szCs w:val="18"/>
              </w:rPr>
              <w:t>餐饮业</w:t>
            </w:r>
          </w:p>
        </w:tc>
        <w:tc>
          <w:tcPr>
            <w:tcW w:w="1368" w:type="dxa"/>
            <w:vAlign w:val="top"/>
          </w:tcPr>
          <w:p w14:paraId="78376F31">
            <w:pPr>
              <w:pStyle w:val="12"/>
              <w:spacing w:before="108" w:line="220" w:lineRule="auto"/>
              <w:ind w:left="190"/>
              <w:rPr>
                <w:sz w:val="18"/>
                <w:szCs w:val="18"/>
              </w:rPr>
            </w:pPr>
            <w:r>
              <w:rPr>
                <w:spacing w:val="-2"/>
                <w:sz w:val="18"/>
                <w:szCs w:val="18"/>
              </w:rPr>
              <w:t>从业人员(X)</w:t>
            </w:r>
          </w:p>
        </w:tc>
        <w:tc>
          <w:tcPr>
            <w:tcW w:w="708" w:type="dxa"/>
            <w:vAlign w:val="top"/>
          </w:tcPr>
          <w:p w14:paraId="2612910E">
            <w:pPr>
              <w:pStyle w:val="12"/>
              <w:spacing w:before="108" w:line="222" w:lineRule="auto"/>
              <w:ind w:left="265"/>
              <w:rPr>
                <w:sz w:val="18"/>
                <w:szCs w:val="18"/>
              </w:rPr>
            </w:pPr>
            <w:r>
              <w:rPr>
                <w:sz w:val="18"/>
                <w:szCs w:val="18"/>
              </w:rPr>
              <w:t>人</w:t>
            </w:r>
          </w:p>
        </w:tc>
        <w:tc>
          <w:tcPr>
            <w:tcW w:w="1124" w:type="dxa"/>
            <w:vAlign w:val="top"/>
          </w:tcPr>
          <w:p w14:paraId="5908B39D">
            <w:pPr>
              <w:pStyle w:val="12"/>
              <w:spacing w:before="107" w:line="238" w:lineRule="auto"/>
              <w:ind w:left="291"/>
              <w:rPr>
                <w:sz w:val="18"/>
                <w:szCs w:val="18"/>
              </w:rPr>
            </w:pPr>
            <w:r>
              <w:rPr>
                <w:spacing w:val="-1"/>
                <w:sz w:val="18"/>
                <w:szCs w:val="18"/>
              </w:rPr>
              <w:t>X≥300</w:t>
            </w:r>
          </w:p>
        </w:tc>
        <w:tc>
          <w:tcPr>
            <w:tcW w:w="1699" w:type="dxa"/>
            <w:vAlign w:val="top"/>
          </w:tcPr>
          <w:p w14:paraId="4E2312F1">
            <w:pPr>
              <w:pStyle w:val="12"/>
              <w:spacing w:before="108" w:line="236" w:lineRule="auto"/>
              <w:ind w:left="317"/>
              <w:rPr>
                <w:sz w:val="18"/>
                <w:szCs w:val="18"/>
              </w:rPr>
            </w:pPr>
            <w:r>
              <w:rPr>
                <w:spacing w:val="-3"/>
                <w:sz w:val="18"/>
                <w:szCs w:val="18"/>
              </w:rPr>
              <w:t>100≤X＜300</w:t>
            </w:r>
          </w:p>
        </w:tc>
        <w:tc>
          <w:tcPr>
            <w:tcW w:w="1424" w:type="dxa"/>
            <w:vAlign w:val="top"/>
          </w:tcPr>
          <w:p w14:paraId="7CD94F51">
            <w:pPr>
              <w:pStyle w:val="12"/>
              <w:spacing w:before="108" w:line="236" w:lineRule="auto"/>
              <w:ind w:left="325"/>
              <w:rPr>
                <w:sz w:val="18"/>
                <w:szCs w:val="18"/>
              </w:rPr>
            </w:pPr>
            <w:r>
              <w:rPr>
                <w:spacing w:val="-3"/>
                <w:sz w:val="18"/>
                <w:szCs w:val="18"/>
              </w:rPr>
              <w:t>10≤X＜100</w:t>
            </w:r>
          </w:p>
        </w:tc>
        <w:tc>
          <w:tcPr>
            <w:tcW w:w="996" w:type="dxa"/>
            <w:vAlign w:val="top"/>
          </w:tcPr>
          <w:p w14:paraId="713C032A">
            <w:pPr>
              <w:pStyle w:val="12"/>
              <w:spacing w:before="135" w:line="184" w:lineRule="auto"/>
              <w:ind w:left="274"/>
              <w:rPr>
                <w:sz w:val="18"/>
                <w:szCs w:val="18"/>
              </w:rPr>
            </w:pPr>
            <w:r>
              <w:rPr>
                <w:spacing w:val="-1"/>
                <w:sz w:val="18"/>
                <w:szCs w:val="18"/>
              </w:rPr>
              <w:t>X＜10</w:t>
            </w:r>
          </w:p>
        </w:tc>
      </w:tr>
      <w:tr w14:paraId="5972E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02CB0A89">
            <w:pPr>
              <w:rPr>
                <w:rFonts w:ascii="Arial"/>
                <w:sz w:val="21"/>
              </w:rPr>
            </w:pPr>
          </w:p>
        </w:tc>
        <w:tc>
          <w:tcPr>
            <w:tcW w:w="1368" w:type="dxa"/>
            <w:vAlign w:val="top"/>
          </w:tcPr>
          <w:p w14:paraId="60F29B68">
            <w:pPr>
              <w:pStyle w:val="12"/>
              <w:spacing w:before="113" w:line="220" w:lineRule="auto"/>
              <w:ind w:left="194"/>
              <w:rPr>
                <w:sz w:val="18"/>
                <w:szCs w:val="18"/>
              </w:rPr>
            </w:pPr>
            <w:r>
              <w:rPr>
                <w:spacing w:val="-2"/>
                <w:sz w:val="18"/>
                <w:szCs w:val="18"/>
              </w:rPr>
              <w:t>营业收入(Y)</w:t>
            </w:r>
          </w:p>
        </w:tc>
        <w:tc>
          <w:tcPr>
            <w:tcW w:w="708" w:type="dxa"/>
            <w:vAlign w:val="top"/>
          </w:tcPr>
          <w:p w14:paraId="77B45A4D">
            <w:pPr>
              <w:pStyle w:val="12"/>
              <w:spacing w:before="108" w:line="220" w:lineRule="auto"/>
              <w:ind w:left="178"/>
              <w:rPr>
                <w:sz w:val="18"/>
                <w:szCs w:val="18"/>
              </w:rPr>
            </w:pPr>
            <w:r>
              <w:rPr>
                <w:spacing w:val="-3"/>
                <w:sz w:val="18"/>
                <w:szCs w:val="18"/>
              </w:rPr>
              <w:t>万元</w:t>
            </w:r>
          </w:p>
        </w:tc>
        <w:tc>
          <w:tcPr>
            <w:tcW w:w="1124" w:type="dxa"/>
            <w:vAlign w:val="top"/>
          </w:tcPr>
          <w:p w14:paraId="16CCD415">
            <w:pPr>
              <w:pStyle w:val="12"/>
              <w:spacing w:before="107" w:line="238" w:lineRule="auto"/>
              <w:ind w:left="200"/>
              <w:rPr>
                <w:sz w:val="18"/>
                <w:szCs w:val="18"/>
              </w:rPr>
            </w:pPr>
            <w:r>
              <w:rPr>
                <w:spacing w:val="-1"/>
                <w:sz w:val="18"/>
                <w:szCs w:val="18"/>
              </w:rPr>
              <w:t>Y≥10000</w:t>
            </w:r>
          </w:p>
        </w:tc>
        <w:tc>
          <w:tcPr>
            <w:tcW w:w="1699" w:type="dxa"/>
            <w:vAlign w:val="top"/>
          </w:tcPr>
          <w:p w14:paraId="7ED51DC6">
            <w:pPr>
              <w:pStyle w:val="12"/>
              <w:spacing w:before="108" w:line="236" w:lineRule="auto"/>
              <w:ind w:left="224"/>
              <w:rPr>
                <w:sz w:val="18"/>
                <w:szCs w:val="18"/>
              </w:rPr>
            </w:pPr>
            <w:r>
              <w:rPr>
                <w:spacing w:val="-1"/>
                <w:sz w:val="18"/>
                <w:szCs w:val="18"/>
              </w:rPr>
              <w:t>2000≤Y＜10000</w:t>
            </w:r>
          </w:p>
        </w:tc>
        <w:tc>
          <w:tcPr>
            <w:tcW w:w="1424" w:type="dxa"/>
            <w:vAlign w:val="top"/>
          </w:tcPr>
          <w:p w14:paraId="0822C58A">
            <w:pPr>
              <w:pStyle w:val="12"/>
              <w:spacing w:before="108" w:line="236" w:lineRule="auto"/>
              <w:ind w:left="235"/>
              <w:rPr>
                <w:sz w:val="18"/>
                <w:szCs w:val="18"/>
              </w:rPr>
            </w:pPr>
            <w:r>
              <w:rPr>
                <w:spacing w:val="-2"/>
                <w:sz w:val="18"/>
                <w:szCs w:val="18"/>
              </w:rPr>
              <w:t>100≤Y＜2000</w:t>
            </w:r>
          </w:p>
        </w:tc>
        <w:tc>
          <w:tcPr>
            <w:tcW w:w="996" w:type="dxa"/>
            <w:vAlign w:val="top"/>
          </w:tcPr>
          <w:p w14:paraId="72F09E11">
            <w:pPr>
              <w:pStyle w:val="12"/>
              <w:spacing w:before="135" w:line="184" w:lineRule="auto"/>
              <w:ind w:left="229"/>
              <w:rPr>
                <w:sz w:val="18"/>
                <w:szCs w:val="18"/>
              </w:rPr>
            </w:pPr>
            <w:r>
              <w:rPr>
                <w:spacing w:val="-1"/>
                <w:sz w:val="18"/>
                <w:szCs w:val="18"/>
              </w:rPr>
              <w:t>Y＜100</w:t>
            </w:r>
          </w:p>
        </w:tc>
      </w:tr>
      <w:tr w14:paraId="156AD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1785" w:type="dxa"/>
            <w:vMerge w:val="restart"/>
            <w:tcBorders>
              <w:bottom w:val="nil"/>
            </w:tcBorders>
            <w:vAlign w:val="top"/>
          </w:tcPr>
          <w:p w14:paraId="1D411C58">
            <w:pPr>
              <w:spacing w:line="252" w:lineRule="auto"/>
              <w:rPr>
                <w:rFonts w:ascii="Arial"/>
                <w:sz w:val="21"/>
              </w:rPr>
            </w:pPr>
          </w:p>
          <w:p w14:paraId="3839D39A">
            <w:pPr>
              <w:pStyle w:val="12"/>
              <w:spacing w:before="58" w:line="219" w:lineRule="auto"/>
              <w:ind w:left="110"/>
              <w:rPr>
                <w:sz w:val="18"/>
                <w:szCs w:val="18"/>
              </w:rPr>
            </w:pPr>
            <w:r>
              <w:rPr>
                <w:spacing w:val="-1"/>
                <w:sz w:val="18"/>
                <w:szCs w:val="18"/>
              </w:rPr>
              <w:t>信息传输业</w:t>
            </w:r>
          </w:p>
        </w:tc>
        <w:tc>
          <w:tcPr>
            <w:tcW w:w="1368" w:type="dxa"/>
            <w:vAlign w:val="top"/>
          </w:tcPr>
          <w:p w14:paraId="70F9BAA7">
            <w:pPr>
              <w:pStyle w:val="12"/>
              <w:spacing w:before="108" w:line="220" w:lineRule="auto"/>
              <w:ind w:left="190"/>
              <w:rPr>
                <w:sz w:val="18"/>
                <w:szCs w:val="18"/>
              </w:rPr>
            </w:pPr>
            <w:r>
              <w:rPr>
                <w:spacing w:val="-2"/>
                <w:sz w:val="18"/>
                <w:szCs w:val="18"/>
              </w:rPr>
              <w:t>从业人员(X)</w:t>
            </w:r>
          </w:p>
        </w:tc>
        <w:tc>
          <w:tcPr>
            <w:tcW w:w="708" w:type="dxa"/>
            <w:vAlign w:val="top"/>
          </w:tcPr>
          <w:p w14:paraId="2AA3B405">
            <w:pPr>
              <w:pStyle w:val="12"/>
              <w:spacing w:before="108" w:line="222" w:lineRule="auto"/>
              <w:ind w:left="265"/>
              <w:rPr>
                <w:sz w:val="18"/>
                <w:szCs w:val="18"/>
              </w:rPr>
            </w:pPr>
            <w:r>
              <w:rPr>
                <w:sz w:val="18"/>
                <w:szCs w:val="18"/>
              </w:rPr>
              <w:t>人</w:t>
            </w:r>
          </w:p>
        </w:tc>
        <w:tc>
          <w:tcPr>
            <w:tcW w:w="1124" w:type="dxa"/>
            <w:vAlign w:val="top"/>
          </w:tcPr>
          <w:p w14:paraId="674B5690">
            <w:pPr>
              <w:pStyle w:val="12"/>
              <w:spacing w:before="107" w:line="238" w:lineRule="auto"/>
              <w:ind w:left="246"/>
              <w:rPr>
                <w:sz w:val="18"/>
                <w:szCs w:val="18"/>
              </w:rPr>
            </w:pPr>
            <w:r>
              <w:rPr>
                <w:spacing w:val="-1"/>
                <w:sz w:val="18"/>
                <w:szCs w:val="18"/>
              </w:rPr>
              <w:t>X≥2000</w:t>
            </w:r>
          </w:p>
        </w:tc>
        <w:tc>
          <w:tcPr>
            <w:tcW w:w="1699" w:type="dxa"/>
            <w:vAlign w:val="top"/>
          </w:tcPr>
          <w:p w14:paraId="6DAC9A21">
            <w:pPr>
              <w:pStyle w:val="12"/>
              <w:spacing w:before="108" w:line="236" w:lineRule="auto"/>
              <w:ind w:left="325"/>
              <w:rPr>
                <w:sz w:val="18"/>
                <w:szCs w:val="18"/>
              </w:rPr>
            </w:pPr>
            <w:r>
              <w:rPr>
                <w:spacing w:val="-2"/>
                <w:sz w:val="18"/>
                <w:szCs w:val="18"/>
              </w:rPr>
              <w:t>100≤X＜2000</w:t>
            </w:r>
          </w:p>
        </w:tc>
        <w:tc>
          <w:tcPr>
            <w:tcW w:w="1424" w:type="dxa"/>
            <w:vAlign w:val="top"/>
          </w:tcPr>
          <w:p w14:paraId="5BCD5612">
            <w:pPr>
              <w:pStyle w:val="12"/>
              <w:spacing w:before="108" w:line="236" w:lineRule="auto"/>
              <w:ind w:left="325"/>
              <w:rPr>
                <w:sz w:val="18"/>
                <w:szCs w:val="18"/>
              </w:rPr>
            </w:pPr>
            <w:r>
              <w:rPr>
                <w:spacing w:val="-3"/>
                <w:sz w:val="18"/>
                <w:szCs w:val="18"/>
              </w:rPr>
              <w:t>10≤X＜100</w:t>
            </w:r>
          </w:p>
        </w:tc>
        <w:tc>
          <w:tcPr>
            <w:tcW w:w="996" w:type="dxa"/>
            <w:vAlign w:val="top"/>
          </w:tcPr>
          <w:p w14:paraId="4832FAEC">
            <w:pPr>
              <w:pStyle w:val="12"/>
              <w:spacing w:before="135" w:line="184" w:lineRule="auto"/>
              <w:ind w:left="274"/>
              <w:rPr>
                <w:sz w:val="18"/>
                <w:szCs w:val="18"/>
              </w:rPr>
            </w:pPr>
            <w:r>
              <w:rPr>
                <w:spacing w:val="-1"/>
                <w:sz w:val="18"/>
                <w:szCs w:val="18"/>
              </w:rPr>
              <w:t>X＜10</w:t>
            </w:r>
          </w:p>
        </w:tc>
      </w:tr>
      <w:tr w14:paraId="30137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785" w:type="dxa"/>
            <w:vMerge w:val="continue"/>
            <w:tcBorders>
              <w:top w:val="nil"/>
            </w:tcBorders>
            <w:vAlign w:val="top"/>
          </w:tcPr>
          <w:p w14:paraId="45797150">
            <w:pPr>
              <w:rPr>
                <w:rFonts w:ascii="Arial"/>
                <w:sz w:val="21"/>
              </w:rPr>
            </w:pPr>
          </w:p>
        </w:tc>
        <w:tc>
          <w:tcPr>
            <w:tcW w:w="1368" w:type="dxa"/>
            <w:vAlign w:val="top"/>
          </w:tcPr>
          <w:p w14:paraId="3C41A4CE">
            <w:pPr>
              <w:pStyle w:val="12"/>
              <w:spacing w:before="114" w:line="220" w:lineRule="auto"/>
              <w:ind w:left="194"/>
              <w:rPr>
                <w:sz w:val="18"/>
                <w:szCs w:val="18"/>
              </w:rPr>
            </w:pPr>
            <w:r>
              <w:rPr>
                <w:spacing w:val="-2"/>
                <w:sz w:val="18"/>
                <w:szCs w:val="18"/>
              </w:rPr>
              <w:t>营业收入(Y)</w:t>
            </w:r>
          </w:p>
        </w:tc>
        <w:tc>
          <w:tcPr>
            <w:tcW w:w="708" w:type="dxa"/>
            <w:vAlign w:val="top"/>
          </w:tcPr>
          <w:p w14:paraId="05295A2D">
            <w:pPr>
              <w:pStyle w:val="12"/>
              <w:spacing w:before="109" w:line="220" w:lineRule="auto"/>
              <w:ind w:left="178"/>
              <w:rPr>
                <w:sz w:val="18"/>
                <w:szCs w:val="18"/>
              </w:rPr>
            </w:pPr>
            <w:r>
              <w:rPr>
                <w:spacing w:val="-3"/>
                <w:sz w:val="18"/>
                <w:szCs w:val="18"/>
              </w:rPr>
              <w:t>万元</w:t>
            </w:r>
          </w:p>
        </w:tc>
        <w:tc>
          <w:tcPr>
            <w:tcW w:w="1124" w:type="dxa"/>
            <w:vAlign w:val="top"/>
          </w:tcPr>
          <w:p w14:paraId="4D638212">
            <w:pPr>
              <w:pStyle w:val="12"/>
              <w:spacing w:before="108" w:line="238" w:lineRule="auto"/>
              <w:ind w:left="155"/>
              <w:rPr>
                <w:sz w:val="18"/>
                <w:szCs w:val="18"/>
              </w:rPr>
            </w:pPr>
            <w:r>
              <w:rPr>
                <w:spacing w:val="-1"/>
                <w:sz w:val="18"/>
                <w:szCs w:val="18"/>
              </w:rPr>
              <w:t>Y≥100000</w:t>
            </w:r>
          </w:p>
        </w:tc>
        <w:tc>
          <w:tcPr>
            <w:tcW w:w="1699" w:type="dxa"/>
            <w:vAlign w:val="top"/>
          </w:tcPr>
          <w:p w14:paraId="0DBE9001">
            <w:pPr>
              <w:pStyle w:val="12"/>
              <w:spacing w:before="109" w:line="236" w:lineRule="auto"/>
              <w:ind w:left="235"/>
              <w:rPr>
                <w:sz w:val="18"/>
                <w:szCs w:val="18"/>
              </w:rPr>
            </w:pPr>
            <w:r>
              <w:rPr>
                <w:spacing w:val="-2"/>
                <w:sz w:val="18"/>
                <w:szCs w:val="18"/>
              </w:rPr>
              <w:t>1000≤Y＜100000</w:t>
            </w:r>
          </w:p>
        </w:tc>
        <w:tc>
          <w:tcPr>
            <w:tcW w:w="1424" w:type="dxa"/>
            <w:vAlign w:val="top"/>
          </w:tcPr>
          <w:p w14:paraId="43B87ADB">
            <w:pPr>
              <w:pStyle w:val="12"/>
              <w:spacing w:before="109" w:line="236" w:lineRule="auto"/>
              <w:ind w:left="235"/>
              <w:rPr>
                <w:sz w:val="18"/>
                <w:szCs w:val="18"/>
              </w:rPr>
            </w:pPr>
            <w:r>
              <w:rPr>
                <w:spacing w:val="-2"/>
                <w:sz w:val="18"/>
                <w:szCs w:val="18"/>
              </w:rPr>
              <w:t>100≤Y＜1000</w:t>
            </w:r>
          </w:p>
        </w:tc>
        <w:tc>
          <w:tcPr>
            <w:tcW w:w="996" w:type="dxa"/>
            <w:vAlign w:val="top"/>
          </w:tcPr>
          <w:p w14:paraId="1A01D2C8">
            <w:pPr>
              <w:pStyle w:val="12"/>
              <w:spacing w:before="136" w:line="184" w:lineRule="auto"/>
              <w:ind w:left="229"/>
              <w:rPr>
                <w:sz w:val="18"/>
                <w:szCs w:val="18"/>
              </w:rPr>
            </w:pPr>
            <w:r>
              <w:rPr>
                <w:spacing w:val="-1"/>
                <w:sz w:val="18"/>
                <w:szCs w:val="18"/>
              </w:rPr>
              <w:t>Y＜100</w:t>
            </w:r>
          </w:p>
        </w:tc>
      </w:tr>
      <w:tr w14:paraId="4AE62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restart"/>
            <w:tcBorders>
              <w:bottom w:val="nil"/>
            </w:tcBorders>
            <w:vAlign w:val="top"/>
          </w:tcPr>
          <w:p w14:paraId="2F83097E">
            <w:pPr>
              <w:pStyle w:val="12"/>
              <w:spacing w:before="136" w:line="239" w:lineRule="auto"/>
              <w:ind w:left="109" w:right="244" w:firstLine="2"/>
              <w:rPr>
                <w:sz w:val="18"/>
                <w:szCs w:val="18"/>
              </w:rPr>
            </w:pPr>
            <w:r>
              <w:rPr>
                <w:spacing w:val="-15"/>
                <w:w w:val="95"/>
                <w:sz w:val="18"/>
                <w:szCs w:val="18"/>
              </w:rPr>
              <w:t>软件和信息技术服务</w:t>
            </w:r>
            <w:r>
              <w:rPr>
                <w:spacing w:val="13"/>
                <w:sz w:val="18"/>
                <w:szCs w:val="18"/>
              </w:rPr>
              <w:t xml:space="preserve"> </w:t>
            </w:r>
            <w:r>
              <w:rPr>
                <w:sz w:val="18"/>
                <w:szCs w:val="18"/>
              </w:rPr>
              <w:t>业</w:t>
            </w:r>
          </w:p>
        </w:tc>
        <w:tc>
          <w:tcPr>
            <w:tcW w:w="1368" w:type="dxa"/>
            <w:vAlign w:val="top"/>
          </w:tcPr>
          <w:p w14:paraId="6BA41157">
            <w:pPr>
              <w:pStyle w:val="12"/>
              <w:spacing w:before="80" w:line="220" w:lineRule="auto"/>
              <w:ind w:left="190"/>
              <w:rPr>
                <w:sz w:val="18"/>
                <w:szCs w:val="18"/>
              </w:rPr>
            </w:pPr>
            <w:r>
              <w:rPr>
                <w:spacing w:val="-2"/>
                <w:sz w:val="18"/>
                <w:szCs w:val="18"/>
              </w:rPr>
              <w:t>从业人员(X)</w:t>
            </w:r>
          </w:p>
        </w:tc>
        <w:tc>
          <w:tcPr>
            <w:tcW w:w="708" w:type="dxa"/>
            <w:vAlign w:val="top"/>
          </w:tcPr>
          <w:p w14:paraId="4976C7F5">
            <w:pPr>
              <w:pStyle w:val="12"/>
              <w:spacing w:before="80" w:line="222" w:lineRule="auto"/>
              <w:ind w:left="265"/>
              <w:rPr>
                <w:sz w:val="18"/>
                <w:szCs w:val="18"/>
              </w:rPr>
            </w:pPr>
            <w:r>
              <w:rPr>
                <w:sz w:val="18"/>
                <w:szCs w:val="18"/>
              </w:rPr>
              <w:t>人</w:t>
            </w:r>
          </w:p>
        </w:tc>
        <w:tc>
          <w:tcPr>
            <w:tcW w:w="1124" w:type="dxa"/>
            <w:vAlign w:val="top"/>
          </w:tcPr>
          <w:p w14:paraId="5B0B4E6E">
            <w:pPr>
              <w:pStyle w:val="12"/>
              <w:spacing w:before="80" w:line="238" w:lineRule="auto"/>
              <w:ind w:left="291"/>
              <w:rPr>
                <w:sz w:val="18"/>
                <w:szCs w:val="18"/>
              </w:rPr>
            </w:pPr>
            <w:r>
              <w:rPr>
                <w:spacing w:val="-1"/>
                <w:sz w:val="18"/>
                <w:szCs w:val="18"/>
              </w:rPr>
              <w:t>X≥300</w:t>
            </w:r>
          </w:p>
        </w:tc>
        <w:tc>
          <w:tcPr>
            <w:tcW w:w="1699" w:type="dxa"/>
            <w:vAlign w:val="top"/>
          </w:tcPr>
          <w:p w14:paraId="36082DAF">
            <w:pPr>
              <w:pStyle w:val="12"/>
              <w:spacing w:before="80" w:line="236" w:lineRule="auto"/>
              <w:ind w:left="317"/>
              <w:rPr>
                <w:sz w:val="18"/>
                <w:szCs w:val="18"/>
              </w:rPr>
            </w:pPr>
            <w:r>
              <w:rPr>
                <w:spacing w:val="-3"/>
                <w:sz w:val="18"/>
                <w:szCs w:val="18"/>
              </w:rPr>
              <w:t>100≤X＜300</w:t>
            </w:r>
          </w:p>
        </w:tc>
        <w:tc>
          <w:tcPr>
            <w:tcW w:w="1424" w:type="dxa"/>
            <w:vAlign w:val="top"/>
          </w:tcPr>
          <w:p w14:paraId="78EC448A">
            <w:pPr>
              <w:pStyle w:val="12"/>
              <w:spacing w:before="80" w:line="236" w:lineRule="auto"/>
              <w:ind w:left="325"/>
              <w:rPr>
                <w:sz w:val="18"/>
                <w:szCs w:val="18"/>
              </w:rPr>
            </w:pPr>
            <w:r>
              <w:rPr>
                <w:spacing w:val="-3"/>
                <w:sz w:val="18"/>
                <w:szCs w:val="18"/>
              </w:rPr>
              <w:t>10≤X＜100</w:t>
            </w:r>
          </w:p>
        </w:tc>
        <w:tc>
          <w:tcPr>
            <w:tcW w:w="996" w:type="dxa"/>
            <w:vAlign w:val="top"/>
          </w:tcPr>
          <w:p w14:paraId="7D41E958">
            <w:pPr>
              <w:pStyle w:val="12"/>
              <w:spacing w:before="107" w:line="184" w:lineRule="auto"/>
              <w:ind w:left="274"/>
              <w:rPr>
                <w:sz w:val="18"/>
                <w:szCs w:val="18"/>
              </w:rPr>
            </w:pPr>
            <w:r>
              <w:rPr>
                <w:spacing w:val="-1"/>
                <w:sz w:val="18"/>
                <w:szCs w:val="18"/>
              </w:rPr>
              <w:t>X＜10</w:t>
            </w:r>
          </w:p>
        </w:tc>
      </w:tr>
      <w:tr w14:paraId="18A75D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continue"/>
            <w:tcBorders>
              <w:top w:val="nil"/>
            </w:tcBorders>
            <w:vAlign w:val="top"/>
          </w:tcPr>
          <w:p w14:paraId="06767163">
            <w:pPr>
              <w:rPr>
                <w:rFonts w:ascii="Arial"/>
                <w:sz w:val="21"/>
              </w:rPr>
            </w:pPr>
          </w:p>
        </w:tc>
        <w:tc>
          <w:tcPr>
            <w:tcW w:w="1368" w:type="dxa"/>
            <w:vAlign w:val="top"/>
          </w:tcPr>
          <w:p w14:paraId="2D4DC680">
            <w:pPr>
              <w:pStyle w:val="12"/>
              <w:spacing w:before="80" w:line="220" w:lineRule="auto"/>
              <w:ind w:left="194"/>
              <w:rPr>
                <w:sz w:val="18"/>
                <w:szCs w:val="18"/>
              </w:rPr>
            </w:pPr>
            <w:r>
              <w:rPr>
                <w:spacing w:val="-2"/>
                <w:sz w:val="18"/>
                <w:szCs w:val="18"/>
              </w:rPr>
              <w:t>营业收入(Y)</w:t>
            </w:r>
          </w:p>
        </w:tc>
        <w:tc>
          <w:tcPr>
            <w:tcW w:w="708" w:type="dxa"/>
            <w:vAlign w:val="top"/>
          </w:tcPr>
          <w:p w14:paraId="5AAA058C">
            <w:pPr>
              <w:pStyle w:val="12"/>
              <w:spacing w:before="80" w:line="220" w:lineRule="auto"/>
              <w:ind w:left="178"/>
              <w:rPr>
                <w:sz w:val="18"/>
                <w:szCs w:val="18"/>
              </w:rPr>
            </w:pPr>
            <w:r>
              <w:rPr>
                <w:spacing w:val="-3"/>
                <w:sz w:val="18"/>
                <w:szCs w:val="18"/>
              </w:rPr>
              <w:t>万元</w:t>
            </w:r>
          </w:p>
        </w:tc>
        <w:tc>
          <w:tcPr>
            <w:tcW w:w="1124" w:type="dxa"/>
            <w:vAlign w:val="top"/>
          </w:tcPr>
          <w:p w14:paraId="52C60DAE">
            <w:pPr>
              <w:pStyle w:val="12"/>
              <w:spacing w:before="80" w:line="238" w:lineRule="auto"/>
              <w:ind w:left="200"/>
              <w:rPr>
                <w:sz w:val="18"/>
                <w:szCs w:val="18"/>
              </w:rPr>
            </w:pPr>
            <w:r>
              <w:rPr>
                <w:spacing w:val="-1"/>
                <w:sz w:val="18"/>
                <w:szCs w:val="18"/>
              </w:rPr>
              <w:t>Y≥10000</w:t>
            </w:r>
          </w:p>
        </w:tc>
        <w:tc>
          <w:tcPr>
            <w:tcW w:w="1699" w:type="dxa"/>
            <w:vAlign w:val="top"/>
          </w:tcPr>
          <w:p w14:paraId="4B34784C">
            <w:pPr>
              <w:pStyle w:val="12"/>
              <w:spacing w:before="80" w:line="236" w:lineRule="auto"/>
              <w:ind w:left="235"/>
              <w:rPr>
                <w:sz w:val="18"/>
                <w:szCs w:val="18"/>
              </w:rPr>
            </w:pPr>
            <w:r>
              <w:rPr>
                <w:spacing w:val="-2"/>
                <w:sz w:val="18"/>
                <w:szCs w:val="18"/>
              </w:rPr>
              <w:t>1000≤Y＜10000</w:t>
            </w:r>
          </w:p>
        </w:tc>
        <w:tc>
          <w:tcPr>
            <w:tcW w:w="1424" w:type="dxa"/>
            <w:vAlign w:val="top"/>
          </w:tcPr>
          <w:p w14:paraId="3053BF0C">
            <w:pPr>
              <w:pStyle w:val="12"/>
              <w:spacing w:before="80" w:line="236" w:lineRule="auto"/>
              <w:ind w:left="315"/>
              <w:rPr>
                <w:sz w:val="18"/>
                <w:szCs w:val="18"/>
              </w:rPr>
            </w:pPr>
            <w:r>
              <w:rPr>
                <w:spacing w:val="-2"/>
                <w:sz w:val="18"/>
                <w:szCs w:val="18"/>
              </w:rPr>
              <w:t>50≤Y＜1000</w:t>
            </w:r>
          </w:p>
        </w:tc>
        <w:tc>
          <w:tcPr>
            <w:tcW w:w="996" w:type="dxa"/>
            <w:vAlign w:val="top"/>
          </w:tcPr>
          <w:p w14:paraId="25961899">
            <w:pPr>
              <w:pStyle w:val="12"/>
              <w:spacing w:before="108" w:line="183" w:lineRule="auto"/>
              <w:ind w:left="274"/>
              <w:rPr>
                <w:sz w:val="18"/>
                <w:szCs w:val="18"/>
              </w:rPr>
            </w:pPr>
            <w:r>
              <w:rPr>
                <w:spacing w:val="-1"/>
                <w:sz w:val="18"/>
                <w:szCs w:val="18"/>
              </w:rPr>
              <w:t>Y＜50</w:t>
            </w:r>
          </w:p>
        </w:tc>
      </w:tr>
      <w:tr w14:paraId="3E4D8F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restart"/>
            <w:tcBorders>
              <w:bottom w:val="nil"/>
            </w:tcBorders>
            <w:vAlign w:val="top"/>
          </w:tcPr>
          <w:p w14:paraId="4D00B2AA">
            <w:pPr>
              <w:pStyle w:val="12"/>
              <w:spacing w:before="255" w:line="220" w:lineRule="auto"/>
              <w:ind w:left="110"/>
              <w:rPr>
                <w:sz w:val="18"/>
                <w:szCs w:val="18"/>
              </w:rPr>
            </w:pPr>
            <w:r>
              <w:rPr>
                <w:spacing w:val="-1"/>
                <w:sz w:val="18"/>
                <w:szCs w:val="18"/>
              </w:rPr>
              <w:t>房地产开发经营</w:t>
            </w:r>
          </w:p>
        </w:tc>
        <w:tc>
          <w:tcPr>
            <w:tcW w:w="1368" w:type="dxa"/>
            <w:vAlign w:val="top"/>
          </w:tcPr>
          <w:p w14:paraId="57F456A0">
            <w:pPr>
              <w:pStyle w:val="12"/>
              <w:spacing w:before="80" w:line="220" w:lineRule="auto"/>
              <w:ind w:left="194"/>
              <w:rPr>
                <w:sz w:val="18"/>
                <w:szCs w:val="18"/>
              </w:rPr>
            </w:pPr>
            <w:r>
              <w:rPr>
                <w:spacing w:val="-2"/>
                <w:sz w:val="18"/>
                <w:szCs w:val="18"/>
              </w:rPr>
              <w:t>营业收入(Y)</w:t>
            </w:r>
          </w:p>
        </w:tc>
        <w:tc>
          <w:tcPr>
            <w:tcW w:w="708" w:type="dxa"/>
            <w:vAlign w:val="top"/>
          </w:tcPr>
          <w:p w14:paraId="33EAEFD8">
            <w:pPr>
              <w:pStyle w:val="12"/>
              <w:spacing w:before="80" w:line="220" w:lineRule="auto"/>
              <w:ind w:left="178"/>
              <w:rPr>
                <w:sz w:val="18"/>
                <w:szCs w:val="18"/>
              </w:rPr>
            </w:pPr>
            <w:r>
              <w:rPr>
                <w:spacing w:val="-3"/>
                <w:sz w:val="18"/>
                <w:szCs w:val="18"/>
              </w:rPr>
              <w:t>万元</w:t>
            </w:r>
          </w:p>
        </w:tc>
        <w:tc>
          <w:tcPr>
            <w:tcW w:w="1124" w:type="dxa"/>
            <w:vAlign w:val="top"/>
          </w:tcPr>
          <w:p w14:paraId="46B1CA28">
            <w:pPr>
              <w:pStyle w:val="12"/>
              <w:spacing w:before="80" w:line="238" w:lineRule="auto"/>
              <w:ind w:left="155"/>
              <w:rPr>
                <w:sz w:val="18"/>
                <w:szCs w:val="18"/>
              </w:rPr>
            </w:pPr>
            <w:r>
              <w:rPr>
                <w:spacing w:val="-1"/>
                <w:sz w:val="18"/>
                <w:szCs w:val="18"/>
              </w:rPr>
              <w:t>Y≥200000</w:t>
            </w:r>
          </w:p>
        </w:tc>
        <w:tc>
          <w:tcPr>
            <w:tcW w:w="1699" w:type="dxa"/>
            <w:vAlign w:val="top"/>
          </w:tcPr>
          <w:p w14:paraId="63A6E231">
            <w:pPr>
              <w:pStyle w:val="12"/>
              <w:spacing w:before="80" w:line="236" w:lineRule="auto"/>
              <w:ind w:left="235"/>
              <w:rPr>
                <w:sz w:val="18"/>
                <w:szCs w:val="18"/>
              </w:rPr>
            </w:pPr>
            <w:r>
              <w:rPr>
                <w:spacing w:val="-2"/>
                <w:sz w:val="18"/>
                <w:szCs w:val="18"/>
              </w:rPr>
              <w:t>1000≤Y＜200000</w:t>
            </w:r>
          </w:p>
        </w:tc>
        <w:tc>
          <w:tcPr>
            <w:tcW w:w="1424" w:type="dxa"/>
            <w:vAlign w:val="top"/>
          </w:tcPr>
          <w:p w14:paraId="1B73075F">
            <w:pPr>
              <w:pStyle w:val="12"/>
              <w:spacing w:before="80" w:line="236" w:lineRule="auto"/>
              <w:ind w:left="235"/>
              <w:rPr>
                <w:sz w:val="18"/>
                <w:szCs w:val="18"/>
              </w:rPr>
            </w:pPr>
            <w:r>
              <w:rPr>
                <w:spacing w:val="-2"/>
                <w:sz w:val="18"/>
                <w:szCs w:val="18"/>
              </w:rPr>
              <w:t>100≤Y＜1000</w:t>
            </w:r>
          </w:p>
        </w:tc>
        <w:tc>
          <w:tcPr>
            <w:tcW w:w="996" w:type="dxa"/>
            <w:vAlign w:val="top"/>
          </w:tcPr>
          <w:p w14:paraId="6CB91B0B">
            <w:pPr>
              <w:pStyle w:val="12"/>
              <w:spacing w:before="107" w:line="184" w:lineRule="auto"/>
              <w:ind w:left="229"/>
              <w:rPr>
                <w:sz w:val="18"/>
                <w:szCs w:val="18"/>
              </w:rPr>
            </w:pPr>
            <w:r>
              <w:rPr>
                <w:spacing w:val="-1"/>
                <w:sz w:val="18"/>
                <w:szCs w:val="18"/>
              </w:rPr>
              <w:t>Y＜100</w:t>
            </w:r>
          </w:p>
        </w:tc>
      </w:tr>
      <w:tr w14:paraId="48F9C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continue"/>
            <w:tcBorders>
              <w:top w:val="nil"/>
            </w:tcBorders>
            <w:vAlign w:val="top"/>
          </w:tcPr>
          <w:p w14:paraId="417B9DBB">
            <w:pPr>
              <w:rPr>
                <w:rFonts w:ascii="Arial"/>
                <w:sz w:val="21"/>
              </w:rPr>
            </w:pPr>
          </w:p>
        </w:tc>
        <w:tc>
          <w:tcPr>
            <w:tcW w:w="1368" w:type="dxa"/>
            <w:vAlign w:val="top"/>
          </w:tcPr>
          <w:p w14:paraId="14ADCCCF">
            <w:pPr>
              <w:pStyle w:val="12"/>
              <w:spacing w:before="85" w:line="220" w:lineRule="auto"/>
              <w:ind w:left="196"/>
              <w:rPr>
                <w:sz w:val="18"/>
                <w:szCs w:val="18"/>
              </w:rPr>
            </w:pPr>
            <w:r>
              <w:rPr>
                <w:spacing w:val="-2"/>
                <w:sz w:val="18"/>
                <w:szCs w:val="18"/>
              </w:rPr>
              <w:t>资产总额(Z)</w:t>
            </w:r>
          </w:p>
        </w:tc>
        <w:tc>
          <w:tcPr>
            <w:tcW w:w="708" w:type="dxa"/>
            <w:vAlign w:val="top"/>
          </w:tcPr>
          <w:p w14:paraId="54803D4F">
            <w:pPr>
              <w:pStyle w:val="12"/>
              <w:spacing w:before="80" w:line="220" w:lineRule="auto"/>
              <w:ind w:left="178"/>
              <w:rPr>
                <w:sz w:val="18"/>
                <w:szCs w:val="18"/>
              </w:rPr>
            </w:pPr>
            <w:r>
              <w:rPr>
                <w:spacing w:val="-3"/>
                <w:sz w:val="18"/>
                <w:szCs w:val="18"/>
              </w:rPr>
              <w:t>万元</w:t>
            </w:r>
          </w:p>
        </w:tc>
        <w:tc>
          <w:tcPr>
            <w:tcW w:w="1124" w:type="dxa"/>
            <w:vAlign w:val="top"/>
          </w:tcPr>
          <w:p w14:paraId="49391CA6">
            <w:pPr>
              <w:pStyle w:val="12"/>
              <w:spacing w:before="80" w:line="238" w:lineRule="auto"/>
              <w:ind w:left="202"/>
              <w:rPr>
                <w:sz w:val="18"/>
                <w:szCs w:val="18"/>
              </w:rPr>
            </w:pPr>
            <w:r>
              <w:rPr>
                <w:spacing w:val="-1"/>
                <w:sz w:val="18"/>
                <w:szCs w:val="18"/>
              </w:rPr>
              <w:t>Z≥10000</w:t>
            </w:r>
          </w:p>
        </w:tc>
        <w:tc>
          <w:tcPr>
            <w:tcW w:w="1699" w:type="dxa"/>
            <w:vAlign w:val="top"/>
          </w:tcPr>
          <w:p w14:paraId="4273DC96">
            <w:pPr>
              <w:pStyle w:val="12"/>
              <w:spacing w:before="80" w:line="236" w:lineRule="auto"/>
              <w:ind w:left="226"/>
              <w:rPr>
                <w:sz w:val="18"/>
                <w:szCs w:val="18"/>
              </w:rPr>
            </w:pPr>
            <w:r>
              <w:rPr>
                <w:spacing w:val="-1"/>
                <w:sz w:val="18"/>
                <w:szCs w:val="18"/>
              </w:rPr>
              <w:t>5000≤Z＜10000</w:t>
            </w:r>
          </w:p>
        </w:tc>
        <w:tc>
          <w:tcPr>
            <w:tcW w:w="1424" w:type="dxa"/>
            <w:vAlign w:val="top"/>
          </w:tcPr>
          <w:p w14:paraId="3E1207D9">
            <w:pPr>
              <w:pStyle w:val="12"/>
              <w:spacing w:before="80" w:line="236" w:lineRule="auto"/>
              <w:ind w:left="134"/>
              <w:rPr>
                <w:sz w:val="18"/>
                <w:szCs w:val="18"/>
              </w:rPr>
            </w:pPr>
            <w:r>
              <w:rPr>
                <w:spacing w:val="-1"/>
                <w:sz w:val="18"/>
                <w:szCs w:val="18"/>
              </w:rPr>
              <w:t>2000≤Z＜5000</w:t>
            </w:r>
          </w:p>
        </w:tc>
        <w:tc>
          <w:tcPr>
            <w:tcW w:w="996" w:type="dxa"/>
            <w:vAlign w:val="top"/>
          </w:tcPr>
          <w:p w14:paraId="5D394FD0">
            <w:pPr>
              <w:pStyle w:val="12"/>
              <w:spacing w:before="108" w:line="183" w:lineRule="auto"/>
              <w:ind w:left="186"/>
              <w:rPr>
                <w:sz w:val="18"/>
                <w:szCs w:val="18"/>
              </w:rPr>
            </w:pPr>
            <w:r>
              <w:rPr>
                <w:spacing w:val="-1"/>
                <w:sz w:val="18"/>
                <w:szCs w:val="18"/>
              </w:rPr>
              <w:t>Z＜2000</w:t>
            </w:r>
          </w:p>
        </w:tc>
      </w:tr>
      <w:tr w14:paraId="54F59A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restart"/>
            <w:tcBorders>
              <w:bottom w:val="nil"/>
            </w:tcBorders>
            <w:vAlign w:val="top"/>
          </w:tcPr>
          <w:p w14:paraId="78EA2B65">
            <w:pPr>
              <w:pStyle w:val="12"/>
              <w:spacing w:before="255" w:line="220" w:lineRule="auto"/>
              <w:ind w:left="110"/>
              <w:rPr>
                <w:sz w:val="18"/>
                <w:szCs w:val="18"/>
              </w:rPr>
            </w:pPr>
            <w:r>
              <w:rPr>
                <w:spacing w:val="-2"/>
                <w:sz w:val="18"/>
                <w:szCs w:val="18"/>
              </w:rPr>
              <w:t>物业管理</w:t>
            </w:r>
          </w:p>
        </w:tc>
        <w:tc>
          <w:tcPr>
            <w:tcW w:w="1368" w:type="dxa"/>
            <w:vAlign w:val="top"/>
          </w:tcPr>
          <w:p w14:paraId="616B7355">
            <w:pPr>
              <w:pStyle w:val="12"/>
              <w:spacing w:before="80" w:line="220" w:lineRule="auto"/>
              <w:ind w:left="190"/>
              <w:rPr>
                <w:sz w:val="18"/>
                <w:szCs w:val="18"/>
              </w:rPr>
            </w:pPr>
            <w:r>
              <w:rPr>
                <w:spacing w:val="-2"/>
                <w:sz w:val="18"/>
                <w:szCs w:val="18"/>
              </w:rPr>
              <w:t>从业人员(X)</w:t>
            </w:r>
          </w:p>
        </w:tc>
        <w:tc>
          <w:tcPr>
            <w:tcW w:w="708" w:type="dxa"/>
            <w:vAlign w:val="top"/>
          </w:tcPr>
          <w:p w14:paraId="3361585C">
            <w:pPr>
              <w:pStyle w:val="12"/>
              <w:spacing w:before="80" w:line="222" w:lineRule="auto"/>
              <w:ind w:left="265"/>
              <w:rPr>
                <w:sz w:val="18"/>
                <w:szCs w:val="18"/>
              </w:rPr>
            </w:pPr>
            <w:r>
              <w:rPr>
                <w:sz w:val="18"/>
                <w:szCs w:val="18"/>
              </w:rPr>
              <w:t>人</w:t>
            </w:r>
          </w:p>
        </w:tc>
        <w:tc>
          <w:tcPr>
            <w:tcW w:w="1124" w:type="dxa"/>
            <w:vAlign w:val="top"/>
          </w:tcPr>
          <w:p w14:paraId="54CCECAA">
            <w:pPr>
              <w:pStyle w:val="12"/>
              <w:spacing w:before="80" w:line="238" w:lineRule="auto"/>
              <w:ind w:left="246"/>
              <w:rPr>
                <w:sz w:val="18"/>
                <w:szCs w:val="18"/>
              </w:rPr>
            </w:pPr>
            <w:r>
              <w:rPr>
                <w:spacing w:val="-1"/>
                <w:sz w:val="18"/>
                <w:szCs w:val="18"/>
              </w:rPr>
              <w:t>X≥1000</w:t>
            </w:r>
          </w:p>
        </w:tc>
        <w:tc>
          <w:tcPr>
            <w:tcW w:w="1699" w:type="dxa"/>
            <w:vAlign w:val="top"/>
          </w:tcPr>
          <w:p w14:paraId="5063C689">
            <w:pPr>
              <w:pStyle w:val="12"/>
              <w:spacing w:before="80" w:line="236" w:lineRule="auto"/>
              <w:ind w:left="316"/>
              <w:rPr>
                <w:sz w:val="18"/>
                <w:szCs w:val="18"/>
              </w:rPr>
            </w:pPr>
            <w:r>
              <w:rPr>
                <w:spacing w:val="-1"/>
                <w:sz w:val="18"/>
                <w:szCs w:val="18"/>
              </w:rPr>
              <w:t>300≤X＜1000</w:t>
            </w:r>
          </w:p>
        </w:tc>
        <w:tc>
          <w:tcPr>
            <w:tcW w:w="1424" w:type="dxa"/>
            <w:vAlign w:val="top"/>
          </w:tcPr>
          <w:p w14:paraId="67F912A7">
            <w:pPr>
              <w:pStyle w:val="12"/>
              <w:spacing w:before="80" w:line="236" w:lineRule="auto"/>
              <w:ind w:left="235"/>
              <w:rPr>
                <w:sz w:val="18"/>
                <w:szCs w:val="18"/>
              </w:rPr>
            </w:pPr>
            <w:r>
              <w:rPr>
                <w:spacing w:val="-3"/>
                <w:sz w:val="18"/>
                <w:szCs w:val="18"/>
              </w:rPr>
              <w:t>100≤X＜300</w:t>
            </w:r>
          </w:p>
        </w:tc>
        <w:tc>
          <w:tcPr>
            <w:tcW w:w="996" w:type="dxa"/>
            <w:vAlign w:val="top"/>
          </w:tcPr>
          <w:p w14:paraId="02BA878B">
            <w:pPr>
              <w:pStyle w:val="12"/>
              <w:spacing w:before="107" w:line="184" w:lineRule="auto"/>
              <w:ind w:left="229"/>
              <w:rPr>
                <w:sz w:val="18"/>
                <w:szCs w:val="18"/>
              </w:rPr>
            </w:pPr>
            <w:r>
              <w:rPr>
                <w:spacing w:val="-1"/>
                <w:sz w:val="18"/>
                <w:szCs w:val="18"/>
              </w:rPr>
              <w:t>X＜100</w:t>
            </w:r>
          </w:p>
        </w:tc>
      </w:tr>
      <w:tr w14:paraId="29786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continue"/>
            <w:tcBorders>
              <w:top w:val="nil"/>
            </w:tcBorders>
            <w:vAlign w:val="top"/>
          </w:tcPr>
          <w:p w14:paraId="2F32CBB1">
            <w:pPr>
              <w:rPr>
                <w:rFonts w:ascii="Arial"/>
                <w:sz w:val="21"/>
              </w:rPr>
            </w:pPr>
          </w:p>
        </w:tc>
        <w:tc>
          <w:tcPr>
            <w:tcW w:w="1368" w:type="dxa"/>
            <w:vAlign w:val="top"/>
          </w:tcPr>
          <w:p w14:paraId="5229D609">
            <w:pPr>
              <w:pStyle w:val="12"/>
              <w:spacing w:before="85" w:line="220" w:lineRule="auto"/>
              <w:ind w:left="194"/>
              <w:rPr>
                <w:sz w:val="18"/>
                <w:szCs w:val="18"/>
              </w:rPr>
            </w:pPr>
            <w:r>
              <w:rPr>
                <w:spacing w:val="-2"/>
                <w:sz w:val="18"/>
                <w:szCs w:val="18"/>
              </w:rPr>
              <w:t>营业收入(Y)</w:t>
            </w:r>
          </w:p>
        </w:tc>
        <w:tc>
          <w:tcPr>
            <w:tcW w:w="708" w:type="dxa"/>
            <w:vAlign w:val="top"/>
          </w:tcPr>
          <w:p w14:paraId="3772A952">
            <w:pPr>
              <w:pStyle w:val="12"/>
              <w:spacing w:before="80" w:line="220" w:lineRule="auto"/>
              <w:ind w:left="178"/>
              <w:rPr>
                <w:sz w:val="18"/>
                <w:szCs w:val="18"/>
              </w:rPr>
            </w:pPr>
            <w:r>
              <w:rPr>
                <w:spacing w:val="-3"/>
                <w:sz w:val="18"/>
                <w:szCs w:val="18"/>
              </w:rPr>
              <w:t>万元</w:t>
            </w:r>
          </w:p>
        </w:tc>
        <w:tc>
          <w:tcPr>
            <w:tcW w:w="1124" w:type="dxa"/>
            <w:vAlign w:val="top"/>
          </w:tcPr>
          <w:p w14:paraId="7A3FBDCE">
            <w:pPr>
              <w:pStyle w:val="12"/>
              <w:spacing w:before="80" w:line="238" w:lineRule="auto"/>
              <w:ind w:left="245"/>
              <w:rPr>
                <w:sz w:val="18"/>
                <w:szCs w:val="18"/>
              </w:rPr>
            </w:pPr>
            <w:r>
              <w:rPr>
                <w:spacing w:val="-1"/>
                <w:sz w:val="18"/>
                <w:szCs w:val="18"/>
              </w:rPr>
              <w:t>Y≥5000</w:t>
            </w:r>
          </w:p>
        </w:tc>
        <w:tc>
          <w:tcPr>
            <w:tcW w:w="1699" w:type="dxa"/>
            <w:vAlign w:val="top"/>
          </w:tcPr>
          <w:p w14:paraId="03FDDC00">
            <w:pPr>
              <w:pStyle w:val="12"/>
              <w:spacing w:before="80" w:line="236" w:lineRule="auto"/>
              <w:ind w:left="227"/>
              <w:rPr>
                <w:sz w:val="18"/>
                <w:szCs w:val="18"/>
              </w:rPr>
            </w:pPr>
            <w:r>
              <w:rPr>
                <w:spacing w:val="-2"/>
                <w:sz w:val="18"/>
                <w:szCs w:val="18"/>
              </w:rPr>
              <w:t>1000≤Y＜5000</w:t>
            </w:r>
          </w:p>
        </w:tc>
        <w:tc>
          <w:tcPr>
            <w:tcW w:w="1424" w:type="dxa"/>
            <w:vAlign w:val="top"/>
          </w:tcPr>
          <w:p w14:paraId="593B1796">
            <w:pPr>
              <w:pStyle w:val="12"/>
              <w:spacing w:before="80" w:line="236" w:lineRule="auto"/>
              <w:ind w:left="225"/>
              <w:rPr>
                <w:sz w:val="18"/>
                <w:szCs w:val="18"/>
              </w:rPr>
            </w:pPr>
            <w:r>
              <w:rPr>
                <w:spacing w:val="-1"/>
                <w:sz w:val="18"/>
                <w:szCs w:val="18"/>
              </w:rPr>
              <w:t>500≤Y＜1000</w:t>
            </w:r>
          </w:p>
        </w:tc>
        <w:tc>
          <w:tcPr>
            <w:tcW w:w="996" w:type="dxa"/>
            <w:vAlign w:val="top"/>
          </w:tcPr>
          <w:p w14:paraId="1CEFB932">
            <w:pPr>
              <w:pStyle w:val="12"/>
              <w:spacing w:before="108" w:line="183" w:lineRule="auto"/>
              <w:ind w:left="229"/>
              <w:rPr>
                <w:sz w:val="18"/>
                <w:szCs w:val="18"/>
              </w:rPr>
            </w:pPr>
            <w:r>
              <w:rPr>
                <w:spacing w:val="-1"/>
                <w:sz w:val="18"/>
                <w:szCs w:val="18"/>
              </w:rPr>
              <w:t>Y＜500</w:t>
            </w:r>
          </w:p>
        </w:tc>
      </w:tr>
      <w:tr w14:paraId="4149CC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restart"/>
            <w:tcBorders>
              <w:bottom w:val="nil"/>
            </w:tcBorders>
            <w:vAlign w:val="top"/>
          </w:tcPr>
          <w:p w14:paraId="79BAD07A">
            <w:pPr>
              <w:pStyle w:val="12"/>
              <w:spacing w:before="255" w:line="220" w:lineRule="auto"/>
              <w:ind w:left="111"/>
              <w:rPr>
                <w:sz w:val="18"/>
                <w:szCs w:val="18"/>
              </w:rPr>
            </w:pPr>
            <w:r>
              <w:rPr>
                <w:spacing w:val="-1"/>
                <w:sz w:val="18"/>
                <w:szCs w:val="18"/>
              </w:rPr>
              <w:t>租赁和商务服务业</w:t>
            </w:r>
          </w:p>
        </w:tc>
        <w:tc>
          <w:tcPr>
            <w:tcW w:w="1368" w:type="dxa"/>
            <w:vAlign w:val="top"/>
          </w:tcPr>
          <w:p w14:paraId="304701A3">
            <w:pPr>
              <w:pStyle w:val="12"/>
              <w:spacing w:before="80" w:line="220" w:lineRule="auto"/>
              <w:ind w:left="190"/>
              <w:rPr>
                <w:sz w:val="18"/>
                <w:szCs w:val="18"/>
              </w:rPr>
            </w:pPr>
            <w:r>
              <w:rPr>
                <w:spacing w:val="-2"/>
                <w:sz w:val="18"/>
                <w:szCs w:val="18"/>
              </w:rPr>
              <w:t>从业人员(X)</w:t>
            </w:r>
          </w:p>
        </w:tc>
        <w:tc>
          <w:tcPr>
            <w:tcW w:w="708" w:type="dxa"/>
            <w:vAlign w:val="top"/>
          </w:tcPr>
          <w:p w14:paraId="3EF53976">
            <w:pPr>
              <w:pStyle w:val="12"/>
              <w:spacing w:before="80" w:line="222" w:lineRule="auto"/>
              <w:ind w:left="265"/>
              <w:rPr>
                <w:sz w:val="18"/>
                <w:szCs w:val="18"/>
              </w:rPr>
            </w:pPr>
            <w:r>
              <w:rPr>
                <w:sz w:val="18"/>
                <w:szCs w:val="18"/>
              </w:rPr>
              <w:t>人</w:t>
            </w:r>
          </w:p>
        </w:tc>
        <w:tc>
          <w:tcPr>
            <w:tcW w:w="1124" w:type="dxa"/>
            <w:vAlign w:val="top"/>
          </w:tcPr>
          <w:p w14:paraId="58481D72">
            <w:pPr>
              <w:pStyle w:val="12"/>
              <w:spacing w:before="80" w:line="238" w:lineRule="auto"/>
              <w:ind w:left="291"/>
              <w:rPr>
                <w:sz w:val="18"/>
                <w:szCs w:val="18"/>
              </w:rPr>
            </w:pPr>
            <w:r>
              <w:rPr>
                <w:spacing w:val="-1"/>
                <w:sz w:val="18"/>
                <w:szCs w:val="18"/>
              </w:rPr>
              <w:t>X≥300</w:t>
            </w:r>
          </w:p>
        </w:tc>
        <w:tc>
          <w:tcPr>
            <w:tcW w:w="1699" w:type="dxa"/>
            <w:vAlign w:val="top"/>
          </w:tcPr>
          <w:p w14:paraId="12A92D83">
            <w:pPr>
              <w:pStyle w:val="12"/>
              <w:spacing w:before="80" w:line="236" w:lineRule="auto"/>
              <w:ind w:left="317"/>
              <w:rPr>
                <w:sz w:val="18"/>
                <w:szCs w:val="18"/>
              </w:rPr>
            </w:pPr>
            <w:r>
              <w:rPr>
                <w:spacing w:val="-3"/>
                <w:sz w:val="18"/>
                <w:szCs w:val="18"/>
              </w:rPr>
              <w:t>100≤X＜300</w:t>
            </w:r>
          </w:p>
        </w:tc>
        <w:tc>
          <w:tcPr>
            <w:tcW w:w="1424" w:type="dxa"/>
            <w:vAlign w:val="top"/>
          </w:tcPr>
          <w:p w14:paraId="3F7B4BA1">
            <w:pPr>
              <w:pStyle w:val="12"/>
              <w:spacing w:before="80" w:line="236" w:lineRule="auto"/>
              <w:ind w:left="325"/>
              <w:rPr>
                <w:sz w:val="18"/>
                <w:szCs w:val="18"/>
              </w:rPr>
            </w:pPr>
            <w:r>
              <w:rPr>
                <w:spacing w:val="-3"/>
                <w:sz w:val="18"/>
                <w:szCs w:val="18"/>
              </w:rPr>
              <w:t>10≤X＜100</w:t>
            </w:r>
          </w:p>
        </w:tc>
        <w:tc>
          <w:tcPr>
            <w:tcW w:w="996" w:type="dxa"/>
            <w:vAlign w:val="top"/>
          </w:tcPr>
          <w:p w14:paraId="33A77182">
            <w:pPr>
              <w:pStyle w:val="12"/>
              <w:spacing w:before="107" w:line="184" w:lineRule="auto"/>
              <w:ind w:left="274"/>
              <w:rPr>
                <w:sz w:val="18"/>
                <w:szCs w:val="18"/>
              </w:rPr>
            </w:pPr>
            <w:r>
              <w:rPr>
                <w:spacing w:val="-1"/>
                <w:sz w:val="18"/>
                <w:szCs w:val="18"/>
              </w:rPr>
              <w:t>X＜10</w:t>
            </w:r>
          </w:p>
        </w:tc>
      </w:tr>
      <w:tr w14:paraId="330D94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785" w:type="dxa"/>
            <w:vMerge w:val="continue"/>
            <w:tcBorders>
              <w:top w:val="nil"/>
            </w:tcBorders>
            <w:vAlign w:val="top"/>
          </w:tcPr>
          <w:p w14:paraId="68770C5C">
            <w:pPr>
              <w:rPr>
                <w:rFonts w:ascii="Arial"/>
                <w:sz w:val="21"/>
              </w:rPr>
            </w:pPr>
          </w:p>
        </w:tc>
        <w:tc>
          <w:tcPr>
            <w:tcW w:w="1368" w:type="dxa"/>
            <w:vAlign w:val="top"/>
          </w:tcPr>
          <w:p w14:paraId="499469ED">
            <w:pPr>
              <w:pStyle w:val="12"/>
              <w:spacing w:before="85" w:line="220" w:lineRule="auto"/>
              <w:ind w:left="196"/>
              <w:rPr>
                <w:sz w:val="18"/>
                <w:szCs w:val="18"/>
              </w:rPr>
            </w:pPr>
            <w:r>
              <w:rPr>
                <w:spacing w:val="-2"/>
                <w:sz w:val="18"/>
                <w:szCs w:val="18"/>
              </w:rPr>
              <w:t>资产总额(Z)</w:t>
            </w:r>
          </w:p>
        </w:tc>
        <w:tc>
          <w:tcPr>
            <w:tcW w:w="708" w:type="dxa"/>
            <w:vAlign w:val="top"/>
          </w:tcPr>
          <w:p w14:paraId="756A99E7">
            <w:pPr>
              <w:pStyle w:val="12"/>
              <w:spacing w:before="80" w:line="220" w:lineRule="auto"/>
              <w:ind w:left="178"/>
              <w:rPr>
                <w:sz w:val="18"/>
                <w:szCs w:val="18"/>
              </w:rPr>
            </w:pPr>
            <w:r>
              <w:rPr>
                <w:spacing w:val="-3"/>
                <w:sz w:val="18"/>
                <w:szCs w:val="18"/>
              </w:rPr>
              <w:t>万元</w:t>
            </w:r>
          </w:p>
        </w:tc>
        <w:tc>
          <w:tcPr>
            <w:tcW w:w="1124" w:type="dxa"/>
            <w:vAlign w:val="top"/>
          </w:tcPr>
          <w:p w14:paraId="1811AC71">
            <w:pPr>
              <w:pStyle w:val="12"/>
              <w:spacing w:before="80" w:line="238" w:lineRule="auto"/>
              <w:ind w:left="157"/>
              <w:rPr>
                <w:sz w:val="18"/>
                <w:szCs w:val="18"/>
              </w:rPr>
            </w:pPr>
            <w:r>
              <w:rPr>
                <w:spacing w:val="-1"/>
                <w:sz w:val="18"/>
                <w:szCs w:val="18"/>
              </w:rPr>
              <w:t>Z≥120000</w:t>
            </w:r>
          </w:p>
        </w:tc>
        <w:tc>
          <w:tcPr>
            <w:tcW w:w="1699" w:type="dxa"/>
            <w:vAlign w:val="top"/>
          </w:tcPr>
          <w:p w14:paraId="1AA9B133">
            <w:pPr>
              <w:pStyle w:val="12"/>
              <w:spacing w:before="80" w:line="236" w:lineRule="auto"/>
              <w:ind w:left="223"/>
              <w:rPr>
                <w:sz w:val="18"/>
                <w:szCs w:val="18"/>
              </w:rPr>
            </w:pPr>
            <w:r>
              <w:rPr>
                <w:spacing w:val="-1"/>
                <w:sz w:val="18"/>
                <w:szCs w:val="18"/>
              </w:rPr>
              <w:t>8000≤Z＜120000</w:t>
            </w:r>
          </w:p>
        </w:tc>
        <w:tc>
          <w:tcPr>
            <w:tcW w:w="1424" w:type="dxa"/>
            <w:vAlign w:val="top"/>
          </w:tcPr>
          <w:p w14:paraId="5AD730BC">
            <w:pPr>
              <w:pStyle w:val="12"/>
              <w:spacing w:before="80" w:line="236" w:lineRule="auto"/>
              <w:ind w:left="235"/>
              <w:rPr>
                <w:sz w:val="18"/>
                <w:szCs w:val="18"/>
              </w:rPr>
            </w:pPr>
            <w:r>
              <w:rPr>
                <w:spacing w:val="-2"/>
                <w:sz w:val="18"/>
                <w:szCs w:val="18"/>
              </w:rPr>
              <w:t>100≤Z＜8000</w:t>
            </w:r>
          </w:p>
        </w:tc>
        <w:tc>
          <w:tcPr>
            <w:tcW w:w="996" w:type="dxa"/>
            <w:vAlign w:val="top"/>
          </w:tcPr>
          <w:p w14:paraId="18ECB617">
            <w:pPr>
              <w:pStyle w:val="12"/>
              <w:spacing w:before="107" w:line="184" w:lineRule="auto"/>
              <w:ind w:left="231"/>
              <w:rPr>
                <w:sz w:val="18"/>
                <w:szCs w:val="18"/>
              </w:rPr>
            </w:pPr>
            <w:r>
              <w:rPr>
                <w:spacing w:val="-2"/>
                <w:sz w:val="18"/>
                <w:szCs w:val="18"/>
              </w:rPr>
              <w:t>Z＜100</w:t>
            </w:r>
          </w:p>
        </w:tc>
      </w:tr>
      <w:tr w14:paraId="58E664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1" w:hRule="atLeast"/>
        </w:trPr>
        <w:tc>
          <w:tcPr>
            <w:tcW w:w="1785" w:type="dxa"/>
            <w:vAlign w:val="top"/>
          </w:tcPr>
          <w:p w14:paraId="007891C5">
            <w:pPr>
              <w:pStyle w:val="12"/>
              <w:spacing w:before="114" w:line="220" w:lineRule="auto"/>
              <w:ind w:left="110"/>
              <w:rPr>
                <w:sz w:val="18"/>
                <w:szCs w:val="18"/>
              </w:rPr>
            </w:pPr>
            <w:r>
              <w:rPr>
                <w:spacing w:val="-1"/>
                <w:sz w:val="18"/>
                <w:szCs w:val="18"/>
              </w:rPr>
              <w:t>其他未列明行业</w:t>
            </w:r>
          </w:p>
        </w:tc>
        <w:tc>
          <w:tcPr>
            <w:tcW w:w="1368" w:type="dxa"/>
            <w:vAlign w:val="top"/>
          </w:tcPr>
          <w:p w14:paraId="1DA570D9">
            <w:pPr>
              <w:pStyle w:val="12"/>
              <w:spacing w:before="109" w:line="220" w:lineRule="auto"/>
              <w:ind w:left="190"/>
              <w:rPr>
                <w:sz w:val="18"/>
                <w:szCs w:val="18"/>
              </w:rPr>
            </w:pPr>
            <w:r>
              <w:rPr>
                <w:spacing w:val="-2"/>
                <w:sz w:val="18"/>
                <w:szCs w:val="18"/>
              </w:rPr>
              <w:t>从业人员(X)</w:t>
            </w:r>
          </w:p>
        </w:tc>
        <w:tc>
          <w:tcPr>
            <w:tcW w:w="708" w:type="dxa"/>
            <w:vAlign w:val="top"/>
          </w:tcPr>
          <w:p w14:paraId="526554AF">
            <w:pPr>
              <w:pStyle w:val="12"/>
              <w:spacing w:before="109" w:line="222" w:lineRule="auto"/>
              <w:ind w:left="265"/>
              <w:rPr>
                <w:sz w:val="18"/>
                <w:szCs w:val="18"/>
              </w:rPr>
            </w:pPr>
            <w:r>
              <w:rPr>
                <w:sz w:val="18"/>
                <w:szCs w:val="18"/>
              </w:rPr>
              <w:t>人</w:t>
            </w:r>
          </w:p>
        </w:tc>
        <w:tc>
          <w:tcPr>
            <w:tcW w:w="1124" w:type="dxa"/>
            <w:vAlign w:val="top"/>
          </w:tcPr>
          <w:p w14:paraId="4DA2ECB4">
            <w:pPr>
              <w:pStyle w:val="12"/>
              <w:spacing w:before="108" w:line="238" w:lineRule="auto"/>
              <w:ind w:left="291"/>
              <w:rPr>
                <w:sz w:val="18"/>
                <w:szCs w:val="18"/>
              </w:rPr>
            </w:pPr>
            <w:r>
              <w:rPr>
                <w:spacing w:val="-1"/>
                <w:sz w:val="18"/>
                <w:szCs w:val="18"/>
              </w:rPr>
              <w:t>X≥300</w:t>
            </w:r>
          </w:p>
        </w:tc>
        <w:tc>
          <w:tcPr>
            <w:tcW w:w="1699" w:type="dxa"/>
            <w:vAlign w:val="top"/>
          </w:tcPr>
          <w:p w14:paraId="7DEB363A">
            <w:pPr>
              <w:pStyle w:val="12"/>
              <w:spacing w:before="109" w:line="236" w:lineRule="auto"/>
              <w:ind w:left="317"/>
              <w:rPr>
                <w:sz w:val="18"/>
                <w:szCs w:val="18"/>
              </w:rPr>
            </w:pPr>
            <w:r>
              <w:rPr>
                <w:spacing w:val="-3"/>
                <w:sz w:val="18"/>
                <w:szCs w:val="18"/>
              </w:rPr>
              <w:t>100≤X＜300</w:t>
            </w:r>
          </w:p>
        </w:tc>
        <w:tc>
          <w:tcPr>
            <w:tcW w:w="1424" w:type="dxa"/>
            <w:vAlign w:val="top"/>
          </w:tcPr>
          <w:p w14:paraId="389732DB">
            <w:pPr>
              <w:pStyle w:val="12"/>
              <w:spacing w:before="109" w:line="236" w:lineRule="auto"/>
              <w:ind w:left="325"/>
              <w:rPr>
                <w:sz w:val="18"/>
                <w:szCs w:val="18"/>
              </w:rPr>
            </w:pPr>
            <w:r>
              <w:rPr>
                <w:spacing w:val="-3"/>
                <w:sz w:val="18"/>
                <w:szCs w:val="18"/>
              </w:rPr>
              <w:t>10≤X＜100</w:t>
            </w:r>
          </w:p>
        </w:tc>
        <w:tc>
          <w:tcPr>
            <w:tcW w:w="996" w:type="dxa"/>
            <w:vAlign w:val="top"/>
          </w:tcPr>
          <w:p w14:paraId="68EF04F1">
            <w:pPr>
              <w:pStyle w:val="12"/>
              <w:spacing w:before="136" w:line="184" w:lineRule="auto"/>
              <w:ind w:left="274"/>
              <w:rPr>
                <w:sz w:val="18"/>
                <w:szCs w:val="18"/>
              </w:rPr>
            </w:pPr>
            <w:r>
              <w:rPr>
                <w:spacing w:val="-1"/>
                <w:sz w:val="18"/>
                <w:szCs w:val="18"/>
              </w:rPr>
              <w:t>X＜10</w:t>
            </w:r>
          </w:p>
        </w:tc>
      </w:tr>
    </w:tbl>
    <w:p w14:paraId="3DE7A5BD">
      <w:pPr>
        <w:rPr>
          <w:rFonts w:ascii="Arial"/>
          <w:sz w:val="21"/>
        </w:rPr>
      </w:pPr>
    </w:p>
    <w:p w14:paraId="4FA178DE">
      <w:pPr>
        <w:rPr>
          <w:rFonts w:ascii="Arial" w:hAnsi="Arial" w:eastAsia="Arial" w:cs="Arial"/>
          <w:sz w:val="21"/>
          <w:szCs w:val="21"/>
        </w:rPr>
        <w:sectPr>
          <w:footerReference r:id="rId63" w:type="default"/>
          <w:pgSz w:w="11906" w:h="16839"/>
          <w:pgMar w:top="1431" w:right="1141" w:bottom="1359" w:left="1650" w:header="0" w:footer="1199" w:gutter="0"/>
          <w:pgBorders>
            <w:top w:val="none" w:sz="0" w:space="0"/>
            <w:left w:val="none" w:sz="0" w:space="0"/>
            <w:bottom w:val="none" w:sz="0" w:space="0"/>
            <w:right w:val="none" w:sz="0" w:space="0"/>
          </w:pgBorders>
          <w:pgNumType w:fmt="decimal"/>
          <w:cols w:space="720" w:num="1"/>
        </w:sectPr>
      </w:pPr>
    </w:p>
    <w:p w14:paraId="1DF15B56">
      <w:pPr>
        <w:spacing w:line="373" w:lineRule="auto"/>
        <w:rPr>
          <w:rFonts w:ascii="Arial"/>
          <w:sz w:val="21"/>
        </w:rPr>
      </w:pPr>
    </w:p>
    <w:p w14:paraId="5FCF815A">
      <w:pPr>
        <w:pStyle w:val="4"/>
        <w:spacing w:before="91" w:line="220" w:lineRule="auto"/>
        <w:ind w:left="2785"/>
        <w:rPr>
          <w:sz w:val="28"/>
          <w:szCs w:val="28"/>
        </w:rPr>
      </w:pPr>
      <w:r>
        <w:rPr>
          <w:b/>
          <w:bCs/>
          <w:spacing w:val="-5"/>
          <w:sz w:val="28"/>
          <w:szCs w:val="28"/>
        </w:rPr>
        <w:t>5.2</w:t>
      </w:r>
      <w:r>
        <w:rPr>
          <w:spacing w:val="-48"/>
          <w:sz w:val="28"/>
          <w:szCs w:val="28"/>
        </w:rPr>
        <w:t xml:space="preserve"> </w:t>
      </w:r>
      <w:r>
        <w:rPr>
          <w:b/>
          <w:bCs/>
          <w:spacing w:val="-5"/>
          <w:sz w:val="28"/>
          <w:szCs w:val="28"/>
        </w:rPr>
        <w:t>投标人监狱企业声明函</w:t>
      </w:r>
    </w:p>
    <w:p w14:paraId="0E0E8A30">
      <w:pPr>
        <w:spacing w:line="344" w:lineRule="auto"/>
        <w:rPr>
          <w:rFonts w:ascii="Arial"/>
          <w:sz w:val="21"/>
        </w:rPr>
      </w:pPr>
    </w:p>
    <w:p w14:paraId="4C19D155">
      <w:pPr>
        <w:spacing w:line="344" w:lineRule="auto"/>
        <w:rPr>
          <w:rFonts w:ascii="Arial"/>
          <w:sz w:val="21"/>
        </w:rPr>
      </w:pPr>
    </w:p>
    <w:p w14:paraId="7120D69C">
      <w:pPr>
        <w:pStyle w:val="4"/>
        <w:spacing w:before="78" w:line="219" w:lineRule="auto"/>
        <w:ind w:left="501"/>
        <w:rPr>
          <w:sz w:val="24"/>
          <w:szCs w:val="24"/>
        </w:rPr>
      </w:pPr>
      <w:r>
        <w:rPr>
          <w:spacing w:val="-3"/>
          <w:sz w:val="24"/>
          <w:szCs w:val="24"/>
        </w:rPr>
        <w:t>本企业（单位）郑重声明下列事项（按照实际情况勾选或填空</w:t>
      </w:r>
      <w:r>
        <w:rPr>
          <w:spacing w:val="8"/>
          <w:sz w:val="24"/>
          <w:szCs w:val="24"/>
        </w:rPr>
        <w:t>）：</w:t>
      </w:r>
    </w:p>
    <w:p w14:paraId="4F96E4C7">
      <w:pPr>
        <w:spacing w:line="383" w:lineRule="auto"/>
        <w:rPr>
          <w:rFonts w:ascii="Arial"/>
          <w:sz w:val="21"/>
        </w:rPr>
      </w:pPr>
    </w:p>
    <w:p w14:paraId="70E23084">
      <w:pPr>
        <w:pStyle w:val="4"/>
        <w:spacing w:before="78" w:line="345" w:lineRule="auto"/>
        <w:ind w:left="19" w:right="120" w:firstLine="481"/>
        <w:rPr>
          <w:sz w:val="24"/>
          <w:szCs w:val="24"/>
        </w:rPr>
      </w:pPr>
      <w:r>
        <w:rPr>
          <w:spacing w:val="-2"/>
          <w:sz w:val="24"/>
          <w:szCs w:val="24"/>
        </w:rPr>
        <w:t>本企业（单位）为直接投标人提供本企业（单位）制造的货物（由本单位承</w:t>
      </w:r>
      <w:r>
        <w:rPr>
          <w:spacing w:val="-3"/>
          <w:sz w:val="24"/>
          <w:szCs w:val="24"/>
        </w:rPr>
        <w:t>担工</w:t>
      </w:r>
      <w:r>
        <w:rPr>
          <w:sz w:val="24"/>
          <w:szCs w:val="24"/>
        </w:rPr>
        <w:t xml:space="preserve"> </w:t>
      </w:r>
      <w:r>
        <w:rPr>
          <w:spacing w:val="-5"/>
          <w:sz w:val="24"/>
          <w:szCs w:val="24"/>
        </w:rPr>
        <w:t>程/提供服务）。</w:t>
      </w:r>
    </w:p>
    <w:p w14:paraId="5D0DBA86">
      <w:pPr>
        <w:pStyle w:val="4"/>
        <w:spacing w:before="316" w:line="289" w:lineRule="auto"/>
        <w:ind w:left="21" w:right="70" w:firstLine="365"/>
        <w:rPr>
          <w:sz w:val="24"/>
          <w:szCs w:val="24"/>
        </w:rPr>
      </w:pPr>
      <w:r>
        <w:rPr>
          <w:spacing w:val="-1"/>
          <w:sz w:val="24"/>
          <w:szCs w:val="24"/>
        </w:rPr>
        <w:t>（1）本企业（单位</w:t>
      </w:r>
      <w:r>
        <w:rPr>
          <w:spacing w:val="1"/>
          <w:sz w:val="24"/>
          <w:szCs w:val="24"/>
        </w:rPr>
        <w:t>）</w:t>
      </w:r>
      <w:r>
        <w:rPr>
          <w:sz w:val="24"/>
          <w:szCs w:val="24"/>
          <w:u w:val="single" w:color="auto"/>
        </w:rPr>
        <w:t xml:space="preserve">        </w:t>
      </w:r>
      <w:r>
        <w:rPr>
          <w:spacing w:val="1"/>
          <w:sz w:val="24"/>
          <w:szCs w:val="24"/>
        </w:rPr>
        <w:t>（</w:t>
      </w:r>
      <w:r>
        <w:rPr>
          <w:spacing w:val="-1"/>
          <w:sz w:val="24"/>
          <w:szCs w:val="24"/>
        </w:rPr>
        <w:t>请填写：是、不是）监狱企业。后附省级以上监</w:t>
      </w:r>
      <w:r>
        <w:rPr>
          <w:sz w:val="24"/>
          <w:szCs w:val="24"/>
        </w:rPr>
        <w:t xml:space="preserve"> </w:t>
      </w:r>
      <w:r>
        <w:rPr>
          <w:spacing w:val="-1"/>
          <w:sz w:val="24"/>
          <w:szCs w:val="24"/>
        </w:rPr>
        <w:t>狱管理局、戒毒管理局（含新疆生产建设兵团）出具的属于监</w:t>
      </w:r>
      <w:r>
        <w:rPr>
          <w:spacing w:val="-2"/>
          <w:sz w:val="24"/>
          <w:szCs w:val="24"/>
        </w:rPr>
        <w:t>狱企业的证明文件。</w:t>
      </w:r>
    </w:p>
    <w:p w14:paraId="3E4FA082">
      <w:pPr>
        <w:spacing w:line="381" w:lineRule="auto"/>
        <w:rPr>
          <w:rFonts w:ascii="Arial"/>
          <w:sz w:val="21"/>
        </w:rPr>
      </w:pPr>
    </w:p>
    <w:p w14:paraId="28D03698">
      <w:pPr>
        <w:pStyle w:val="4"/>
        <w:spacing w:before="78" w:line="350" w:lineRule="auto"/>
        <w:ind w:left="20" w:firstLine="426"/>
        <w:jc w:val="both"/>
        <w:rPr>
          <w:sz w:val="24"/>
          <w:szCs w:val="24"/>
        </w:rPr>
      </w:pPr>
      <w:r>
        <w:rPr>
          <w:spacing w:val="-1"/>
          <w:sz w:val="24"/>
          <w:szCs w:val="24"/>
        </w:rPr>
        <w:t>（2）本企业（单位</w:t>
      </w:r>
      <w:r>
        <w:rPr>
          <w:spacing w:val="6"/>
          <w:sz w:val="24"/>
          <w:szCs w:val="24"/>
        </w:rPr>
        <w:t>）</w:t>
      </w:r>
      <w:r>
        <w:rPr>
          <w:sz w:val="24"/>
          <w:szCs w:val="24"/>
          <w:u w:val="single" w:color="auto"/>
        </w:rPr>
        <w:t xml:space="preserve">        </w:t>
      </w:r>
      <w:r>
        <w:rPr>
          <w:spacing w:val="6"/>
          <w:sz w:val="24"/>
          <w:szCs w:val="24"/>
        </w:rPr>
        <w:t>（</w:t>
      </w:r>
      <w:r>
        <w:rPr>
          <w:spacing w:val="-1"/>
          <w:sz w:val="24"/>
          <w:szCs w:val="24"/>
        </w:rPr>
        <w:t>请填写：是、不是）为联合体一方，提供本企业</w:t>
      </w:r>
      <w:r>
        <w:rPr>
          <w:spacing w:val="1"/>
          <w:sz w:val="24"/>
          <w:szCs w:val="24"/>
        </w:rPr>
        <w:t xml:space="preserve"> </w:t>
      </w:r>
      <w:r>
        <w:rPr>
          <w:spacing w:val="-2"/>
          <w:sz w:val="24"/>
          <w:szCs w:val="24"/>
        </w:rPr>
        <w:t>（单位）制造的货物（由本企业（单位）承担工程、提供服务）。本企业（单位）提</w:t>
      </w:r>
      <w:r>
        <w:rPr>
          <w:spacing w:val="1"/>
          <w:sz w:val="24"/>
          <w:szCs w:val="24"/>
        </w:rPr>
        <w:t xml:space="preserve">  </w:t>
      </w:r>
      <w:r>
        <w:rPr>
          <w:sz w:val="24"/>
          <w:szCs w:val="24"/>
        </w:rPr>
        <w:t>供协议合同金额占到共同投标协议合同总金额的</w:t>
      </w:r>
      <w:r>
        <w:rPr>
          <w:spacing w:val="-1"/>
          <w:sz w:val="24"/>
          <w:szCs w:val="24"/>
        </w:rPr>
        <w:t>比例为</w:t>
      </w:r>
      <w:r>
        <w:rPr>
          <w:spacing w:val="-1"/>
          <w:sz w:val="24"/>
          <w:szCs w:val="24"/>
          <w:u w:val="single" w:color="auto"/>
        </w:rPr>
        <w:t xml:space="preserve">       </w:t>
      </w:r>
      <w:r>
        <w:rPr>
          <w:spacing w:val="-1"/>
          <w:sz w:val="24"/>
          <w:szCs w:val="24"/>
        </w:rPr>
        <w:t>。</w:t>
      </w:r>
    </w:p>
    <w:p w14:paraId="43958F8C">
      <w:pPr>
        <w:pStyle w:val="4"/>
        <w:spacing w:before="315" w:line="219" w:lineRule="auto"/>
        <w:ind w:left="501"/>
        <w:rPr>
          <w:sz w:val="24"/>
          <w:szCs w:val="24"/>
        </w:rPr>
      </w:pPr>
      <w:r>
        <w:rPr>
          <w:spacing w:val="-1"/>
          <w:sz w:val="24"/>
          <w:szCs w:val="24"/>
        </w:rPr>
        <w:t>本企业（单位）对上述声明的真实性负责。如有虚假</w:t>
      </w:r>
      <w:r>
        <w:rPr>
          <w:spacing w:val="-2"/>
          <w:sz w:val="24"/>
          <w:szCs w:val="24"/>
        </w:rPr>
        <w:t>，将依法承担相应责任。</w:t>
      </w:r>
    </w:p>
    <w:p w14:paraId="2879E684">
      <w:pPr>
        <w:spacing w:line="255" w:lineRule="auto"/>
        <w:rPr>
          <w:rFonts w:ascii="Arial"/>
          <w:sz w:val="21"/>
        </w:rPr>
      </w:pPr>
    </w:p>
    <w:p w14:paraId="6D75D2D2">
      <w:pPr>
        <w:spacing w:line="256" w:lineRule="auto"/>
        <w:rPr>
          <w:rFonts w:ascii="Arial"/>
          <w:sz w:val="21"/>
        </w:rPr>
      </w:pPr>
    </w:p>
    <w:p w14:paraId="1801CD7E">
      <w:pPr>
        <w:spacing w:line="256" w:lineRule="auto"/>
        <w:rPr>
          <w:rFonts w:ascii="Arial"/>
          <w:sz w:val="21"/>
        </w:rPr>
      </w:pPr>
    </w:p>
    <w:p w14:paraId="457DC725">
      <w:pPr>
        <w:spacing w:line="256" w:lineRule="auto"/>
        <w:rPr>
          <w:rFonts w:ascii="Arial"/>
          <w:sz w:val="21"/>
        </w:rPr>
      </w:pPr>
    </w:p>
    <w:p w14:paraId="2A20ED42">
      <w:pPr>
        <w:spacing w:line="256" w:lineRule="auto"/>
        <w:rPr>
          <w:rFonts w:ascii="Arial"/>
          <w:sz w:val="21"/>
        </w:rPr>
      </w:pPr>
    </w:p>
    <w:p w14:paraId="6DC2A706">
      <w:pPr>
        <w:spacing w:line="256" w:lineRule="auto"/>
        <w:rPr>
          <w:rFonts w:ascii="Arial"/>
          <w:sz w:val="21"/>
        </w:rPr>
      </w:pPr>
    </w:p>
    <w:p w14:paraId="72510CFE">
      <w:pPr>
        <w:spacing w:line="256" w:lineRule="auto"/>
        <w:rPr>
          <w:rFonts w:ascii="Arial"/>
          <w:sz w:val="21"/>
        </w:rPr>
      </w:pPr>
    </w:p>
    <w:p w14:paraId="328E781E">
      <w:pPr>
        <w:spacing w:line="256" w:lineRule="auto"/>
        <w:rPr>
          <w:rFonts w:ascii="Arial"/>
          <w:sz w:val="21"/>
        </w:rPr>
      </w:pPr>
    </w:p>
    <w:p w14:paraId="27DF7B76">
      <w:pPr>
        <w:spacing w:line="256" w:lineRule="auto"/>
        <w:rPr>
          <w:rFonts w:ascii="Arial"/>
          <w:sz w:val="21"/>
        </w:rPr>
      </w:pPr>
    </w:p>
    <w:p w14:paraId="4373458C">
      <w:pPr>
        <w:spacing w:line="256" w:lineRule="auto"/>
        <w:rPr>
          <w:rFonts w:ascii="Arial"/>
          <w:sz w:val="21"/>
        </w:rPr>
      </w:pPr>
    </w:p>
    <w:p w14:paraId="74DDCA51">
      <w:pPr>
        <w:spacing w:line="256" w:lineRule="auto"/>
        <w:rPr>
          <w:rFonts w:ascii="Arial"/>
          <w:sz w:val="21"/>
        </w:rPr>
      </w:pPr>
    </w:p>
    <w:p w14:paraId="7784B676">
      <w:pPr>
        <w:spacing w:line="256" w:lineRule="auto"/>
        <w:rPr>
          <w:rFonts w:ascii="Arial"/>
          <w:sz w:val="21"/>
        </w:rPr>
      </w:pPr>
    </w:p>
    <w:p w14:paraId="577CB4BC">
      <w:pPr>
        <w:pStyle w:val="4"/>
        <w:spacing w:before="78" w:line="562" w:lineRule="auto"/>
        <w:ind w:left="4021" w:right="3115" w:hanging="38"/>
        <w:rPr>
          <w:sz w:val="24"/>
          <w:szCs w:val="24"/>
        </w:rPr>
      </w:pPr>
      <w:r>
        <w:rPr>
          <w:spacing w:val="-9"/>
          <w:sz w:val="24"/>
          <w:szCs w:val="24"/>
        </w:rPr>
        <w:t>投标人（签章</w:t>
      </w:r>
      <w:r>
        <w:rPr>
          <w:spacing w:val="-8"/>
          <w:sz w:val="24"/>
          <w:szCs w:val="24"/>
        </w:rPr>
        <w:t>）：</w:t>
      </w:r>
      <w:r>
        <w:rPr>
          <w:spacing w:val="1"/>
          <w:sz w:val="24"/>
          <w:szCs w:val="24"/>
        </w:rPr>
        <w:t xml:space="preserve"> </w:t>
      </w:r>
      <w:r>
        <w:rPr>
          <w:spacing w:val="-29"/>
          <w:sz w:val="24"/>
          <w:szCs w:val="24"/>
        </w:rPr>
        <w:t>日</w:t>
      </w:r>
      <w:r>
        <w:rPr>
          <w:spacing w:val="6"/>
          <w:sz w:val="24"/>
          <w:szCs w:val="24"/>
        </w:rPr>
        <w:t xml:space="preserve">  </w:t>
      </w:r>
      <w:r>
        <w:rPr>
          <w:spacing w:val="-29"/>
          <w:sz w:val="24"/>
          <w:szCs w:val="24"/>
        </w:rPr>
        <w:t>期：</w:t>
      </w:r>
    </w:p>
    <w:p w14:paraId="42644D73">
      <w:pPr>
        <w:spacing w:line="382" w:lineRule="auto"/>
        <w:rPr>
          <w:rFonts w:ascii="Arial"/>
          <w:sz w:val="21"/>
        </w:rPr>
      </w:pPr>
    </w:p>
    <w:p w14:paraId="6323483B">
      <w:pPr>
        <w:pStyle w:val="4"/>
        <w:spacing w:before="79" w:line="229" w:lineRule="auto"/>
        <w:ind w:left="819" w:right="121" w:hanging="799"/>
        <w:rPr>
          <w:sz w:val="24"/>
          <w:szCs w:val="24"/>
        </w:rPr>
      </w:pPr>
      <w:r>
        <w:rPr>
          <w:b/>
          <w:bCs/>
          <w:spacing w:val="-4"/>
          <w:sz w:val="24"/>
          <w:szCs w:val="24"/>
        </w:rPr>
        <w:t>注：如投标人为监狱企业，须提供省级以上</w:t>
      </w:r>
      <w:r>
        <w:rPr>
          <w:b/>
          <w:bCs/>
          <w:spacing w:val="-5"/>
          <w:sz w:val="24"/>
          <w:szCs w:val="24"/>
        </w:rPr>
        <w:t>监狱管理局、戒毒管理局（含新疆生产建</w:t>
      </w:r>
      <w:r>
        <w:rPr>
          <w:sz w:val="24"/>
          <w:szCs w:val="24"/>
        </w:rPr>
        <w:t xml:space="preserve"> </w:t>
      </w:r>
      <w:r>
        <w:rPr>
          <w:b/>
          <w:bCs/>
          <w:spacing w:val="-2"/>
          <w:sz w:val="24"/>
          <w:szCs w:val="24"/>
        </w:rPr>
        <w:t>设兵团）出具的属于监狱企业证明文件的，视同为小型和微</w:t>
      </w:r>
      <w:r>
        <w:rPr>
          <w:b/>
          <w:bCs/>
          <w:spacing w:val="-3"/>
          <w:sz w:val="24"/>
          <w:szCs w:val="24"/>
        </w:rPr>
        <w:t>型企业。</w:t>
      </w:r>
    </w:p>
    <w:p w14:paraId="4BC7E7E4">
      <w:pPr>
        <w:spacing w:line="229" w:lineRule="auto"/>
        <w:rPr>
          <w:sz w:val="24"/>
          <w:szCs w:val="24"/>
        </w:rPr>
        <w:sectPr>
          <w:footerReference r:id="rId64" w:type="default"/>
          <w:pgSz w:w="11906" w:h="16839"/>
          <w:pgMar w:top="1431" w:right="1169" w:bottom="1359" w:left="1785" w:header="0" w:footer="1199" w:gutter="0"/>
          <w:pgBorders>
            <w:top w:val="none" w:sz="0" w:space="0"/>
            <w:left w:val="none" w:sz="0" w:space="0"/>
            <w:bottom w:val="none" w:sz="0" w:space="0"/>
            <w:right w:val="none" w:sz="0" w:space="0"/>
          </w:pgBorders>
          <w:pgNumType w:fmt="decimal"/>
          <w:cols w:space="720" w:num="1"/>
        </w:sectPr>
      </w:pPr>
    </w:p>
    <w:p w14:paraId="763ECF2D">
      <w:pPr>
        <w:pStyle w:val="4"/>
        <w:spacing w:before="55" w:line="220" w:lineRule="auto"/>
        <w:ind w:left="2609"/>
        <w:rPr>
          <w:sz w:val="28"/>
          <w:szCs w:val="28"/>
        </w:rPr>
      </w:pPr>
      <w:r>
        <w:rPr>
          <w:b/>
          <w:bCs/>
          <w:spacing w:val="-3"/>
          <w:sz w:val="28"/>
          <w:szCs w:val="28"/>
        </w:rPr>
        <w:t>5.3</w:t>
      </w:r>
      <w:r>
        <w:rPr>
          <w:spacing w:val="-3"/>
          <w:sz w:val="28"/>
          <w:szCs w:val="28"/>
        </w:rPr>
        <w:t xml:space="preserve"> </w:t>
      </w:r>
      <w:r>
        <w:rPr>
          <w:b/>
          <w:bCs/>
          <w:spacing w:val="-3"/>
          <w:sz w:val="28"/>
          <w:szCs w:val="28"/>
        </w:rPr>
        <w:t>残疾人福利性单位声明函</w:t>
      </w:r>
    </w:p>
    <w:p w14:paraId="33AA02D3">
      <w:pPr>
        <w:spacing w:line="407" w:lineRule="auto"/>
        <w:rPr>
          <w:rFonts w:ascii="Arial"/>
          <w:sz w:val="21"/>
        </w:rPr>
      </w:pPr>
    </w:p>
    <w:p w14:paraId="7E698B7F">
      <w:pPr>
        <w:pStyle w:val="4"/>
        <w:spacing w:before="78" w:line="354" w:lineRule="auto"/>
        <w:ind w:left="19" w:firstLine="568"/>
        <w:jc w:val="both"/>
        <w:rPr>
          <w:sz w:val="24"/>
          <w:szCs w:val="24"/>
        </w:rPr>
      </w:pPr>
      <w:r>
        <w:rPr>
          <w:spacing w:val="-2"/>
          <w:sz w:val="24"/>
          <w:szCs w:val="24"/>
        </w:rPr>
        <w:t>本单位郑重声明，根据《财政部民政部中国残疾人联合会关</w:t>
      </w:r>
      <w:r>
        <w:rPr>
          <w:spacing w:val="-3"/>
          <w:sz w:val="24"/>
          <w:szCs w:val="24"/>
        </w:rPr>
        <w:t>于促进残疾人就业</w:t>
      </w:r>
      <w:r>
        <w:rPr>
          <w:sz w:val="24"/>
          <w:szCs w:val="24"/>
        </w:rPr>
        <w:t xml:space="preserve"> </w:t>
      </w:r>
      <w:r>
        <w:rPr>
          <w:spacing w:val="-1"/>
          <w:sz w:val="24"/>
          <w:szCs w:val="24"/>
        </w:rPr>
        <w:t>政府采购政策的通知》（财库〔2017〕141</w:t>
      </w:r>
      <w:r>
        <w:rPr>
          <w:spacing w:val="-30"/>
          <w:sz w:val="24"/>
          <w:szCs w:val="24"/>
        </w:rPr>
        <w:t xml:space="preserve"> </w:t>
      </w:r>
      <w:r>
        <w:rPr>
          <w:spacing w:val="-1"/>
          <w:sz w:val="24"/>
          <w:szCs w:val="24"/>
        </w:rPr>
        <w:t>号）的规定，本单位为符合条件的残疾人</w:t>
      </w:r>
      <w:r>
        <w:rPr>
          <w:sz w:val="24"/>
          <w:szCs w:val="24"/>
        </w:rPr>
        <w:t xml:space="preserve"> </w:t>
      </w:r>
      <w:r>
        <w:rPr>
          <w:spacing w:val="-2"/>
          <w:sz w:val="24"/>
          <w:szCs w:val="24"/>
        </w:rPr>
        <w:t>福利性单位，且本单位参加</w:t>
      </w:r>
      <w:r>
        <w:rPr>
          <w:spacing w:val="-2"/>
          <w:sz w:val="24"/>
          <w:szCs w:val="24"/>
          <w:u w:val="single" w:color="auto"/>
        </w:rPr>
        <w:t xml:space="preserve">      </w:t>
      </w:r>
      <w:r>
        <w:rPr>
          <w:spacing w:val="-109"/>
          <w:sz w:val="24"/>
          <w:szCs w:val="24"/>
        </w:rPr>
        <w:t xml:space="preserve"> </w:t>
      </w:r>
      <w:r>
        <w:rPr>
          <w:spacing w:val="-2"/>
          <w:sz w:val="24"/>
          <w:szCs w:val="24"/>
        </w:rPr>
        <w:t>单位的</w:t>
      </w:r>
      <w:r>
        <w:rPr>
          <w:spacing w:val="-2"/>
          <w:sz w:val="24"/>
          <w:szCs w:val="24"/>
          <w:u w:val="single" w:color="auto"/>
        </w:rPr>
        <w:t xml:space="preserve">      </w:t>
      </w:r>
      <w:r>
        <w:rPr>
          <w:spacing w:val="-107"/>
          <w:sz w:val="24"/>
          <w:szCs w:val="24"/>
        </w:rPr>
        <w:t xml:space="preserve"> </w:t>
      </w:r>
      <w:r>
        <w:rPr>
          <w:spacing w:val="-2"/>
          <w:sz w:val="24"/>
          <w:szCs w:val="24"/>
        </w:rPr>
        <w:t>项目采购活动提供</w:t>
      </w:r>
      <w:r>
        <w:rPr>
          <w:spacing w:val="-3"/>
          <w:sz w:val="24"/>
          <w:szCs w:val="24"/>
        </w:rPr>
        <w:t>本单位制造的货物</w:t>
      </w:r>
      <w:r>
        <w:rPr>
          <w:sz w:val="24"/>
          <w:szCs w:val="24"/>
        </w:rPr>
        <w:t xml:space="preserve"> </w:t>
      </w:r>
      <w:r>
        <w:rPr>
          <w:spacing w:val="1"/>
          <w:sz w:val="24"/>
          <w:szCs w:val="24"/>
        </w:rPr>
        <w:t>（由本单位承担工程/提供服务</w:t>
      </w:r>
      <w:r>
        <w:rPr>
          <w:spacing w:val="8"/>
          <w:sz w:val="24"/>
          <w:szCs w:val="24"/>
        </w:rPr>
        <w:t>），</w:t>
      </w:r>
      <w:r>
        <w:rPr>
          <w:spacing w:val="1"/>
          <w:sz w:val="24"/>
          <w:szCs w:val="24"/>
        </w:rPr>
        <w:t>或者提供其他残疾人福利性单位制造的货物</w:t>
      </w:r>
      <w:r>
        <w:rPr>
          <w:sz w:val="24"/>
          <w:szCs w:val="24"/>
        </w:rPr>
        <w:t>（不</w:t>
      </w:r>
      <w:r>
        <w:rPr>
          <w:spacing w:val="1"/>
          <w:sz w:val="24"/>
          <w:szCs w:val="24"/>
        </w:rPr>
        <w:t xml:space="preserve"> </w:t>
      </w:r>
      <w:r>
        <w:rPr>
          <w:spacing w:val="-2"/>
          <w:sz w:val="24"/>
          <w:szCs w:val="24"/>
        </w:rPr>
        <w:t>包括使用非残疾人福利性单位注册商标的货物）。</w:t>
      </w:r>
    </w:p>
    <w:p w14:paraId="3EA8983C">
      <w:pPr>
        <w:pStyle w:val="4"/>
        <w:spacing w:before="35" w:line="219" w:lineRule="auto"/>
        <w:ind w:left="561"/>
        <w:rPr>
          <w:sz w:val="24"/>
          <w:szCs w:val="24"/>
        </w:rPr>
      </w:pPr>
      <w:r>
        <w:rPr>
          <w:spacing w:val="-2"/>
          <w:sz w:val="24"/>
          <w:szCs w:val="24"/>
        </w:rPr>
        <w:t>本单位对上述声明的真实性负责。如有虚假，将依法承担相应责任。</w:t>
      </w:r>
    </w:p>
    <w:p w14:paraId="07C3818B">
      <w:pPr>
        <w:spacing w:line="257" w:lineRule="auto"/>
        <w:rPr>
          <w:rFonts w:ascii="Arial"/>
          <w:sz w:val="21"/>
        </w:rPr>
      </w:pPr>
    </w:p>
    <w:p w14:paraId="671DB68C">
      <w:pPr>
        <w:spacing w:line="257" w:lineRule="auto"/>
        <w:rPr>
          <w:rFonts w:ascii="Arial"/>
          <w:sz w:val="21"/>
        </w:rPr>
      </w:pPr>
    </w:p>
    <w:p w14:paraId="713A91F0">
      <w:pPr>
        <w:spacing w:line="257" w:lineRule="auto"/>
        <w:rPr>
          <w:rFonts w:ascii="Arial"/>
          <w:sz w:val="21"/>
        </w:rPr>
      </w:pPr>
    </w:p>
    <w:p w14:paraId="24F4A4C3">
      <w:pPr>
        <w:spacing w:line="257" w:lineRule="auto"/>
        <w:rPr>
          <w:rFonts w:ascii="Arial"/>
          <w:sz w:val="21"/>
        </w:rPr>
      </w:pPr>
    </w:p>
    <w:p w14:paraId="3D2C92BA">
      <w:pPr>
        <w:spacing w:line="258" w:lineRule="auto"/>
        <w:rPr>
          <w:rFonts w:ascii="Arial"/>
          <w:sz w:val="21"/>
        </w:rPr>
      </w:pPr>
    </w:p>
    <w:p w14:paraId="3389E83F">
      <w:pPr>
        <w:pStyle w:val="4"/>
        <w:spacing w:before="78" w:line="219" w:lineRule="auto"/>
        <w:ind w:left="3623"/>
        <w:rPr>
          <w:sz w:val="24"/>
          <w:szCs w:val="24"/>
        </w:rPr>
      </w:pPr>
      <w:r>
        <w:rPr>
          <w:spacing w:val="-8"/>
          <w:sz w:val="24"/>
          <w:szCs w:val="24"/>
        </w:rPr>
        <w:t>投标单位（签章</w:t>
      </w:r>
      <w:r>
        <w:rPr>
          <w:spacing w:val="-3"/>
          <w:sz w:val="24"/>
          <w:szCs w:val="24"/>
        </w:rPr>
        <w:t>）：</w:t>
      </w:r>
    </w:p>
    <w:p w14:paraId="229612B0">
      <w:pPr>
        <w:spacing w:line="284" w:lineRule="auto"/>
        <w:rPr>
          <w:rFonts w:ascii="Arial"/>
          <w:sz w:val="21"/>
        </w:rPr>
      </w:pPr>
    </w:p>
    <w:p w14:paraId="4ED09DA4">
      <w:pPr>
        <w:spacing w:line="284" w:lineRule="auto"/>
        <w:rPr>
          <w:rFonts w:ascii="Arial"/>
          <w:sz w:val="21"/>
        </w:rPr>
      </w:pPr>
    </w:p>
    <w:p w14:paraId="565AE54A">
      <w:pPr>
        <w:pStyle w:val="4"/>
        <w:spacing w:before="78" w:line="220" w:lineRule="auto"/>
        <w:ind w:left="3826"/>
        <w:rPr>
          <w:sz w:val="24"/>
          <w:szCs w:val="24"/>
        </w:rPr>
      </w:pPr>
      <w:r>
        <w:rPr>
          <w:spacing w:val="-29"/>
          <w:sz w:val="24"/>
          <w:szCs w:val="24"/>
        </w:rPr>
        <w:t>日</w:t>
      </w:r>
      <w:r>
        <w:rPr>
          <w:spacing w:val="6"/>
          <w:sz w:val="24"/>
          <w:szCs w:val="24"/>
        </w:rPr>
        <w:t xml:space="preserve">  </w:t>
      </w:r>
      <w:r>
        <w:rPr>
          <w:spacing w:val="-29"/>
          <w:sz w:val="24"/>
          <w:szCs w:val="24"/>
        </w:rPr>
        <w:t>期：</w:t>
      </w:r>
    </w:p>
    <w:p w14:paraId="4881778F">
      <w:pPr>
        <w:spacing w:line="290" w:lineRule="auto"/>
        <w:rPr>
          <w:rFonts w:ascii="Arial"/>
          <w:sz w:val="21"/>
        </w:rPr>
      </w:pPr>
    </w:p>
    <w:p w14:paraId="2AB97304">
      <w:pPr>
        <w:spacing w:line="291" w:lineRule="auto"/>
        <w:rPr>
          <w:rFonts w:ascii="Arial"/>
          <w:sz w:val="21"/>
        </w:rPr>
      </w:pPr>
    </w:p>
    <w:p w14:paraId="5DAAD923">
      <w:pPr>
        <w:pStyle w:val="4"/>
        <w:spacing w:before="72" w:line="346" w:lineRule="auto"/>
        <w:ind w:left="40" w:right="1" w:firstLine="419"/>
        <w:rPr>
          <w:sz w:val="22"/>
          <w:szCs w:val="22"/>
        </w:rPr>
      </w:pPr>
      <w:r>
        <w:rPr>
          <w:b/>
          <w:bCs/>
          <w:spacing w:val="-2"/>
          <w:sz w:val="22"/>
          <w:szCs w:val="22"/>
        </w:rPr>
        <w:t>注：符合享受政府采购支持政策的残疾人福利性单位条件且提供《残疾人福利性</w:t>
      </w:r>
      <w:r>
        <w:rPr>
          <w:b/>
          <w:bCs/>
          <w:spacing w:val="-3"/>
          <w:sz w:val="22"/>
          <w:szCs w:val="22"/>
        </w:rPr>
        <w:t>单位声</w:t>
      </w:r>
      <w:r>
        <w:rPr>
          <w:sz w:val="22"/>
          <w:szCs w:val="22"/>
        </w:rPr>
        <w:t xml:space="preserve"> </w:t>
      </w:r>
      <w:r>
        <w:rPr>
          <w:b/>
          <w:bCs/>
          <w:spacing w:val="-4"/>
          <w:sz w:val="22"/>
          <w:szCs w:val="22"/>
        </w:rPr>
        <w:t>明函》的，视同为小型和微型企业。</w:t>
      </w:r>
    </w:p>
    <w:p w14:paraId="25999BEC">
      <w:pPr>
        <w:spacing w:line="346" w:lineRule="auto"/>
        <w:rPr>
          <w:sz w:val="22"/>
          <w:szCs w:val="22"/>
        </w:rPr>
        <w:sectPr>
          <w:footerReference r:id="rId65" w:type="default"/>
          <w:pgSz w:w="11906" w:h="16839"/>
          <w:pgMar w:top="1427" w:right="1288" w:bottom="1359" w:left="1785" w:header="0" w:footer="1199" w:gutter="0"/>
          <w:pgBorders>
            <w:top w:val="none" w:sz="0" w:space="0"/>
            <w:left w:val="none" w:sz="0" w:space="0"/>
            <w:bottom w:val="none" w:sz="0" w:space="0"/>
            <w:right w:val="none" w:sz="0" w:space="0"/>
          </w:pgBorders>
          <w:pgNumType w:fmt="decimal"/>
          <w:cols w:space="720" w:num="1"/>
        </w:sectPr>
      </w:pPr>
    </w:p>
    <w:p w14:paraId="7FDB5D4E">
      <w:pPr>
        <w:spacing w:line="367" w:lineRule="auto"/>
        <w:rPr>
          <w:rFonts w:ascii="Arial"/>
          <w:sz w:val="21"/>
        </w:rPr>
      </w:pPr>
    </w:p>
    <w:p w14:paraId="53A9BE37">
      <w:pPr>
        <w:pStyle w:val="4"/>
        <w:spacing w:before="104" w:line="219" w:lineRule="auto"/>
        <w:ind w:left="1223"/>
        <w:rPr>
          <w:sz w:val="32"/>
          <w:szCs w:val="32"/>
        </w:rPr>
      </w:pPr>
      <w:r>
        <w:rPr>
          <w:b/>
          <w:bCs/>
          <w:spacing w:val="-3"/>
          <w:sz w:val="32"/>
          <w:szCs w:val="32"/>
        </w:rPr>
        <w:t>六、供应商认为有必要提供的声明及文件资料</w:t>
      </w:r>
    </w:p>
    <w:p w14:paraId="73591ABA">
      <w:pPr>
        <w:spacing w:line="301" w:lineRule="auto"/>
        <w:rPr>
          <w:rFonts w:ascii="Arial"/>
          <w:sz w:val="21"/>
        </w:rPr>
      </w:pPr>
    </w:p>
    <w:p w14:paraId="20DC3A11">
      <w:pPr>
        <w:pStyle w:val="4"/>
        <w:spacing w:before="78" w:line="219" w:lineRule="auto"/>
        <w:ind w:left="1910"/>
        <w:rPr>
          <w:sz w:val="24"/>
          <w:szCs w:val="24"/>
        </w:rPr>
      </w:pPr>
      <w:r>
        <w:rPr>
          <w:spacing w:val="-3"/>
          <w:sz w:val="24"/>
          <w:szCs w:val="24"/>
        </w:rPr>
        <w:t>供应商自觉抵制政府采购领域商业贿赂行为承诺书；</w:t>
      </w:r>
    </w:p>
    <w:p w14:paraId="5CB05E06">
      <w:pPr>
        <w:spacing w:line="219" w:lineRule="auto"/>
        <w:rPr>
          <w:sz w:val="24"/>
          <w:szCs w:val="24"/>
        </w:rPr>
        <w:sectPr>
          <w:footerReference r:id="rId66" w:type="default"/>
          <w:pgSz w:w="11906" w:h="16839"/>
          <w:pgMar w:top="1431" w:right="1785" w:bottom="1359" w:left="1785" w:header="0" w:footer="1199" w:gutter="0"/>
          <w:pgBorders>
            <w:top w:val="none" w:sz="0" w:space="0"/>
            <w:left w:val="none" w:sz="0" w:space="0"/>
            <w:bottom w:val="none" w:sz="0" w:space="0"/>
            <w:right w:val="none" w:sz="0" w:space="0"/>
          </w:pgBorders>
          <w:pgNumType w:fmt="decimal"/>
          <w:cols w:space="720" w:num="1"/>
        </w:sectPr>
      </w:pPr>
    </w:p>
    <w:p w14:paraId="0C1A8791">
      <w:pPr>
        <w:pStyle w:val="4"/>
        <w:spacing w:before="65" w:line="229" w:lineRule="auto"/>
        <w:ind w:left="25" w:right="241" w:hanging="3"/>
        <w:rPr>
          <w:sz w:val="32"/>
          <w:szCs w:val="32"/>
        </w:rPr>
      </w:pPr>
      <w:r>
        <w:rPr>
          <w:b/>
          <w:bCs/>
          <w:spacing w:val="3"/>
          <w:sz w:val="32"/>
          <w:szCs w:val="32"/>
        </w:rPr>
        <w:t>七、★《中华人民共和国政府采购法》第二十二</w:t>
      </w:r>
      <w:r>
        <w:rPr>
          <w:b/>
          <w:bCs/>
          <w:spacing w:val="2"/>
          <w:sz w:val="32"/>
          <w:szCs w:val="32"/>
        </w:rPr>
        <w:t>条应当具备的</w:t>
      </w:r>
      <w:r>
        <w:rPr>
          <w:sz w:val="32"/>
          <w:szCs w:val="32"/>
        </w:rPr>
        <w:t xml:space="preserve"> </w:t>
      </w:r>
      <w:r>
        <w:rPr>
          <w:b/>
          <w:bCs/>
          <w:spacing w:val="-8"/>
          <w:sz w:val="32"/>
          <w:szCs w:val="32"/>
        </w:rPr>
        <w:t>条件；</w:t>
      </w:r>
    </w:p>
    <w:p w14:paraId="0AA34F0C">
      <w:pPr>
        <w:spacing w:line="249" w:lineRule="auto"/>
        <w:rPr>
          <w:rFonts w:ascii="Arial"/>
          <w:sz w:val="21"/>
        </w:rPr>
      </w:pPr>
    </w:p>
    <w:p w14:paraId="55A270A7">
      <w:pPr>
        <w:spacing w:line="250" w:lineRule="auto"/>
        <w:rPr>
          <w:rFonts w:ascii="Arial"/>
          <w:sz w:val="21"/>
        </w:rPr>
      </w:pPr>
    </w:p>
    <w:p w14:paraId="7D055EC3">
      <w:pPr>
        <w:pStyle w:val="4"/>
        <w:spacing w:before="78" w:line="219" w:lineRule="auto"/>
        <w:ind w:left="26"/>
        <w:rPr>
          <w:sz w:val="24"/>
          <w:szCs w:val="24"/>
        </w:rPr>
      </w:pPr>
      <w:r>
        <w:rPr>
          <w:b/>
          <w:bCs/>
          <w:spacing w:val="-3"/>
          <w:sz w:val="24"/>
          <w:szCs w:val="24"/>
        </w:rPr>
        <w:t>（1）具有独立承担民事责任的能力证明材料</w:t>
      </w:r>
    </w:p>
    <w:p w14:paraId="49957788">
      <w:pPr>
        <w:pStyle w:val="4"/>
        <w:spacing w:before="134" w:line="310" w:lineRule="auto"/>
        <w:ind w:left="27" w:right="300" w:firstLine="352"/>
        <w:rPr>
          <w:sz w:val="24"/>
          <w:szCs w:val="24"/>
        </w:rPr>
      </w:pPr>
      <w:r>
        <w:rPr>
          <w:sz w:val="24"/>
          <w:szCs w:val="24"/>
        </w:rPr>
        <w:t>供应商是企业（包括合伙企业）的，应提供其在工商部</w:t>
      </w:r>
      <w:r>
        <w:rPr>
          <w:spacing w:val="-1"/>
          <w:sz w:val="24"/>
          <w:szCs w:val="24"/>
        </w:rPr>
        <w:t>门注册的有效“企业法人</w:t>
      </w:r>
      <w:r>
        <w:rPr>
          <w:sz w:val="24"/>
          <w:szCs w:val="24"/>
        </w:rPr>
        <w:t xml:space="preserve"> </w:t>
      </w:r>
      <w:r>
        <w:rPr>
          <w:spacing w:val="-5"/>
          <w:sz w:val="24"/>
          <w:szCs w:val="24"/>
        </w:rPr>
        <w:t>营业执照”或“营业执照”的复印件；</w:t>
      </w:r>
    </w:p>
    <w:p w14:paraId="50389DD8">
      <w:pPr>
        <w:pStyle w:val="4"/>
        <w:spacing w:before="35" w:line="309" w:lineRule="auto"/>
        <w:ind w:left="380" w:right="1316"/>
        <w:rPr>
          <w:sz w:val="24"/>
          <w:szCs w:val="24"/>
        </w:rPr>
      </w:pPr>
      <w:r>
        <w:rPr>
          <w:spacing w:val="-2"/>
          <w:sz w:val="24"/>
          <w:szCs w:val="24"/>
        </w:rPr>
        <w:t>供应商是事业单位的，应提供其有效的“事业单位法人证书</w:t>
      </w:r>
      <w:r>
        <w:rPr>
          <w:spacing w:val="-3"/>
          <w:sz w:val="24"/>
          <w:szCs w:val="24"/>
        </w:rPr>
        <w:t>”复印件；</w:t>
      </w:r>
      <w:r>
        <w:rPr>
          <w:sz w:val="24"/>
          <w:szCs w:val="24"/>
        </w:rPr>
        <w:t xml:space="preserve"> </w:t>
      </w:r>
      <w:r>
        <w:rPr>
          <w:spacing w:val="-2"/>
          <w:sz w:val="24"/>
          <w:szCs w:val="24"/>
        </w:rPr>
        <w:t>供应商是非企业专业服务机构的，应提供其有效的执业许可</w:t>
      </w:r>
      <w:r>
        <w:rPr>
          <w:spacing w:val="-3"/>
          <w:sz w:val="24"/>
          <w:szCs w:val="24"/>
        </w:rPr>
        <w:t>证复印件；</w:t>
      </w:r>
    </w:p>
    <w:p w14:paraId="6A78A64B">
      <w:pPr>
        <w:pStyle w:val="4"/>
        <w:spacing w:before="37" w:line="309" w:lineRule="auto"/>
        <w:ind w:left="380" w:right="836"/>
        <w:rPr>
          <w:sz w:val="24"/>
          <w:szCs w:val="24"/>
        </w:rPr>
      </w:pPr>
      <w:r>
        <w:rPr>
          <w:spacing w:val="-2"/>
          <w:sz w:val="24"/>
          <w:szCs w:val="24"/>
        </w:rPr>
        <w:t>供应商是个体工商户的，应提供其有效的“个体工商户营业执照”复印件；</w:t>
      </w:r>
      <w:r>
        <w:rPr>
          <w:sz w:val="24"/>
          <w:szCs w:val="24"/>
        </w:rPr>
        <w:t xml:space="preserve"> </w:t>
      </w:r>
      <w:r>
        <w:rPr>
          <w:spacing w:val="-3"/>
          <w:sz w:val="24"/>
          <w:szCs w:val="24"/>
        </w:rPr>
        <w:t>供应商是自然人的，应提供其有效的自然人身份证明；</w:t>
      </w:r>
    </w:p>
    <w:p w14:paraId="235A87F2">
      <w:pPr>
        <w:spacing w:line="374" w:lineRule="auto"/>
        <w:rPr>
          <w:rFonts w:ascii="Arial"/>
          <w:sz w:val="21"/>
        </w:rPr>
      </w:pPr>
    </w:p>
    <w:p w14:paraId="17848765">
      <w:pPr>
        <w:pStyle w:val="4"/>
        <w:spacing w:before="79" w:line="219" w:lineRule="auto"/>
        <w:ind w:left="26"/>
        <w:rPr>
          <w:sz w:val="24"/>
          <w:szCs w:val="24"/>
        </w:rPr>
      </w:pPr>
      <w:r>
        <w:rPr>
          <w:b/>
          <w:bCs/>
          <w:spacing w:val="-3"/>
          <w:sz w:val="24"/>
          <w:szCs w:val="24"/>
        </w:rPr>
        <w:t>（2）具有良好的商业信誉和健全的财务会计制度证明材料</w:t>
      </w:r>
    </w:p>
    <w:p w14:paraId="2572FAB0">
      <w:pPr>
        <w:pStyle w:val="4"/>
        <w:tabs>
          <w:tab w:val="left" w:pos="9070"/>
        </w:tabs>
        <w:spacing w:before="133" w:line="310" w:lineRule="auto"/>
        <w:ind w:left="26" w:firstLine="472"/>
        <w:jc w:val="both"/>
        <w:rPr>
          <w:sz w:val="24"/>
          <w:szCs w:val="24"/>
        </w:rPr>
      </w:pPr>
      <w:r>
        <w:rPr>
          <w:spacing w:val="-3"/>
          <w:sz w:val="24"/>
          <w:szCs w:val="24"/>
        </w:rPr>
        <w:t>①供应商须提供本单位（出售招标文件起至递交投</w:t>
      </w:r>
      <w:r>
        <w:rPr>
          <w:spacing w:val="-4"/>
          <w:sz w:val="24"/>
          <w:szCs w:val="24"/>
        </w:rPr>
        <w:t>标文件截止日前）</w:t>
      </w:r>
      <w:r>
        <w:rPr>
          <w:spacing w:val="-68"/>
          <w:sz w:val="24"/>
          <w:szCs w:val="24"/>
        </w:rPr>
        <w:t xml:space="preserve"> </w:t>
      </w:r>
      <w:r>
        <w:rPr>
          <w:spacing w:val="-4"/>
          <w:sz w:val="24"/>
          <w:szCs w:val="24"/>
        </w:rPr>
        <w:t>“信用中国”</w:t>
      </w:r>
      <w:r>
        <w:rPr>
          <w:sz w:val="24"/>
          <w:szCs w:val="24"/>
        </w:rPr>
        <w:t xml:space="preserve"> </w:t>
      </w:r>
      <w:r>
        <w:rPr>
          <w:spacing w:val="-5"/>
          <w:sz w:val="24"/>
          <w:szCs w:val="24"/>
        </w:rPr>
        <w:t>网</w:t>
      </w:r>
      <w:r>
        <w:rPr>
          <w:spacing w:val="37"/>
          <w:sz w:val="24"/>
          <w:szCs w:val="24"/>
        </w:rPr>
        <w:t xml:space="preserve"> </w:t>
      </w:r>
      <w:r>
        <w:rPr>
          <w:spacing w:val="-5"/>
          <w:sz w:val="24"/>
          <w:szCs w:val="24"/>
        </w:rPr>
        <w:t>站</w:t>
      </w:r>
      <w:r>
        <w:rPr>
          <w:spacing w:val="26"/>
          <w:sz w:val="24"/>
          <w:szCs w:val="24"/>
        </w:rPr>
        <w:t xml:space="preserve"> </w:t>
      </w:r>
      <w:r>
        <w:rPr>
          <w:spacing w:val="-5"/>
          <w:sz w:val="24"/>
          <w:szCs w:val="24"/>
        </w:rPr>
        <w:t>（</w:t>
      </w:r>
      <w:r>
        <w:rPr>
          <w:spacing w:val="62"/>
          <w:sz w:val="24"/>
          <w:szCs w:val="24"/>
        </w:rPr>
        <w:t xml:space="preserve"> </w:t>
      </w:r>
      <w:r>
        <w:rPr>
          <w:spacing w:val="-5"/>
          <w:sz w:val="24"/>
          <w:szCs w:val="24"/>
        </w:rPr>
        <w:t>www.creditchina.g</w:t>
      </w:r>
      <w:r>
        <w:rPr>
          <w:spacing w:val="-6"/>
          <w:sz w:val="24"/>
          <w:szCs w:val="24"/>
        </w:rPr>
        <w:t>ov.cn</w:t>
      </w:r>
      <w:r>
        <w:rPr>
          <w:spacing w:val="61"/>
          <w:sz w:val="24"/>
          <w:szCs w:val="24"/>
        </w:rPr>
        <w:t xml:space="preserve"> </w:t>
      </w:r>
      <w:r>
        <w:rPr>
          <w:spacing w:val="-6"/>
          <w:sz w:val="24"/>
          <w:szCs w:val="24"/>
        </w:rPr>
        <w:t>）</w:t>
      </w:r>
      <w:r>
        <w:rPr>
          <w:spacing w:val="52"/>
          <w:sz w:val="24"/>
          <w:szCs w:val="24"/>
        </w:rPr>
        <w:t xml:space="preserve"> </w:t>
      </w:r>
      <w:r>
        <w:rPr>
          <w:spacing w:val="-6"/>
          <w:sz w:val="24"/>
          <w:szCs w:val="24"/>
        </w:rPr>
        <w:t>、</w:t>
      </w:r>
      <w:r>
        <w:rPr>
          <w:spacing w:val="27"/>
          <w:sz w:val="24"/>
          <w:szCs w:val="24"/>
        </w:rPr>
        <w:t xml:space="preserve"> </w:t>
      </w:r>
      <w:r>
        <w:rPr>
          <w:spacing w:val="-6"/>
          <w:sz w:val="24"/>
          <w:szCs w:val="24"/>
        </w:rPr>
        <w:t>“</w:t>
      </w:r>
      <w:r>
        <w:rPr>
          <w:spacing w:val="58"/>
          <w:sz w:val="24"/>
          <w:szCs w:val="24"/>
        </w:rPr>
        <w:t xml:space="preserve"> </w:t>
      </w:r>
      <w:r>
        <w:rPr>
          <w:spacing w:val="-6"/>
          <w:sz w:val="24"/>
          <w:szCs w:val="24"/>
        </w:rPr>
        <w:t>中</w:t>
      </w:r>
      <w:r>
        <w:rPr>
          <w:spacing w:val="59"/>
          <w:sz w:val="24"/>
          <w:szCs w:val="24"/>
        </w:rPr>
        <w:t xml:space="preserve"> </w:t>
      </w:r>
      <w:r>
        <w:rPr>
          <w:spacing w:val="-6"/>
          <w:sz w:val="24"/>
          <w:szCs w:val="24"/>
        </w:rPr>
        <w:t>国</w:t>
      </w:r>
      <w:r>
        <w:rPr>
          <w:spacing w:val="35"/>
          <w:sz w:val="24"/>
          <w:szCs w:val="24"/>
        </w:rPr>
        <w:t xml:space="preserve"> </w:t>
      </w:r>
      <w:r>
        <w:rPr>
          <w:spacing w:val="-6"/>
          <w:sz w:val="24"/>
          <w:szCs w:val="24"/>
        </w:rPr>
        <w:t>执</w:t>
      </w:r>
      <w:r>
        <w:rPr>
          <w:spacing w:val="40"/>
          <w:sz w:val="24"/>
          <w:szCs w:val="24"/>
        </w:rPr>
        <w:t xml:space="preserve"> </w:t>
      </w:r>
      <w:r>
        <w:rPr>
          <w:spacing w:val="-6"/>
          <w:sz w:val="24"/>
          <w:szCs w:val="24"/>
        </w:rPr>
        <w:t>行</w:t>
      </w:r>
      <w:r>
        <w:rPr>
          <w:spacing w:val="36"/>
          <w:sz w:val="24"/>
          <w:szCs w:val="24"/>
        </w:rPr>
        <w:t xml:space="preserve"> </w:t>
      </w:r>
      <w:r>
        <w:rPr>
          <w:spacing w:val="-6"/>
          <w:sz w:val="24"/>
          <w:szCs w:val="24"/>
        </w:rPr>
        <w:t>信</w:t>
      </w:r>
      <w:r>
        <w:rPr>
          <w:spacing w:val="45"/>
          <w:sz w:val="24"/>
          <w:szCs w:val="24"/>
        </w:rPr>
        <w:t xml:space="preserve"> </w:t>
      </w:r>
      <w:r>
        <w:rPr>
          <w:spacing w:val="-6"/>
          <w:sz w:val="24"/>
          <w:szCs w:val="24"/>
        </w:rPr>
        <w:t>息</w:t>
      </w:r>
      <w:r>
        <w:rPr>
          <w:spacing w:val="43"/>
          <w:sz w:val="24"/>
          <w:szCs w:val="24"/>
        </w:rPr>
        <w:t xml:space="preserve"> </w:t>
      </w:r>
      <w:r>
        <w:rPr>
          <w:spacing w:val="-6"/>
          <w:sz w:val="24"/>
          <w:szCs w:val="24"/>
        </w:rPr>
        <w:t>公</w:t>
      </w:r>
      <w:r>
        <w:rPr>
          <w:spacing w:val="37"/>
          <w:sz w:val="24"/>
          <w:szCs w:val="24"/>
        </w:rPr>
        <w:t xml:space="preserve"> </w:t>
      </w:r>
      <w:r>
        <w:rPr>
          <w:spacing w:val="-6"/>
          <w:sz w:val="24"/>
          <w:szCs w:val="24"/>
        </w:rPr>
        <w:t>开</w:t>
      </w:r>
      <w:r>
        <w:rPr>
          <w:spacing w:val="54"/>
          <w:sz w:val="24"/>
          <w:szCs w:val="24"/>
        </w:rPr>
        <w:t xml:space="preserve"> </w:t>
      </w:r>
      <w:r>
        <w:rPr>
          <w:spacing w:val="-6"/>
          <w:sz w:val="24"/>
          <w:szCs w:val="24"/>
        </w:rPr>
        <w:t>网</w:t>
      </w:r>
      <w:r>
        <w:rPr>
          <w:spacing w:val="58"/>
          <w:sz w:val="24"/>
          <w:szCs w:val="24"/>
        </w:rPr>
        <w:t xml:space="preserve"> </w:t>
      </w:r>
      <w:r>
        <w:rPr>
          <w:spacing w:val="-6"/>
          <w:sz w:val="24"/>
          <w:szCs w:val="24"/>
        </w:rPr>
        <w:t>”</w:t>
      </w:r>
      <w:r>
        <w:rPr>
          <w:sz w:val="24"/>
          <w:szCs w:val="24"/>
        </w:rPr>
        <w:t xml:space="preserve">  </w:t>
      </w:r>
      <w:r>
        <w:rPr>
          <w:spacing w:val="-1"/>
          <w:sz w:val="24"/>
          <w:szCs w:val="24"/>
        </w:rPr>
        <w:t>（</w:t>
      </w:r>
      <w:r>
        <w:fldChar w:fldCharType="begin"/>
      </w:r>
      <w:r>
        <w:instrText xml:space="preserve"> HYPERLINK "http://zxgk.court.gov.cn/%EF%BC%89%E6%9C%AA%E8%A2%AB%E5%88%97%E5%85%A5%E5%A4%B1%E4%BF%A1%E8%A2%AB%E6%89%A7%E8%A1%8C%E4%BA%BA" </w:instrText>
      </w:r>
      <w:r>
        <w:fldChar w:fldCharType="separate"/>
      </w:r>
      <w:r>
        <w:rPr>
          <w:spacing w:val="-1"/>
          <w:sz w:val="24"/>
          <w:szCs w:val="24"/>
        </w:rPr>
        <w:t>http://zxgk.court.gov.cn/）</w:t>
      </w:r>
      <w:r>
        <w:rPr>
          <w:spacing w:val="-1"/>
          <w:sz w:val="24"/>
          <w:szCs w:val="24"/>
        </w:rPr>
        <w:fldChar w:fldCharType="end"/>
      </w:r>
      <w:r>
        <w:rPr>
          <w:spacing w:val="-1"/>
          <w:sz w:val="24"/>
          <w:szCs w:val="24"/>
        </w:rPr>
        <w:t>及“中国政府采购网”</w:t>
      </w:r>
      <w:r>
        <w:rPr>
          <w:spacing w:val="-2"/>
          <w:sz w:val="24"/>
          <w:szCs w:val="24"/>
        </w:rPr>
        <w:t>（www.ccgp.gov.cn）已公布</w:t>
      </w:r>
      <w:r>
        <w:rPr>
          <w:sz w:val="24"/>
          <w:szCs w:val="24"/>
        </w:rPr>
        <w:tab/>
      </w:r>
      <w:r>
        <w:rPr>
          <w:sz w:val="24"/>
          <w:szCs w:val="24"/>
        </w:rPr>
        <w:t xml:space="preserve"> </w:t>
      </w:r>
      <w:r>
        <w:rPr>
          <w:spacing w:val="-5"/>
          <w:sz w:val="24"/>
          <w:szCs w:val="24"/>
        </w:rPr>
        <w:t>的信用记录查询截图。</w:t>
      </w:r>
    </w:p>
    <w:p w14:paraId="41BCEDE8">
      <w:pPr>
        <w:pStyle w:val="4"/>
        <w:spacing w:before="72" w:line="309" w:lineRule="auto"/>
        <w:ind w:left="19" w:right="240" w:firstLine="480"/>
        <w:rPr>
          <w:sz w:val="24"/>
          <w:szCs w:val="24"/>
        </w:rPr>
      </w:pPr>
      <w:r>
        <w:rPr>
          <w:spacing w:val="-1"/>
          <w:sz w:val="24"/>
          <w:szCs w:val="24"/>
        </w:rPr>
        <w:t>截图含</w:t>
      </w:r>
      <w:r>
        <w:rPr>
          <w:spacing w:val="-33"/>
          <w:sz w:val="24"/>
          <w:szCs w:val="24"/>
        </w:rPr>
        <w:t xml:space="preserve"> </w:t>
      </w:r>
      <w:r>
        <w:rPr>
          <w:spacing w:val="-1"/>
          <w:sz w:val="24"/>
          <w:szCs w:val="24"/>
        </w:rPr>
        <w:t>1）重大税收违法失信主体的供应商；2）被列入失信被执行人；3）列入</w:t>
      </w:r>
      <w:r>
        <w:rPr>
          <w:sz w:val="24"/>
          <w:szCs w:val="24"/>
        </w:rPr>
        <w:t xml:space="preserve"> </w:t>
      </w:r>
      <w:r>
        <w:rPr>
          <w:spacing w:val="-3"/>
          <w:sz w:val="24"/>
          <w:szCs w:val="24"/>
        </w:rPr>
        <w:t>政府采购严重违法失信行为记录名单。</w:t>
      </w:r>
    </w:p>
    <w:p w14:paraId="3096F722">
      <w:pPr>
        <w:pStyle w:val="4"/>
        <w:spacing w:before="36" w:line="309" w:lineRule="auto"/>
        <w:ind w:left="19" w:right="240" w:firstLine="480"/>
        <w:rPr>
          <w:sz w:val="24"/>
          <w:szCs w:val="24"/>
        </w:rPr>
      </w:pPr>
      <w:r>
        <w:rPr>
          <w:spacing w:val="-2"/>
          <w:sz w:val="24"/>
          <w:szCs w:val="24"/>
        </w:rPr>
        <w:t>供应商提供的截图与采购人或采购代理机构查询截图不一致的，以采购人或采购</w:t>
      </w:r>
      <w:r>
        <w:rPr>
          <w:sz w:val="24"/>
          <w:szCs w:val="24"/>
        </w:rPr>
        <w:t xml:space="preserve"> </w:t>
      </w:r>
      <w:r>
        <w:rPr>
          <w:spacing w:val="-4"/>
          <w:sz w:val="24"/>
          <w:szCs w:val="24"/>
        </w:rPr>
        <w:t>代理机构查询结果为准。</w:t>
      </w:r>
    </w:p>
    <w:p w14:paraId="717B2662">
      <w:pPr>
        <w:spacing w:line="249" w:lineRule="auto"/>
        <w:rPr>
          <w:rFonts w:ascii="Arial"/>
          <w:sz w:val="21"/>
        </w:rPr>
      </w:pPr>
    </w:p>
    <w:p w14:paraId="01C756C2">
      <w:pPr>
        <w:spacing w:line="249" w:lineRule="auto"/>
        <w:rPr>
          <w:rFonts w:ascii="Arial"/>
          <w:sz w:val="21"/>
        </w:rPr>
      </w:pPr>
    </w:p>
    <w:p w14:paraId="736F2A21">
      <w:pPr>
        <w:spacing w:line="250" w:lineRule="auto"/>
        <w:rPr>
          <w:rFonts w:ascii="Arial"/>
          <w:sz w:val="21"/>
        </w:rPr>
      </w:pPr>
    </w:p>
    <w:p w14:paraId="15BC4977">
      <w:pPr>
        <w:pStyle w:val="4"/>
        <w:spacing w:before="79" w:line="345" w:lineRule="auto"/>
        <w:ind w:left="22" w:right="240" w:firstLine="476"/>
        <w:rPr>
          <w:sz w:val="24"/>
          <w:szCs w:val="24"/>
        </w:rPr>
      </w:pPr>
      <w:r>
        <w:rPr>
          <w:spacing w:val="1"/>
          <w:sz w:val="24"/>
          <w:szCs w:val="24"/>
        </w:rPr>
        <w:t>②会计师事务所出具的</w:t>
      </w:r>
      <w:r>
        <w:rPr>
          <w:spacing w:val="-46"/>
          <w:sz w:val="24"/>
          <w:szCs w:val="24"/>
        </w:rPr>
        <w:t xml:space="preserve"> </w:t>
      </w:r>
      <w:r>
        <w:rPr>
          <w:spacing w:val="1"/>
          <w:sz w:val="24"/>
          <w:szCs w:val="24"/>
        </w:rPr>
        <w:t>2023</w:t>
      </w:r>
      <w:r>
        <w:rPr>
          <w:spacing w:val="-47"/>
          <w:sz w:val="24"/>
          <w:szCs w:val="24"/>
        </w:rPr>
        <w:t xml:space="preserve"> </w:t>
      </w:r>
      <w:r>
        <w:rPr>
          <w:spacing w:val="1"/>
          <w:sz w:val="24"/>
          <w:szCs w:val="24"/>
        </w:rPr>
        <w:t>年度财务审计报告（报</w:t>
      </w:r>
      <w:r>
        <w:rPr>
          <w:sz w:val="24"/>
          <w:szCs w:val="24"/>
        </w:rPr>
        <w:t xml:space="preserve">告中须包括资产负债表、利 </w:t>
      </w:r>
      <w:r>
        <w:rPr>
          <w:spacing w:val="-4"/>
          <w:sz w:val="24"/>
          <w:szCs w:val="24"/>
        </w:rPr>
        <w:t>润表、现金流量表及财务报表附注</w:t>
      </w:r>
      <w:r>
        <w:rPr>
          <w:spacing w:val="-2"/>
          <w:sz w:val="24"/>
          <w:szCs w:val="24"/>
        </w:rPr>
        <w:t>）；</w:t>
      </w:r>
    </w:p>
    <w:p w14:paraId="2565F7C8">
      <w:pPr>
        <w:pStyle w:val="4"/>
        <w:spacing w:before="36" w:line="345" w:lineRule="auto"/>
        <w:ind w:left="26" w:right="240" w:firstLine="478"/>
        <w:rPr>
          <w:sz w:val="24"/>
          <w:szCs w:val="24"/>
        </w:rPr>
      </w:pPr>
      <w:r>
        <w:rPr>
          <w:spacing w:val="-2"/>
          <w:sz w:val="24"/>
          <w:szCs w:val="24"/>
        </w:rPr>
        <w:t>如果供应商为新成立单位，无法提供审计报告，则需提供新企业验资</w:t>
      </w:r>
      <w:r>
        <w:rPr>
          <w:spacing w:val="-3"/>
          <w:sz w:val="24"/>
          <w:szCs w:val="24"/>
        </w:rPr>
        <w:t>报告复印件</w:t>
      </w:r>
      <w:r>
        <w:rPr>
          <w:sz w:val="24"/>
          <w:szCs w:val="24"/>
        </w:rPr>
        <w:t xml:space="preserve"> </w:t>
      </w:r>
      <w:r>
        <w:rPr>
          <w:spacing w:val="-6"/>
          <w:sz w:val="24"/>
          <w:szCs w:val="24"/>
        </w:rPr>
        <w:t>并加盖提供报告单位的公章；</w:t>
      </w:r>
    </w:p>
    <w:p w14:paraId="017258A3">
      <w:pPr>
        <w:pStyle w:val="4"/>
        <w:spacing w:before="38" w:line="352" w:lineRule="auto"/>
        <w:ind w:left="20" w:right="240" w:firstLine="483"/>
        <w:jc w:val="both"/>
        <w:rPr>
          <w:sz w:val="24"/>
          <w:szCs w:val="24"/>
        </w:rPr>
      </w:pPr>
      <w:r>
        <w:rPr>
          <w:sz w:val="24"/>
          <w:szCs w:val="24"/>
        </w:rPr>
        <w:t>如供应商无法提供</w:t>
      </w:r>
      <w:r>
        <w:rPr>
          <w:spacing w:val="-27"/>
          <w:sz w:val="24"/>
          <w:szCs w:val="24"/>
        </w:rPr>
        <w:t xml:space="preserve"> </w:t>
      </w:r>
      <w:r>
        <w:rPr>
          <w:sz w:val="24"/>
          <w:szCs w:val="24"/>
        </w:rPr>
        <w:t>2023</w:t>
      </w:r>
      <w:r>
        <w:rPr>
          <w:spacing w:val="-48"/>
          <w:sz w:val="24"/>
          <w:szCs w:val="24"/>
        </w:rPr>
        <w:t xml:space="preserve"> </w:t>
      </w:r>
      <w:r>
        <w:rPr>
          <w:sz w:val="24"/>
          <w:szCs w:val="24"/>
        </w:rPr>
        <w:t xml:space="preserve">年度审计报告或新企业验资报告，则需提供开户银行出 </w:t>
      </w:r>
      <w:r>
        <w:rPr>
          <w:spacing w:val="-2"/>
          <w:sz w:val="24"/>
          <w:szCs w:val="24"/>
        </w:rPr>
        <w:t>具的资信证明；银行资信证明可提供原件，也可提供银行在开标日前十二个月内开具</w:t>
      </w:r>
      <w:r>
        <w:rPr>
          <w:spacing w:val="3"/>
          <w:sz w:val="24"/>
          <w:szCs w:val="24"/>
        </w:rPr>
        <w:t xml:space="preserve"> </w:t>
      </w:r>
      <w:r>
        <w:rPr>
          <w:spacing w:val="-2"/>
          <w:sz w:val="24"/>
          <w:szCs w:val="24"/>
        </w:rPr>
        <w:t>资信证明的复印件，对于资信证明文件中写明“复印无效”的应提供原件。银行资信</w:t>
      </w:r>
      <w:r>
        <w:rPr>
          <w:spacing w:val="3"/>
          <w:sz w:val="24"/>
          <w:szCs w:val="24"/>
        </w:rPr>
        <w:t xml:space="preserve"> </w:t>
      </w:r>
      <w:r>
        <w:rPr>
          <w:spacing w:val="-2"/>
          <w:sz w:val="24"/>
          <w:szCs w:val="24"/>
        </w:rPr>
        <w:t>证明的抬头可以与采购人或采购代理机构名称不同。</w:t>
      </w:r>
    </w:p>
    <w:p w14:paraId="0EA5697C">
      <w:pPr>
        <w:pStyle w:val="4"/>
        <w:spacing w:before="36" w:line="345" w:lineRule="auto"/>
        <w:ind w:left="19" w:right="240" w:firstLine="481"/>
        <w:rPr>
          <w:sz w:val="24"/>
          <w:szCs w:val="24"/>
        </w:rPr>
      </w:pPr>
      <w:r>
        <w:rPr>
          <w:spacing w:val="-2"/>
          <w:sz w:val="24"/>
          <w:szCs w:val="24"/>
        </w:rPr>
        <w:t>银行资信证明应能说明该供应商与银行之间业务往来正常，无不良记录，企</w:t>
      </w:r>
      <w:r>
        <w:rPr>
          <w:spacing w:val="-3"/>
          <w:sz w:val="24"/>
          <w:szCs w:val="24"/>
        </w:rPr>
        <w:t>业信</w:t>
      </w:r>
      <w:r>
        <w:rPr>
          <w:sz w:val="24"/>
          <w:szCs w:val="24"/>
        </w:rPr>
        <w:t xml:space="preserve"> </w:t>
      </w:r>
      <w:r>
        <w:rPr>
          <w:spacing w:val="-1"/>
          <w:sz w:val="24"/>
          <w:szCs w:val="24"/>
        </w:rPr>
        <w:t>誉良好等。银行出具的存款证明不能作为银行资信证明</w:t>
      </w:r>
    </w:p>
    <w:p w14:paraId="76A80F4C">
      <w:pPr>
        <w:spacing w:line="345" w:lineRule="auto"/>
        <w:rPr>
          <w:sz w:val="24"/>
          <w:szCs w:val="24"/>
        </w:rPr>
        <w:sectPr>
          <w:footerReference r:id="rId67" w:type="default"/>
          <w:pgSz w:w="11906" w:h="16839"/>
          <w:pgMar w:top="1426" w:right="1049" w:bottom="1359" w:left="1785" w:header="0" w:footer="1199" w:gutter="0"/>
          <w:pgBorders>
            <w:top w:val="none" w:sz="0" w:space="0"/>
            <w:left w:val="none" w:sz="0" w:space="0"/>
            <w:bottom w:val="none" w:sz="0" w:space="0"/>
            <w:right w:val="none" w:sz="0" w:space="0"/>
          </w:pgBorders>
          <w:pgNumType w:fmt="decimal"/>
          <w:cols w:space="720" w:num="1"/>
        </w:sectPr>
      </w:pPr>
    </w:p>
    <w:p w14:paraId="701F961A">
      <w:pPr>
        <w:spacing w:line="432" w:lineRule="auto"/>
        <w:rPr>
          <w:rFonts w:ascii="Arial"/>
          <w:sz w:val="21"/>
        </w:rPr>
      </w:pPr>
    </w:p>
    <w:p w14:paraId="4399CAFA">
      <w:pPr>
        <w:pStyle w:val="4"/>
        <w:spacing w:before="78" w:line="219" w:lineRule="auto"/>
        <w:ind w:left="26"/>
        <w:rPr>
          <w:sz w:val="24"/>
          <w:szCs w:val="24"/>
        </w:rPr>
      </w:pPr>
      <w:r>
        <w:rPr>
          <w:b/>
          <w:bCs/>
          <w:spacing w:val="-3"/>
          <w:sz w:val="24"/>
          <w:szCs w:val="24"/>
        </w:rPr>
        <w:t>（3）具有履行合同所必需的设备和专业技术能力承诺书</w:t>
      </w:r>
    </w:p>
    <w:p w14:paraId="4DA27D92">
      <w:pPr>
        <w:pStyle w:val="4"/>
        <w:spacing w:before="182" w:line="219" w:lineRule="auto"/>
        <w:ind w:left="26"/>
        <w:rPr>
          <w:sz w:val="24"/>
          <w:szCs w:val="24"/>
        </w:rPr>
      </w:pPr>
      <w:r>
        <w:rPr>
          <w:spacing w:val="-1"/>
          <w:sz w:val="24"/>
          <w:szCs w:val="24"/>
        </w:rPr>
        <w:t>（提供具有履行合同所必需的设备和专业技术能力相关证明材料或声明；）</w:t>
      </w:r>
    </w:p>
    <w:p w14:paraId="095FF16E">
      <w:pPr>
        <w:pStyle w:val="4"/>
        <w:spacing w:before="290" w:line="219" w:lineRule="auto"/>
        <w:ind w:left="1225"/>
        <w:rPr>
          <w:sz w:val="24"/>
          <w:szCs w:val="24"/>
        </w:rPr>
      </w:pPr>
      <w:r>
        <w:rPr>
          <w:b/>
          <w:bCs/>
          <w:spacing w:val="-3"/>
          <w:sz w:val="24"/>
          <w:szCs w:val="24"/>
        </w:rPr>
        <w:t>具有履行合同所必需的设备和专业技术能力的承诺书</w:t>
      </w:r>
    </w:p>
    <w:p w14:paraId="5FADE270">
      <w:pPr>
        <w:pStyle w:val="4"/>
        <w:spacing w:before="155" w:line="325" w:lineRule="auto"/>
        <w:ind w:left="21" w:right="34" w:firstLine="480"/>
        <w:rPr>
          <w:sz w:val="24"/>
          <w:szCs w:val="24"/>
        </w:rPr>
      </w:pPr>
      <w:r>
        <w:rPr>
          <w:spacing w:val="-3"/>
          <w:sz w:val="24"/>
          <w:szCs w:val="24"/>
        </w:rPr>
        <w:t>本供应商郑重声明：本公司（或单位）具备本项目履行合同所必需的设备和</w:t>
      </w:r>
      <w:r>
        <w:rPr>
          <w:sz w:val="24"/>
          <w:szCs w:val="24"/>
        </w:rPr>
        <w:t xml:space="preserve"> </w:t>
      </w:r>
      <w:r>
        <w:rPr>
          <w:spacing w:val="-4"/>
          <w:sz w:val="24"/>
          <w:szCs w:val="24"/>
        </w:rPr>
        <w:t>专业技术能力，特此承诺。</w:t>
      </w:r>
    </w:p>
    <w:p w14:paraId="02C201E2">
      <w:pPr>
        <w:spacing w:line="313" w:lineRule="auto"/>
        <w:rPr>
          <w:rFonts w:ascii="Arial"/>
          <w:sz w:val="21"/>
        </w:rPr>
      </w:pPr>
    </w:p>
    <w:p w14:paraId="377ACAAE">
      <w:pPr>
        <w:pStyle w:val="4"/>
        <w:spacing w:before="78" w:line="219" w:lineRule="auto"/>
        <w:ind w:left="20"/>
        <w:rPr>
          <w:sz w:val="24"/>
          <w:szCs w:val="24"/>
        </w:rPr>
      </w:pPr>
      <w:r>
        <w:rPr>
          <w:spacing w:val="-6"/>
          <w:sz w:val="24"/>
          <w:szCs w:val="24"/>
        </w:rPr>
        <w:t>供应商名称(签章)：</w:t>
      </w:r>
    </w:p>
    <w:p w14:paraId="7D23D56A">
      <w:pPr>
        <w:pStyle w:val="4"/>
        <w:spacing w:before="181" w:line="346" w:lineRule="auto"/>
        <w:ind w:left="61" w:right="4441" w:hanging="40"/>
        <w:rPr>
          <w:sz w:val="24"/>
          <w:szCs w:val="24"/>
        </w:rPr>
      </w:pPr>
      <w:r>
        <w:rPr>
          <w:spacing w:val="-7"/>
          <w:sz w:val="24"/>
          <w:szCs w:val="24"/>
        </w:rPr>
        <w:t>法定代表人或其委托代理人</w:t>
      </w:r>
      <w:r>
        <w:rPr>
          <w:spacing w:val="52"/>
          <w:sz w:val="24"/>
          <w:szCs w:val="24"/>
        </w:rPr>
        <w:t xml:space="preserve"> </w:t>
      </w:r>
      <w:r>
        <w:rPr>
          <w:spacing w:val="-7"/>
          <w:sz w:val="24"/>
          <w:szCs w:val="24"/>
        </w:rPr>
        <w:t>(签章)：</w:t>
      </w:r>
      <w:r>
        <w:rPr>
          <w:sz w:val="24"/>
          <w:szCs w:val="24"/>
        </w:rPr>
        <w:t xml:space="preserve"> </w:t>
      </w:r>
      <w:r>
        <w:rPr>
          <w:spacing w:val="-11"/>
          <w:sz w:val="24"/>
          <w:szCs w:val="24"/>
        </w:rPr>
        <w:t>日期：年</w:t>
      </w:r>
      <w:r>
        <w:rPr>
          <w:spacing w:val="7"/>
          <w:sz w:val="24"/>
          <w:szCs w:val="24"/>
        </w:rPr>
        <w:t xml:space="preserve">  </w:t>
      </w:r>
      <w:r>
        <w:rPr>
          <w:spacing w:val="-11"/>
          <w:sz w:val="24"/>
          <w:szCs w:val="24"/>
        </w:rPr>
        <w:t>月</w:t>
      </w:r>
      <w:r>
        <w:rPr>
          <w:spacing w:val="25"/>
          <w:sz w:val="24"/>
          <w:szCs w:val="24"/>
        </w:rPr>
        <w:t xml:space="preserve">  </w:t>
      </w:r>
      <w:r>
        <w:rPr>
          <w:spacing w:val="-11"/>
          <w:sz w:val="24"/>
          <w:szCs w:val="24"/>
        </w:rPr>
        <w:t>日</w:t>
      </w:r>
    </w:p>
    <w:p w14:paraId="283CAE64">
      <w:pPr>
        <w:spacing w:line="258" w:lineRule="auto"/>
        <w:rPr>
          <w:rFonts w:ascii="Arial"/>
          <w:sz w:val="21"/>
        </w:rPr>
      </w:pPr>
    </w:p>
    <w:p w14:paraId="1AF8B3D1">
      <w:pPr>
        <w:spacing w:line="259" w:lineRule="auto"/>
        <w:rPr>
          <w:rFonts w:ascii="Arial"/>
          <w:sz w:val="21"/>
        </w:rPr>
      </w:pPr>
    </w:p>
    <w:p w14:paraId="4E60EC0F">
      <w:pPr>
        <w:spacing w:line="259" w:lineRule="auto"/>
        <w:rPr>
          <w:rFonts w:ascii="Arial"/>
          <w:sz w:val="21"/>
        </w:rPr>
      </w:pPr>
    </w:p>
    <w:p w14:paraId="26DDB6AA">
      <w:pPr>
        <w:spacing w:line="259" w:lineRule="auto"/>
        <w:rPr>
          <w:rFonts w:ascii="Arial"/>
          <w:sz w:val="21"/>
        </w:rPr>
      </w:pPr>
    </w:p>
    <w:p w14:paraId="195E87D1">
      <w:pPr>
        <w:spacing w:line="259" w:lineRule="auto"/>
        <w:rPr>
          <w:rFonts w:ascii="Arial"/>
          <w:sz w:val="21"/>
        </w:rPr>
      </w:pPr>
    </w:p>
    <w:p w14:paraId="041814C1">
      <w:pPr>
        <w:spacing w:line="259" w:lineRule="auto"/>
        <w:rPr>
          <w:rFonts w:ascii="Arial"/>
          <w:sz w:val="21"/>
        </w:rPr>
      </w:pPr>
    </w:p>
    <w:p w14:paraId="113E26D0">
      <w:pPr>
        <w:spacing w:line="259" w:lineRule="auto"/>
        <w:rPr>
          <w:rFonts w:ascii="Arial"/>
          <w:sz w:val="21"/>
        </w:rPr>
      </w:pPr>
    </w:p>
    <w:p w14:paraId="4BA95B38">
      <w:pPr>
        <w:pStyle w:val="4"/>
        <w:spacing w:before="79" w:line="219" w:lineRule="auto"/>
        <w:ind w:left="26"/>
        <w:rPr>
          <w:sz w:val="24"/>
          <w:szCs w:val="24"/>
        </w:rPr>
      </w:pPr>
      <w:r>
        <w:rPr>
          <w:b/>
          <w:bCs/>
          <w:spacing w:val="-3"/>
          <w:sz w:val="24"/>
          <w:szCs w:val="24"/>
        </w:rPr>
        <w:t>（4）有依法缴纳税收和社会保障资金的良好记录证明材料</w:t>
      </w:r>
    </w:p>
    <w:p w14:paraId="172ED10B">
      <w:pPr>
        <w:pStyle w:val="4"/>
        <w:spacing w:before="243" w:line="283" w:lineRule="auto"/>
        <w:ind w:left="19" w:right="34" w:firstLine="480"/>
        <w:jc w:val="both"/>
        <w:rPr>
          <w:sz w:val="24"/>
          <w:szCs w:val="24"/>
        </w:rPr>
      </w:pPr>
      <w:r>
        <w:rPr>
          <w:spacing w:val="-3"/>
          <w:sz w:val="24"/>
          <w:szCs w:val="24"/>
        </w:rPr>
        <w:t>①缴纳税收资料：提供税务机构出具的递交投标文件截止时间前半年内任意</w:t>
      </w:r>
      <w:r>
        <w:rPr>
          <w:spacing w:val="1"/>
          <w:sz w:val="24"/>
          <w:szCs w:val="24"/>
        </w:rPr>
        <w:t xml:space="preserve"> </w:t>
      </w:r>
      <w:r>
        <w:rPr>
          <w:spacing w:val="-3"/>
          <w:sz w:val="24"/>
          <w:szCs w:val="24"/>
        </w:rPr>
        <w:t>一个月的依法缴纳税收等证明材料（刚成立不满一个月的企业，应提供依法缴纳</w:t>
      </w:r>
      <w:r>
        <w:rPr>
          <w:spacing w:val="7"/>
          <w:sz w:val="24"/>
          <w:szCs w:val="24"/>
        </w:rPr>
        <w:t xml:space="preserve"> </w:t>
      </w:r>
      <w:r>
        <w:rPr>
          <w:spacing w:val="-1"/>
          <w:sz w:val="24"/>
          <w:szCs w:val="24"/>
        </w:rPr>
        <w:t>税收承诺书；如依法免税的企业，应提供相</w:t>
      </w:r>
      <w:r>
        <w:rPr>
          <w:spacing w:val="-2"/>
          <w:sz w:val="24"/>
          <w:szCs w:val="24"/>
        </w:rPr>
        <w:t>应文件证明其依法免税）。</w:t>
      </w:r>
    </w:p>
    <w:p w14:paraId="54558026">
      <w:pPr>
        <w:spacing w:line="354" w:lineRule="auto"/>
        <w:rPr>
          <w:rFonts w:ascii="Arial"/>
          <w:sz w:val="21"/>
        </w:rPr>
      </w:pPr>
    </w:p>
    <w:p w14:paraId="0C0C8F85">
      <w:pPr>
        <w:spacing w:line="354" w:lineRule="auto"/>
        <w:rPr>
          <w:rFonts w:ascii="Arial"/>
          <w:sz w:val="21"/>
        </w:rPr>
      </w:pPr>
    </w:p>
    <w:p w14:paraId="2663E4BF">
      <w:pPr>
        <w:pStyle w:val="4"/>
        <w:spacing w:before="79" w:line="289" w:lineRule="auto"/>
        <w:ind w:left="22" w:firstLine="476"/>
        <w:jc w:val="both"/>
        <w:rPr>
          <w:sz w:val="24"/>
          <w:szCs w:val="24"/>
        </w:rPr>
      </w:pPr>
      <w:r>
        <w:rPr>
          <w:spacing w:val="-3"/>
          <w:sz w:val="24"/>
          <w:szCs w:val="24"/>
        </w:rPr>
        <w:t>②缴纳社会保障资金资料：提供递交投标文件截止时间前半年内任意一个月</w:t>
      </w:r>
      <w:r>
        <w:rPr>
          <w:spacing w:val="2"/>
          <w:sz w:val="24"/>
          <w:szCs w:val="24"/>
        </w:rPr>
        <w:t xml:space="preserve"> </w:t>
      </w:r>
      <w:r>
        <w:rPr>
          <w:spacing w:val="-2"/>
          <w:sz w:val="24"/>
          <w:szCs w:val="24"/>
        </w:rPr>
        <w:t>的社保缴纳证明（专用收据或社会保险缴纳清单</w:t>
      </w:r>
      <w:r>
        <w:rPr>
          <w:spacing w:val="-18"/>
          <w:sz w:val="24"/>
          <w:szCs w:val="24"/>
        </w:rPr>
        <w:t>），</w:t>
      </w:r>
      <w:r>
        <w:rPr>
          <w:spacing w:val="-2"/>
          <w:sz w:val="24"/>
          <w:szCs w:val="24"/>
        </w:rPr>
        <w:t>社保机构或税务机构出具的</w:t>
      </w:r>
      <w:r>
        <w:rPr>
          <w:spacing w:val="1"/>
          <w:sz w:val="24"/>
          <w:szCs w:val="24"/>
        </w:rPr>
        <w:t xml:space="preserve"> </w:t>
      </w:r>
      <w:r>
        <w:rPr>
          <w:spacing w:val="-2"/>
          <w:sz w:val="24"/>
          <w:szCs w:val="24"/>
        </w:rPr>
        <w:t>收据或清单均可，银行出具的回执单不予认可。（a.如为社会机构代缴代扣的，</w:t>
      </w:r>
      <w:r>
        <w:rPr>
          <w:spacing w:val="6"/>
          <w:sz w:val="24"/>
          <w:szCs w:val="24"/>
        </w:rPr>
        <w:t xml:space="preserve"> </w:t>
      </w:r>
      <w:r>
        <w:rPr>
          <w:spacing w:val="-3"/>
          <w:sz w:val="24"/>
          <w:szCs w:val="24"/>
        </w:rPr>
        <w:t>需提供和社会机构代缴代扣的协议。其他组织和自然人也需要提供缴纳社会保险</w:t>
      </w:r>
      <w:r>
        <w:rPr>
          <w:spacing w:val="4"/>
          <w:sz w:val="24"/>
          <w:szCs w:val="24"/>
        </w:rPr>
        <w:t xml:space="preserve"> </w:t>
      </w:r>
      <w:r>
        <w:rPr>
          <w:spacing w:val="-3"/>
          <w:sz w:val="24"/>
          <w:szCs w:val="24"/>
        </w:rPr>
        <w:t>的证明。b.刚成立不满一个月的企业，应提供依法缴纳社会保障资金承诺函；如</w:t>
      </w:r>
      <w:r>
        <w:rPr>
          <w:spacing w:val="7"/>
          <w:sz w:val="24"/>
          <w:szCs w:val="24"/>
        </w:rPr>
        <w:t xml:space="preserve"> </w:t>
      </w:r>
      <w:r>
        <w:rPr>
          <w:spacing w:val="-3"/>
          <w:sz w:val="24"/>
          <w:szCs w:val="24"/>
        </w:rPr>
        <w:t>依法不需要缴纳社会保障资金的，应提供相应文件证明其依法不需要缴纳社会保</w:t>
      </w:r>
      <w:r>
        <w:rPr>
          <w:spacing w:val="4"/>
          <w:sz w:val="24"/>
          <w:szCs w:val="24"/>
        </w:rPr>
        <w:t xml:space="preserve"> </w:t>
      </w:r>
      <w:r>
        <w:rPr>
          <w:spacing w:val="-8"/>
          <w:sz w:val="24"/>
          <w:szCs w:val="24"/>
        </w:rPr>
        <w:t>障资金）。</w:t>
      </w:r>
    </w:p>
    <w:p w14:paraId="7A04A283">
      <w:pPr>
        <w:spacing w:line="289" w:lineRule="auto"/>
        <w:rPr>
          <w:sz w:val="24"/>
          <w:szCs w:val="24"/>
        </w:rPr>
        <w:sectPr>
          <w:footerReference r:id="rId68" w:type="default"/>
          <w:pgSz w:w="11906" w:h="16839"/>
          <w:pgMar w:top="1431" w:right="1762" w:bottom="1152" w:left="1785" w:header="0" w:footer="992" w:gutter="0"/>
          <w:pgBorders>
            <w:top w:val="none" w:sz="0" w:space="0"/>
            <w:left w:val="none" w:sz="0" w:space="0"/>
            <w:bottom w:val="none" w:sz="0" w:space="0"/>
            <w:right w:val="none" w:sz="0" w:space="0"/>
          </w:pgBorders>
          <w:pgNumType w:fmt="decimal"/>
          <w:cols w:space="720" w:num="1"/>
        </w:sectPr>
      </w:pPr>
    </w:p>
    <w:p w14:paraId="662958E6">
      <w:pPr>
        <w:pStyle w:val="4"/>
        <w:spacing w:before="47" w:line="219" w:lineRule="auto"/>
        <w:ind w:left="26"/>
        <w:rPr>
          <w:sz w:val="24"/>
          <w:szCs w:val="24"/>
        </w:rPr>
      </w:pPr>
      <w:r>
        <w:rPr>
          <w:b/>
          <w:bCs/>
          <w:spacing w:val="-2"/>
          <w:sz w:val="24"/>
          <w:szCs w:val="24"/>
        </w:rPr>
        <w:t>（5）参加政府采购活动前三年内，在经营活动中没有重大违法</w:t>
      </w:r>
      <w:r>
        <w:rPr>
          <w:b/>
          <w:bCs/>
          <w:spacing w:val="-3"/>
          <w:sz w:val="24"/>
          <w:szCs w:val="24"/>
        </w:rPr>
        <w:t>记录承诺书</w:t>
      </w:r>
    </w:p>
    <w:p w14:paraId="62B3B2A2">
      <w:pPr>
        <w:pStyle w:val="4"/>
        <w:spacing w:before="182" w:line="219" w:lineRule="auto"/>
        <w:ind w:left="26"/>
        <w:rPr>
          <w:sz w:val="24"/>
          <w:szCs w:val="24"/>
        </w:rPr>
      </w:pPr>
      <w:r>
        <w:rPr>
          <w:spacing w:val="-2"/>
          <w:sz w:val="24"/>
          <w:szCs w:val="24"/>
        </w:rPr>
        <w:t>（提供参加政府采购活动近三年无重大违法记录声明书</w:t>
      </w:r>
      <w:r>
        <w:rPr>
          <w:spacing w:val="8"/>
          <w:sz w:val="24"/>
          <w:szCs w:val="24"/>
        </w:rPr>
        <w:t>；）</w:t>
      </w:r>
    </w:p>
    <w:p w14:paraId="0F9D5CF0">
      <w:pPr>
        <w:pStyle w:val="4"/>
        <w:spacing w:before="188" w:line="219" w:lineRule="auto"/>
        <w:ind w:left="3054"/>
        <w:rPr>
          <w:sz w:val="28"/>
          <w:szCs w:val="28"/>
        </w:rPr>
      </w:pPr>
      <w:r>
        <w:rPr>
          <w:b/>
          <w:bCs/>
          <w:spacing w:val="-4"/>
          <w:sz w:val="28"/>
          <w:szCs w:val="28"/>
        </w:rPr>
        <w:t>无重大违法记录承诺书</w:t>
      </w:r>
    </w:p>
    <w:p w14:paraId="6B144A34">
      <w:pPr>
        <w:spacing w:line="266" w:lineRule="auto"/>
        <w:rPr>
          <w:rFonts w:ascii="Arial"/>
          <w:sz w:val="21"/>
        </w:rPr>
      </w:pPr>
    </w:p>
    <w:p w14:paraId="7B21D59E">
      <w:pPr>
        <w:spacing w:line="267" w:lineRule="auto"/>
        <w:rPr>
          <w:rFonts w:ascii="Arial"/>
          <w:sz w:val="21"/>
        </w:rPr>
      </w:pPr>
    </w:p>
    <w:p w14:paraId="615C6FC4">
      <w:pPr>
        <w:pStyle w:val="4"/>
        <w:tabs>
          <w:tab w:val="left" w:pos="146"/>
        </w:tabs>
        <w:spacing w:before="78" w:line="219" w:lineRule="auto"/>
        <w:ind w:left="11"/>
        <w:rPr>
          <w:sz w:val="24"/>
          <w:szCs w:val="24"/>
        </w:rPr>
      </w:pPr>
      <w:r>
        <w:rPr>
          <w:sz w:val="24"/>
          <w:szCs w:val="24"/>
          <w:u w:val="single" w:color="auto"/>
        </w:rPr>
        <w:tab/>
      </w:r>
      <w:r>
        <w:rPr>
          <w:spacing w:val="-27"/>
          <w:sz w:val="24"/>
          <w:szCs w:val="24"/>
          <w:u w:val="single" w:color="auto"/>
        </w:rPr>
        <w:t>（采购人</w:t>
      </w:r>
      <w:r>
        <w:rPr>
          <w:spacing w:val="-14"/>
          <w:sz w:val="24"/>
          <w:szCs w:val="24"/>
          <w:u w:val="single" w:color="auto"/>
        </w:rPr>
        <w:t>）</w:t>
      </w:r>
      <w:r>
        <w:rPr>
          <w:spacing w:val="15"/>
          <w:sz w:val="24"/>
          <w:szCs w:val="24"/>
          <w:u w:val="single" w:color="auto"/>
        </w:rPr>
        <w:t xml:space="preserve">        </w:t>
      </w:r>
      <w:r>
        <w:rPr>
          <w:spacing w:val="-14"/>
          <w:sz w:val="24"/>
          <w:szCs w:val="24"/>
        </w:rPr>
        <w:t>：</w:t>
      </w:r>
    </w:p>
    <w:p w14:paraId="4D4E533A">
      <w:pPr>
        <w:pStyle w:val="4"/>
        <w:spacing w:before="181" w:line="354" w:lineRule="auto"/>
        <w:ind w:left="18" w:firstLine="723"/>
        <w:jc w:val="both"/>
        <w:rPr>
          <w:sz w:val="24"/>
          <w:szCs w:val="24"/>
        </w:rPr>
      </w:pPr>
      <w:r>
        <w:rPr>
          <w:spacing w:val="-1"/>
          <w:sz w:val="24"/>
          <w:szCs w:val="24"/>
        </w:rPr>
        <w:t>我公司参与</w:t>
      </w:r>
      <w:r>
        <w:rPr>
          <w:spacing w:val="-1"/>
          <w:sz w:val="24"/>
          <w:szCs w:val="24"/>
          <w:u w:val="single" w:color="auto"/>
        </w:rPr>
        <w:t xml:space="preserve">                   </w:t>
      </w:r>
      <w:r>
        <w:rPr>
          <w:spacing w:val="-2"/>
          <w:sz w:val="24"/>
          <w:szCs w:val="24"/>
          <w:u w:val="single" w:color="auto"/>
        </w:rPr>
        <w:t xml:space="preserve">       （</w:t>
      </w:r>
      <w:r>
        <w:rPr>
          <w:spacing w:val="-2"/>
          <w:sz w:val="24"/>
          <w:szCs w:val="24"/>
        </w:rPr>
        <w:t>项目名称、编号）公开招标，</w:t>
      </w:r>
      <w:r>
        <w:rPr>
          <w:sz w:val="24"/>
          <w:szCs w:val="24"/>
        </w:rPr>
        <w:t xml:space="preserve"> </w:t>
      </w:r>
      <w:r>
        <w:rPr>
          <w:spacing w:val="-3"/>
          <w:sz w:val="24"/>
          <w:szCs w:val="24"/>
        </w:rPr>
        <w:t>本公司郑重声明，我方参加本项目政府采购活动前三年内无重大违法记录，符合</w:t>
      </w:r>
      <w:r>
        <w:rPr>
          <w:spacing w:val="8"/>
          <w:sz w:val="24"/>
          <w:szCs w:val="24"/>
        </w:rPr>
        <w:t xml:space="preserve"> </w:t>
      </w:r>
      <w:r>
        <w:rPr>
          <w:spacing w:val="-3"/>
          <w:sz w:val="24"/>
          <w:szCs w:val="24"/>
        </w:rPr>
        <w:t>《政府采购法》规定的供应商条件。若贵方在本项目采购过程中发现我方政府采</w:t>
      </w:r>
      <w:r>
        <w:rPr>
          <w:spacing w:val="8"/>
          <w:sz w:val="24"/>
          <w:szCs w:val="24"/>
        </w:rPr>
        <w:t xml:space="preserve"> </w:t>
      </w:r>
      <w:r>
        <w:rPr>
          <w:spacing w:val="-3"/>
          <w:sz w:val="24"/>
          <w:szCs w:val="24"/>
        </w:rPr>
        <w:t>购活动前三年内有重大违法记录，我公司将无条件退出本项目的招标采购，并承</w:t>
      </w:r>
      <w:r>
        <w:rPr>
          <w:spacing w:val="8"/>
          <w:sz w:val="24"/>
          <w:szCs w:val="24"/>
        </w:rPr>
        <w:t xml:space="preserve"> </w:t>
      </w:r>
      <w:r>
        <w:rPr>
          <w:spacing w:val="-2"/>
          <w:sz w:val="24"/>
          <w:szCs w:val="24"/>
        </w:rPr>
        <w:t>担因此引起的一切后果。我方对此声明负全部法律责任。</w:t>
      </w:r>
    </w:p>
    <w:p w14:paraId="12F3F2ED">
      <w:pPr>
        <w:pStyle w:val="4"/>
        <w:spacing w:before="34" w:line="220" w:lineRule="auto"/>
        <w:ind w:left="500"/>
        <w:rPr>
          <w:sz w:val="24"/>
          <w:szCs w:val="24"/>
        </w:rPr>
      </w:pPr>
      <w:r>
        <w:rPr>
          <w:spacing w:val="-2"/>
          <w:sz w:val="24"/>
          <w:szCs w:val="24"/>
        </w:rPr>
        <w:t>特此声明</w:t>
      </w:r>
    </w:p>
    <w:p w14:paraId="5BA26DFF">
      <w:pPr>
        <w:spacing w:line="283" w:lineRule="auto"/>
        <w:rPr>
          <w:rFonts w:ascii="Arial"/>
          <w:sz w:val="21"/>
        </w:rPr>
      </w:pPr>
    </w:p>
    <w:p w14:paraId="12D17A25">
      <w:pPr>
        <w:spacing w:line="283" w:lineRule="auto"/>
        <w:rPr>
          <w:rFonts w:ascii="Arial"/>
          <w:sz w:val="21"/>
        </w:rPr>
      </w:pPr>
    </w:p>
    <w:p w14:paraId="2A321D8F">
      <w:pPr>
        <w:pStyle w:val="4"/>
        <w:spacing w:before="78" w:line="219" w:lineRule="auto"/>
        <w:ind w:left="20"/>
        <w:rPr>
          <w:sz w:val="24"/>
          <w:szCs w:val="24"/>
        </w:rPr>
      </w:pPr>
      <w:r>
        <w:rPr>
          <w:spacing w:val="-6"/>
          <w:sz w:val="24"/>
          <w:szCs w:val="24"/>
        </w:rPr>
        <w:t>供应商名称(签章)：</w:t>
      </w:r>
    </w:p>
    <w:p w14:paraId="33C80D46">
      <w:pPr>
        <w:pStyle w:val="4"/>
        <w:spacing w:before="182" w:line="346" w:lineRule="auto"/>
        <w:ind w:left="61" w:right="4441" w:hanging="40"/>
        <w:rPr>
          <w:sz w:val="24"/>
          <w:szCs w:val="24"/>
        </w:rPr>
      </w:pPr>
      <w:r>
        <w:rPr>
          <w:spacing w:val="-7"/>
          <w:sz w:val="24"/>
          <w:szCs w:val="24"/>
        </w:rPr>
        <w:t>法定代表人或其委托代理人</w:t>
      </w:r>
      <w:r>
        <w:rPr>
          <w:spacing w:val="52"/>
          <w:sz w:val="24"/>
          <w:szCs w:val="24"/>
        </w:rPr>
        <w:t xml:space="preserve"> </w:t>
      </w:r>
      <w:r>
        <w:rPr>
          <w:spacing w:val="-7"/>
          <w:sz w:val="24"/>
          <w:szCs w:val="24"/>
        </w:rPr>
        <w:t>(签章)：</w:t>
      </w:r>
      <w:r>
        <w:rPr>
          <w:sz w:val="24"/>
          <w:szCs w:val="24"/>
        </w:rPr>
        <w:t xml:space="preserve"> </w:t>
      </w:r>
      <w:r>
        <w:rPr>
          <w:spacing w:val="-11"/>
          <w:sz w:val="24"/>
          <w:szCs w:val="24"/>
        </w:rPr>
        <w:t>日期：年</w:t>
      </w:r>
      <w:r>
        <w:rPr>
          <w:spacing w:val="7"/>
          <w:sz w:val="24"/>
          <w:szCs w:val="24"/>
        </w:rPr>
        <w:t xml:space="preserve">  </w:t>
      </w:r>
      <w:r>
        <w:rPr>
          <w:spacing w:val="-11"/>
          <w:sz w:val="24"/>
          <w:szCs w:val="24"/>
        </w:rPr>
        <w:t>月</w:t>
      </w:r>
      <w:r>
        <w:rPr>
          <w:spacing w:val="25"/>
          <w:sz w:val="24"/>
          <w:szCs w:val="24"/>
        </w:rPr>
        <w:t xml:space="preserve">  </w:t>
      </w:r>
      <w:r>
        <w:rPr>
          <w:spacing w:val="-11"/>
          <w:sz w:val="24"/>
          <w:szCs w:val="24"/>
        </w:rPr>
        <w:t>日</w:t>
      </w:r>
    </w:p>
    <w:p w14:paraId="198E5210">
      <w:pPr>
        <w:spacing w:line="420" w:lineRule="auto"/>
        <w:rPr>
          <w:rFonts w:ascii="Arial"/>
          <w:sz w:val="21"/>
        </w:rPr>
      </w:pPr>
    </w:p>
    <w:p w14:paraId="5D70BA1E">
      <w:pPr>
        <w:pStyle w:val="4"/>
        <w:spacing w:before="78" w:line="346" w:lineRule="auto"/>
        <w:ind w:left="20" w:right="34"/>
        <w:rPr>
          <w:sz w:val="24"/>
          <w:szCs w:val="24"/>
        </w:rPr>
      </w:pPr>
      <w:r>
        <w:rPr>
          <w:spacing w:val="-3"/>
          <w:sz w:val="24"/>
          <w:szCs w:val="24"/>
        </w:rPr>
        <w:t>注：近三年：成立三年以上的，为提交投标文件截止时间前三年内；成立不足三</w:t>
      </w:r>
      <w:r>
        <w:rPr>
          <w:spacing w:val="6"/>
          <w:sz w:val="24"/>
          <w:szCs w:val="24"/>
        </w:rPr>
        <w:t xml:space="preserve"> </w:t>
      </w:r>
      <w:r>
        <w:rPr>
          <w:spacing w:val="-5"/>
          <w:sz w:val="24"/>
          <w:szCs w:val="24"/>
        </w:rPr>
        <w:t>年的为实际时间。</w:t>
      </w:r>
    </w:p>
    <w:p w14:paraId="2BCC3A25">
      <w:pPr>
        <w:spacing w:line="346" w:lineRule="auto"/>
        <w:rPr>
          <w:sz w:val="24"/>
          <w:szCs w:val="24"/>
        </w:rPr>
        <w:sectPr>
          <w:footerReference r:id="rId69" w:type="default"/>
          <w:pgSz w:w="11906" w:h="16839"/>
          <w:pgMar w:top="1429" w:right="1762" w:bottom="1359" w:left="1785" w:header="0" w:footer="1199" w:gutter="0"/>
          <w:pgBorders>
            <w:top w:val="none" w:sz="0" w:space="0"/>
            <w:left w:val="none" w:sz="0" w:space="0"/>
            <w:bottom w:val="none" w:sz="0" w:space="0"/>
            <w:right w:val="none" w:sz="0" w:space="0"/>
          </w:pgBorders>
          <w:pgNumType w:fmt="decimal"/>
          <w:cols w:space="720" w:num="1"/>
        </w:sectPr>
      </w:pPr>
    </w:p>
    <w:p w14:paraId="05D485FD">
      <w:pPr>
        <w:spacing w:line="422" w:lineRule="auto"/>
        <w:rPr>
          <w:rFonts w:ascii="Arial"/>
          <w:sz w:val="21"/>
        </w:rPr>
      </w:pPr>
    </w:p>
    <w:p w14:paraId="528AF62C">
      <w:pPr>
        <w:pStyle w:val="4"/>
        <w:spacing w:before="97" w:line="219" w:lineRule="auto"/>
        <w:ind w:left="2225"/>
      </w:pPr>
      <w:r>
        <w:rPr>
          <w:b/>
          <w:bCs/>
          <w:spacing w:val="-4"/>
        </w:rPr>
        <w:t>八、★不参与围标串标承诺书</w:t>
      </w:r>
    </w:p>
    <w:p w14:paraId="57E629EA">
      <w:pPr>
        <w:spacing w:line="301" w:lineRule="auto"/>
        <w:rPr>
          <w:rFonts w:ascii="Arial"/>
          <w:sz w:val="21"/>
        </w:rPr>
      </w:pPr>
    </w:p>
    <w:p w14:paraId="28527E00">
      <w:pPr>
        <w:spacing w:line="302" w:lineRule="auto"/>
        <w:rPr>
          <w:rFonts w:ascii="Arial"/>
          <w:sz w:val="21"/>
        </w:rPr>
      </w:pPr>
    </w:p>
    <w:p w14:paraId="3CC05516">
      <w:pPr>
        <w:pStyle w:val="4"/>
        <w:spacing w:before="78" w:line="346" w:lineRule="auto"/>
        <w:ind w:left="33" w:right="29" w:firstLine="497"/>
        <w:rPr>
          <w:sz w:val="24"/>
          <w:szCs w:val="24"/>
        </w:rPr>
      </w:pPr>
      <w:r>
        <w:rPr>
          <w:spacing w:val="11"/>
          <w:sz w:val="24"/>
          <w:szCs w:val="24"/>
        </w:rPr>
        <w:t>本人作为（单位名称）的法人，清楚知晓我公司本</w:t>
      </w:r>
      <w:r>
        <w:rPr>
          <w:spacing w:val="10"/>
          <w:sz w:val="24"/>
          <w:szCs w:val="24"/>
        </w:rPr>
        <w:t>项目投标活动，对以</w:t>
      </w:r>
      <w:r>
        <w:rPr>
          <w:sz w:val="24"/>
          <w:szCs w:val="24"/>
        </w:rPr>
        <w:t xml:space="preserve"> </w:t>
      </w:r>
      <w:r>
        <w:rPr>
          <w:spacing w:val="6"/>
          <w:sz w:val="24"/>
          <w:szCs w:val="24"/>
        </w:rPr>
        <w:t>下事项作出承诺：</w:t>
      </w:r>
    </w:p>
    <w:p w14:paraId="702740E3">
      <w:pPr>
        <w:pStyle w:val="4"/>
        <w:spacing w:before="33" w:line="290" w:lineRule="auto"/>
        <w:ind w:left="30" w:right="40" w:firstLine="503"/>
        <w:rPr>
          <w:sz w:val="24"/>
          <w:szCs w:val="24"/>
        </w:rPr>
      </w:pPr>
      <w:r>
        <w:rPr>
          <w:spacing w:val="10"/>
          <w:sz w:val="24"/>
          <w:szCs w:val="24"/>
        </w:rPr>
        <w:t>一、我单位遵循公开、公平、公正、诚实守信的原则，依法依规参与本</w:t>
      </w:r>
      <w:r>
        <w:rPr>
          <w:spacing w:val="8"/>
          <w:sz w:val="24"/>
          <w:szCs w:val="24"/>
        </w:rPr>
        <w:t xml:space="preserve"> </w:t>
      </w:r>
      <w:r>
        <w:rPr>
          <w:spacing w:val="4"/>
          <w:sz w:val="24"/>
          <w:szCs w:val="24"/>
        </w:rPr>
        <w:t>项目竞标。</w:t>
      </w:r>
    </w:p>
    <w:p w14:paraId="267B39EE">
      <w:pPr>
        <w:pStyle w:val="4"/>
        <w:spacing w:before="180" w:line="219" w:lineRule="auto"/>
        <w:ind w:left="534"/>
        <w:rPr>
          <w:sz w:val="24"/>
          <w:szCs w:val="24"/>
        </w:rPr>
      </w:pPr>
      <w:r>
        <w:rPr>
          <w:spacing w:val="10"/>
          <w:sz w:val="24"/>
          <w:szCs w:val="24"/>
        </w:rPr>
        <w:t>二、我单位在本项目招标投标活动中，未参与围标串标。</w:t>
      </w:r>
    </w:p>
    <w:p w14:paraId="2A716502">
      <w:pPr>
        <w:pStyle w:val="4"/>
        <w:spacing w:before="182" w:line="289" w:lineRule="auto"/>
        <w:ind w:left="27" w:right="29" w:firstLine="503"/>
        <w:rPr>
          <w:sz w:val="24"/>
          <w:szCs w:val="24"/>
        </w:rPr>
      </w:pPr>
      <w:r>
        <w:rPr>
          <w:spacing w:val="11"/>
          <w:sz w:val="24"/>
          <w:szCs w:val="24"/>
        </w:rPr>
        <w:t>三、我单位如被查实在本项目招标投标活动中存在围</w:t>
      </w:r>
      <w:r>
        <w:rPr>
          <w:spacing w:val="10"/>
          <w:sz w:val="24"/>
          <w:szCs w:val="24"/>
        </w:rPr>
        <w:t>标串标的，递交投</w:t>
      </w:r>
      <w:r>
        <w:rPr>
          <w:sz w:val="24"/>
          <w:szCs w:val="24"/>
        </w:rPr>
        <w:t xml:space="preserve"> </w:t>
      </w:r>
      <w:r>
        <w:rPr>
          <w:spacing w:val="11"/>
          <w:sz w:val="24"/>
          <w:szCs w:val="24"/>
        </w:rPr>
        <w:t>标文件行为作为实施串通投标违法行为的关键环节，本人承</w:t>
      </w:r>
      <w:r>
        <w:rPr>
          <w:spacing w:val="10"/>
          <w:sz w:val="24"/>
          <w:szCs w:val="24"/>
        </w:rPr>
        <w:t>担直接责任人员</w:t>
      </w:r>
    </w:p>
    <w:p w14:paraId="119B6211">
      <w:pPr>
        <w:pStyle w:val="4"/>
        <w:spacing w:before="182" w:line="220" w:lineRule="auto"/>
        <w:ind w:left="27"/>
        <w:rPr>
          <w:sz w:val="24"/>
          <w:szCs w:val="24"/>
        </w:rPr>
      </w:pPr>
      <w:r>
        <w:rPr>
          <w:spacing w:val="10"/>
          <w:sz w:val="24"/>
          <w:szCs w:val="24"/>
        </w:rPr>
        <w:t>法律责任，接受相应行政处罚和失信惩戒。</w:t>
      </w:r>
    </w:p>
    <w:p w14:paraId="4F87BC79">
      <w:pPr>
        <w:spacing w:line="283" w:lineRule="auto"/>
        <w:rPr>
          <w:rFonts w:ascii="Arial"/>
          <w:sz w:val="21"/>
        </w:rPr>
      </w:pPr>
    </w:p>
    <w:p w14:paraId="7CF9566A">
      <w:pPr>
        <w:spacing w:line="283" w:lineRule="auto"/>
        <w:rPr>
          <w:rFonts w:ascii="Arial"/>
          <w:sz w:val="21"/>
        </w:rPr>
      </w:pPr>
    </w:p>
    <w:p w14:paraId="19C1108F">
      <w:pPr>
        <w:pStyle w:val="4"/>
        <w:spacing w:before="78" w:line="220" w:lineRule="auto"/>
        <w:ind w:left="534"/>
        <w:rPr>
          <w:sz w:val="24"/>
          <w:szCs w:val="24"/>
        </w:rPr>
      </w:pPr>
      <w:r>
        <w:rPr>
          <w:spacing w:val="4"/>
          <w:sz w:val="24"/>
          <w:szCs w:val="24"/>
        </w:rPr>
        <w:t>项目编号：</w:t>
      </w:r>
    </w:p>
    <w:p w14:paraId="0E3876BE">
      <w:pPr>
        <w:pStyle w:val="4"/>
        <w:spacing w:before="181" w:line="219" w:lineRule="auto"/>
        <w:ind w:left="530"/>
        <w:rPr>
          <w:sz w:val="24"/>
          <w:szCs w:val="24"/>
        </w:rPr>
      </w:pPr>
      <w:r>
        <w:rPr>
          <w:spacing w:val="9"/>
          <w:sz w:val="24"/>
          <w:szCs w:val="24"/>
        </w:rPr>
        <w:t>供应商名称（签章</w:t>
      </w:r>
      <w:r>
        <w:rPr>
          <w:spacing w:val="12"/>
          <w:sz w:val="24"/>
          <w:szCs w:val="24"/>
        </w:rPr>
        <w:t>）：</w:t>
      </w:r>
    </w:p>
    <w:p w14:paraId="24DDE7DE">
      <w:pPr>
        <w:pStyle w:val="4"/>
        <w:spacing w:before="182" w:line="219" w:lineRule="auto"/>
        <w:ind w:left="530"/>
        <w:rPr>
          <w:sz w:val="24"/>
          <w:szCs w:val="24"/>
        </w:rPr>
      </w:pPr>
      <w:r>
        <w:rPr>
          <w:spacing w:val="10"/>
          <w:sz w:val="24"/>
          <w:szCs w:val="24"/>
        </w:rPr>
        <w:t>供应商法定代表人（签章</w:t>
      </w:r>
      <w:r>
        <w:rPr>
          <w:spacing w:val="12"/>
          <w:sz w:val="24"/>
          <w:szCs w:val="24"/>
        </w:rPr>
        <w:t>）：</w:t>
      </w:r>
    </w:p>
    <w:p w14:paraId="30CE16B4">
      <w:pPr>
        <w:spacing w:line="249" w:lineRule="auto"/>
        <w:rPr>
          <w:rFonts w:ascii="Arial"/>
          <w:sz w:val="21"/>
        </w:rPr>
      </w:pPr>
    </w:p>
    <w:p w14:paraId="524378E6">
      <w:pPr>
        <w:spacing w:line="249" w:lineRule="auto"/>
        <w:rPr>
          <w:rFonts w:ascii="Arial"/>
          <w:sz w:val="21"/>
        </w:rPr>
      </w:pPr>
    </w:p>
    <w:p w14:paraId="1390BD1F">
      <w:pPr>
        <w:spacing w:line="249" w:lineRule="auto"/>
        <w:rPr>
          <w:rFonts w:ascii="Arial"/>
          <w:sz w:val="21"/>
        </w:rPr>
      </w:pPr>
    </w:p>
    <w:p w14:paraId="6AAD5582">
      <w:pPr>
        <w:spacing w:line="249" w:lineRule="auto"/>
        <w:rPr>
          <w:rFonts w:ascii="Arial"/>
          <w:sz w:val="21"/>
        </w:rPr>
      </w:pPr>
    </w:p>
    <w:p w14:paraId="78B6B3B7">
      <w:pPr>
        <w:spacing w:line="249" w:lineRule="auto"/>
        <w:rPr>
          <w:rFonts w:ascii="Arial"/>
          <w:sz w:val="21"/>
        </w:rPr>
      </w:pPr>
    </w:p>
    <w:p w14:paraId="0EF8C051">
      <w:pPr>
        <w:spacing w:line="250" w:lineRule="auto"/>
        <w:rPr>
          <w:rFonts w:ascii="Arial"/>
          <w:sz w:val="21"/>
        </w:rPr>
      </w:pPr>
    </w:p>
    <w:p w14:paraId="7BA88A0F">
      <w:pPr>
        <w:pStyle w:val="4"/>
        <w:spacing w:before="78" w:line="220" w:lineRule="auto"/>
        <w:ind w:left="1413"/>
        <w:rPr>
          <w:sz w:val="24"/>
          <w:szCs w:val="24"/>
        </w:rPr>
      </w:pPr>
      <w:r>
        <w:rPr>
          <w:spacing w:val="-9"/>
          <w:sz w:val="24"/>
          <w:szCs w:val="24"/>
        </w:rPr>
        <w:t>年</w:t>
      </w:r>
      <w:r>
        <w:rPr>
          <w:spacing w:val="25"/>
          <w:sz w:val="24"/>
          <w:szCs w:val="24"/>
        </w:rPr>
        <w:t xml:space="preserve">  </w:t>
      </w:r>
      <w:r>
        <w:rPr>
          <w:spacing w:val="-9"/>
          <w:sz w:val="24"/>
          <w:szCs w:val="24"/>
        </w:rPr>
        <w:t>月</w:t>
      </w:r>
      <w:r>
        <w:rPr>
          <w:spacing w:val="44"/>
          <w:sz w:val="24"/>
          <w:szCs w:val="24"/>
        </w:rPr>
        <w:t xml:space="preserve">  </w:t>
      </w:r>
      <w:r>
        <w:rPr>
          <w:spacing w:val="-9"/>
          <w:sz w:val="24"/>
          <w:szCs w:val="24"/>
        </w:rPr>
        <w:t>日</w:t>
      </w:r>
    </w:p>
    <w:p w14:paraId="27F71648">
      <w:pPr>
        <w:spacing w:line="220" w:lineRule="auto"/>
        <w:rPr>
          <w:sz w:val="24"/>
          <w:szCs w:val="24"/>
        </w:rPr>
        <w:sectPr>
          <w:footerReference r:id="rId70" w:type="default"/>
          <w:pgSz w:w="11906" w:h="16839"/>
          <w:pgMar w:top="1431" w:right="1785" w:bottom="1152" w:left="1785" w:header="0" w:footer="992" w:gutter="0"/>
          <w:pgBorders>
            <w:top w:val="none" w:sz="0" w:space="0"/>
            <w:left w:val="none" w:sz="0" w:space="0"/>
            <w:bottom w:val="none" w:sz="0" w:space="0"/>
            <w:right w:val="none" w:sz="0" w:space="0"/>
          </w:pgBorders>
          <w:pgNumType w:fmt="decimal"/>
          <w:cols w:space="720" w:num="1"/>
        </w:sectPr>
      </w:pPr>
    </w:p>
    <w:p w14:paraId="34210F61">
      <w:pPr>
        <w:spacing w:line="366" w:lineRule="auto"/>
        <w:rPr>
          <w:rFonts w:ascii="Arial"/>
          <w:sz w:val="21"/>
        </w:rPr>
      </w:pPr>
    </w:p>
    <w:p w14:paraId="293FDFA1">
      <w:pPr>
        <w:pStyle w:val="4"/>
        <w:spacing w:before="104" w:line="220" w:lineRule="auto"/>
        <w:ind w:left="37"/>
        <w:rPr>
          <w:sz w:val="32"/>
          <w:szCs w:val="32"/>
        </w:rPr>
      </w:pPr>
      <w:r>
        <w:rPr>
          <w:b/>
          <w:bCs/>
          <w:spacing w:val="-4"/>
          <w:sz w:val="32"/>
          <w:szCs w:val="32"/>
        </w:rPr>
        <w:t>九、</w:t>
      </w:r>
      <w:r>
        <w:rPr>
          <w:b/>
          <w:bCs/>
          <w:spacing w:val="-4"/>
        </w:rPr>
        <w:t>★</w:t>
      </w:r>
      <w:r>
        <w:rPr>
          <w:b/>
          <w:bCs/>
          <w:spacing w:val="-4"/>
          <w:sz w:val="32"/>
          <w:szCs w:val="32"/>
        </w:rPr>
        <w:t>单位负责人为同一人或者存在直接控股</w:t>
      </w:r>
      <w:r>
        <w:rPr>
          <w:b/>
          <w:bCs/>
          <w:spacing w:val="-5"/>
          <w:sz w:val="32"/>
          <w:szCs w:val="32"/>
        </w:rPr>
        <w:t>、管理关系的</w:t>
      </w:r>
    </w:p>
    <w:p w14:paraId="0EE5A9B3">
      <w:pPr>
        <w:pStyle w:val="4"/>
        <w:spacing w:before="34" w:line="219" w:lineRule="auto"/>
        <w:ind w:left="168"/>
        <w:rPr>
          <w:sz w:val="32"/>
          <w:szCs w:val="32"/>
        </w:rPr>
      </w:pPr>
      <w:r>
        <w:rPr>
          <w:b/>
          <w:bCs/>
          <w:spacing w:val="-3"/>
          <w:sz w:val="32"/>
          <w:szCs w:val="32"/>
        </w:rPr>
        <w:t>不同供应商不得参加本项目同一标项的采购活动的承诺函</w:t>
      </w:r>
    </w:p>
    <w:p w14:paraId="1819C769">
      <w:pPr>
        <w:pStyle w:val="4"/>
        <w:spacing w:before="179" w:line="371" w:lineRule="auto"/>
        <w:ind w:left="25" w:firstLine="482"/>
        <w:rPr>
          <w:sz w:val="24"/>
          <w:szCs w:val="24"/>
        </w:rPr>
      </w:pPr>
      <w:r>
        <w:rPr>
          <w:spacing w:val="-1"/>
          <w:sz w:val="24"/>
          <w:szCs w:val="24"/>
        </w:rPr>
        <w:t>我公司承诺在参加</w:t>
      </w:r>
      <w:r>
        <w:rPr>
          <w:spacing w:val="-1"/>
          <w:sz w:val="24"/>
          <w:szCs w:val="24"/>
          <w:u w:val="single" w:color="auto"/>
        </w:rPr>
        <w:t xml:space="preserve">                          </w:t>
      </w:r>
      <w:r>
        <w:rPr>
          <w:spacing w:val="-1"/>
          <w:sz w:val="24"/>
          <w:szCs w:val="24"/>
        </w:rPr>
        <w:t>（项目编号、项目名称）的</w:t>
      </w:r>
      <w:r>
        <w:rPr>
          <w:spacing w:val="14"/>
          <w:sz w:val="24"/>
          <w:szCs w:val="24"/>
        </w:rPr>
        <w:t xml:space="preserve"> </w:t>
      </w:r>
      <w:r>
        <w:rPr>
          <w:spacing w:val="-5"/>
          <w:sz w:val="24"/>
          <w:szCs w:val="24"/>
        </w:rPr>
        <w:t>采购活动中，不存在以下情况：</w:t>
      </w:r>
    </w:p>
    <w:p w14:paraId="58CD8B84">
      <w:pPr>
        <w:pStyle w:val="4"/>
        <w:spacing w:before="35" w:line="371" w:lineRule="auto"/>
        <w:ind w:left="49" w:right="81" w:firstLine="458"/>
        <w:rPr>
          <w:sz w:val="24"/>
          <w:szCs w:val="24"/>
        </w:rPr>
      </w:pPr>
      <w:r>
        <w:rPr>
          <w:spacing w:val="-3"/>
          <w:sz w:val="24"/>
          <w:szCs w:val="24"/>
        </w:rPr>
        <w:t>单位负责人为同一人或者存在直接控股、管</w:t>
      </w:r>
      <w:r>
        <w:rPr>
          <w:spacing w:val="-4"/>
          <w:sz w:val="24"/>
          <w:szCs w:val="24"/>
        </w:rPr>
        <w:t>理关系的不同供应商参加本项目</w:t>
      </w:r>
      <w:r>
        <w:rPr>
          <w:sz w:val="24"/>
          <w:szCs w:val="24"/>
        </w:rPr>
        <w:t xml:space="preserve"> </w:t>
      </w:r>
      <w:r>
        <w:rPr>
          <w:spacing w:val="-9"/>
          <w:sz w:val="24"/>
          <w:szCs w:val="24"/>
        </w:rPr>
        <w:t>同一标项的采购活动；</w:t>
      </w:r>
    </w:p>
    <w:p w14:paraId="34215D79">
      <w:pPr>
        <w:spacing w:line="454" w:lineRule="auto"/>
        <w:rPr>
          <w:rFonts w:ascii="Arial"/>
          <w:sz w:val="21"/>
        </w:rPr>
      </w:pPr>
    </w:p>
    <w:p w14:paraId="13A38693">
      <w:pPr>
        <w:pStyle w:val="4"/>
        <w:spacing w:before="78" w:line="219" w:lineRule="auto"/>
        <w:ind w:left="507"/>
        <w:rPr>
          <w:sz w:val="24"/>
          <w:szCs w:val="24"/>
        </w:rPr>
      </w:pPr>
      <w:r>
        <w:rPr>
          <w:spacing w:val="-2"/>
          <w:sz w:val="24"/>
          <w:szCs w:val="24"/>
        </w:rPr>
        <w:t>本公司对上述承诺的真实性负责，如有虚假，将依法承担相应责任。</w:t>
      </w:r>
    </w:p>
    <w:p w14:paraId="2414B611">
      <w:pPr>
        <w:spacing w:line="242" w:lineRule="auto"/>
        <w:rPr>
          <w:rFonts w:ascii="Arial"/>
          <w:sz w:val="21"/>
        </w:rPr>
      </w:pPr>
    </w:p>
    <w:p w14:paraId="0409E9E6">
      <w:pPr>
        <w:spacing w:line="242" w:lineRule="auto"/>
        <w:rPr>
          <w:rFonts w:ascii="Arial"/>
          <w:sz w:val="21"/>
        </w:rPr>
      </w:pPr>
    </w:p>
    <w:p w14:paraId="6F648E8E">
      <w:pPr>
        <w:spacing w:line="243" w:lineRule="auto"/>
        <w:rPr>
          <w:rFonts w:ascii="Arial"/>
          <w:sz w:val="21"/>
        </w:rPr>
      </w:pPr>
    </w:p>
    <w:p w14:paraId="4DD4CEF6">
      <w:pPr>
        <w:spacing w:line="243" w:lineRule="auto"/>
        <w:rPr>
          <w:rFonts w:ascii="Arial"/>
          <w:sz w:val="21"/>
        </w:rPr>
      </w:pPr>
    </w:p>
    <w:p w14:paraId="28AFA61C">
      <w:pPr>
        <w:spacing w:line="243" w:lineRule="auto"/>
        <w:rPr>
          <w:rFonts w:ascii="Arial"/>
          <w:sz w:val="21"/>
        </w:rPr>
      </w:pPr>
    </w:p>
    <w:p w14:paraId="1D72CEA8">
      <w:pPr>
        <w:spacing w:line="243" w:lineRule="auto"/>
        <w:rPr>
          <w:rFonts w:ascii="Arial"/>
          <w:sz w:val="21"/>
        </w:rPr>
      </w:pPr>
    </w:p>
    <w:p w14:paraId="2A69A9B0">
      <w:pPr>
        <w:spacing w:line="243" w:lineRule="auto"/>
        <w:rPr>
          <w:rFonts w:ascii="Arial"/>
          <w:sz w:val="21"/>
        </w:rPr>
      </w:pPr>
    </w:p>
    <w:p w14:paraId="7AC6DD09">
      <w:pPr>
        <w:spacing w:line="243" w:lineRule="auto"/>
        <w:rPr>
          <w:rFonts w:ascii="Arial"/>
          <w:sz w:val="21"/>
        </w:rPr>
      </w:pPr>
    </w:p>
    <w:p w14:paraId="6363E93A">
      <w:pPr>
        <w:spacing w:line="243" w:lineRule="auto"/>
        <w:rPr>
          <w:rFonts w:ascii="Arial"/>
          <w:sz w:val="21"/>
        </w:rPr>
      </w:pPr>
    </w:p>
    <w:p w14:paraId="77026E57">
      <w:pPr>
        <w:spacing w:line="243" w:lineRule="auto"/>
        <w:rPr>
          <w:rFonts w:ascii="Arial"/>
          <w:sz w:val="21"/>
        </w:rPr>
      </w:pPr>
    </w:p>
    <w:p w14:paraId="2714F7EF">
      <w:pPr>
        <w:spacing w:line="243" w:lineRule="auto"/>
        <w:rPr>
          <w:rFonts w:ascii="Arial"/>
          <w:sz w:val="21"/>
        </w:rPr>
      </w:pPr>
    </w:p>
    <w:p w14:paraId="0AD44D38">
      <w:pPr>
        <w:spacing w:line="243" w:lineRule="auto"/>
        <w:rPr>
          <w:rFonts w:ascii="Arial"/>
          <w:sz w:val="21"/>
        </w:rPr>
      </w:pPr>
    </w:p>
    <w:p w14:paraId="400AC9D0">
      <w:pPr>
        <w:pStyle w:val="4"/>
        <w:spacing w:before="78" w:line="219" w:lineRule="auto"/>
        <w:ind w:left="530"/>
        <w:rPr>
          <w:sz w:val="24"/>
          <w:szCs w:val="24"/>
        </w:rPr>
      </w:pPr>
      <w:r>
        <w:rPr>
          <w:spacing w:val="9"/>
          <w:sz w:val="24"/>
          <w:szCs w:val="24"/>
        </w:rPr>
        <w:t>供应商名称（签章</w:t>
      </w:r>
      <w:r>
        <w:rPr>
          <w:spacing w:val="12"/>
          <w:sz w:val="24"/>
          <w:szCs w:val="24"/>
        </w:rPr>
        <w:t>）：</w:t>
      </w:r>
    </w:p>
    <w:p w14:paraId="73B6D922">
      <w:pPr>
        <w:pStyle w:val="4"/>
        <w:spacing w:before="182" w:line="219" w:lineRule="auto"/>
        <w:ind w:left="530"/>
        <w:rPr>
          <w:sz w:val="24"/>
          <w:szCs w:val="24"/>
        </w:rPr>
      </w:pPr>
      <w:r>
        <w:rPr>
          <w:spacing w:val="10"/>
          <w:sz w:val="24"/>
          <w:szCs w:val="24"/>
        </w:rPr>
        <w:t>供应商法定代表人（签章</w:t>
      </w:r>
      <w:r>
        <w:rPr>
          <w:spacing w:val="12"/>
          <w:sz w:val="24"/>
          <w:szCs w:val="24"/>
        </w:rPr>
        <w:t>）：</w:t>
      </w:r>
    </w:p>
    <w:p w14:paraId="2A685D40">
      <w:pPr>
        <w:spacing w:line="257" w:lineRule="auto"/>
        <w:rPr>
          <w:rFonts w:ascii="Arial"/>
          <w:sz w:val="21"/>
        </w:rPr>
      </w:pPr>
    </w:p>
    <w:p w14:paraId="4F320ACE">
      <w:pPr>
        <w:spacing w:line="258" w:lineRule="auto"/>
        <w:rPr>
          <w:rFonts w:ascii="Arial"/>
          <w:sz w:val="21"/>
        </w:rPr>
      </w:pPr>
    </w:p>
    <w:p w14:paraId="60812698">
      <w:pPr>
        <w:spacing w:line="258" w:lineRule="auto"/>
        <w:rPr>
          <w:rFonts w:ascii="Arial"/>
          <w:sz w:val="21"/>
        </w:rPr>
      </w:pPr>
    </w:p>
    <w:p w14:paraId="76948BFC">
      <w:pPr>
        <w:spacing w:line="258" w:lineRule="auto"/>
        <w:rPr>
          <w:rFonts w:ascii="Arial"/>
          <w:sz w:val="21"/>
        </w:rPr>
      </w:pPr>
    </w:p>
    <w:p w14:paraId="1CDCD91D">
      <w:pPr>
        <w:pStyle w:val="4"/>
        <w:spacing w:before="78" w:line="220" w:lineRule="auto"/>
        <w:ind w:left="1413"/>
        <w:rPr>
          <w:sz w:val="24"/>
          <w:szCs w:val="24"/>
        </w:rPr>
      </w:pPr>
      <w:r>
        <w:rPr>
          <w:spacing w:val="-9"/>
          <w:sz w:val="24"/>
          <w:szCs w:val="24"/>
        </w:rPr>
        <w:t>年</w:t>
      </w:r>
      <w:r>
        <w:rPr>
          <w:spacing w:val="25"/>
          <w:sz w:val="24"/>
          <w:szCs w:val="24"/>
        </w:rPr>
        <w:t xml:space="preserve">  </w:t>
      </w:r>
      <w:r>
        <w:rPr>
          <w:spacing w:val="-9"/>
          <w:sz w:val="24"/>
          <w:szCs w:val="24"/>
        </w:rPr>
        <w:t>月</w:t>
      </w:r>
      <w:r>
        <w:rPr>
          <w:spacing w:val="44"/>
          <w:sz w:val="24"/>
          <w:szCs w:val="24"/>
        </w:rPr>
        <w:t xml:space="preserve">  </w:t>
      </w:r>
      <w:r>
        <w:rPr>
          <w:spacing w:val="-9"/>
          <w:sz w:val="24"/>
          <w:szCs w:val="24"/>
        </w:rPr>
        <w:t>日</w:t>
      </w:r>
    </w:p>
    <w:p w14:paraId="161E35E6">
      <w:pPr>
        <w:spacing w:line="220" w:lineRule="auto"/>
        <w:rPr>
          <w:sz w:val="24"/>
          <w:szCs w:val="24"/>
        </w:rPr>
        <w:sectPr>
          <w:footerReference r:id="rId71" w:type="default"/>
          <w:pgSz w:w="11906" w:h="16839"/>
          <w:pgMar w:top="1431" w:right="1721" w:bottom="1267" w:left="1785" w:header="0" w:footer="1107" w:gutter="0"/>
          <w:pgBorders>
            <w:top w:val="none" w:sz="0" w:space="0"/>
            <w:left w:val="none" w:sz="0" w:space="0"/>
            <w:bottom w:val="none" w:sz="0" w:space="0"/>
            <w:right w:val="none" w:sz="0" w:space="0"/>
          </w:pgBorders>
          <w:pgNumType w:fmt="decimal"/>
          <w:cols w:space="720" w:num="1"/>
        </w:sectPr>
      </w:pPr>
    </w:p>
    <w:p w14:paraId="355BF86D">
      <w:pPr>
        <w:pStyle w:val="4"/>
        <w:spacing w:before="94" w:line="220" w:lineRule="auto"/>
        <w:ind w:left="3231"/>
        <w:rPr>
          <w:sz w:val="48"/>
          <w:szCs w:val="48"/>
        </w:rPr>
      </w:pPr>
      <w:r>
        <w:rPr>
          <w:b/>
          <w:bCs/>
          <w:spacing w:val="-11"/>
          <w:sz w:val="48"/>
          <w:szCs w:val="48"/>
        </w:rPr>
        <w:t>商务文件</w:t>
      </w:r>
    </w:p>
    <w:p w14:paraId="71FDFA47">
      <w:pPr>
        <w:spacing w:line="220" w:lineRule="auto"/>
        <w:rPr>
          <w:sz w:val="48"/>
          <w:szCs w:val="48"/>
        </w:rPr>
        <w:sectPr>
          <w:footerReference r:id="rId72" w:type="default"/>
          <w:pgSz w:w="11906" w:h="16839"/>
          <w:pgMar w:top="1419" w:right="1785" w:bottom="1267" w:left="1785" w:header="0" w:footer="1107" w:gutter="0"/>
          <w:pgBorders>
            <w:top w:val="none" w:sz="0" w:space="0"/>
            <w:left w:val="none" w:sz="0" w:space="0"/>
            <w:bottom w:val="none" w:sz="0" w:space="0"/>
            <w:right w:val="none" w:sz="0" w:space="0"/>
          </w:pgBorders>
          <w:pgNumType w:fmt="decimal"/>
          <w:cols w:space="720" w:num="1"/>
        </w:sectPr>
      </w:pPr>
    </w:p>
    <w:p w14:paraId="0AAB4683">
      <w:pPr>
        <w:pStyle w:val="4"/>
        <w:spacing w:before="64" w:line="220" w:lineRule="auto"/>
        <w:ind w:left="3220"/>
        <w:rPr>
          <w:sz w:val="32"/>
          <w:szCs w:val="32"/>
        </w:rPr>
      </w:pPr>
      <w:r>
        <w:rPr>
          <w:b/>
          <w:bCs/>
          <w:spacing w:val="-6"/>
          <w:sz w:val="32"/>
          <w:szCs w:val="32"/>
        </w:rPr>
        <w:t>一、★投标函</w:t>
      </w:r>
    </w:p>
    <w:p w14:paraId="460F0A42">
      <w:pPr>
        <w:spacing w:line="355" w:lineRule="auto"/>
        <w:rPr>
          <w:rFonts w:ascii="Arial"/>
          <w:sz w:val="21"/>
        </w:rPr>
      </w:pPr>
    </w:p>
    <w:p w14:paraId="3BBE3817">
      <w:pPr>
        <w:pStyle w:val="4"/>
        <w:spacing w:before="78" w:line="219" w:lineRule="auto"/>
        <w:ind w:left="32"/>
        <w:rPr>
          <w:sz w:val="24"/>
          <w:szCs w:val="24"/>
        </w:rPr>
      </w:pPr>
      <w:r>
        <w:rPr>
          <w:spacing w:val="-12"/>
          <w:sz w:val="24"/>
          <w:szCs w:val="24"/>
        </w:rPr>
        <w:t>（采购人</w:t>
      </w:r>
      <w:r>
        <w:rPr>
          <w:spacing w:val="-6"/>
          <w:sz w:val="24"/>
          <w:szCs w:val="24"/>
        </w:rPr>
        <w:t>）：</w:t>
      </w:r>
    </w:p>
    <w:p w14:paraId="54CFE226">
      <w:pPr>
        <w:spacing w:line="283" w:lineRule="auto"/>
        <w:rPr>
          <w:rFonts w:ascii="Arial"/>
          <w:sz w:val="21"/>
        </w:rPr>
      </w:pPr>
    </w:p>
    <w:p w14:paraId="5CEBDD7C">
      <w:pPr>
        <w:spacing w:line="283" w:lineRule="auto"/>
        <w:rPr>
          <w:rFonts w:ascii="Arial"/>
          <w:sz w:val="21"/>
        </w:rPr>
      </w:pPr>
    </w:p>
    <w:p w14:paraId="6469A51E">
      <w:pPr>
        <w:pStyle w:val="4"/>
        <w:tabs>
          <w:tab w:val="left" w:pos="668"/>
        </w:tabs>
        <w:spacing w:before="78" w:line="351" w:lineRule="auto"/>
        <w:ind w:left="26" w:right="100" w:firstLine="470"/>
        <w:rPr>
          <w:sz w:val="24"/>
          <w:szCs w:val="24"/>
        </w:rPr>
      </w:pPr>
      <w:r>
        <w:rPr>
          <w:sz w:val="24"/>
          <w:szCs w:val="24"/>
          <w:u w:val="single" w:color="auto"/>
        </w:rPr>
        <w:tab/>
      </w:r>
      <w:r>
        <w:rPr>
          <w:spacing w:val="-2"/>
          <w:sz w:val="24"/>
          <w:szCs w:val="24"/>
          <w:u w:val="single" w:color="auto"/>
        </w:rPr>
        <w:t>(投标人名称)</w:t>
      </w:r>
      <w:r>
        <w:rPr>
          <w:spacing w:val="-2"/>
          <w:sz w:val="24"/>
          <w:szCs w:val="24"/>
        </w:rPr>
        <w:t>授权</w:t>
      </w:r>
      <w:r>
        <w:rPr>
          <w:spacing w:val="-67"/>
          <w:sz w:val="24"/>
          <w:szCs w:val="24"/>
          <w:u w:val="single" w:color="auto"/>
        </w:rPr>
        <w:t xml:space="preserve"> </w:t>
      </w:r>
      <w:r>
        <w:rPr>
          <w:spacing w:val="-2"/>
          <w:sz w:val="24"/>
          <w:szCs w:val="24"/>
          <w:u w:val="single" w:color="auto"/>
        </w:rPr>
        <w:t>(投标人授权代理人姓名</w:t>
      </w:r>
      <w:r>
        <w:rPr>
          <w:spacing w:val="-3"/>
          <w:sz w:val="24"/>
          <w:szCs w:val="24"/>
          <w:u w:val="single" w:color="auto"/>
        </w:rPr>
        <w:t>)(职务、职称)</w:t>
      </w:r>
      <w:r>
        <w:rPr>
          <w:spacing w:val="-3"/>
          <w:sz w:val="24"/>
          <w:szCs w:val="24"/>
        </w:rPr>
        <w:t>为我方代表，参</w:t>
      </w:r>
      <w:r>
        <w:rPr>
          <w:sz w:val="24"/>
          <w:szCs w:val="24"/>
        </w:rPr>
        <w:t xml:space="preserve"> </w:t>
      </w:r>
      <w:r>
        <w:rPr>
          <w:spacing w:val="-2"/>
          <w:sz w:val="24"/>
          <w:szCs w:val="24"/>
        </w:rPr>
        <w:t>加贵方组织的</w:t>
      </w:r>
      <w:r>
        <w:rPr>
          <w:spacing w:val="53"/>
          <w:sz w:val="24"/>
          <w:szCs w:val="24"/>
          <w:u w:val="single" w:color="auto"/>
        </w:rPr>
        <w:t xml:space="preserve"> </w:t>
      </w:r>
      <w:r>
        <w:rPr>
          <w:spacing w:val="-2"/>
          <w:sz w:val="24"/>
          <w:szCs w:val="24"/>
          <w:u w:val="single" w:color="auto"/>
        </w:rPr>
        <w:t>(项目名称、项目编号)</w:t>
      </w:r>
      <w:r>
        <w:rPr>
          <w:spacing w:val="-2"/>
          <w:sz w:val="24"/>
          <w:szCs w:val="24"/>
        </w:rPr>
        <w:t>招标的有关活动，并</w:t>
      </w:r>
      <w:r>
        <w:rPr>
          <w:spacing w:val="-3"/>
          <w:sz w:val="24"/>
          <w:szCs w:val="24"/>
        </w:rPr>
        <w:t>对此项目进行投标。</w:t>
      </w:r>
      <w:r>
        <w:rPr>
          <w:sz w:val="24"/>
          <w:szCs w:val="24"/>
        </w:rPr>
        <w:t xml:space="preserve"> </w:t>
      </w:r>
      <w:r>
        <w:rPr>
          <w:spacing w:val="-15"/>
          <w:sz w:val="24"/>
          <w:szCs w:val="24"/>
        </w:rPr>
        <w:t>为此：</w:t>
      </w:r>
    </w:p>
    <w:p w14:paraId="5EBC077E">
      <w:pPr>
        <w:pStyle w:val="4"/>
        <w:spacing w:before="33" w:line="289" w:lineRule="auto"/>
        <w:ind w:left="28" w:firstLine="495"/>
        <w:rPr>
          <w:sz w:val="24"/>
          <w:szCs w:val="24"/>
        </w:rPr>
      </w:pPr>
      <w:r>
        <w:rPr>
          <w:spacing w:val="-1"/>
          <w:sz w:val="24"/>
          <w:szCs w:val="24"/>
        </w:rPr>
        <w:t>1、我方同意在本项目招标文件中规定的投标有效期</w:t>
      </w:r>
      <w:r>
        <w:rPr>
          <w:spacing w:val="-1"/>
          <w:sz w:val="24"/>
          <w:szCs w:val="24"/>
          <w:u w:val="single" w:color="auto"/>
        </w:rPr>
        <w:t xml:space="preserve">   60  </w:t>
      </w:r>
      <w:r>
        <w:rPr>
          <w:spacing w:val="-106"/>
          <w:sz w:val="24"/>
          <w:szCs w:val="24"/>
        </w:rPr>
        <w:t xml:space="preserve"> </w:t>
      </w:r>
      <w:r>
        <w:rPr>
          <w:spacing w:val="-1"/>
          <w:sz w:val="24"/>
          <w:szCs w:val="24"/>
        </w:rPr>
        <w:t>天</w:t>
      </w:r>
      <w:r>
        <w:rPr>
          <w:spacing w:val="-2"/>
          <w:sz w:val="24"/>
          <w:szCs w:val="24"/>
        </w:rPr>
        <w:t>内遵守本招标</w:t>
      </w:r>
      <w:r>
        <w:rPr>
          <w:sz w:val="24"/>
          <w:szCs w:val="24"/>
        </w:rPr>
        <w:t xml:space="preserve"> </w:t>
      </w:r>
      <w:r>
        <w:rPr>
          <w:spacing w:val="-2"/>
          <w:sz w:val="24"/>
          <w:szCs w:val="24"/>
        </w:rPr>
        <w:t>文件中的承诺且在此期限期满之前均具有约束力。</w:t>
      </w:r>
    </w:p>
    <w:p w14:paraId="17542F99">
      <w:pPr>
        <w:pStyle w:val="4"/>
        <w:spacing w:before="181" w:line="289" w:lineRule="auto"/>
        <w:ind w:left="24" w:right="110" w:firstLine="484"/>
        <w:rPr>
          <w:sz w:val="24"/>
          <w:szCs w:val="24"/>
        </w:rPr>
      </w:pPr>
      <w:r>
        <w:rPr>
          <w:sz w:val="24"/>
          <w:szCs w:val="24"/>
        </w:rPr>
        <w:t>2、我方承诺已经具备《中华人民共和国政府采购法》中规定的参</w:t>
      </w:r>
      <w:r>
        <w:rPr>
          <w:spacing w:val="-1"/>
          <w:sz w:val="24"/>
          <w:szCs w:val="24"/>
        </w:rPr>
        <w:t>加政府采</w:t>
      </w:r>
      <w:r>
        <w:rPr>
          <w:sz w:val="24"/>
          <w:szCs w:val="24"/>
        </w:rPr>
        <w:t xml:space="preserve"> </w:t>
      </w:r>
      <w:r>
        <w:rPr>
          <w:spacing w:val="-4"/>
          <w:sz w:val="24"/>
          <w:szCs w:val="24"/>
        </w:rPr>
        <w:t>购活动的供应商应当具备的条件：</w:t>
      </w:r>
    </w:p>
    <w:p w14:paraId="35E8DDD0">
      <w:pPr>
        <w:pStyle w:val="4"/>
        <w:spacing w:before="182" w:line="220" w:lineRule="auto"/>
        <w:ind w:left="524"/>
        <w:rPr>
          <w:sz w:val="24"/>
          <w:szCs w:val="24"/>
        </w:rPr>
      </w:pPr>
      <w:r>
        <w:rPr>
          <w:spacing w:val="-5"/>
          <w:sz w:val="24"/>
          <w:szCs w:val="24"/>
        </w:rPr>
        <w:t>1）具有独立承担民事责任的能力；</w:t>
      </w:r>
    </w:p>
    <w:p w14:paraId="0AF420A8">
      <w:pPr>
        <w:pStyle w:val="4"/>
        <w:spacing w:before="181" w:line="219" w:lineRule="auto"/>
        <w:ind w:left="509"/>
        <w:rPr>
          <w:sz w:val="24"/>
          <w:szCs w:val="24"/>
        </w:rPr>
      </w:pPr>
      <w:r>
        <w:rPr>
          <w:spacing w:val="-3"/>
          <w:sz w:val="24"/>
          <w:szCs w:val="24"/>
        </w:rPr>
        <w:t>2）具有良好的商业信誉和健全的财务会计制度；</w:t>
      </w:r>
    </w:p>
    <w:p w14:paraId="01D34036">
      <w:pPr>
        <w:pStyle w:val="4"/>
        <w:spacing w:before="182" w:line="220" w:lineRule="auto"/>
        <w:ind w:left="511"/>
        <w:rPr>
          <w:sz w:val="24"/>
          <w:szCs w:val="24"/>
        </w:rPr>
      </w:pPr>
      <w:r>
        <w:rPr>
          <w:spacing w:val="-3"/>
          <w:sz w:val="24"/>
          <w:szCs w:val="24"/>
        </w:rPr>
        <w:t>3）具有履行合同所必需的设备和专业技术</w:t>
      </w:r>
      <w:r>
        <w:rPr>
          <w:spacing w:val="-4"/>
          <w:sz w:val="24"/>
          <w:szCs w:val="24"/>
        </w:rPr>
        <w:t>能力；</w:t>
      </w:r>
    </w:p>
    <w:p w14:paraId="29C98F9C">
      <w:pPr>
        <w:pStyle w:val="4"/>
        <w:spacing w:before="181" w:line="219" w:lineRule="auto"/>
        <w:ind w:left="505"/>
        <w:rPr>
          <w:sz w:val="24"/>
          <w:szCs w:val="24"/>
        </w:rPr>
      </w:pPr>
      <w:r>
        <w:rPr>
          <w:spacing w:val="-3"/>
          <w:sz w:val="24"/>
          <w:szCs w:val="24"/>
        </w:rPr>
        <w:t>4）有依法缴纳税收和社会保障资金的良好记录；</w:t>
      </w:r>
    </w:p>
    <w:p w14:paraId="613AC498">
      <w:pPr>
        <w:pStyle w:val="4"/>
        <w:spacing w:before="182" w:line="219" w:lineRule="auto"/>
        <w:ind w:left="511"/>
        <w:rPr>
          <w:sz w:val="24"/>
          <w:szCs w:val="24"/>
        </w:rPr>
      </w:pPr>
      <w:r>
        <w:rPr>
          <w:spacing w:val="-2"/>
          <w:sz w:val="24"/>
          <w:szCs w:val="24"/>
        </w:rPr>
        <w:t>5）参加此项采购活动前三年内，在经营活动中</w:t>
      </w:r>
      <w:r>
        <w:rPr>
          <w:spacing w:val="-3"/>
          <w:sz w:val="24"/>
          <w:szCs w:val="24"/>
        </w:rPr>
        <w:t>没有重大违法记录；</w:t>
      </w:r>
    </w:p>
    <w:p w14:paraId="4B931258">
      <w:pPr>
        <w:pStyle w:val="4"/>
        <w:spacing w:before="182" w:line="220" w:lineRule="auto"/>
        <w:ind w:left="508"/>
        <w:rPr>
          <w:sz w:val="24"/>
          <w:szCs w:val="24"/>
        </w:rPr>
      </w:pPr>
      <w:r>
        <w:rPr>
          <w:spacing w:val="-3"/>
          <w:sz w:val="24"/>
          <w:szCs w:val="24"/>
        </w:rPr>
        <w:t>6）法律、行政法规规定的其他条件。</w:t>
      </w:r>
    </w:p>
    <w:p w14:paraId="0F39502B">
      <w:pPr>
        <w:pStyle w:val="4"/>
        <w:spacing w:before="182" w:line="289" w:lineRule="auto"/>
        <w:ind w:left="29" w:right="111" w:firstLine="481"/>
        <w:rPr>
          <w:sz w:val="24"/>
          <w:szCs w:val="24"/>
        </w:rPr>
      </w:pPr>
      <w:r>
        <w:rPr>
          <w:sz w:val="24"/>
          <w:szCs w:val="24"/>
        </w:rPr>
        <w:t>3、提供投标人须知规定的全部投标文件，包括在政采云平</w:t>
      </w:r>
      <w:r>
        <w:rPr>
          <w:spacing w:val="-1"/>
          <w:sz w:val="24"/>
          <w:szCs w:val="24"/>
        </w:rPr>
        <w:t>台上传加密电子</w:t>
      </w:r>
      <w:r>
        <w:rPr>
          <w:sz w:val="24"/>
          <w:szCs w:val="24"/>
        </w:rPr>
        <w:t xml:space="preserve"> </w:t>
      </w:r>
      <w:r>
        <w:rPr>
          <w:spacing w:val="-5"/>
          <w:sz w:val="24"/>
          <w:szCs w:val="24"/>
        </w:rPr>
        <w:t>投标文件一份。</w:t>
      </w:r>
    </w:p>
    <w:p w14:paraId="14AB96A4">
      <w:pPr>
        <w:pStyle w:val="4"/>
        <w:spacing w:before="182" w:line="290" w:lineRule="auto"/>
        <w:ind w:left="25" w:right="100" w:firstLine="480"/>
        <w:rPr>
          <w:sz w:val="24"/>
          <w:szCs w:val="24"/>
        </w:rPr>
      </w:pPr>
      <w:r>
        <w:rPr>
          <w:sz w:val="24"/>
          <w:szCs w:val="24"/>
        </w:rPr>
        <w:t>4、按招标文件要求提供和交付的货物及相关服务的投标报价详见开标一览</w:t>
      </w:r>
      <w:r>
        <w:rPr>
          <w:spacing w:val="10"/>
          <w:sz w:val="24"/>
          <w:szCs w:val="24"/>
        </w:rPr>
        <w:t xml:space="preserve"> </w:t>
      </w:r>
      <w:r>
        <w:rPr>
          <w:spacing w:val="-11"/>
          <w:sz w:val="24"/>
          <w:szCs w:val="24"/>
        </w:rPr>
        <w:t>表。</w:t>
      </w:r>
    </w:p>
    <w:p w14:paraId="16FF8FE0">
      <w:pPr>
        <w:pStyle w:val="4"/>
        <w:spacing w:before="178" w:line="313" w:lineRule="auto"/>
        <w:ind w:left="25" w:right="100" w:firstLine="485"/>
        <w:rPr>
          <w:sz w:val="24"/>
          <w:szCs w:val="24"/>
        </w:rPr>
      </w:pPr>
      <w:r>
        <w:rPr>
          <w:sz w:val="24"/>
          <w:szCs w:val="24"/>
        </w:rPr>
        <w:t>5、我方同意按照合同主要条款（包含交付日期、交付地点、质保期）约定</w:t>
      </w:r>
      <w:r>
        <w:rPr>
          <w:spacing w:val="4"/>
          <w:sz w:val="24"/>
          <w:szCs w:val="24"/>
        </w:rPr>
        <w:t xml:space="preserve"> </w:t>
      </w:r>
      <w:r>
        <w:rPr>
          <w:spacing w:val="-3"/>
          <w:sz w:val="24"/>
          <w:szCs w:val="24"/>
        </w:rPr>
        <w:t>与采购人签订合同，并保证忠实地执行双方所签订的合同，并承担合</w:t>
      </w:r>
      <w:r>
        <w:rPr>
          <w:spacing w:val="-4"/>
          <w:sz w:val="24"/>
          <w:szCs w:val="24"/>
        </w:rPr>
        <w:t>同规定的责</w:t>
      </w:r>
      <w:r>
        <w:rPr>
          <w:sz w:val="24"/>
          <w:szCs w:val="24"/>
        </w:rPr>
        <w:t xml:space="preserve"> </w:t>
      </w:r>
      <w:r>
        <w:rPr>
          <w:spacing w:val="-7"/>
          <w:sz w:val="24"/>
          <w:szCs w:val="24"/>
        </w:rPr>
        <w:t>任和义务。</w:t>
      </w:r>
    </w:p>
    <w:p w14:paraId="3BE55B10">
      <w:pPr>
        <w:pStyle w:val="4"/>
        <w:spacing w:before="182" w:line="289" w:lineRule="auto"/>
        <w:ind w:left="52" w:right="33" w:firstLine="455"/>
        <w:rPr>
          <w:sz w:val="24"/>
          <w:szCs w:val="24"/>
        </w:rPr>
      </w:pPr>
      <w:r>
        <w:rPr>
          <w:spacing w:val="-7"/>
          <w:sz w:val="24"/>
          <w:szCs w:val="24"/>
        </w:rPr>
        <w:t>6、我方承诺完全满足和响应招标文件中的各项技术和服务要求，</w:t>
      </w:r>
      <w:r>
        <w:rPr>
          <w:spacing w:val="-48"/>
          <w:sz w:val="24"/>
          <w:szCs w:val="24"/>
        </w:rPr>
        <w:t xml:space="preserve"> </w:t>
      </w:r>
      <w:r>
        <w:rPr>
          <w:spacing w:val="-7"/>
          <w:sz w:val="24"/>
          <w:szCs w:val="24"/>
        </w:rPr>
        <w:t>若有偏差，</w:t>
      </w:r>
      <w:r>
        <w:rPr>
          <w:sz w:val="24"/>
          <w:szCs w:val="24"/>
        </w:rPr>
        <w:t xml:space="preserve"> </w:t>
      </w:r>
      <w:r>
        <w:rPr>
          <w:spacing w:val="-4"/>
          <w:sz w:val="24"/>
          <w:szCs w:val="24"/>
        </w:rPr>
        <w:t>已在招标文件偏离表中予以明确特别说明。</w:t>
      </w:r>
    </w:p>
    <w:p w14:paraId="7789ECE9">
      <w:pPr>
        <w:pStyle w:val="4"/>
        <w:spacing w:before="182" w:line="218" w:lineRule="auto"/>
        <w:ind w:left="512"/>
        <w:rPr>
          <w:sz w:val="24"/>
          <w:szCs w:val="24"/>
        </w:rPr>
      </w:pPr>
      <w:r>
        <w:rPr>
          <w:spacing w:val="-2"/>
          <w:sz w:val="24"/>
          <w:szCs w:val="24"/>
        </w:rPr>
        <w:t>7、我方承诺：完全理解投标报价若超过项目预算时，投标将被拒绝。</w:t>
      </w:r>
    </w:p>
    <w:p w14:paraId="75C7CB78">
      <w:pPr>
        <w:pStyle w:val="4"/>
        <w:spacing w:before="182" w:line="290" w:lineRule="auto"/>
        <w:ind w:left="28" w:right="109" w:firstLine="479"/>
        <w:rPr>
          <w:sz w:val="24"/>
          <w:szCs w:val="24"/>
        </w:rPr>
      </w:pPr>
      <w:r>
        <w:rPr>
          <w:sz w:val="24"/>
          <w:szCs w:val="24"/>
        </w:rPr>
        <w:t xml:space="preserve">8、我方承诺：与在本项目中设计编制技术规格的机构及其附属机构无任何 </w:t>
      </w:r>
      <w:r>
        <w:rPr>
          <w:spacing w:val="-4"/>
          <w:sz w:val="24"/>
          <w:szCs w:val="24"/>
        </w:rPr>
        <w:t>直接隶属关系和利益关联。</w:t>
      </w:r>
    </w:p>
    <w:p w14:paraId="68C7A596">
      <w:pPr>
        <w:spacing w:line="290" w:lineRule="auto"/>
        <w:rPr>
          <w:sz w:val="24"/>
          <w:szCs w:val="24"/>
        </w:rPr>
        <w:sectPr>
          <w:footerReference r:id="rId73" w:type="default"/>
          <w:pgSz w:w="11906" w:h="16839"/>
          <w:pgMar w:top="1426" w:right="1702" w:bottom="1267" w:left="1785" w:header="0" w:footer="1107" w:gutter="0"/>
          <w:pgBorders>
            <w:top w:val="none" w:sz="0" w:space="0"/>
            <w:left w:val="none" w:sz="0" w:space="0"/>
            <w:bottom w:val="none" w:sz="0" w:space="0"/>
            <w:right w:val="none" w:sz="0" w:space="0"/>
          </w:pgBorders>
          <w:pgNumType w:fmt="decimal"/>
          <w:cols w:space="720" w:num="1"/>
        </w:sectPr>
      </w:pPr>
    </w:p>
    <w:p w14:paraId="5B7804D4">
      <w:pPr>
        <w:pStyle w:val="4"/>
        <w:spacing w:before="48" w:line="289" w:lineRule="auto"/>
        <w:ind w:left="27" w:right="78" w:firstLine="480"/>
        <w:rPr>
          <w:sz w:val="24"/>
          <w:szCs w:val="24"/>
        </w:rPr>
      </w:pPr>
      <w:r>
        <w:rPr>
          <w:sz w:val="24"/>
          <w:szCs w:val="24"/>
        </w:rPr>
        <w:t>9、如果在开标后规定的投标有效期内撤回投标，我方的投标保证</w:t>
      </w:r>
      <w:r>
        <w:rPr>
          <w:spacing w:val="-1"/>
          <w:sz w:val="24"/>
          <w:szCs w:val="24"/>
        </w:rPr>
        <w:t>金可被贵</w:t>
      </w:r>
      <w:r>
        <w:rPr>
          <w:sz w:val="24"/>
          <w:szCs w:val="24"/>
        </w:rPr>
        <w:t xml:space="preserve"> </w:t>
      </w:r>
      <w:r>
        <w:rPr>
          <w:spacing w:val="-9"/>
          <w:sz w:val="24"/>
          <w:szCs w:val="24"/>
        </w:rPr>
        <w:t>方没收。</w:t>
      </w:r>
    </w:p>
    <w:p w14:paraId="4FC33B25">
      <w:pPr>
        <w:pStyle w:val="4"/>
        <w:spacing w:before="181" w:line="218" w:lineRule="auto"/>
        <w:ind w:left="524"/>
        <w:rPr>
          <w:sz w:val="24"/>
          <w:szCs w:val="24"/>
        </w:rPr>
      </w:pPr>
      <w:r>
        <w:rPr>
          <w:spacing w:val="-2"/>
          <w:sz w:val="24"/>
          <w:szCs w:val="24"/>
        </w:rPr>
        <w:t>10、我方完全理解贵方不一定接受最低价的投标或收到的任何投标。</w:t>
      </w:r>
    </w:p>
    <w:p w14:paraId="6140AB17">
      <w:pPr>
        <w:pStyle w:val="4"/>
        <w:spacing w:before="183" w:line="324" w:lineRule="auto"/>
        <w:ind w:left="25" w:right="66" w:firstLine="498"/>
        <w:rPr>
          <w:sz w:val="24"/>
          <w:szCs w:val="24"/>
        </w:rPr>
      </w:pPr>
      <w:r>
        <w:rPr>
          <w:spacing w:val="-4"/>
          <w:sz w:val="24"/>
          <w:szCs w:val="24"/>
        </w:rPr>
        <w:t>11、投标文件所提供的一切资料均真实、及时、有效。由于我方提供资料不</w:t>
      </w:r>
      <w:r>
        <w:rPr>
          <w:spacing w:val="7"/>
          <w:sz w:val="24"/>
          <w:szCs w:val="24"/>
        </w:rPr>
        <w:t xml:space="preserve"> </w:t>
      </w:r>
      <w:r>
        <w:rPr>
          <w:spacing w:val="-6"/>
          <w:sz w:val="24"/>
          <w:szCs w:val="24"/>
        </w:rPr>
        <w:t>实而造成的责任和后果由我方承担。我方同意按照贵方提出的要求，向贵方提供</w:t>
      </w:r>
      <w:r>
        <w:rPr>
          <w:sz w:val="24"/>
          <w:szCs w:val="24"/>
        </w:rPr>
        <w:t xml:space="preserve"> </w:t>
      </w:r>
      <w:r>
        <w:rPr>
          <w:spacing w:val="-6"/>
          <w:sz w:val="24"/>
          <w:szCs w:val="24"/>
        </w:rPr>
        <w:t>任何与本项投标有关的数据、情况和技术资料。若</w:t>
      </w:r>
      <w:r>
        <w:rPr>
          <w:spacing w:val="-7"/>
          <w:sz w:val="24"/>
          <w:szCs w:val="24"/>
        </w:rPr>
        <w:t>贵方需要，我方愿意提供我方</w:t>
      </w:r>
      <w:r>
        <w:rPr>
          <w:sz w:val="24"/>
          <w:szCs w:val="24"/>
        </w:rPr>
        <w:t xml:space="preserve"> </w:t>
      </w:r>
      <w:r>
        <w:rPr>
          <w:spacing w:val="-4"/>
          <w:sz w:val="24"/>
          <w:szCs w:val="24"/>
        </w:rPr>
        <w:t>作出的一切承诺的证明材料。</w:t>
      </w:r>
    </w:p>
    <w:p w14:paraId="0AFFEF78">
      <w:pPr>
        <w:pStyle w:val="4"/>
        <w:spacing w:before="182" w:line="289" w:lineRule="auto"/>
        <w:ind w:left="26" w:right="66" w:firstLine="497"/>
        <w:rPr>
          <w:sz w:val="24"/>
          <w:szCs w:val="24"/>
        </w:rPr>
      </w:pPr>
      <w:r>
        <w:rPr>
          <w:spacing w:val="-9"/>
          <w:sz w:val="24"/>
          <w:szCs w:val="24"/>
        </w:rPr>
        <w:t>12、我方已详细审核全部招标文件，包括招标文件修改书（如有的话）、参</w:t>
      </w:r>
      <w:r>
        <w:rPr>
          <w:sz w:val="24"/>
          <w:szCs w:val="24"/>
        </w:rPr>
        <w:t xml:space="preserve"> </w:t>
      </w:r>
      <w:r>
        <w:rPr>
          <w:spacing w:val="-3"/>
          <w:sz w:val="24"/>
          <w:szCs w:val="24"/>
        </w:rPr>
        <w:t>考资料及有关附件，确认无误。</w:t>
      </w:r>
    </w:p>
    <w:p w14:paraId="489D9BBB">
      <w:pPr>
        <w:pStyle w:val="4"/>
        <w:spacing w:before="182" w:line="289" w:lineRule="auto"/>
        <w:ind w:left="25" w:firstLine="498"/>
        <w:rPr>
          <w:sz w:val="24"/>
          <w:szCs w:val="24"/>
        </w:rPr>
      </w:pPr>
      <w:r>
        <w:rPr>
          <w:spacing w:val="-9"/>
          <w:sz w:val="24"/>
          <w:szCs w:val="24"/>
        </w:rPr>
        <w:t>13、我方承诺：采购人若需追加采购本项目招标文件所列货物及相关服务的，</w:t>
      </w:r>
      <w:r>
        <w:rPr>
          <w:spacing w:val="13"/>
          <w:sz w:val="24"/>
          <w:szCs w:val="24"/>
        </w:rPr>
        <w:t xml:space="preserve"> </w:t>
      </w:r>
      <w:r>
        <w:rPr>
          <w:spacing w:val="-1"/>
          <w:sz w:val="24"/>
          <w:szCs w:val="24"/>
        </w:rPr>
        <w:t>在不改变合同其他实质性条款的前提下，按相同或更优惠</w:t>
      </w:r>
      <w:r>
        <w:rPr>
          <w:spacing w:val="-2"/>
          <w:sz w:val="24"/>
          <w:szCs w:val="24"/>
        </w:rPr>
        <w:t>的折扣率保证供货。</w:t>
      </w:r>
    </w:p>
    <w:p w14:paraId="1C7C9578">
      <w:pPr>
        <w:pStyle w:val="4"/>
        <w:spacing w:before="183" w:line="289" w:lineRule="auto"/>
        <w:ind w:left="29" w:right="66" w:firstLine="494"/>
        <w:rPr>
          <w:sz w:val="24"/>
          <w:szCs w:val="24"/>
        </w:rPr>
      </w:pPr>
      <w:r>
        <w:rPr>
          <w:spacing w:val="-4"/>
          <w:sz w:val="24"/>
          <w:szCs w:val="24"/>
        </w:rPr>
        <w:t>14、我方承诺：如所报货物属国家强制认证产品的，均已通过认证且在有效</w:t>
      </w:r>
      <w:r>
        <w:rPr>
          <w:spacing w:val="7"/>
          <w:sz w:val="24"/>
          <w:szCs w:val="24"/>
        </w:rPr>
        <w:t xml:space="preserve"> </w:t>
      </w:r>
      <w:r>
        <w:rPr>
          <w:spacing w:val="-2"/>
          <w:sz w:val="24"/>
          <w:szCs w:val="24"/>
        </w:rPr>
        <w:t>期内，否则，由此产生的一切法律责任由我方承担。</w:t>
      </w:r>
    </w:p>
    <w:p w14:paraId="31CD08D0">
      <w:pPr>
        <w:pStyle w:val="4"/>
        <w:spacing w:before="183" w:line="289" w:lineRule="auto"/>
        <w:ind w:left="25" w:right="66" w:firstLine="498"/>
        <w:rPr>
          <w:sz w:val="24"/>
          <w:szCs w:val="24"/>
        </w:rPr>
      </w:pPr>
      <w:r>
        <w:rPr>
          <w:spacing w:val="-4"/>
          <w:sz w:val="24"/>
          <w:szCs w:val="24"/>
        </w:rPr>
        <w:t>15、我方承诺：接受招标文件中的全部条款且无任何异议，保证遵守招标文</w:t>
      </w:r>
      <w:r>
        <w:rPr>
          <w:spacing w:val="7"/>
          <w:sz w:val="24"/>
          <w:szCs w:val="24"/>
        </w:rPr>
        <w:t xml:space="preserve"> </w:t>
      </w:r>
      <w:r>
        <w:rPr>
          <w:spacing w:val="-7"/>
          <w:sz w:val="24"/>
          <w:szCs w:val="24"/>
        </w:rPr>
        <w:t>件的规定。</w:t>
      </w:r>
    </w:p>
    <w:p w14:paraId="320C5B9B">
      <w:pPr>
        <w:pStyle w:val="4"/>
        <w:spacing w:before="182" w:line="331" w:lineRule="auto"/>
        <w:ind w:left="27" w:right="66" w:firstLine="496"/>
        <w:rPr>
          <w:sz w:val="24"/>
          <w:szCs w:val="24"/>
        </w:rPr>
      </w:pPr>
      <w:r>
        <w:rPr>
          <w:spacing w:val="-6"/>
          <w:sz w:val="24"/>
          <w:szCs w:val="24"/>
        </w:rPr>
        <w:t>16、我方将严格遵守《中华人民共和国政府采购法》的有关规定，</w:t>
      </w:r>
      <w:r>
        <w:rPr>
          <w:spacing w:val="-44"/>
          <w:sz w:val="24"/>
          <w:szCs w:val="24"/>
        </w:rPr>
        <w:t xml:space="preserve"> </w:t>
      </w:r>
      <w:r>
        <w:rPr>
          <w:spacing w:val="-6"/>
          <w:sz w:val="24"/>
          <w:szCs w:val="24"/>
        </w:rPr>
        <w:t>若有下列</w:t>
      </w:r>
      <w:r>
        <w:rPr>
          <w:sz w:val="24"/>
          <w:szCs w:val="24"/>
        </w:rPr>
        <w:t xml:space="preserve"> </w:t>
      </w:r>
      <w:r>
        <w:rPr>
          <w:spacing w:val="-3"/>
          <w:sz w:val="24"/>
          <w:szCs w:val="24"/>
        </w:rPr>
        <w:t>情形之一的，将被处以采购金额千分之五以上千分之十以下的罚</w:t>
      </w:r>
      <w:r>
        <w:rPr>
          <w:spacing w:val="-4"/>
          <w:sz w:val="24"/>
          <w:szCs w:val="24"/>
        </w:rPr>
        <w:t>款，列入不良行</w:t>
      </w:r>
      <w:r>
        <w:rPr>
          <w:sz w:val="24"/>
          <w:szCs w:val="24"/>
        </w:rPr>
        <w:t xml:space="preserve"> </w:t>
      </w:r>
      <w:r>
        <w:rPr>
          <w:spacing w:val="-3"/>
          <w:sz w:val="24"/>
          <w:szCs w:val="24"/>
        </w:rPr>
        <w:t>为记录名单，在一至三年内禁止参加政府采购活动；有违法所得</w:t>
      </w:r>
      <w:r>
        <w:rPr>
          <w:spacing w:val="-4"/>
          <w:sz w:val="24"/>
          <w:szCs w:val="24"/>
        </w:rPr>
        <w:t>的，并处没收违</w:t>
      </w:r>
      <w:r>
        <w:rPr>
          <w:sz w:val="24"/>
          <w:szCs w:val="24"/>
        </w:rPr>
        <w:t xml:space="preserve"> </w:t>
      </w:r>
      <w:r>
        <w:rPr>
          <w:spacing w:val="-3"/>
          <w:sz w:val="24"/>
          <w:szCs w:val="24"/>
        </w:rPr>
        <w:t>法所得；情节严重的，由工商行政管理机关吊销营业执照；构成</w:t>
      </w:r>
      <w:r>
        <w:rPr>
          <w:spacing w:val="-4"/>
          <w:sz w:val="24"/>
          <w:szCs w:val="24"/>
        </w:rPr>
        <w:t>犯罪的，依法追</w:t>
      </w:r>
      <w:r>
        <w:rPr>
          <w:sz w:val="24"/>
          <w:szCs w:val="24"/>
        </w:rPr>
        <w:t xml:space="preserve"> </w:t>
      </w:r>
      <w:r>
        <w:rPr>
          <w:spacing w:val="-10"/>
          <w:sz w:val="24"/>
          <w:szCs w:val="24"/>
        </w:rPr>
        <w:t>究刑事责任：</w:t>
      </w:r>
    </w:p>
    <w:p w14:paraId="00EBA801">
      <w:pPr>
        <w:pStyle w:val="4"/>
        <w:spacing w:before="182" w:line="219" w:lineRule="auto"/>
        <w:ind w:left="524"/>
        <w:rPr>
          <w:sz w:val="24"/>
          <w:szCs w:val="24"/>
        </w:rPr>
      </w:pPr>
      <w:r>
        <w:rPr>
          <w:spacing w:val="-5"/>
          <w:sz w:val="24"/>
          <w:szCs w:val="24"/>
        </w:rPr>
        <w:t>1）提供虚假材料谋取中标、成交的；</w:t>
      </w:r>
    </w:p>
    <w:p w14:paraId="6C78ED6C">
      <w:pPr>
        <w:pStyle w:val="4"/>
        <w:spacing w:before="182" w:line="219" w:lineRule="auto"/>
        <w:ind w:left="509"/>
        <w:rPr>
          <w:sz w:val="24"/>
          <w:szCs w:val="24"/>
        </w:rPr>
      </w:pPr>
      <w:r>
        <w:rPr>
          <w:spacing w:val="-4"/>
          <w:sz w:val="24"/>
          <w:szCs w:val="24"/>
        </w:rPr>
        <w:t>2）采取不正当手段诋毁、排挤其他供应商的；</w:t>
      </w:r>
    </w:p>
    <w:p w14:paraId="3881566B">
      <w:pPr>
        <w:pStyle w:val="4"/>
        <w:spacing w:before="182" w:line="219" w:lineRule="auto"/>
        <w:ind w:left="511"/>
        <w:rPr>
          <w:sz w:val="24"/>
          <w:szCs w:val="24"/>
        </w:rPr>
      </w:pPr>
      <w:r>
        <w:rPr>
          <w:spacing w:val="-2"/>
          <w:sz w:val="24"/>
          <w:szCs w:val="24"/>
        </w:rPr>
        <w:t>3）与采购人、其他供应商或者采购代理机构工</w:t>
      </w:r>
      <w:r>
        <w:rPr>
          <w:spacing w:val="-3"/>
          <w:sz w:val="24"/>
          <w:szCs w:val="24"/>
        </w:rPr>
        <w:t>作人员恶意串通的；</w:t>
      </w:r>
    </w:p>
    <w:p w14:paraId="4A41BE3A">
      <w:pPr>
        <w:pStyle w:val="4"/>
        <w:spacing w:before="182" w:line="219" w:lineRule="auto"/>
        <w:ind w:left="505"/>
        <w:rPr>
          <w:sz w:val="24"/>
          <w:szCs w:val="24"/>
        </w:rPr>
      </w:pPr>
      <w:r>
        <w:rPr>
          <w:spacing w:val="-2"/>
          <w:sz w:val="24"/>
          <w:szCs w:val="24"/>
        </w:rPr>
        <w:t>4）向采购人、采购代理机构工作人员行贿或者提供其他不正当利益的；</w:t>
      </w:r>
    </w:p>
    <w:p w14:paraId="6B6ECF8B">
      <w:pPr>
        <w:pStyle w:val="4"/>
        <w:spacing w:before="182" w:line="219" w:lineRule="auto"/>
        <w:ind w:left="511"/>
        <w:rPr>
          <w:sz w:val="24"/>
          <w:szCs w:val="24"/>
        </w:rPr>
      </w:pPr>
      <w:r>
        <w:rPr>
          <w:spacing w:val="-4"/>
          <w:sz w:val="24"/>
          <w:szCs w:val="24"/>
        </w:rPr>
        <w:t>5）在采购过程中与采购人进行协商谈判的；</w:t>
      </w:r>
    </w:p>
    <w:p w14:paraId="422089C8">
      <w:pPr>
        <w:pStyle w:val="4"/>
        <w:spacing w:before="183" w:line="219" w:lineRule="auto"/>
        <w:ind w:left="508"/>
        <w:rPr>
          <w:sz w:val="24"/>
          <w:szCs w:val="24"/>
        </w:rPr>
      </w:pPr>
      <w:r>
        <w:rPr>
          <w:spacing w:val="-3"/>
          <w:sz w:val="24"/>
          <w:szCs w:val="24"/>
        </w:rPr>
        <w:t>6）拒绝有关部门监督检查或提供虚假情况的。</w:t>
      </w:r>
    </w:p>
    <w:p w14:paraId="449C219D">
      <w:pPr>
        <w:pStyle w:val="4"/>
        <w:spacing w:before="182" w:line="219" w:lineRule="auto"/>
        <w:ind w:left="44"/>
        <w:rPr>
          <w:sz w:val="24"/>
          <w:szCs w:val="24"/>
        </w:rPr>
      </w:pPr>
      <w:r>
        <w:rPr>
          <w:spacing w:val="-4"/>
          <w:sz w:val="24"/>
          <w:szCs w:val="24"/>
        </w:rPr>
        <w:t>17、与本投标有关的一切往来通讯请寄：</w:t>
      </w:r>
    </w:p>
    <w:p w14:paraId="3CC9B791">
      <w:pPr>
        <w:pStyle w:val="4"/>
        <w:spacing w:before="182" w:line="229" w:lineRule="auto"/>
        <w:ind w:left="506"/>
        <w:rPr>
          <w:sz w:val="24"/>
          <w:szCs w:val="24"/>
        </w:rPr>
      </w:pPr>
      <w:r>
        <w:rPr>
          <w:spacing w:val="-2"/>
          <w:sz w:val="24"/>
          <w:szCs w:val="24"/>
        </w:rPr>
        <w:t>地址：</w:t>
      </w:r>
      <w:r>
        <w:rPr>
          <w:spacing w:val="-2"/>
          <w:sz w:val="24"/>
          <w:szCs w:val="24"/>
          <w:u w:val="single" w:color="auto"/>
        </w:rPr>
        <w:t xml:space="preserve">                                  </w:t>
      </w:r>
      <w:r>
        <w:rPr>
          <w:spacing w:val="-3"/>
          <w:sz w:val="24"/>
          <w:szCs w:val="24"/>
          <w:u w:val="single" w:color="auto"/>
        </w:rPr>
        <w:t xml:space="preserve">                   </w:t>
      </w:r>
    </w:p>
    <w:p w14:paraId="342F06EF">
      <w:pPr>
        <w:pStyle w:val="4"/>
        <w:spacing w:before="169" w:line="220" w:lineRule="auto"/>
        <w:ind w:left="524"/>
        <w:rPr>
          <w:sz w:val="24"/>
          <w:szCs w:val="24"/>
        </w:rPr>
      </w:pPr>
      <w:r>
        <w:rPr>
          <w:spacing w:val="-10"/>
          <w:sz w:val="24"/>
          <w:szCs w:val="24"/>
        </w:rPr>
        <w:t>邮编：</w:t>
      </w:r>
      <w:r>
        <w:rPr>
          <w:sz w:val="24"/>
          <w:szCs w:val="24"/>
          <w:u w:val="single" w:color="auto"/>
        </w:rPr>
        <w:t xml:space="preserve">            </w:t>
      </w:r>
    </w:p>
    <w:p w14:paraId="37E3CDEF">
      <w:pPr>
        <w:pStyle w:val="4"/>
        <w:spacing w:before="181" w:line="222" w:lineRule="auto"/>
        <w:ind w:left="534"/>
        <w:rPr>
          <w:sz w:val="24"/>
          <w:szCs w:val="24"/>
        </w:rPr>
      </w:pPr>
      <w:r>
        <w:rPr>
          <w:spacing w:val="-13"/>
          <w:sz w:val="24"/>
          <w:szCs w:val="24"/>
        </w:rPr>
        <w:t>电话：</w:t>
      </w:r>
      <w:r>
        <w:rPr>
          <w:sz w:val="24"/>
          <w:szCs w:val="24"/>
          <w:u w:val="single" w:color="auto"/>
        </w:rPr>
        <w:t xml:space="preserve">            </w:t>
      </w:r>
    </w:p>
    <w:p w14:paraId="2070BCA7">
      <w:pPr>
        <w:spacing w:line="222" w:lineRule="auto"/>
        <w:rPr>
          <w:sz w:val="24"/>
          <w:szCs w:val="24"/>
        </w:rPr>
        <w:sectPr>
          <w:footerReference r:id="rId74" w:type="default"/>
          <w:pgSz w:w="11906" w:h="16839"/>
          <w:pgMar w:top="1429" w:right="1736" w:bottom="1267" w:left="1785" w:header="0" w:footer="1107" w:gutter="0"/>
          <w:pgBorders>
            <w:top w:val="none" w:sz="0" w:space="0"/>
            <w:left w:val="none" w:sz="0" w:space="0"/>
            <w:bottom w:val="none" w:sz="0" w:space="0"/>
            <w:right w:val="none" w:sz="0" w:space="0"/>
          </w:pgBorders>
          <w:pgNumType w:fmt="decimal"/>
          <w:cols w:space="720" w:num="1"/>
        </w:sectPr>
      </w:pPr>
    </w:p>
    <w:p w14:paraId="280AFF3B">
      <w:pPr>
        <w:pStyle w:val="4"/>
        <w:spacing w:before="47" w:line="219" w:lineRule="auto"/>
        <w:ind w:left="504"/>
        <w:rPr>
          <w:sz w:val="24"/>
          <w:szCs w:val="24"/>
        </w:rPr>
      </w:pPr>
      <w:r>
        <w:rPr>
          <w:spacing w:val="-3"/>
          <w:sz w:val="24"/>
          <w:szCs w:val="24"/>
        </w:rPr>
        <w:t>传真：</w:t>
      </w:r>
      <w:r>
        <w:rPr>
          <w:sz w:val="24"/>
          <w:szCs w:val="24"/>
          <w:u w:val="single" w:color="auto"/>
        </w:rPr>
        <w:t xml:space="preserve">            </w:t>
      </w:r>
    </w:p>
    <w:p w14:paraId="72A1EB0F">
      <w:pPr>
        <w:pStyle w:val="4"/>
        <w:spacing w:before="181" w:line="220" w:lineRule="auto"/>
        <w:ind w:left="509"/>
        <w:rPr>
          <w:sz w:val="24"/>
          <w:szCs w:val="24"/>
        </w:rPr>
      </w:pPr>
      <w:r>
        <w:rPr>
          <w:spacing w:val="-2"/>
          <w:sz w:val="24"/>
          <w:szCs w:val="24"/>
        </w:rPr>
        <w:t>投标人法定代表人或授权代理人联系电话，e-mail：</w:t>
      </w:r>
    </w:p>
    <w:p w14:paraId="30926128">
      <w:pPr>
        <w:spacing w:line="284" w:lineRule="auto"/>
        <w:rPr>
          <w:rFonts w:ascii="Arial"/>
          <w:sz w:val="21"/>
        </w:rPr>
      </w:pPr>
    </w:p>
    <w:p w14:paraId="62495C08">
      <w:pPr>
        <w:spacing w:line="284" w:lineRule="auto"/>
        <w:rPr>
          <w:rFonts w:ascii="Arial"/>
          <w:sz w:val="21"/>
        </w:rPr>
      </w:pPr>
    </w:p>
    <w:p w14:paraId="648F7BE5">
      <w:pPr>
        <w:pStyle w:val="4"/>
        <w:spacing w:before="78" w:line="345" w:lineRule="auto"/>
        <w:ind w:left="490" w:right="4780"/>
        <w:rPr>
          <w:sz w:val="24"/>
          <w:szCs w:val="24"/>
        </w:rPr>
      </w:pPr>
      <w:r>
        <w:rPr>
          <w:b/>
          <w:bCs/>
          <w:spacing w:val="-3"/>
          <w:sz w:val="24"/>
          <w:szCs w:val="24"/>
        </w:rPr>
        <w:t>投标人法定代表人（签章</w:t>
      </w:r>
      <w:r>
        <w:rPr>
          <w:b/>
          <w:bCs/>
          <w:spacing w:val="-29"/>
          <w:sz w:val="24"/>
          <w:szCs w:val="24"/>
        </w:rPr>
        <w:t>）：</w:t>
      </w:r>
      <w:r>
        <w:rPr>
          <w:spacing w:val="1"/>
          <w:sz w:val="24"/>
          <w:szCs w:val="24"/>
        </w:rPr>
        <w:t xml:space="preserve"> </w:t>
      </w:r>
      <w:r>
        <w:rPr>
          <w:b/>
          <w:bCs/>
          <w:spacing w:val="-4"/>
          <w:sz w:val="24"/>
          <w:szCs w:val="24"/>
        </w:rPr>
        <w:t>投标人名称（签章</w:t>
      </w:r>
      <w:r>
        <w:rPr>
          <w:b/>
          <w:bCs/>
          <w:sz w:val="24"/>
          <w:szCs w:val="24"/>
        </w:rPr>
        <w:t>）：</w:t>
      </w:r>
    </w:p>
    <w:p w14:paraId="35129532">
      <w:pPr>
        <w:spacing w:line="422" w:lineRule="auto"/>
        <w:rPr>
          <w:rFonts w:ascii="Arial"/>
          <w:sz w:val="21"/>
        </w:rPr>
      </w:pPr>
    </w:p>
    <w:p w14:paraId="3CC0C8A2">
      <w:pPr>
        <w:pStyle w:val="4"/>
        <w:spacing w:before="78" w:line="220" w:lineRule="auto"/>
        <w:ind w:left="67"/>
        <w:rPr>
          <w:sz w:val="24"/>
          <w:szCs w:val="24"/>
        </w:rPr>
      </w:pPr>
      <w:r>
        <w:rPr>
          <w:spacing w:val="-29"/>
          <w:sz w:val="24"/>
          <w:szCs w:val="24"/>
        </w:rPr>
        <w:t>日</w:t>
      </w:r>
      <w:r>
        <w:rPr>
          <w:spacing w:val="6"/>
          <w:sz w:val="24"/>
          <w:szCs w:val="24"/>
        </w:rPr>
        <w:t xml:space="preserve">  </w:t>
      </w:r>
      <w:r>
        <w:rPr>
          <w:spacing w:val="-29"/>
          <w:sz w:val="24"/>
          <w:szCs w:val="24"/>
        </w:rPr>
        <w:t>期：</w:t>
      </w:r>
    </w:p>
    <w:p w14:paraId="4611C45F">
      <w:pPr>
        <w:spacing w:line="282" w:lineRule="auto"/>
        <w:rPr>
          <w:rFonts w:ascii="Arial"/>
          <w:sz w:val="21"/>
        </w:rPr>
      </w:pPr>
    </w:p>
    <w:p w14:paraId="1F97FFE4">
      <w:pPr>
        <w:spacing w:line="283" w:lineRule="auto"/>
        <w:rPr>
          <w:rFonts w:ascii="Arial"/>
          <w:sz w:val="21"/>
        </w:rPr>
      </w:pPr>
    </w:p>
    <w:p w14:paraId="2AD4ED39">
      <w:pPr>
        <w:pStyle w:val="4"/>
        <w:spacing w:before="78" w:line="346" w:lineRule="auto"/>
        <w:ind w:left="29" w:right="72"/>
        <w:rPr>
          <w:sz w:val="24"/>
          <w:szCs w:val="24"/>
        </w:rPr>
      </w:pPr>
      <w:r>
        <w:rPr>
          <w:b/>
          <w:bCs/>
          <w:sz w:val="24"/>
          <w:szCs w:val="24"/>
        </w:rPr>
        <w:t>说明：除可填报项目外，对本投标函的任何修</w:t>
      </w:r>
      <w:r>
        <w:rPr>
          <w:b/>
          <w:bCs/>
          <w:spacing w:val="-1"/>
          <w:sz w:val="24"/>
          <w:szCs w:val="24"/>
        </w:rPr>
        <w:t>改将被视为非实质性响应投标，</w:t>
      </w:r>
      <w:r>
        <w:rPr>
          <w:sz w:val="24"/>
          <w:szCs w:val="24"/>
        </w:rPr>
        <w:t xml:space="preserve"> </w:t>
      </w:r>
      <w:r>
        <w:rPr>
          <w:b/>
          <w:bCs/>
          <w:spacing w:val="-3"/>
          <w:sz w:val="24"/>
          <w:szCs w:val="24"/>
        </w:rPr>
        <w:t>从而导致该投标被拒绝。</w:t>
      </w:r>
    </w:p>
    <w:p w14:paraId="18E395FB">
      <w:pPr>
        <w:spacing w:line="346" w:lineRule="auto"/>
        <w:rPr>
          <w:sz w:val="24"/>
          <w:szCs w:val="24"/>
        </w:rPr>
        <w:sectPr>
          <w:footerReference r:id="rId75" w:type="default"/>
          <w:pgSz w:w="11906" w:h="16839"/>
          <w:pgMar w:top="1429" w:right="1785" w:bottom="1267" w:left="1785" w:header="0" w:footer="1107" w:gutter="0"/>
          <w:pgBorders>
            <w:top w:val="none" w:sz="0" w:space="0"/>
            <w:left w:val="none" w:sz="0" w:space="0"/>
            <w:bottom w:val="none" w:sz="0" w:space="0"/>
            <w:right w:val="none" w:sz="0" w:space="0"/>
          </w:pgBorders>
          <w:pgNumType w:fmt="decimal"/>
          <w:cols w:space="720" w:num="1"/>
        </w:sectPr>
      </w:pPr>
    </w:p>
    <w:p w14:paraId="51FB75BD">
      <w:pPr>
        <w:pStyle w:val="4"/>
        <w:spacing w:before="63" w:line="211" w:lineRule="auto"/>
        <w:ind w:left="3327"/>
        <w:rPr>
          <w:sz w:val="32"/>
          <w:szCs w:val="32"/>
        </w:rPr>
      </w:pPr>
      <w:r>
        <w:rPr>
          <w:b/>
          <w:bCs/>
          <w:spacing w:val="-5"/>
          <w:sz w:val="32"/>
          <w:szCs w:val="32"/>
        </w:rPr>
        <w:t>二、★开标一览表</w:t>
      </w:r>
    </w:p>
    <w:tbl>
      <w:tblPr>
        <w:tblStyle w:val="11"/>
        <w:tblW w:w="91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55"/>
        <w:gridCol w:w="6525"/>
      </w:tblGrid>
      <w:tr w14:paraId="560996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2655" w:type="dxa"/>
            <w:vAlign w:val="top"/>
          </w:tcPr>
          <w:p w14:paraId="3E5BE7F9">
            <w:pPr>
              <w:pStyle w:val="12"/>
              <w:spacing w:before="197" w:line="220" w:lineRule="auto"/>
              <w:ind w:left="854"/>
            </w:pPr>
            <w:r>
              <w:rPr>
                <w:spacing w:val="-3"/>
              </w:rPr>
              <w:t>项目名称</w:t>
            </w:r>
          </w:p>
        </w:tc>
        <w:tc>
          <w:tcPr>
            <w:tcW w:w="6525" w:type="dxa"/>
            <w:vAlign w:val="top"/>
          </w:tcPr>
          <w:p w14:paraId="226B9C0D">
            <w:pPr>
              <w:rPr>
                <w:rFonts w:ascii="Arial"/>
                <w:sz w:val="21"/>
              </w:rPr>
            </w:pPr>
          </w:p>
        </w:tc>
      </w:tr>
      <w:tr w14:paraId="1D3AA6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2655" w:type="dxa"/>
            <w:vAlign w:val="top"/>
          </w:tcPr>
          <w:p w14:paraId="3175F2BE">
            <w:pPr>
              <w:pStyle w:val="12"/>
              <w:spacing w:before="193" w:line="220" w:lineRule="auto"/>
              <w:ind w:left="1091"/>
            </w:pPr>
            <w:r>
              <w:rPr>
                <w:spacing w:val="-3"/>
              </w:rPr>
              <w:t>标项</w:t>
            </w:r>
          </w:p>
        </w:tc>
        <w:tc>
          <w:tcPr>
            <w:tcW w:w="6525" w:type="dxa"/>
            <w:vAlign w:val="top"/>
          </w:tcPr>
          <w:p w14:paraId="3CD58FC8">
            <w:pPr>
              <w:rPr>
                <w:rFonts w:ascii="Arial"/>
                <w:sz w:val="21"/>
              </w:rPr>
            </w:pPr>
          </w:p>
        </w:tc>
      </w:tr>
      <w:tr w14:paraId="0371F3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97" w:hRule="atLeast"/>
        </w:trPr>
        <w:tc>
          <w:tcPr>
            <w:tcW w:w="2655" w:type="dxa"/>
            <w:vAlign w:val="top"/>
          </w:tcPr>
          <w:p w14:paraId="2DFC1991">
            <w:pPr>
              <w:spacing w:line="275" w:lineRule="auto"/>
              <w:rPr>
                <w:rFonts w:ascii="Arial"/>
                <w:sz w:val="21"/>
              </w:rPr>
            </w:pPr>
          </w:p>
          <w:p w14:paraId="1779480D">
            <w:pPr>
              <w:spacing w:line="276" w:lineRule="auto"/>
              <w:rPr>
                <w:rFonts w:ascii="Arial"/>
                <w:sz w:val="21"/>
              </w:rPr>
            </w:pPr>
          </w:p>
          <w:p w14:paraId="76923CC9">
            <w:pPr>
              <w:spacing w:line="276" w:lineRule="auto"/>
              <w:rPr>
                <w:rFonts w:ascii="Arial"/>
                <w:sz w:val="21"/>
              </w:rPr>
            </w:pPr>
          </w:p>
          <w:p w14:paraId="434C3A7E">
            <w:pPr>
              <w:pStyle w:val="12"/>
              <w:spacing w:before="78" w:line="218" w:lineRule="auto"/>
              <w:ind w:left="733"/>
            </w:pPr>
            <w:r>
              <w:rPr>
                <w:spacing w:val="-2"/>
              </w:rPr>
              <w:t>投标总报价</w:t>
            </w:r>
          </w:p>
        </w:tc>
        <w:tc>
          <w:tcPr>
            <w:tcW w:w="6525" w:type="dxa"/>
            <w:vAlign w:val="top"/>
          </w:tcPr>
          <w:p w14:paraId="57528806">
            <w:pPr>
              <w:spacing w:line="429" w:lineRule="auto"/>
              <w:rPr>
                <w:rFonts w:ascii="Arial"/>
                <w:sz w:val="21"/>
              </w:rPr>
            </w:pPr>
          </w:p>
          <w:p w14:paraId="1EA3EA28">
            <w:pPr>
              <w:pStyle w:val="12"/>
              <w:spacing w:before="78" w:line="222" w:lineRule="auto"/>
              <w:ind w:left="116"/>
            </w:pPr>
            <w:r>
              <w:rPr>
                <w:spacing w:val="-6"/>
              </w:rPr>
              <w:t>小写：</w:t>
            </w:r>
            <w:r>
              <w:rPr>
                <w:u w:val="single" w:color="auto"/>
              </w:rPr>
              <w:t xml:space="preserve">                 </w:t>
            </w:r>
          </w:p>
          <w:p w14:paraId="5E5BD987">
            <w:pPr>
              <w:spacing w:line="431" w:lineRule="auto"/>
              <w:rPr>
                <w:rFonts w:ascii="Arial"/>
                <w:sz w:val="21"/>
              </w:rPr>
            </w:pPr>
          </w:p>
          <w:p w14:paraId="6874CD9C">
            <w:pPr>
              <w:pStyle w:val="12"/>
              <w:spacing w:before="78" w:line="220" w:lineRule="auto"/>
              <w:ind w:left="113"/>
            </w:pPr>
            <w:r>
              <w:rPr>
                <w:spacing w:val="-5"/>
              </w:rPr>
              <w:t>大写：</w:t>
            </w:r>
            <w:r>
              <w:rPr>
                <w:u w:val="single" w:color="auto"/>
              </w:rPr>
              <w:t xml:space="preserve">                 </w:t>
            </w:r>
          </w:p>
        </w:tc>
      </w:tr>
      <w:tr w14:paraId="7835E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2655" w:type="dxa"/>
            <w:vAlign w:val="top"/>
          </w:tcPr>
          <w:p w14:paraId="371EE83B">
            <w:pPr>
              <w:pStyle w:val="12"/>
              <w:spacing w:before="113" w:line="219" w:lineRule="auto"/>
              <w:ind w:left="975"/>
            </w:pPr>
            <w:r>
              <w:rPr>
                <w:spacing w:val="-4"/>
              </w:rPr>
              <w:t>交货期</w:t>
            </w:r>
          </w:p>
        </w:tc>
        <w:tc>
          <w:tcPr>
            <w:tcW w:w="6525" w:type="dxa"/>
            <w:vAlign w:val="top"/>
          </w:tcPr>
          <w:p w14:paraId="38D82BC9">
            <w:pPr>
              <w:rPr>
                <w:rFonts w:ascii="Arial"/>
                <w:sz w:val="21"/>
              </w:rPr>
            </w:pPr>
          </w:p>
        </w:tc>
      </w:tr>
      <w:tr w14:paraId="7534E0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2655" w:type="dxa"/>
            <w:vAlign w:val="top"/>
          </w:tcPr>
          <w:p w14:paraId="164C0F3C">
            <w:pPr>
              <w:pStyle w:val="12"/>
              <w:spacing w:before="115" w:line="220" w:lineRule="auto"/>
              <w:ind w:left="971"/>
            </w:pPr>
            <w:r>
              <w:rPr>
                <w:spacing w:val="-3"/>
              </w:rPr>
              <w:t>质保期</w:t>
            </w:r>
          </w:p>
        </w:tc>
        <w:tc>
          <w:tcPr>
            <w:tcW w:w="6525" w:type="dxa"/>
            <w:vAlign w:val="top"/>
          </w:tcPr>
          <w:p w14:paraId="271566E2">
            <w:pPr>
              <w:rPr>
                <w:rFonts w:ascii="Arial"/>
                <w:sz w:val="21"/>
              </w:rPr>
            </w:pPr>
          </w:p>
        </w:tc>
      </w:tr>
      <w:tr w14:paraId="5C7E6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2655" w:type="dxa"/>
            <w:vAlign w:val="top"/>
          </w:tcPr>
          <w:p w14:paraId="44DE9E25">
            <w:pPr>
              <w:pStyle w:val="12"/>
              <w:spacing w:before="115" w:line="220" w:lineRule="auto"/>
              <w:ind w:left="134"/>
            </w:pPr>
            <w:r>
              <w:rPr>
                <w:spacing w:val="-2"/>
              </w:rPr>
              <w:t>项目负责人及联系方式</w:t>
            </w:r>
          </w:p>
        </w:tc>
        <w:tc>
          <w:tcPr>
            <w:tcW w:w="6525" w:type="dxa"/>
            <w:vAlign w:val="top"/>
          </w:tcPr>
          <w:p w14:paraId="53B46CAC">
            <w:pPr>
              <w:rPr>
                <w:rFonts w:ascii="Arial"/>
                <w:sz w:val="21"/>
              </w:rPr>
            </w:pPr>
          </w:p>
        </w:tc>
      </w:tr>
      <w:tr w14:paraId="573D7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7" w:hRule="atLeast"/>
        </w:trPr>
        <w:tc>
          <w:tcPr>
            <w:tcW w:w="9180" w:type="dxa"/>
            <w:gridSpan w:val="2"/>
            <w:vAlign w:val="top"/>
          </w:tcPr>
          <w:p w14:paraId="3AD519BC">
            <w:pPr>
              <w:pStyle w:val="12"/>
              <w:spacing w:before="116" w:line="221" w:lineRule="auto"/>
              <w:ind w:left="115"/>
            </w:pPr>
            <w:r>
              <w:rPr>
                <w:spacing w:val="-15"/>
              </w:rPr>
              <w:t>备注：</w:t>
            </w:r>
          </w:p>
        </w:tc>
      </w:tr>
    </w:tbl>
    <w:p w14:paraId="00EAA84A">
      <w:pPr>
        <w:pStyle w:val="4"/>
        <w:spacing w:before="38" w:line="345" w:lineRule="auto"/>
        <w:ind w:left="455" w:right="455" w:firstLine="1"/>
        <w:rPr>
          <w:sz w:val="24"/>
          <w:szCs w:val="24"/>
        </w:rPr>
      </w:pPr>
      <w:r>
        <w:rPr>
          <w:sz w:val="24"/>
          <w:szCs w:val="24"/>
        </w:rPr>
        <w:t>说明：1、投标供应商严格按照规定的格式填写。投标总报价为优惠后</w:t>
      </w:r>
      <w:r>
        <w:rPr>
          <w:spacing w:val="-1"/>
          <w:sz w:val="24"/>
          <w:szCs w:val="24"/>
        </w:rPr>
        <w:t>报价，并</w:t>
      </w:r>
      <w:r>
        <w:rPr>
          <w:sz w:val="24"/>
          <w:szCs w:val="24"/>
        </w:rPr>
        <w:t xml:space="preserve"> </w:t>
      </w:r>
      <w:r>
        <w:rPr>
          <w:spacing w:val="-4"/>
          <w:sz w:val="24"/>
          <w:szCs w:val="24"/>
        </w:rPr>
        <w:t>作为评审及定标的依据。</w:t>
      </w:r>
    </w:p>
    <w:p w14:paraId="64B720E0">
      <w:pPr>
        <w:pStyle w:val="4"/>
        <w:spacing w:before="34" w:line="349" w:lineRule="auto"/>
        <w:ind w:left="456" w:right="459" w:firstLine="720"/>
        <w:rPr>
          <w:sz w:val="24"/>
          <w:szCs w:val="24"/>
        </w:rPr>
      </w:pPr>
      <w:r>
        <w:rPr>
          <w:sz w:val="24"/>
          <w:szCs w:val="24"/>
        </w:rPr>
        <w:t>2、任何有选择或有条件的投标总价或填写多个报价</w:t>
      </w:r>
      <w:r>
        <w:rPr>
          <w:spacing w:val="-1"/>
          <w:sz w:val="24"/>
          <w:szCs w:val="24"/>
        </w:rPr>
        <w:t>，均将导致投标被拒</w:t>
      </w:r>
      <w:r>
        <w:rPr>
          <w:sz w:val="24"/>
          <w:szCs w:val="24"/>
        </w:rPr>
        <w:t xml:space="preserve"> </w:t>
      </w:r>
      <w:r>
        <w:rPr>
          <w:spacing w:val="-12"/>
          <w:sz w:val="24"/>
          <w:szCs w:val="24"/>
        </w:rPr>
        <w:t>绝。</w:t>
      </w:r>
    </w:p>
    <w:p w14:paraId="0689389A">
      <w:pPr>
        <w:spacing w:line="292" w:lineRule="auto"/>
        <w:rPr>
          <w:rFonts w:ascii="Arial"/>
          <w:sz w:val="21"/>
        </w:rPr>
      </w:pPr>
    </w:p>
    <w:p w14:paraId="3EBED356">
      <w:pPr>
        <w:spacing w:line="292" w:lineRule="auto"/>
        <w:rPr>
          <w:rFonts w:ascii="Arial"/>
          <w:sz w:val="21"/>
        </w:rPr>
      </w:pPr>
    </w:p>
    <w:p w14:paraId="090A5E7A">
      <w:pPr>
        <w:spacing w:line="293" w:lineRule="auto"/>
        <w:rPr>
          <w:rFonts w:ascii="Arial"/>
          <w:sz w:val="21"/>
        </w:rPr>
      </w:pPr>
    </w:p>
    <w:p w14:paraId="3C455CD4">
      <w:pPr>
        <w:pStyle w:val="4"/>
        <w:spacing w:before="78" w:line="219" w:lineRule="auto"/>
        <w:ind w:left="457"/>
        <w:rPr>
          <w:sz w:val="24"/>
          <w:szCs w:val="24"/>
        </w:rPr>
      </w:pPr>
      <w:r>
        <w:rPr>
          <w:spacing w:val="-6"/>
          <w:sz w:val="24"/>
          <w:szCs w:val="24"/>
        </w:rPr>
        <w:t>投标供应商名称（签章</w:t>
      </w:r>
      <w:r>
        <w:rPr>
          <w:spacing w:val="-2"/>
          <w:sz w:val="24"/>
          <w:szCs w:val="24"/>
        </w:rPr>
        <w:t>）：</w:t>
      </w:r>
    </w:p>
    <w:p w14:paraId="5A6A8EAB">
      <w:pPr>
        <w:pStyle w:val="4"/>
        <w:spacing w:before="181" w:line="346" w:lineRule="auto"/>
        <w:ind w:left="495" w:right="5200" w:hanging="38"/>
        <w:rPr>
          <w:sz w:val="24"/>
          <w:szCs w:val="24"/>
        </w:rPr>
      </w:pPr>
      <w:r>
        <w:rPr>
          <w:spacing w:val="-5"/>
          <w:sz w:val="24"/>
          <w:szCs w:val="24"/>
        </w:rPr>
        <w:t>投标供应商法定代表人（签章</w:t>
      </w:r>
      <w:r>
        <w:rPr>
          <w:spacing w:val="-2"/>
          <w:sz w:val="24"/>
          <w:szCs w:val="24"/>
        </w:rPr>
        <w:t>）：</w:t>
      </w:r>
      <w:r>
        <w:rPr>
          <w:sz w:val="24"/>
          <w:szCs w:val="24"/>
        </w:rPr>
        <w:t xml:space="preserve"> </w:t>
      </w:r>
      <w:r>
        <w:rPr>
          <w:spacing w:val="-11"/>
          <w:sz w:val="24"/>
          <w:szCs w:val="24"/>
        </w:rPr>
        <w:t>日期：年</w:t>
      </w:r>
      <w:r>
        <w:rPr>
          <w:spacing w:val="15"/>
          <w:sz w:val="24"/>
          <w:szCs w:val="24"/>
        </w:rPr>
        <w:t xml:space="preserve"> </w:t>
      </w:r>
      <w:r>
        <w:rPr>
          <w:spacing w:val="-11"/>
          <w:sz w:val="24"/>
          <w:szCs w:val="24"/>
        </w:rPr>
        <w:t>月</w:t>
      </w:r>
      <w:r>
        <w:rPr>
          <w:spacing w:val="50"/>
          <w:sz w:val="24"/>
          <w:szCs w:val="24"/>
        </w:rPr>
        <w:t xml:space="preserve"> </w:t>
      </w:r>
      <w:r>
        <w:rPr>
          <w:spacing w:val="-11"/>
          <w:sz w:val="24"/>
          <w:szCs w:val="24"/>
        </w:rPr>
        <w:t>日</w:t>
      </w:r>
    </w:p>
    <w:p w14:paraId="093C190A">
      <w:pPr>
        <w:spacing w:line="346" w:lineRule="auto"/>
        <w:rPr>
          <w:sz w:val="24"/>
          <w:szCs w:val="24"/>
        </w:rPr>
        <w:sectPr>
          <w:footerReference r:id="rId76" w:type="default"/>
          <w:pgSz w:w="11906" w:h="16839"/>
          <w:pgMar w:top="1426" w:right="1357" w:bottom="1267" w:left="1358" w:header="0" w:footer="1107" w:gutter="0"/>
          <w:pgBorders>
            <w:top w:val="none" w:sz="0" w:space="0"/>
            <w:left w:val="none" w:sz="0" w:space="0"/>
            <w:bottom w:val="none" w:sz="0" w:space="0"/>
            <w:right w:val="none" w:sz="0" w:space="0"/>
          </w:pgBorders>
          <w:pgNumType w:fmt="decimal"/>
          <w:cols w:space="720" w:num="1"/>
        </w:sectPr>
      </w:pPr>
    </w:p>
    <w:p w14:paraId="66B799F4">
      <w:pPr>
        <w:pStyle w:val="4"/>
        <w:spacing w:before="63" w:line="211" w:lineRule="auto"/>
        <w:ind w:left="3304"/>
        <w:rPr>
          <w:sz w:val="32"/>
          <w:szCs w:val="32"/>
        </w:rPr>
      </w:pPr>
      <w:r>
        <w:rPr>
          <w:b/>
          <w:bCs/>
          <w:spacing w:val="-4"/>
          <w:sz w:val="32"/>
          <w:szCs w:val="32"/>
        </w:rPr>
        <w:t>三、★分项报价表</w:t>
      </w:r>
    </w:p>
    <w:tbl>
      <w:tblPr>
        <w:tblStyle w:val="11"/>
        <w:tblW w:w="91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7"/>
        <w:gridCol w:w="839"/>
        <w:gridCol w:w="719"/>
        <w:gridCol w:w="786"/>
        <w:gridCol w:w="894"/>
        <w:gridCol w:w="1237"/>
        <w:gridCol w:w="1293"/>
        <w:gridCol w:w="1466"/>
        <w:gridCol w:w="1054"/>
      </w:tblGrid>
      <w:tr w14:paraId="14FCE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857" w:type="dxa"/>
            <w:vAlign w:val="top"/>
          </w:tcPr>
          <w:p w14:paraId="7C462C5A">
            <w:pPr>
              <w:spacing w:line="265" w:lineRule="auto"/>
              <w:rPr>
                <w:rFonts w:ascii="Arial"/>
                <w:sz w:val="21"/>
              </w:rPr>
            </w:pPr>
          </w:p>
          <w:p w14:paraId="2AB121EA">
            <w:pPr>
              <w:pStyle w:val="12"/>
              <w:spacing w:before="68" w:line="221" w:lineRule="auto"/>
              <w:ind w:left="218"/>
              <w:rPr>
                <w:sz w:val="21"/>
                <w:szCs w:val="21"/>
              </w:rPr>
            </w:pPr>
            <w:r>
              <w:rPr>
                <w:spacing w:val="-2"/>
                <w:sz w:val="21"/>
                <w:szCs w:val="21"/>
              </w:rPr>
              <w:t>序号</w:t>
            </w:r>
          </w:p>
        </w:tc>
        <w:tc>
          <w:tcPr>
            <w:tcW w:w="839" w:type="dxa"/>
            <w:vAlign w:val="top"/>
          </w:tcPr>
          <w:p w14:paraId="19A80D45">
            <w:pPr>
              <w:pStyle w:val="12"/>
              <w:spacing w:before="198" w:line="231" w:lineRule="auto"/>
              <w:ind w:left="211" w:right="207" w:firstLine="2"/>
              <w:rPr>
                <w:sz w:val="21"/>
                <w:szCs w:val="21"/>
              </w:rPr>
            </w:pPr>
            <w:r>
              <w:rPr>
                <w:spacing w:val="-7"/>
                <w:sz w:val="21"/>
                <w:szCs w:val="21"/>
              </w:rPr>
              <w:t>货物</w:t>
            </w:r>
            <w:r>
              <w:rPr>
                <w:sz w:val="21"/>
                <w:szCs w:val="21"/>
              </w:rPr>
              <w:t xml:space="preserve"> </w:t>
            </w:r>
            <w:r>
              <w:rPr>
                <w:spacing w:val="-6"/>
                <w:sz w:val="21"/>
                <w:szCs w:val="21"/>
              </w:rPr>
              <w:t>名称</w:t>
            </w:r>
          </w:p>
        </w:tc>
        <w:tc>
          <w:tcPr>
            <w:tcW w:w="719" w:type="dxa"/>
            <w:vAlign w:val="top"/>
          </w:tcPr>
          <w:p w14:paraId="129DEB44">
            <w:pPr>
              <w:pStyle w:val="12"/>
              <w:spacing w:before="199" w:line="230" w:lineRule="auto"/>
              <w:ind w:left="114" w:right="188" w:hanging="5"/>
              <w:rPr>
                <w:sz w:val="21"/>
                <w:szCs w:val="21"/>
              </w:rPr>
            </w:pPr>
            <w:r>
              <w:rPr>
                <w:spacing w:val="-5"/>
                <w:sz w:val="21"/>
                <w:szCs w:val="21"/>
              </w:rPr>
              <w:t>规格</w:t>
            </w:r>
            <w:r>
              <w:rPr>
                <w:sz w:val="21"/>
                <w:szCs w:val="21"/>
              </w:rPr>
              <w:t xml:space="preserve"> </w:t>
            </w:r>
            <w:r>
              <w:rPr>
                <w:spacing w:val="-8"/>
                <w:sz w:val="21"/>
                <w:szCs w:val="21"/>
              </w:rPr>
              <w:t>型号</w:t>
            </w:r>
          </w:p>
        </w:tc>
        <w:tc>
          <w:tcPr>
            <w:tcW w:w="786" w:type="dxa"/>
            <w:vAlign w:val="top"/>
          </w:tcPr>
          <w:p w14:paraId="5CF17A7B">
            <w:pPr>
              <w:spacing w:line="264" w:lineRule="auto"/>
              <w:rPr>
                <w:rFonts w:ascii="Arial"/>
                <w:sz w:val="21"/>
              </w:rPr>
            </w:pPr>
          </w:p>
          <w:p w14:paraId="47F4FA67">
            <w:pPr>
              <w:pStyle w:val="12"/>
              <w:spacing w:before="69" w:line="220" w:lineRule="auto"/>
              <w:ind w:left="110"/>
              <w:rPr>
                <w:sz w:val="21"/>
                <w:szCs w:val="21"/>
              </w:rPr>
            </w:pPr>
            <w:r>
              <w:rPr>
                <w:spacing w:val="-3"/>
                <w:sz w:val="21"/>
                <w:szCs w:val="21"/>
              </w:rPr>
              <w:t>数量</w:t>
            </w:r>
          </w:p>
        </w:tc>
        <w:tc>
          <w:tcPr>
            <w:tcW w:w="894" w:type="dxa"/>
            <w:vAlign w:val="top"/>
          </w:tcPr>
          <w:p w14:paraId="58C2B46D">
            <w:pPr>
              <w:pStyle w:val="12"/>
              <w:spacing w:before="198" w:line="230" w:lineRule="auto"/>
              <w:ind w:left="140" w:right="141" w:firstLine="101"/>
              <w:rPr>
                <w:sz w:val="21"/>
                <w:szCs w:val="21"/>
              </w:rPr>
            </w:pPr>
            <w:r>
              <w:rPr>
                <w:spacing w:val="-5"/>
                <w:sz w:val="21"/>
                <w:szCs w:val="21"/>
              </w:rPr>
              <w:t>单价</w:t>
            </w:r>
            <w:r>
              <w:rPr>
                <w:sz w:val="21"/>
                <w:szCs w:val="21"/>
              </w:rPr>
              <w:t xml:space="preserve">  </w:t>
            </w:r>
            <w:r>
              <w:rPr>
                <w:spacing w:val="-10"/>
                <w:sz w:val="21"/>
                <w:szCs w:val="21"/>
              </w:rPr>
              <w:t>（元）</w:t>
            </w:r>
          </w:p>
        </w:tc>
        <w:tc>
          <w:tcPr>
            <w:tcW w:w="1237" w:type="dxa"/>
            <w:vAlign w:val="top"/>
          </w:tcPr>
          <w:p w14:paraId="51E2AC6B">
            <w:pPr>
              <w:pStyle w:val="12"/>
              <w:spacing w:before="198" w:line="230" w:lineRule="auto"/>
              <w:ind w:left="312" w:right="311" w:firstLine="105"/>
              <w:rPr>
                <w:sz w:val="21"/>
                <w:szCs w:val="21"/>
              </w:rPr>
            </w:pPr>
            <w:r>
              <w:rPr>
                <w:spacing w:val="-7"/>
                <w:sz w:val="21"/>
                <w:szCs w:val="21"/>
              </w:rPr>
              <w:t>总价</w:t>
            </w:r>
            <w:r>
              <w:rPr>
                <w:sz w:val="21"/>
                <w:szCs w:val="21"/>
              </w:rPr>
              <w:t xml:space="preserve">  </w:t>
            </w:r>
            <w:r>
              <w:rPr>
                <w:spacing w:val="-10"/>
                <w:sz w:val="21"/>
                <w:szCs w:val="21"/>
              </w:rPr>
              <w:t>（元）</w:t>
            </w:r>
          </w:p>
        </w:tc>
        <w:tc>
          <w:tcPr>
            <w:tcW w:w="1293" w:type="dxa"/>
            <w:vAlign w:val="top"/>
          </w:tcPr>
          <w:p w14:paraId="1AC4038A">
            <w:pPr>
              <w:spacing w:line="264" w:lineRule="auto"/>
              <w:rPr>
                <w:rFonts w:ascii="Arial"/>
                <w:sz w:val="21"/>
              </w:rPr>
            </w:pPr>
          </w:p>
          <w:p w14:paraId="368401C2">
            <w:pPr>
              <w:pStyle w:val="12"/>
              <w:spacing w:before="69" w:line="220" w:lineRule="auto"/>
              <w:ind w:left="232"/>
              <w:rPr>
                <w:sz w:val="21"/>
                <w:szCs w:val="21"/>
              </w:rPr>
            </w:pPr>
            <w:r>
              <w:rPr>
                <w:spacing w:val="-2"/>
                <w:sz w:val="21"/>
                <w:szCs w:val="21"/>
              </w:rPr>
              <w:t>生产厂家</w:t>
            </w:r>
          </w:p>
        </w:tc>
        <w:tc>
          <w:tcPr>
            <w:tcW w:w="1466" w:type="dxa"/>
            <w:vAlign w:val="top"/>
          </w:tcPr>
          <w:p w14:paraId="7084CF56">
            <w:pPr>
              <w:spacing w:line="264" w:lineRule="auto"/>
              <w:rPr>
                <w:rFonts w:ascii="Arial"/>
                <w:sz w:val="21"/>
              </w:rPr>
            </w:pPr>
          </w:p>
          <w:p w14:paraId="3CE05AB3">
            <w:pPr>
              <w:pStyle w:val="12"/>
              <w:spacing w:before="69" w:line="220" w:lineRule="auto"/>
              <w:ind w:left="320"/>
              <w:rPr>
                <w:sz w:val="21"/>
                <w:szCs w:val="21"/>
              </w:rPr>
            </w:pPr>
            <w:r>
              <w:rPr>
                <w:spacing w:val="-2"/>
                <w:sz w:val="21"/>
                <w:szCs w:val="21"/>
              </w:rPr>
              <w:t>技术参数</w:t>
            </w:r>
          </w:p>
        </w:tc>
        <w:tc>
          <w:tcPr>
            <w:tcW w:w="1054" w:type="dxa"/>
            <w:vAlign w:val="top"/>
          </w:tcPr>
          <w:p w14:paraId="642A8765">
            <w:pPr>
              <w:spacing w:line="265" w:lineRule="auto"/>
              <w:rPr>
                <w:rFonts w:ascii="Arial"/>
                <w:sz w:val="21"/>
              </w:rPr>
            </w:pPr>
          </w:p>
          <w:p w14:paraId="0FDB69CA">
            <w:pPr>
              <w:pStyle w:val="12"/>
              <w:spacing w:before="68" w:line="221" w:lineRule="auto"/>
              <w:ind w:left="324"/>
              <w:rPr>
                <w:sz w:val="21"/>
                <w:szCs w:val="21"/>
              </w:rPr>
            </w:pPr>
            <w:r>
              <w:rPr>
                <w:spacing w:val="-3"/>
                <w:sz w:val="21"/>
                <w:szCs w:val="21"/>
              </w:rPr>
              <w:t>备注</w:t>
            </w:r>
          </w:p>
        </w:tc>
      </w:tr>
      <w:tr w14:paraId="7CB16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3CA5D80B">
            <w:pPr>
              <w:rPr>
                <w:rFonts w:ascii="Arial"/>
                <w:sz w:val="21"/>
              </w:rPr>
            </w:pPr>
          </w:p>
        </w:tc>
        <w:tc>
          <w:tcPr>
            <w:tcW w:w="839" w:type="dxa"/>
            <w:vAlign w:val="top"/>
          </w:tcPr>
          <w:p w14:paraId="73C8FCDC">
            <w:pPr>
              <w:rPr>
                <w:rFonts w:ascii="Arial"/>
                <w:sz w:val="21"/>
              </w:rPr>
            </w:pPr>
          </w:p>
        </w:tc>
        <w:tc>
          <w:tcPr>
            <w:tcW w:w="719" w:type="dxa"/>
            <w:vAlign w:val="top"/>
          </w:tcPr>
          <w:p w14:paraId="10315F71">
            <w:pPr>
              <w:rPr>
                <w:rFonts w:ascii="Arial"/>
                <w:sz w:val="21"/>
              </w:rPr>
            </w:pPr>
          </w:p>
        </w:tc>
        <w:tc>
          <w:tcPr>
            <w:tcW w:w="786" w:type="dxa"/>
            <w:vAlign w:val="top"/>
          </w:tcPr>
          <w:p w14:paraId="0F06FAA0">
            <w:pPr>
              <w:rPr>
                <w:rFonts w:ascii="Arial"/>
                <w:sz w:val="21"/>
              </w:rPr>
            </w:pPr>
          </w:p>
        </w:tc>
        <w:tc>
          <w:tcPr>
            <w:tcW w:w="894" w:type="dxa"/>
            <w:vAlign w:val="top"/>
          </w:tcPr>
          <w:p w14:paraId="4C22AC3B">
            <w:pPr>
              <w:rPr>
                <w:rFonts w:ascii="Arial"/>
                <w:sz w:val="21"/>
              </w:rPr>
            </w:pPr>
          </w:p>
        </w:tc>
        <w:tc>
          <w:tcPr>
            <w:tcW w:w="1237" w:type="dxa"/>
            <w:vAlign w:val="top"/>
          </w:tcPr>
          <w:p w14:paraId="74F2BB83">
            <w:pPr>
              <w:rPr>
                <w:rFonts w:ascii="Arial"/>
                <w:sz w:val="21"/>
              </w:rPr>
            </w:pPr>
          </w:p>
        </w:tc>
        <w:tc>
          <w:tcPr>
            <w:tcW w:w="1293" w:type="dxa"/>
            <w:vAlign w:val="top"/>
          </w:tcPr>
          <w:p w14:paraId="2A42F641">
            <w:pPr>
              <w:rPr>
                <w:rFonts w:ascii="Arial"/>
                <w:sz w:val="21"/>
              </w:rPr>
            </w:pPr>
          </w:p>
        </w:tc>
        <w:tc>
          <w:tcPr>
            <w:tcW w:w="1466" w:type="dxa"/>
            <w:vAlign w:val="top"/>
          </w:tcPr>
          <w:p w14:paraId="6ED9EAF9">
            <w:pPr>
              <w:rPr>
                <w:rFonts w:ascii="Arial"/>
                <w:sz w:val="21"/>
              </w:rPr>
            </w:pPr>
          </w:p>
        </w:tc>
        <w:tc>
          <w:tcPr>
            <w:tcW w:w="1054" w:type="dxa"/>
            <w:vAlign w:val="top"/>
          </w:tcPr>
          <w:p w14:paraId="259B3789">
            <w:pPr>
              <w:rPr>
                <w:rFonts w:ascii="Arial"/>
                <w:sz w:val="21"/>
              </w:rPr>
            </w:pPr>
          </w:p>
        </w:tc>
      </w:tr>
      <w:tr w14:paraId="0A5856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674D2DA1">
            <w:pPr>
              <w:rPr>
                <w:rFonts w:ascii="Arial"/>
                <w:sz w:val="21"/>
              </w:rPr>
            </w:pPr>
          </w:p>
        </w:tc>
        <w:tc>
          <w:tcPr>
            <w:tcW w:w="839" w:type="dxa"/>
            <w:vAlign w:val="top"/>
          </w:tcPr>
          <w:p w14:paraId="15EBB2ED">
            <w:pPr>
              <w:rPr>
                <w:rFonts w:ascii="Arial"/>
                <w:sz w:val="21"/>
              </w:rPr>
            </w:pPr>
          </w:p>
        </w:tc>
        <w:tc>
          <w:tcPr>
            <w:tcW w:w="719" w:type="dxa"/>
            <w:vAlign w:val="top"/>
          </w:tcPr>
          <w:p w14:paraId="4E3F4346">
            <w:pPr>
              <w:rPr>
                <w:rFonts w:ascii="Arial"/>
                <w:sz w:val="21"/>
              </w:rPr>
            </w:pPr>
          </w:p>
        </w:tc>
        <w:tc>
          <w:tcPr>
            <w:tcW w:w="786" w:type="dxa"/>
            <w:vAlign w:val="top"/>
          </w:tcPr>
          <w:p w14:paraId="149724C4">
            <w:pPr>
              <w:rPr>
                <w:rFonts w:ascii="Arial"/>
                <w:sz w:val="21"/>
              </w:rPr>
            </w:pPr>
          </w:p>
        </w:tc>
        <w:tc>
          <w:tcPr>
            <w:tcW w:w="894" w:type="dxa"/>
            <w:vAlign w:val="top"/>
          </w:tcPr>
          <w:p w14:paraId="674D8979">
            <w:pPr>
              <w:rPr>
                <w:rFonts w:ascii="Arial"/>
                <w:sz w:val="21"/>
              </w:rPr>
            </w:pPr>
          </w:p>
        </w:tc>
        <w:tc>
          <w:tcPr>
            <w:tcW w:w="1237" w:type="dxa"/>
            <w:vAlign w:val="top"/>
          </w:tcPr>
          <w:p w14:paraId="7AC7E062">
            <w:pPr>
              <w:rPr>
                <w:rFonts w:ascii="Arial"/>
                <w:sz w:val="21"/>
              </w:rPr>
            </w:pPr>
          </w:p>
        </w:tc>
        <w:tc>
          <w:tcPr>
            <w:tcW w:w="1293" w:type="dxa"/>
            <w:vAlign w:val="top"/>
          </w:tcPr>
          <w:p w14:paraId="663B2D34">
            <w:pPr>
              <w:rPr>
                <w:rFonts w:ascii="Arial"/>
                <w:sz w:val="21"/>
              </w:rPr>
            </w:pPr>
          </w:p>
        </w:tc>
        <w:tc>
          <w:tcPr>
            <w:tcW w:w="1466" w:type="dxa"/>
            <w:vAlign w:val="top"/>
          </w:tcPr>
          <w:p w14:paraId="1C143D96">
            <w:pPr>
              <w:rPr>
                <w:rFonts w:ascii="Arial"/>
                <w:sz w:val="21"/>
              </w:rPr>
            </w:pPr>
          </w:p>
        </w:tc>
        <w:tc>
          <w:tcPr>
            <w:tcW w:w="1054" w:type="dxa"/>
            <w:vAlign w:val="top"/>
          </w:tcPr>
          <w:p w14:paraId="06B83D9D">
            <w:pPr>
              <w:rPr>
                <w:rFonts w:ascii="Arial"/>
                <w:sz w:val="21"/>
              </w:rPr>
            </w:pPr>
          </w:p>
        </w:tc>
      </w:tr>
      <w:tr w14:paraId="01062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55154DA1">
            <w:pPr>
              <w:rPr>
                <w:rFonts w:ascii="Arial"/>
                <w:sz w:val="21"/>
              </w:rPr>
            </w:pPr>
          </w:p>
        </w:tc>
        <w:tc>
          <w:tcPr>
            <w:tcW w:w="839" w:type="dxa"/>
            <w:vAlign w:val="top"/>
          </w:tcPr>
          <w:p w14:paraId="2FB52088">
            <w:pPr>
              <w:rPr>
                <w:rFonts w:ascii="Arial"/>
                <w:sz w:val="21"/>
              </w:rPr>
            </w:pPr>
          </w:p>
        </w:tc>
        <w:tc>
          <w:tcPr>
            <w:tcW w:w="719" w:type="dxa"/>
            <w:vAlign w:val="top"/>
          </w:tcPr>
          <w:p w14:paraId="40DD2420">
            <w:pPr>
              <w:rPr>
                <w:rFonts w:ascii="Arial"/>
                <w:sz w:val="21"/>
              </w:rPr>
            </w:pPr>
          </w:p>
        </w:tc>
        <w:tc>
          <w:tcPr>
            <w:tcW w:w="786" w:type="dxa"/>
            <w:vAlign w:val="top"/>
          </w:tcPr>
          <w:p w14:paraId="7CA41027">
            <w:pPr>
              <w:rPr>
                <w:rFonts w:ascii="Arial"/>
                <w:sz w:val="21"/>
              </w:rPr>
            </w:pPr>
          </w:p>
        </w:tc>
        <w:tc>
          <w:tcPr>
            <w:tcW w:w="894" w:type="dxa"/>
            <w:vAlign w:val="top"/>
          </w:tcPr>
          <w:p w14:paraId="2D85F6BD">
            <w:pPr>
              <w:rPr>
                <w:rFonts w:ascii="Arial"/>
                <w:sz w:val="21"/>
              </w:rPr>
            </w:pPr>
          </w:p>
        </w:tc>
        <w:tc>
          <w:tcPr>
            <w:tcW w:w="1237" w:type="dxa"/>
            <w:vAlign w:val="top"/>
          </w:tcPr>
          <w:p w14:paraId="1267DC69">
            <w:pPr>
              <w:rPr>
                <w:rFonts w:ascii="Arial"/>
                <w:sz w:val="21"/>
              </w:rPr>
            </w:pPr>
          </w:p>
        </w:tc>
        <w:tc>
          <w:tcPr>
            <w:tcW w:w="1293" w:type="dxa"/>
            <w:vAlign w:val="top"/>
          </w:tcPr>
          <w:p w14:paraId="78FCFE41">
            <w:pPr>
              <w:rPr>
                <w:rFonts w:ascii="Arial"/>
                <w:sz w:val="21"/>
              </w:rPr>
            </w:pPr>
          </w:p>
        </w:tc>
        <w:tc>
          <w:tcPr>
            <w:tcW w:w="1466" w:type="dxa"/>
            <w:vAlign w:val="top"/>
          </w:tcPr>
          <w:p w14:paraId="2230DF43">
            <w:pPr>
              <w:rPr>
                <w:rFonts w:ascii="Arial"/>
                <w:sz w:val="21"/>
              </w:rPr>
            </w:pPr>
          </w:p>
        </w:tc>
        <w:tc>
          <w:tcPr>
            <w:tcW w:w="1054" w:type="dxa"/>
            <w:vAlign w:val="top"/>
          </w:tcPr>
          <w:p w14:paraId="7F115DB9">
            <w:pPr>
              <w:rPr>
                <w:rFonts w:ascii="Arial"/>
                <w:sz w:val="21"/>
              </w:rPr>
            </w:pPr>
          </w:p>
        </w:tc>
      </w:tr>
      <w:tr w14:paraId="2B2558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6BEEA857">
            <w:pPr>
              <w:rPr>
                <w:rFonts w:ascii="Arial"/>
                <w:sz w:val="21"/>
              </w:rPr>
            </w:pPr>
          </w:p>
        </w:tc>
        <w:tc>
          <w:tcPr>
            <w:tcW w:w="839" w:type="dxa"/>
            <w:vAlign w:val="top"/>
          </w:tcPr>
          <w:p w14:paraId="6A4FE312">
            <w:pPr>
              <w:rPr>
                <w:rFonts w:ascii="Arial"/>
                <w:sz w:val="21"/>
              </w:rPr>
            </w:pPr>
          </w:p>
        </w:tc>
        <w:tc>
          <w:tcPr>
            <w:tcW w:w="719" w:type="dxa"/>
            <w:vAlign w:val="top"/>
          </w:tcPr>
          <w:p w14:paraId="2B57046A">
            <w:pPr>
              <w:rPr>
                <w:rFonts w:ascii="Arial"/>
                <w:sz w:val="21"/>
              </w:rPr>
            </w:pPr>
          </w:p>
        </w:tc>
        <w:tc>
          <w:tcPr>
            <w:tcW w:w="786" w:type="dxa"/>
            <w:vAlign w:val="top"/>
          </w:tcPr>
          <w:p w14:paraId="78D820FC">
            <w:pPr>
              <w:rPr>
                <w:rFonts w:ascii="Arial"/>
                <w:sz w:val="21"/>
              </w:rPr>
            </w:pPr>
          </w:p>
        </w:tc>
        <w:tc>
          <w:tcPr>
            <w:tcW w:w="894" w:type="dxa"/>
            <w:vAlign w:val="top"/>
          </w:tcPr>
          <w:p w14:paraId="020CCC05">
            <w:pPr>
              <w:rPr>
                <w:rFonts w:ascii="Arial"/>
                <w:sz w:val="21"/>
              </w:rPr>
            </w:pPr>
          </w:p>
        </w:tc>
        <w:tc>
          <w:tcPr>
            <w:tcW w:w="1237" w:type="dxa"/>
            <w:vAlign w:val="top"/>
          </w:tcPr>
          <w:p w14:paraId="34E87191">
            <w:pPr>
              <w:rPr>
                <w:rFonts w:ascii="Arial"/>
                <w:sz w:val="21"/>
              </w:rPr>
            </w:pPr>
          </w:p>
        </w:tc>
        <w:tc>
          <w:tcPr>
            <w:tcW w:w="1293" w:type="dxa"/>
            <w:vAlign w:val="top"/>
          </w:tcPr>
          <w:p w14:paraId="7541EBA0">
            <w:pPr>
              <w:rPr>
                <w:rFonts w:ascii="Arial"/>
                <w:sz w:val="21"/>
              </w:rPr>
            </w:pPr>
          </w:p>
        </w:tc>
        <w:tc>
          <w:tcPr>
            <w:tcW w:w="1466" w:type="dxa"/>
            <w:vAlign w:val="top"/>
          </w:tcPr>
          <w:p w14:paraId="2C3F5A2A">
            <w:pPr>
              <w:rPr>
                <w:rFonts w:ascii="Arial"/>
                <w:sz w:val="21"/>
              </w:rPr>
            </w:pPr>
          </w:p>
        </w:tc>
        <w:tc>
          <w:tcPr>
            <w:tcW w:w="1054" w:type="dxa"/>
            <w:vAlign w:val="top"/>
          </w:tcPr>
          <w:p w14:paraId="72BB5B4D">
            <w:pPr>
              <w:rPr>
                <w:rFonts w:ascii="Arial"/>
                <w:sz w:val="21"/>
              </w:rPr>
            </w:pPr>
          </w:p>
        </w:tc>
      </w:tr>
      <w:tr w14:paraId="618A09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159C6D02">
            <w:pPr>
              <w:rPr>
                <w:rFonts w:ascii="Arial"/>
                <w:sz w:val="21"/>
              </w:rPr>
            </w:pPr>
          </w:p>
        </w:tc>
        <w:tc>
          <w:tcPr>
            <w:tcW w:w="839" w:type="dxa"/>
            <w:vAlign w:val="top"/>
          </w:tcPr>
          <w:p w14:paraId="39F119F4">
            <w:pPr>
              <w:rPr>
                <w:rFonts w:ascii="Arial"/>
                <w:sz w:val="21"/>
              </w:rPr>
            </w:pPr>
          </w:p>
        </w:tc>
        <w:tc>
          <w:tcPr>
            <w:tcW w:w="719" w:type="dxa"/>
            <w:vAlign w:val="top"/>
          </w:tcPr>
          <w:p w14:paraId="35E96F40">
            <w:pPr>
              <w:rPr>
                <w:rFonts w:ascii="Arial"/>
                <w:sz w:val="21"/>
              </w:rPr>
            </w:pPr>
          </w:p>
        </w:tc>
        <w:tc>
          <w:tcPr>
            <w:tcW w:w="786" w:type="dxa"/>
            <w:vAlign w:val="top"/>
          </w:tcPr>
          <w:p w14:paraId="0F4E3935">
            <w:pPr>
              <w:rPr>
                <w:rFonts w:ascii="Arial"/>
                <w:sz w:val="21"/>
              </w:rPr>
            </w:pPr>
          </w:p>
        </w:tc>
        <w:tc>
          <w:tcPr>
            <w:tcW w:w="894" w:type="dxa"/>
            <w:vAlign w:val="top"/>
          </w:tcPr>
          <w:p w14:paraId="6FDE1F72">
            <w:pPr>
              <w:rPr>
                <w:rFonts w:ascii="Arial"/>
                <w:sz w:val="21"/>
              </w:rPr>
            </w:pPr>
          </w:p>
        </w:tc>
        <w:tc>
          <w:tcPr>
            <w:tcW w:w="1237" w:type="dxa"/>
            <w:vAlign w:val="top"/>
          </w:tcPr>
          <w:p w14:paraId="20211CAB">
            <w:pPr>
              <w:rPr>
                <w:rFonts w:ascii="Arial"/>
                <w:sz w:val="21"/>
              </w:rPr>
            </w:pPr>
          </w:p>
        </w:tc>
        <w:tc>
          <w:tcPr>
            <w:tcW w:w="1293" w:type="dxa"/>
            <w:vAlign w:val="top"/>
          </w:tcPr>
          <w:p w14:paraId="273D51A5">
            <w:pPr>
              <w:rPr>
                <w:rFonts w:ascii="Arial"/>
                <w:sz w:val="21"/>
              </w:rPr>
            </w:pPr>
          </w:p>
        </w:tc>
        <w:tc>
          <w:tcPr>
            <w:tcW w:w="1466" w:type="dxa"/>
            <w:vAlign w:val="top"/>
          </w:tcPr>
          <w:p w14:paraId="51BFCFE2">
            <w:pPr>
              <w:rPr>
                <w:rFonts w:ascii="Arial"/>
                <w:sz w:val="21"/>
              </w:rPr>
            </w:pPr>
          </w:p>
        </w:tc>
        <w:tc>
          <w:tcPr>
            <w:tcW w:w="1054" w:type="dxa"/>
            <w:vAlign w:val="top"/>
          </w:tcPr>
          <w:p w14:paraId="5064169D">
            <w:pPr>
              <w:rPr>
                <w:rFonts w:ascii="Arial"/>
                <w:sz w:val="21"/>
              </w:rPr>
            </w:pPr>
          </w:p>
        </w:tc>
      </w:tr>
      <w:tr w14:paraId="165F9F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50E225E7">
            <w:pPr>
              <w:rPr>
                <w:rFonts w:ascii="Arial"/>
                <w:sz w:val="21"/>
              </w:rPr>
            </w:pPr>
          </w:p>
        </w:tc>
        <w:tc>
          <w:tcPr>
            <w:tcW w:w="839" w:type="dxa"/>
            <w:vAlign w:val="top"/>
          </w:tcPr>
          <w:p w14:paraId="6DD688B8">
            <w:pPr>
              <w:rPr>
                <w:rFonts w:ascii="Arial"/>
                <w:sz w:val="21"/>
              </w:rPr>
            </w:pPr>
          </w:p>
        </w:tc>
        <w:tc>
          <w:tcPr>
            <w:tcW w:w="719" w:type="dxa"/>
            <w:vAlign w:val="top"/>
          </w:tcPr>
          <w:p w14:paraId="1CD993D2">
            <w:pPr>
              <w:rPr>
                <w:rFonts w:ascii="Arial"/>
                <w:sz w:val="21"/>
              </w:rPr>
            </w:pPr>
          </w:p>
        </w:tc>
        <w:tc>
          <w:tcPr>
            <w:tcW w:w="786" w:type="dxa"/>
            <w:vAlign w:val="top"/>
          </w:tcPr>
          <w:p w14:paraId="70E8892A">
            <w:pPr>
              <w:rPr>
                <w:rFonts w:ascii="Arial"/>
                <w:sz w:val="21"/>
              </w:rPr>
            </w:pPr>
          </w:p>
        </w:tc>
        <w:tc>
          <w:tcPr>
            <w:tcW w:w="894" w:type="dxa"/>
            <w:vAlign w:val="top"/>
          </w:tcPr>
          <w:p w14:paraId="50CFB03D">
            <w:pPr>
              <w:rPr>
                <w:rFonts w:ascii="Arial"/>
                <w:sz w:val="21"/>
              </w:rPr>
            </w:pPr>
          </w:p>
        </w:tc>
        <w:tc>
          <w:tcPr>
            <w:tcW w:w="1237" w:type="dxa"/>
            <w:vAlign w:val="top"/>
          </w:tcPr>
          <w:p w14:paraId="1FC088D2">
            <w:pPr>
              <w:rPr>
                <w:rFonts w:ascii="Arial"/>
                <w:sz w:val="21"/>
              </w:rPr>
            </w:pPr>
          </w:p>
        </w:tc>
        <w:tc>
          <w:tcPr>
            <w:tcW w:w="1293" w:type="dxa"/>
            <w:vAlign w:val="top"/>
          </w:tcPr>
          <w:p w14:paraId="71E61F28">
            <w:pPr>
              <w:rPr>
                <w:rFonts w:ascii="Arial"/>
                <w:sz w:val="21"/>
              </w:rPr>
            </w:pPr>
          </w:p>
        </w:tc>
        <w:tc>
          <w:tcPr>
            <w:tcW w:w="1466" w:type="dxa"/>
            <w:vAlign w:val="top"/>
          </w:tcPr>
          <w:p w14:paraId="38B548CE">
            <w:pPr>
              <w:rPr>
                <w:rFonts w:ascii="Arial"/>
                <w:sz w:val="21"/>
              </w:rPr>
            </w:pPr>
          </w:p>
        </w:tc>
        <w:tc>
          <w:tcPr>
            <w:tcW w:w="1054" w:type="dxa"/>
            <w:vAlign w:val="top"/>
          </w:tcPr>
          <w:p w14:paraId="6A409A95">
            <w:pPr>
              <w:rPr>
                <w:rFonts w:ascii="Arial"/>
                <w:sz w:val="21"/>
              </w:rPr>
            </w:pPr>
          </w:p>
        </w:tc>
      </w:tr>
      <w:tr w14:paraId="3CE05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71C370C2">
            <w:pPr>
              <w:rPr>
                <w:rFonts w:ascii="Arial"/>
                <w:sz w:val="21"/>
              </w:rPr>
            </w:pPr>
          </w:p>
        </w:tc>
        <w:tc>
          <w:tcPr>
            <w:tcW w:w="839" w:type="dxa"/>
            <w:vAlign w:val="top"/>
          </w:tcPr>
          <w:p w14:paraId="65187AE9">
            <w:pPr>
              <w:rPr>
                <w:rFonts w:ascii="Arial"/>
                <w:sz w:val="21"/>
              </w:rPr>
            </w:pPr>
          </w:p>
        </w:tc>
        <w:tc>
          <w:tcPr>
            <w:tcW w:w="719" w:type="dxa"/>
            <w:vAlign w:val="top"/>
          </w:tcPr>
          <w:p w14:paraId="2C729966">
            <w:pPr>
              <w:rPr>
                <w:rFonts w:ascii="Arial"/>
                <w:sz w:val="21"/>
              </w:rPr>
            </w:pPr>
          </w:p>
        </w:tc>
        <w:tc>
          <w:tcPr>
            <w:tcW w:w="786" w:type="dxa"/>
            <w:vAlign w:val="top"/>
          </w:tcPr>
          <w:p w14:paraId="1D094658">
            <w:pPr>
              <w:rPr>
                <w:rFonts w:ascii="Arial"/>
                <w:sz w:val="21"/>
              </w:rPr>
            </w:pPr>
          </w:p>
        </w:tc>
        <w:tc>
          <w:tcPr>
            <w:tcW w:w="894" w:type="dxa"/>
            <w:vAlign w:val="top"/>
          </w:tcPr>
          <w:p w14:paraId="25EF390B">
            <w:pPr>
              <w:rPr>
                <w:rFonts w:ascii="Arial"/>
                <w:sz w:val="21"/>
              </w:rPr>
            </w:pPr>
          </w:p>
        </w:tc>
        <w:tc>
          <w:tcPr>
            <w:tcW w:w="1237" w:type="dxa"/>
            <w:vAlign w:val="top"/>
          </w:tcPr>
          <w:p w14:paraId="415EA68C">
            <w:pPr>
              <w:rPr>
                <w:rFonts w:ascii="Arial"/>
                <w:sz w:val="21"/>
              </w:rPr>
            </w:pPr>
          </w:p>
        </w:tc>
        <w:tc>
          <w:tcPr>
            <w:tcW w:w="1293" w:type="dxa"/>
            <w:vAlign w:val="top"/>
          </w:tcPr>
          <w:p w14:paraId="043A39BA">
            <w:pPr>
              <w:rPr>
                <w:rFonts w:ascii="Arial"/>
                <w:sz w:val="21"/>
              </w:rPr>
            </w:pPr>
          </w:p>
        </w:tc>
        <w:tc>
          <w:tcPr>
            <w:tcW w:w="1466" w:type="dxa"/>
            <w:vAlign w:val="top"/>
          </w:tcPr>
          <w:p w14:paraId="09333D6E">
            <w:pPr>
              <w:rPr>
                <w:rFonts w:ascii="Arial"/>
                <w:sz w:val="21"/>
              </w:rPr>
            </w:pPr>
          </w:p>
        </w:tc>
        <w:tc>
          <w:tcPr>
            <w:tcW w:w="1054" w:type="dxa"/>
            <w:vAlign w:val="top"/>
          </w:tcPr>
          <w:p w14:paraId="7E9217DC">
            <w:pPr>
              <w:rPr>
                <w:rFonts w:ascii="Arial"/>
                <w:sz w:val="21"/>
              </w:rPr>
            </w:pPr>
          </w:p>
        </w:tc>
      </w:tr>
      <w:tr w14:paraId="22053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857" w:type="dxa"/>
            <w:vAlign w:val="top"/>
          </w:tcPr>
          <w:p w14:paraId="47BB7144">
            <w:pPr>
              <w:spacing w:line="320" w:lineRule="auto"/>
              <w:rPr>
                <w:rFonts w:ascii="Arial"/>
                <w:sz w:val="21"/>
              </w:rPr>
            </w:pPr>
          </w:p>
          <w:p w14:paraId="2A583B2C">
            <w:pPr>
              <w:pStyle w:val="12"/>
              <w:spacing w:before="68" w:line="87" w:lineRule="exact"/>
              <w:ind w:left="116"/>
              <w:rPr>
                <w:sz w:val="21"/>
                <w:szCs w:val="21"/>
              </w:rPr>
            </w:pPr>
            <w:r>
              <w:rPr>
                <w:spacing w:val="-2"/>
                <w:position w:val="-2"/>
                <w:sz w:val="21"/>
                <w:szCs w:val="21"/>
              </w:rPr>
              <w:t>......</w:t>
            </w:r>
          </w:p>
        </w:tc>
        <w:tc>
          <w:tcPr>
            <w:tcW w:w="839" w:type="dxa"/>
            <w:vAlign w:val="top"/>
          </w:tcPr>
          <w:p w14:paraId="20930DB4">
            <w:pPr>
              <w:rPr>
                <w:rFonts w:ascii="Arial"/>
                <w:sz w:val="21"/>
              </w:rPr>
            </w:pPr>
          </w:p>
        </w:tc>
        <w:tc>
          <w:tcPr>
            <w:tcW w:w="719" w:type="dxa"/>
            <w:vAlign w:val="top"/>
          </w:tcPr>
          <w:p w14:paraId="73B6F396">
            <w:pPr>
              <w:rPr>
                <w:rFonts w:ascii="Arial"/>
                <w:sz w:val="21"/>
              </w:rPr>
            </w:pPr>
          </w:p>
        </w:tc>
        <w:tc>
          <w:tcPr>
            <w:tcW w:w="786" w:type="dxa"/>
            <w:vAlign w:val="top"/>
          </w:tcPr>
          <w:p w14:paraId="1471582C">
            <w:pPr>
              <w:rPr>
                <w:rFonts w:ascii="Arial"/>
                <w:sz w:val="21"/>
              </w:rPr>
            </w:pPr>
          </w:p>
        </w:tc>
        <w:tc>
          <w:tcPr>
            <w:tcW w:w="894" w:type="dxa"/>
            <w:vAlign w:val="top"/>
          </w:tcPr>
          <w:p w14:paraId="47F8155D">
            <w:pPr>
              <w:rPr>
                <w:rFonts w:ascii="Arial"/>
                <w:sz w:val="21"/>
              </w:rPr>
            </w:pPr>
          </w:p>
        </w:tc>
        <w:tc>
          <w:tcPr>
            <w:tcW w:w="1237" w:type="dxa"/>
            <w:vAlign w:val="top"/>
          </w:tcPr>
          <w:p w14:paraId="62FF95BC">
            <w:pPr>
              <w:rPr>
                <w:rFonts w:ascii="Arial"/>
                <w:sz w:val="21"/>
              </w:rPr>
            </w:pPr>
          </w:p>
        </w:tc>
        <w:tc>
          <w:tcPr>
            <w:tcW w:w="1293" w:type="dxa"/>
            <w:vAlign w:val="top"/>
          </w:tcPr>
          <w:p w14:paraId="269BBF5B">
            <w:pPr>
              <w:rPr>
                <w:rFonts w:ascii="Arial"/>
                <w:sz w:val="21"/>
              </w:rPr>
            </w:pPr>
          </w:p>
        </w:tc>
        <w:tc>
          <w:tcPr>
            <w:tcW w:w="1466" w:type="dxa"/>
            <w:vAlign w:val="top"/>
          </w:tcPr>
          <w:p w14:paraId="6A7D4C9D">
            <w:pPr>
              <w:rPr>
                <w:rFonts w:ascii="Arial"/>
                <w:sz w:val="21"/>
              </w:rPr>
            </w:pPr>
          </w:p>
        </w:tc>
        <w:tc>
          <w:tcPr>
            <w:tcW w:w="1054" w:type="dxa"/>
            <w:vAlign w:val="top"/>
          </w:tcPr>
          <w:p w14:paraId="6D36654F">
            <w:pPr>
              <w:rPr>
                <w:rFonts w:ascii="Arial"/>
                <w:sz w:val="21"/>
              </w:rPr>
            </w:pPr>
          </w:p>
        </w:tc>
      </w:tr>
      <w:tr w14:paraId="64AFAD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2415" w:type="dxa"/>
            <w:gridSpan w:val="3"/>
            <w:vAlign w:val="top"/>
          </w:tcPr>
          <w:p w14:paraId="1323A011">
            <w:pPr>
              <w:pStyle w:val="12"/>
              <w:spacing w:before="207" w:line="218" w:lineRule="auto"/>
              <w:ind w:left="795"/>
              <w:rPr>
                <w:sz w:val="21"/>
                <w:szCs w:val="21"/>
              </w:rPr>
            </w:pPr>
            <w:r>
              <w:rPr>
                <w:spacing w:val="-3"/>
                <w:sz w:val="21"/>
                <w:szCs w:val="21"/>
              </w:rPr>
              <w:t>总价(元)</w:t>
            </w:r>
          </w:p>
        </w:tc>
        <w:tc>
          <w:tcPr>
            <w:tcW w:w="6730" w:type="dxa"/>
            <w:gridSpan w:val="6"/>
            <w:vAlign w:val="top"/>
          </w:tcPr>
          <w:p w14:paraId="4CB9CA4E">
            <w:pPr>
              <w:rPr>
                <w:rFonts w:ascii="Arial"/>
                <w:sz w:val="21"/>
              </w:rPr>
            </w:pPr>
          </w:p>
        </w:tc>
      </w:tr>
    </w:tbl>
    <w:p w14:paraId="2EE18BDB">
      <w:pPr>
        <w:spacing w:line="295" w:lineRule="auto"/>
        <w:rPr>
          <w:rFonts w:ascii="Arial"/>
          <w:sz w:val="21"/>
        </w:rPr>
      </w:pPr>
    </w:p>
    <w:p w14:paraId="13E147A1">
      <w:pPr>
        <w:spacing w:line="296" w:lineRule="auto"/>
        <w:rPr>
          <w:rFonts w:ascii="Arial"/>
          <w:sz w:val="21"/>
        </w:rPr>
      </w:pPr>
    </w:p>
    <w:p w14:paraId="74839362">
      <w:pPr>
        <w:spacing w:line="296" w:lineRule="auto"/>
        <w:rPr>
          <w:rFonts w:ascii="Arial"/>
          <w:sz w:val="21"/>
        </w:rPr>
      </w:pPr>
    </w:p>
    <w:p w14:paraId="5412C4FB">
      <w:pPr>
        <w:pStyle w:val="4"/>
        <w:spacing w:before="78" w:line="346" w:lineRule="auto"/>
        <w:ind w:left="435" w:right="444" w:firstLine="3"/>
        <w:rPr>
          <w:spacing w:val="-3"/>
          <w:sz w:val="24"/>
          <w:szCs w:val="24"/>
        </w:rPr>
      </w:pPr>
      <w:r>
        <w:rPr>
          <w:spacing w:val="-4"/>
          <w:sz w:val="24"/>
          <w:szCs w:val="24"/>
        </w:rPr>
        <w:t>说明：</w:t>
      </w:r>
      <w:r>
        <w:rPr>
          <w:rFonts w:hint="eastAsia"/>
          <w:spacing w:val="-4"/>
          <w:sz w:val="24"/>
          <w:szCs w:val="24"/>
          <w:lang w:val="en-US" w:eastAsia="zh-CN"/>
        </w:rPr>
        <w:t>1、</w:t>
      </w:r>
      <w:r>
        <w:rPr>
          <w:spacing w:val="-4"/>
          <w:sz w:val="24"/>
          <w:szCs w:val="24"/>
        </w:rPr>
        <w:t>投标供应商必须按照规定要求完整填写《分项报价表》，如有缺失或变动</w:t>
      </w:r>
      <w:r>
        <w:rPr>
          <w:spacing w:val="9"/>
          <w:sz w:val="24"/>
          <w:szCs w:val="24"/>
        </w:rPr>
        <w:t xml:space="preserve"> </w:t>
      </w:r>
      <w:r>
        <w:rPr>
          <w:spacing w:val="-3"/>
          <w:sz w:val="24"/>
          <w:szCs w:val="24"/>
        </w:rPr>
        <w:t>表格相关内容，将导致投标被拒绝。</w:t>
      </w:r>
    </w:p>
    <w:p w14:paraId="04F563B9">
      <w:pPr>
        <w:pStyle w:val="4"/>
        <w:spacing w:before="78" w:line="346" w:lineRule="auto"/>
        <w:ind w:left="435" w:right="444" w:firstLine="3"/>
        <w:rPr>
          <w:rFonts w:hint="eastAsia" w:eastAsia="宋体"/>
          <w:spacing w:val="-3"/>
          <w:sz w:val="24"/>
          <w:szCs w:val="24"/>
          <w:lang w:val="en-US" w:eastAsia="zh-CN"/>
        </w:rPr>
      </w:pPr>
      <w:r>
        <w:rPr>
          <w:rFonts w:hint="eastAsia"/>
          <w:spacing w:val="-3"/>
          <w:sz w:val="24"/>
          <w:szCs w:val="24"/>
          <w:lang w:val="en-US" w:eastAsia="zh-CN"/>
        </w:rPr>
        <w:t>2、投标供应商投标报价超过单价合计金额的按无效投标处理。且各产品单价最高限价参照采购需求单价，各投标供应商的投标报价超出此范围将作废标处理。</w:t>
      </w:r>
    </w:p>
    <w:p w14:paraId="6D8E58E2">
      <w:pPr>
        <w:spacing w:line="420" w:lineRule="auto"/>
        <w:rPr>
          <w:rFonts w:ascii="Arial"/>
          <w:sz w:val="21"/>
        </w:rPr>
      </w:pPr>
    </w:p>
    <w:p w14:paraId="2CB47CD9">
      <w:pPr>
        <w:pStyle w:val="4"/>
        <w:spacing w:before="78" w:line="219" w:lineRule="auto"/>
        <w:ind w:left="439"/>
        <w:rPr>
          <w:sz w:val="24"/>
          <w:szCs w:val="24"/>
        </w:rPr>
      </w:pPr>
      <w:r>
        <w:rPr>
          <w:spacing w:val="-6"/>
          <w:sz w:val="24"/>
          <w:szCs w:val="24"/>
        </w:rPr>
        <w:t>投标供应商名称（签章</w:t>
      </w:r>
      <w:r>
        <w:rPr>
          <w:spacing w:val="-2"/>
          <w:sz w:val="24"/>
          <w:szCs w:val="24"/>
        </w:rPr>
        <w:t>）：</w:t>
      </w:r>
    </w:p>
    <w:p w14:paraId="172ED082">
      <w:pPr>
        <w:spacing w:line="259" w:lineRule="auto"/>
        <w:rPr>
          <w:rFonts w:ascii="Arial"/>
          <w:sz w:val="21"/>
        </w:rPr>
      </w:pPr>
    </w:p>
    <w:p w14:paraId="6A5C7851">
      <w:pPr>
        <w:pStyle w:val="4"/>
        <w:spacing w:before="78" w:line="251" w:lineRule="auto"/>
        <w:ind w:left="477" w:right="5182" w:hanging="38"/>
        <w:rPr>
          <w:sz w:val="24"/>
          <w:szCs w:val="24"/>
        </w:rPr>
      </w:pPr>
      <w:r>
        <w:rPr>
          <w:spacing w:val="-5"/>
          <w:sz w:val="24"/>
          <w:szCs w:val="24"/>
        </w:rPr>
        <w:t>投标供应商法定代表人（签章</w:t>
      </w:r>
      <w:r>
        <w:rPr>
          <w:spacing w:val="-2"/>
          <w:sz w:val="24"/>
          <w:szCs w:val="24"/>
        </w:rPr>
        <w:t>）：</w:t>
      </w:r>
      <w:r>
        <w:rPr>
          <w:sz w:val="24"/>
          <w:szCs w:val="24"/>
        </w:rPr>
        <w:t xml:space="preserve"> </w:t>
      </w:r>
      <w:r>
        <w:rPr>
          <w:spacing w:val="-11"/>
          <w:sz w:val="24"/>
          <w:szCs w:val="24"/>
        </w:rPr>
        <w:t>日期：年</w:t>
      </w:r>
      <w:r>
        <w:rPr>
          <w:spacing w:val="15"/>
          <w:sz w:val="24"/>
          <w:szCs w:val="24"/>
        </w:rPr>
        <w:t xml:space="preserve"> </w:t>
      </w:r>
      <w:r>
        <w:rPr>
          <w:spacing w:val="-11"/>
          <w:sz w:val="24"/>
          <w:szCs w:val="24"/>
        </w:rPr>
        <w:t>月</w:t>
      </w:r>
      <w:r>
        <w:rPr>
          <w:spacing w:val="50"/>
          <w:sz w:val="24"/>
          <w:szCs w:val="24"/>
        </w:rPr>
        <w:t xml:space="preserve"> </w:t>
      </w:r>
      <w:r>
        <w:rPr>
          <w:spacing w:val="-11"/>
          <w:sz w:val="24"/>
          <w:szCs w:val="24"/>
        </w:rPr>
        <w:t>日</w:t>
      </w:r>
    </w:p>
    <w:p w14:paraId="05D23551">
      <w:pPr>
        <w:spacing w:line="251" w:lineRule="auto"/>
        <w:rPr>
          <w:sz w:val="24"/>
          <w:szCs w:val="24"/>
        </w:rPr>
        <w:sectPr>
          <w:footerReference r:id="rId77" w:type="default"/>
          <w:pgSz w:w="11906" w:h="16839"/>
          <w:pgMar w:top="1426" w:right="1375" w:bottom="1267" w:left="1375" w:header="0" w:footer="1107" w:gutter="0"/>
          <w:pgBorders>
            <w:top w:val="none" w:sz="0" w:space="0"/>
            <w:left w:val="none" w:sz="0" w:space="0"/>
            <w:bottom w:val="none" w:sz="0" w:space="0"/>
            <w:right w:val="none" w:sz="0" w:space="0"/>
          </w:pgBorders>
          <w:pgNumType w:fmt="decimal"/>
          <w:cols w:space="720" w:num="1"/>
        </w:sectPr>
      </w:pPr>
    </w:p>
    <w:p w14:paraId="10394751">
      <w:pPr>
        <w:pStyle w:val="4"/>
        <w:spacing w:before="163" w:line="219" w:lineRule="auto"/>
        <w:ind w:left="1318"/>
        <w:rPr>
          <w:sz w:val="32"/>
          <w:szCs w:val="32"/>
        </w:rPr>
      </w:pPr>
      <w:r>
        <w:rPr>
          <w:b/>
          <w:bCs/>
          <w:spacing w:val="-5"/>
          <w:sz w:val="32"/>
          <w:szCs w:val="32"/>
        </w:rPr>
        <w:t>四、★供应商所投产品的医疗器械注册证</w:t>
      </w:r>
    </w:p>
    <w:p w14:paraId="4955412D">
      <w:pPr>
        <w:pStyle w:val="4"/>
        <w:spacing w:before="244" w:line="219" w:lineRule="auto"/>
        <w:ind w:left="1296"/>
        <w:rPr>
          <w:sz w:val="32"/>
          <w:szCs w:val="32"/>
        </w:rPr>
      </w:pPr>
      <w:r>
        <w:rPr>
          <w:b/>
          <w:bCs/>
          <w:spacing w:val="-4"/>
          <w:sz w:val="32"/>
          <w:szCs w:val="32"/>
        </w:rPr>
        <w:t>（所投产品属于医疗器械产品的须提供）</w:t>
      </w:r>
    </w:p>
    <w:p w14:paraId="4DEAD01D">
      <w:pPr>
        <w:spacing w:line="334" w:lineRule="auto"/>
        <w:rPr>
          <w:rFonts w:ascii="Arial"/>
          <w:sz w:val="21"/>
        </w:rPr>
      </w:pPr>
    </w:p>
    <w:p w14:paraId="612DAE62">
      <w:pPr>
        <w:spacing w:line="335" w:lineRule="auto"/>
        <w:rPr>
          <w:rFonts w:ascii="Arial"/>
          <w:sz w:val="21"/>
        </w:rPr>
      </w:pPr>
    </w:p>
    <w:p w14:paraId="70B79C16">
      <w:pPr>
        <w:pStyle w:val="4"/>
        <w:spacing w:before="78" w:line="219" w:lineRule="auto"/>
        <w:ind w:left="2137"/>
        <w:rPr>
          <w:sz w:val="24"/>
          <w:szCs w:val="24"/>
        </w:rPr>
      </w:pPr>
      <w:r>
        <w:rPr>
          <w:spacing w:val="-1"/>
          <w:sz w:val="24"/>
          <w:szCs w:val="24"/>
        </w:rPr>
        <w:t>提供供应商所投产品的医疗器械注册证</w:t>
      </w:r>
    </w:p>
    <w:p w14:paraId="0202AF18">
      <w:pPr>
        <w:spacing w:line="219" w:lineRule="auto"/>
        <w:rPr>
          <w:sz w:val="24"/>
          <w:szCs w:val="24"/>
        </w:rPr>
        <w:sectPr>
          <w:footerReference r:id="rId78" w:type="default"/>
          <w:pgSz w:w="11906" w:h="16839"/>
          <w:pgMar w:top="1431" w:right="1785" w:bottom="1412" w:left="1785" w:header="0" w:footer="1252" w:gutter="0"/>
          <w:pgBorders>
            <w:top w:val="none" w:sz="0" w:space="0"/>
            <w:left w:val="none" w:sz="0" w:space="0"/>
            <w:bottom w:val="none" w:sz="0" w:space="0"/>
            <w:right w:val="none" w:sz="0" w:space="0"/>
          </w:pgBorders>
          <w:pgNumType w:fmt="decimal"/>
          <w:cols w:space="720" w:num="1"/>
        </w:sectPr>
      </w:pPr>
    </w:p>
    <w:p w14:paraId="6CAA4D9D">
      <w:pPr>
        <w:pStyle w:val="4"/>
        <w:spacing w:before="162" w:line="220" w:lineRule="auto"/>
        <w:ind w:left="2421"/>
        <w:rPr>
          <w:sz w:val="32"/>
          <w:szCs w:val="32"/>
        </w:rPr>
      </w:pPr>
      <w:r>
        <w:rPr>
          <w:b/>
          <w:bCs/>
          <w:spacing w:val="-4"/>
          <w:sz w:val="32"/>
          <w:szCs w:val="32"/>
        </w:rPr>
        <w:t>五、★商务条款偏离说明表</w:t>
      </w:r>
    </w:p>
    <w:p w14:paraId="1A340EDE">
      <w:pPr>
        <w:pStyle w:val="4"/>
        <w:spacing w:before="204" w:line="220" w:lineRule="auto"/>
        <w:ind w:left="189"/>
        <w:rPr>
          <w:sz w:val="24"/>
          <w:szCs w:val="24"/>
        </w:rPr>
      </w:pPr>
      <w:r>
        <w:rPr>
          <w:spacing w:val="-11"/>
          <w:sz w:val="24"/>
          <w:szCs w:val="24"/>
        </w:rPr>
        <w:t>项目编号：</w:t>
      </w:r>
    </w:p>
    <w:p w14:paraId="6D76306F">
      <w:pPr>
        <w:spacing w:line="66" w:lineRule="exact"/>
      </w:pPr>
    </w:p>
    <w:tbl>
      <w:tblPr>
        <w:tblStyle w:val="11"/>
        <w:tblW w:w="865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6"/>
        <w:gridCol w:w="1880"/>
        <w:gridCol w:w="1927"/>
        <w:gridCol w:w="2088"/>
        <w:gridCol w:w="1034"/>
        <w:gridCol w:w="719"/>
      </w:tblGrid>
      <w:tr w14:paraId="7E4ACA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1" w:hRule="atLeast"/>
        </w:trPr>
        <w:tc>
          <w:tcPr>
            <w:tcW w:w="1006" w:type="dxa"/>
            <w:vAlign w:val="top"/>
          </w:tcPr>
          <w:p w14:paraId="18CD3246">
            <w:pPr>
              <w:spacing w:line="243" w:lineRule="auto"/>
              <w:rPr>
                <w:rFonts w:ascii="Arial"/>
                <w:sz w:val="21"/>
              </w:rPr>
            </w:pPr>
          </w:p>
          <w:p w14:paraId="363572E7">
            <w:pPr>
              <w:pStyle w:val="12"/>
              <w:spacing w:before="78" w:line="221" w:lineRule="auto"/>
              <w:ind w:left="264"/>
            </w:pPr>
            <w:r>
              <w:rPr>
                <w:spacing w:val="-3"/>
              </w:rPr>
              <w:t>序号</w:t>
            </w:r>
          </w:p>
        </w:tc>
        <w:tc>
          <w:tcPr>
            <w:tcW w:w="1880" w:type="dxa"/>
            <w:vAlign w:val="top"/>
          </w:tcPr>
          <w:p w14:paraId="24555F1A">
            <w:pPr>
              <w:spacing w:line="242" w:lineRule="auto"/>
              <w:rPr>
                <w:rFonts w:ascii="Arial"/>
                <w:sz w:val="21"/>
              </w:rPr>
            </w:pPr>
          </w:p>
          <w:p w14:paraId="21D485CD">
            <w:pPr>
              <w:pStyle w:val="12"/>
              <w:spacing w:before="78" w:line="220" w:lineRule="auto"/>
              <w:ind w:left="102"/>
            </w:pPr>
            <w:r>
              <w:rPr>
                <w:spacing w:val="-2"/>
              </w:rPr>
              <w:t>招标文件条款号</w:t>
            </w:r>
          </w:p>
        </w:tc>
        <w:tc>
          <w:tcPr>
            <w:tcW w:w="1927" w:type="dxa"/>
            <w:vAlign w:val="top"/>
          </w:tcPr>
          <w:p w14:paraId="3333A80C">
            <w:pPr>
              <w:pStyle w:val="12"/>
              <w:spacing w:before="121" w:line="265" w:lineRule="auto"/>
              <w:ind w:left="727" w:right="119" w:hanging="600"/>
            </w:pPr>
            <w:r>
              <w:rPr>
                <w:spacing w:val="-2"/>
              </w:rPr>
              <w:t>招标文件的商务</w:t>
            </w:r>
            <w:r>
              <w:rPr>
                <w:spacing w:val="2"/>
              </w:rPr>
              <w:t xml:space="preserve"> </w:t>
            </w:r>
            <w:r>
              <w:rPr>
                <w:spacing w:val="-3"/>
              </w:rPr>
              <w:t>条款</w:t>
            </w:r>
          </w:p>
        </w:tc>
        <w:tc>
          <w:tcPr>
            <w:tcW w:w="2088" w:type="dxa"/>
            <w:vAlign w:val="top"/>
          </w:tcPr>
          <w:p w14:paraId="4AD27BD6">
            <w:pPr>
              <w:pStyle w:val="12"/>
              <w:spacing w:before="121" w:line="265" w:lineRule="auto"/>
              <w:ind w:left="930" w:right="77" w:hanging="838"/>
            </w:pPr>
            <w:r>
              <w:rPr>
                <w:spacing w:val="-2"/>
              </w:rPr>
              <w:t>投标文件的商务条</w:t>
            </w:r>
            <w:r>
              <w:rPr>
                <w:spacing w:val="2"/>
              </w:rPr>
              <w:t xml:space="preserve"> </w:t>
            </w:r>
            <w:r>
              <w:t>款</w:t>
            </w:r>
          </w:p>
        </w:tc>
        <w:tc>
          <w:tcPr>
            <w:tcW w:w="1034" w:type="dxa"/>
            <w:vAlign w:val="top"/>
          </w:tcPr>
          <w:p w14:paraId="7F1FA021">
            <w:pPr>
              <w:spacing w:line="242" w:lineRule="auto"/>
              <w:rPr>
                <w:rFonts w:ascii="Arial"/>
                <w:sz w:val="21"/>
              </w:rPr>
            </w:pPr>
          </w:p>
          <w:p w14:paraId="4F0C5A4E">
            <w:pPr>
              <w:pStyle w:val="12"/>
              <w:spacing w:before="78" w:line="220" w:lineRule="auto"/>
              <w:ind w:left="284"/>
            </w:pPr>
            <w:r>
              <w:rPr>
                <w:spacing w:val="-3"/>
              </w:rPr>
              <w:t>偏离</w:t>
            </w:r>
          </w:p>
        </w:tc>
        <w:tc>
          <w:tcPr>
            <w:tcW w:w="719" w:type="dxa"/>
            <w:vAlign w:val="top"/>
          </w:tcPr>
          <w:p w14:paraId="35B079BE">
            <w:pPr>
              <w:spacing w:line="243" w:lineRule="auto"/>
              <w:rPr>
                <w:rFonts w:ascii="Arial"/>
                <w:sz w:val="21"/>
              </w:rPr>
            </w:pPr>
          </w:p>
          <w:p w14:paraId="7821947C">
            <w:pPr>
              <w:pStyle w:val="12"/>
              <w:spacing w:before="78" w:line="221" w:lineRule="auto"/>
              <w:ind w:left="128"/>
            </w:pPr>
            <w:r>
              <w:rPr>
                <w:spacing w:val="-4"/>
              </w:rPr>
              <w:t>备注</w:t>
            </w:r>
          </w:p>
        </w:tc>
      </w:tr>
      <w:tr w14:paraId="4F509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1006" w:type="dxa"/>
            <w:vAlign w:val="top"/>
          </w:tcPr>
          <w:p w14:paraId="2FBC1395">
            <w:pPr>
              <w:rPr>
                <w:rFonts w:ascii="Arial"/>
                <w:sz w:val="21"/>
              </w:rPr>
            </w:pPr>
          </w:p>
        </w:tc>
        <w:tc>
          <w:tcPr>
            <w:tcW w:w="1880" w:type="dxa"/>
            <w:vAlign w:val="top"/>
          </w:tcPr>
          <w:p w14:paraId="0FADF80F">
            <w:pPr>
              <w:rPr>
                <w:rFonts w:ascii="Arial"/>
                <w:sz w:val="21"/>
              </w:rPr>
            </w:pPr>
          </w:p>
        </w:tc>
        <w:tc>
          <w:tcPr>
            <w:tcW w:w="1927" w:type="dxa"/>
            <w:vAlign w:val="top"/>
          </w:tcPr>
          <w:p w14:paraId="38064A89">
            <w:pPr>
              <w:rPr>
                <w:rFonts w:ascii="Arial"/>
                <w:sz w:val="21"/>
              </w:rPr>
            </w:pPr>
          </w:p>
        </w:tc>
        <w:tc>
          <w:tcPr>
            <w:tcW w:w="2088" w:type="dxa"/>
            <w:vAlign w:val="top"/>
          </w:tcPr>
          <w:p w14:paraId="4D0CC66F">
            <w:pPr>
              <w:rPr>
                <w:rFonts w:ascii="Arial"/>
                <w:sz w:val="21"/>
              </w:rPr>
            </w:pPr>
          </w:p>
        </w:tc>
        <w:tc>
          <w:tcPr>
            <w:tcW w:w="1034" w:type="dxa"/>
            <w:vAlign w:val="top"/>
          </w:tcPr>
          <w:p w14:paraId="4C2F0F6A">
            <w:pPr>
              <w:rPr>
                <w:rFonts w:ascii="Arial"/>
                <w:sz w:val="21"/>
              </w:rPr>
            </w:pPr>
          </w:p>
        </w:tc>
        <w:tc>
          <w:tcPr>
            <w:tcW w:w="719" w:type="dxa"/>
            <w:vAlign w:val="top"/>
          </w:tcPr>
          <w:p w14:paraId="53412222">
            <w:pPr>
              <w:rPr>
                <w:rFonts w:ascii="Arial"/>
                <w:sz w:val="21"/>
              </w:rPr>
            </w:pPr>
          </w:p>
        </w:tc>
      </w:tr>
      <w:tr w14:paraId="60B05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1006" w:type="dxa"/>
            <w:vAlign w:val="top"/>
          </w:tcPr>
          <w:p w14:paraId="33BFD711">
            <w:pPr>
              <w:rPr>
                <w:rFonts w:ascii="Arial"/>
                <w:sz w:val="21"/>
              </w:rPr>
            </w:pPr>
          </w:p>
        </w:tc>
        <w:tc>
          <w:tcPr>
            <w:tcW w:w="1880" w:type="dxa"/>
            <w:vAlign w:val="top"/>
          </w:tcPr>
          <w:p w14:paraId="1CEC87B5">
            <w:pPr>
              <w:rPr>
                <w:rFonts w:ascii="Arial"/>
                <w:sz w:val="21"/>
              </w:rPr>
            </w:pPr>
          </w:p>
        </w:tc>
        <w:tc>
          <w:tcPr>
            <w:tcW w:w="1927" w:type="dxa"/>
            <w:vAlign w:val="top"/>
          </w:tcPr>
          <w:p w14:paraId="7F5E1B0D">
            <w:pPr>
              <w:rPr>
                <w:rFonts w:ascii="Arial"/>
                <w:sz w:val="21"/>
              </w:rPr>
            </w:pPr>
          </w:p>
        </w:tc>
        <w:tc>
          <w:tcPr>
            <w:tcW w:w="2088" w:type="dxa"/>
            <w:vAlign w:val="top"/>
          </w:tcPr>
          <w:p w14:paraId="04DD5DE4">
            <w:pPr>
              <w:rPr>
                <w:rFonts w:ascii="Arial"/>
                <w:sz w:val="21"/>
              </w:rPr>
            </w:pPr>
          </w:p>
        </w:tc>
        <w:tc>
          <w:tcPr>
            <w:tcW w:w="1034" w:type="dxa"/>
            <w:vAlign w:val="top"/>
          </w:tcPr>
          <w:p w14:paraId="192BB296">
            <w:pPr>
              <w:rPr>
                <w:rFonts w:ascii="Arial"/>
                <w:sz w:val="21"/>
              </w:rPr>
            </w:pPr>
          </w:p>
        </w:tc>
        <w:tc>
          <w:tcPr>
            <w:tcW w:w="719" w:type="dxa"/>
            <w:vAlign w:val="top"/>
          </w:tcPr>
          <w:p w14:paraId="6CD85B73">
            <w:pPr>
              <w:rPr>
                <w:rFonts w:ascii="Arial"/>
                <w:sz w:val="21"/>
              </w:rPr>
            </w:pPr>
          </w:p>
        </w:tc>
      </w:tr>
      <w:tr w14:paraId="4F800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1006" w:type="dxa"/>
            <w:vAlign w:val="top"/>
          </w:tcPr>
          <w:p w14:paraId="75BBB769">
            <w:pPr>
              <w:rPr>
                <w:rFonts w:ascii="Arial"/>
                <w:sz w:val="21"/>
              </w:rPr>
            </w:pPr>
          </w:p>
        </w:tc>
        <w:tc>
          <w:tcPr>
            <w:tcW w:w="1880" w:type="dxa"/>
            <w:vAlign w:val="top"/>
          </w:tcPr>
          <w:p w14:paraId="1E408DF3">
            <w:pPr>
              <w:rPr>
                <w:rFonts w:ascii="Arial"/>
                <w:sz w:val="21"/>
              </w:rPr>
            </w:pPr>
          </w:p>
        </w:tc>
        <w:tc>
          <w:tcPr>
            <w:tcW w:w="1927" w:type="dxa"/>
            <w:vAlign w:val="top"/>
          </w:tcPr>
          <w:p w14:paraId="1CB1F676">
            <w:pPr>
              <w:rPr>
                <w:rFonts w:ascii="Arial"/>
                <w:sz w:val="21"/>
              </w:rPr>
            </w:pPr>
          </w:p>
        </w:tc>
        <w:tc>
          <w:tcPr>
            <w:tcW w:w="2088" w:type="dxa"/>
            <w:vAlign w:val="top"/>
          </w:tcPr>
          <w:p w14:paraId="6F9FE61D">
            <w:pPr>
              <w:rPr>
                <w:rFonts w:ascii="Arial"/>
                <w:sz w:val="21"/>
              </w:rPr>
            </w:pPr>
          </w:p>
        </w:tc>
        <w:tc>
          <w:tcPr>
            <w:tcW w:w="1034" w:type="dxa"/>
            <w:vAlign w:val="top"/>
          </w:tcPr>
          <w:p w14:paraId="717DF11E">
            <w:pPr>
              <w:rPr>
                <w:rFonts w:ascii="Arial"/>
                <w:sz w:val="21"/>
              </w:rPr>
            </w:pPr>
          </w:p>
        </w:tc>
        <w:tc>
          <w:tcPr>
            <w:tcW w:w="719" w:type="dxa"/>
            <w:vAlign w:val="top"/>
          </w:tcPr>
          <w:p w14:paraId="33C5B1AD">
            <w:pPr>
              <w:rPr>
                <w:rFonts w:ascii="Arial"/>
                <w:sz w:val="21"/>
              </w:rPr>
            </w:pPr>
          </w:p>
        </w:tc>
      </w:tr>
      <w:tr w14:paraId="23F40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4" w:hRule="atLeast"/>
        </w:trPr>
        <w:tc>
          <w:tcPr>
            <w:tcW w:w="1006" w:type="dxa"/>
            <w:vAlign w:val="top"/>
          </w:tcPr>
          <w:p w14:paraId="6C740ED5">
            <w:pPr>
              <w:rPr>
                <w:rFonts w:ascii="Arial"/>
                <w:sz w:val="21"/>
              </w:rPr>
            </w:pPr>
          </w:p>
        </w:tc>
        <w:tc>
          <w:tcPr>
            <w:tcW w:w="1880" w:type="dxa"/>
            <w:vAlign w:val="top"/>
          </w:tcPr>
          <w:p w14:paraId="124AB9EC">
            <w:pPr>
              <w:rPr>
                <w:rFonts w:ascii="Arial"/>
                <w:sz w:val="21"/>
              </w:rPr>
            </w:pPr>
          </w:p>
        </w:tc>
        <w:tc>
          <w:tcPr>
            <w:tcW w:w="1927" w:type="dxa"/>
            <w:vAlign w:val="top"/>
          </w:tcPr>
          <w:p w14:paraId="79F30F01">
            <w:pPr>
              <w:rPr>
                <w:rFonts w:ascii="Arial"/>
                <w:sz w:val="21"/>
              </w:rPr>
            </w:pPr>
          </w:p>
        </w:tc>
        <w:tc>
          <w:tcPr>
            <w:tcW w:w="2088" w:type="dxa"/>
            <w:vAlign w:val="top"/>
          </w:tcPr>
          <w:p w14:paraId="39A0B14F">
            <w:pPr>
              <w:rPr>
                <w:rFonts w:ascii="Arial"/>
                <w:sz w:val="21"/>
              </w:rPr>
            </w:pPr>
          </w:p>
        </w:tc>
        <w:tc>
          <w:tcPr>
            <w:tcW w:w="1034" w:type="dxa"/>
            <w:vAlign w:val="top"/>
          </w:tcPr>
          <w:p w14:paraId="78986E61">
            <w:pPr>
              <w:rPr>
                <w:rFonts w:ascii="Arial"/>
                <w:sz w:val="21"/>
              </w:rPr>
            </w:pPr>
          </w:p>
        </w:tc>
        <w:tc>
          <w:tcPr>
            <w:tcW w:w="719" w:type="dxa"/>
            <w:vAlign w:val="top"/>
          </w:tcPr>
          <w:p w14:paraId="4951DD79">
            <w:pPr>
              <w:rPr>
                <w:rFonts w:ascii="Arial"/>
                <w:sz w:val="21"/>
              </w:rPr>
            </w:pPr>
          </w:p>
        </w:tc>
      </w:tr>
    </w:tbl>
    <w:p w14:paraId="7278D2B3">
      <w:pPr>
        <w:pStyle w:val="4"/>
        <w:spacing w:before="115" w:line="347" w:lineRule="auto"/>
        <w:ind w:left="185" w:right="176" w:firstLine="2"/>
        <w:rPr>
          <w:sz w:val="24"/>
          <w:szCs w:val="24"/>
        </w:rPr>
      </w:pPr>
      <w:r>
        <w:rPr>
          <w:spacing w:val="-3"/>
          <w:sz w:val="24"/>
          <w:szCs w:val="24"/>
        </w:rPr>
        <w:t>说明：如有偏离，须详细说明偏离及偏离说明。如不填写此表或未明确说明是否</w:t>
      </w:r>
      <w:r>
        <w:rPr>
          <w:spacing w:val="3"/>
          <w:sz w:val="24"/>
          <w:szCs w:val="24"/>
        </w:rPr>
        <w:t xml:space="preserve"> </w:t>
      </w:r>
      <w:r>
        <w:rPr>
          <w:spacing w:val="-2"/>
          <w:sz w:val="24"/>
          <w:szCs w:val="24"/>
        </w:rPr>
        <w:t>偏离，将视为投标文件对招标文件所列全部条款均响应。</w:t>
      </w:r>
    </w:p>
    <w:p w14:paraId="3BD58B4D">
      <w:pPr>
        <w:spacing w:line="259" w:lineRule="auto"/>
        <w:rPr>
          <w:rFonts w:ascii="Arial"/>
          <w:sz w:val="21"/>
        </w:rPr>
      </w:pPr>
    </w:p>
    <w:p w14:paraId="47C66FC4">
      <w:pPr>
        <w:spacing w:line="259" w:lineRule="auto"/>
        <w:rPr>
          <w:rFonts w:ascii="Arial"/>
          <w:sz w:val="21"/>
        </w:rPr>
      </w:pPr>
    </w:p>
    <w:p w14:paraId="2E4119D2">
      <w:pPr>
        <w:spacing w:line="259" w:lineRule="auto"/>
        <w:rPr>
          <w:rFonts w:ascii="Arial"/>
          <w:sz w:val="21"/>
        </w:rPr>
      </w:pPr>
    </w:p>
    <w:p w14:paraId="3136E694">
      <w:pPr>
        <w:spacing w:line="260" w:lineRule="auto"/>
        <w:rPr>
          <w:rFonts w:ascii="Arial"/>
          <w:sz w:val="21"/>
        </w:rPr>
      </w:pPr>
    </w:p>
    <w:p w14:paraId="61DF5551">
      <w:pPr>
        <w:spacing w:line="260" w:lineRule="auto"/>
        <w:rPr>
          <w:rFonts w:ascii="Arial"/>
          <w:sz w:val="21"/>
        </w:rPr>
      </w:pPr>
    </w:p>
    <w:p w14:paraId="7076D6EC">
      <w:pPr>
        <w:spacing w:line="260" w:lineRule="auto"/>
        <w:rPr>
          <w:rFonts w:ascii="Arial"/>
          <w:sz w:val="21"/>
        </w:rPr>
      </w:pPr>
    </w:p>
    <w:p w14:paraId="519EFAD7">
      <w:pPr>
        <w:spacing w:line="260" w:lineRule="auto"/>
        <w:rPr>
          <w:rFonts w:ascii="Arial"/>
          <w:sz w:val="21"/>
        </w:rPr>
      </w:pPr>
    </w:p>
    <w:p w14:paraId="3C3BE560">
      <w:pPr>
        <w:pStyle w:val="4"/>
        <w:spacing w:before="78" w:line="219" w:lineRule="auto"/>
        <w:ind w:left="188"/>
        <w:rPr>
          <w:sz w:val="24"/>
          <w:szCs w:val="24"/>
        </w:rPr>
      </w:pPr>
      <w:r>
        <w:rPr>
          <w:spacing w:val="-6"/>
          <w:sz w:val="24"/>
          <w:szCs w:val="24"/>
        </w:rPr>
        <w:t>投标供应商名称（签章</w:t>
      </w:r>
      <w:r>
        <w:rPr>
          <w:spacing w:val="-2"/>
          <w:sz w:val="24"/>
          <w:szCs w:val="24"/>
        </w:rPr>
        <w:t>）：</w:t>
      </w:r>
    </w:p>
    <w:p w14:paraId="6C440D80">
      <w:pPr>
        <w:pStyle w:val="4"/>
        <w:spacing w:before="261" w:line="219" w:lineRule="auto"/>
        <w:ind w:left="188"/>
        <w:rPr>
          <w:sz w:val="24"/>
          <w:szCs w:val="24"/>
        </w:rPr>
      </w:pPr>
      <w:r>
        <w:rPr>
          <w:spacing w:val="-5"/>
          <w:sz w:val="24"/>
          <w:szCs w:val="24"/>
        </w:rPr>
        <w:t>投标供应商法定代表人（签章</w:t>
      </w:r>
      <w:r>
        <w:rPr>
          <w:sz w:val="24"/>
          <w:szCs w:val="24"/>
        </w:rPr>
        <w:t>）：</w:t>
      </w:r>
    </w:p>
    <w:p w14:paraId="2260EB93">
      <w:pPr>
        <w:spacing w:line="261" w:lineRule="auto"/>
        <w:rPr>
          <w:rFonts w:ascii="Arial"/>
          <w:sz w:val="21"/>
        </w:rPr>
      </w:pPr>
    </w:p>
    <w:p w14:paraId="61059128">
      <w:pPr>
        <w:spacing w:line="262" w:lineRule="auto"/>
        <w:rPr>
          <w:rFonts w:ascii="Arial"/>
          <w:sz w:val="21"/>
        </w:rPr>
      </w:pPr>
    </w:p>
    <w:p w14:paraId="02F682BD">
      <w:pPr>
        <w:pStyle w:val="4"/>
        <w:spacing w:before="78" w:line="220" w:lineRule="auto"/>
        <w:ind w:left="226"/>
        <w:rPr>
          <w:sz w:val="24"/>
          <w:szCs w:val="24"/>
        </w:rPr>
      </w:pPr>
      <w:r>
        <w:rPr>
          <w:spacing w:val="-11"/>
          <w:sz w:val="24"/>
          <w:szCs w:val="24"/>
        </w:rPr>
        <w:t>日期：年</w:t>
      </w:r>
      <w:r>
        <w:rPr>
          <w:spacing w:val="15"/>
          <w:sz w:val="24"/>
          <w:szCs w:val="24"/>
        </w:rPr>
        <w:t xml:space="preserve"> </w:t>
      </w:r>
      <w:r>
        <w:rPr>
          <w:spacing w:val="-11"/>
          <w:sz w:val="24"/>
          <w:szCs w:val="24"/>
        </w:rPr>
        <w:t>月</w:t>
      </w:r>
      <w:r>
        <w:rPr>
          <w:spacing w:val="50"/>
          <w:sz w:val="24"/>
          <w:szCs w:val="24"/>
        </w:rPr>
        <w:t xml:space="preserve"> </w:t>
      </w:r>
      <w:r>
        <w:rPr>
          <w:spacing w:val="-11"/>
          <w:sz w:val="24"/>
          <w:szCs w:val="24"/>
        </w:rPr>
        <w:t>日</w:t>
      </w:r>
    </w:p>
    <w:p w14:paraId="4CEA99E4">
      <w:pPr>
        <w:spacing w:line="220" w:lineRule="auto"/>
        <w:rPr>
          <w:sz w:val="24"/>
          <w:szCs w:val="24"/>
        </w:rPr>
        <w:sectPr>
          <w:footerReference r:id="rId79" w:type="default"/>
          <w:pgSz w:w="11906" w:h="16839"/>
          <w:pgMar w:top="1431" w:right="1620" w:bottom="1412" w:left="1621" w:header="0" w:footer="1252" w:gutter="0"/>
          <w:pgBorders>
            <w:top w:val="none" w:sz="0" w:space="0"/>
            <w:left w:val="none" w:sz="0" w:space="0"/>
            <w:bottom w:val="none" w:sz="0" w:space="0"/>
            <w:right w:val="none" w:sz="0" w:space="0"/>
          </w:pgBorders>
          <w:pgNumType w:fmt="decimal"/>
          <w:cols w:space="720" w:num="1"/>
        </w:sectPr>
      </w:pPr>
    </w:p>
    <w:p w14:paraId="1F192AF8">
      <w:pPr>
        <w:pStyle w:val="4"/>
        <w:spacing w:before="162" w:line="220" w:lineRule="auto"/>
        <w:ind w:left="3128"/>
        <w:rPr>
          <w:sz w:val="32"/>
          <w:szCs w:val="32"/>
        </w:rPr>
      </w:pPr>
      <w:r>
        <w:rPr>
          <w:b/>
          <w:bCs/>
          <w:spacing w:val="-4"/>
          <w:sz w:val="32"/>
          <w:szCs w:val="32"/>
        </w:rPr>
        <w:t>六、类似项目业绩表</w:t>
      </w:r>
    </w:p>
    <w:p w14:paraId="700E3B41">
      <w:pPr>
        <w:pStyle w:val="4"/>
        <w:spacing w:before="282" w:line="310" w:lineRule="auto"/>
        <w:ind w:left="416" w:right="3914"/>
        <w:rPr>
          <w:sz w:val="24"/>
          <w:szCs w:val="24"/>
        </w:rPr>
      </w:pPr>
      <w:r>
        <w:rPr>
          <w:sz w:val="24"/>
          <w:szCs w:val="24"/>
        </w:rPr>
        <w:t>项目编号：</w:t>
      </w:r>
      <w:r>
        <w:rPr>
          <w:sz w:val="24"/>
          <w:szCs w:val="24"/>
          <w:u w:val="single" w:color="auto"/>
        </w:rPr>
        <w:t xml:space="preserve">               </w:t>
      </w:r>
      <w:r>
        <w:rPr>
          <w:spacing w:val="-1"/>
          <w:sz w:val="24"/>
          <w:szCs w:val="24"/>
          <w:u w:val="single" w:color="auto"/>
        </w:rPr>
        <w:t xml:space="preserve">               </w:t>
      </w:r>
      <w:r>
        <w:rPr>
          <w:sz w:val="24"/>
          <w:szCs w:val="24"/>
        </w:rPr>
        <w:t xml:space="preserve"> </w:t>
      </w:r>
      <w:r>
        <w:rPr>
          <w:spacing w:val="-3"/>
          <w:sz w:val="24"/>
          <w:szCs w:val="24"/>
        </w:rPr>
        <w:t>项目名称：</w:t>
      </w:r>
      <w:r>
        <w:rPr>
          <w:sz w:val="24"/>
          <w:szCs w:val="24"/>
          <w:u w:val="single" w:color="auto"/>
        </w:rPr>
        <w:t xml:space="preserve">                              </w:t>
      </w:r>
    </w:p>
    <w:tbl>
      <w:tblPr>
        <w:tblStyle w:val="11"/>
        <w:tblW w:w="910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10"/>
        <w:gridCol w:w="7197"/>
      </w:tblGrid>
      <w:tr w14:paraId="52CEA1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1910" w:type="dxa"/>
            <w:vAlign w:val="top"/>
          </w:tcPr>
          <w:p w14:paraId="4CCC994F">
            <w:pPr>
              <w:pStyle w:val="12"/>
              <w:spacing w:before="126" w:line="220" w:lineRule="auto"/>
              <w:ind w:left="482"/>
            </w:pPr>
            <w:r>
              <w:rPr>
                <w:spacing w:val="-3"/>
              </w:rPr>
              <w:t>项目名称</w:t>
            </w:r>
          </w:p>
        </w:tc>
        <w:tc>
          <w:tcPr>
            <w:tcW w:w="7197" w:type="dxa"/>
            <w:vAlign w:val="top"/>
          </w:tcPr>
          <w:p w14:paraId="24B8E68D">
            <w:pPr>
              <w:rPr>
                <w:rFonts w:ascii="Arial"/>
                <w:sz w:val="21"/>
              </w:rPr>
            </w:pPr>
          </w:p>
        </w:tc>
      </w:tr>
      <w:tr w14:paraId="0EB64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910" w:type="dxa"/>
            <w:vAlign w:val="top"/>
          </w:tcPr>
          <w:p w14:paraId="74F3AAEB">
            <w:pPr>
              <w:pStyle w:val="12"/>
              <w:spacing w:before="111" w:line="220" w:lineRule="auto"/>
              <w:ind w:left="242"/>
            </w:pPr>
            <w:r>
              <w:rPr>
                <w:spacing w:val="-2"/>
              </w:rPr>
              <w:t>项目单位名称</w:t>
            </w:r>
          </w:p>
        </w:tc>
        <w:tc>
          <w:tcPr>
            <w:tcW w:w="7197" w:type="dxa"/>
            <w:vAlign w:val="top"/>
          </w:tcPr>
          <w:p w14:paraId="0A6FEF5E">
            <w:pPr>
              <w:rPr>
                <w:rFonts w:ascii="Arial"/>
                <w:sz w:val="21"/>
              </w:rPr>
            </w:pPr>
          </w:p>
        </w:tc>
      </w:tr>
      <w:tr w14:paraId="7320C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910" w:type="dxa"/>
            <w:vAlign w:val="top"/>
          </w:tcPr>
          <w:p w14:paraId="2335112D">
            <w:pPr>
              <w:pStyle w:val="12"/>
              <w:spacing w:before="35" w:line="222" w:lineRule="auto"/>
              <w:ind w:left="118" w:right="111" w:firstLine="3"/>
            </w:pPr>
            <w:r>
              <w:rPr>
                <w:spacing w:val="-2"/>
              </w:rPr>
              <w:t>项目单位联系人</w:t>
            </w:r>
            <w:r>
              <w:t xml:space="preserve"> </w:t>
            </w:r>
            <w:r>
              <w:rPr>
                <w:spacing w:val="-2"/>
              </w:rPr>
              <w:t>姓名及联系方式</w:t>
            </w:r>
          </w:p>
        </w:tc>
        <w:tc>
          <w:tcPr>
            <w:tcW w:w="7197" w:type="dxa"/>
            <w:vAlign w:val="top"/>
          </w:tcPr>
          <w:p w14:paraId="6BEE0348">
            <w:pPr>
              <w:rPr>
                <w:rFonts w:ascii="Arial"/>
                <w:sz w:val="21"/>
              </w:rPr>
            </w:pPr>
          </w:p>
        </w:tc>
      </w:tr>
      <w:tr w14:paraId="00FDEF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1910" w:type="dxa"/>
            <w:vAlign w:val="top"/>
          </w:tcPr>
          <w:p w14:paraId="37A62904">
            <w:pPr>
              <w:pStyle w:val="12"/>
              <w:spacing w:before="190" w:line="220" w:lineRule="auto"/>
              <w:ind w:left="479"/>
            </w:pPr>
            <w:r>
              <w:rPr>
                <w:spacing w:val="-2"/>
              </w:rPr>
              <w:t>合同金额</w:t>
            </w:r>
          </w:p>
        </w:tc>
        <w:tc>
          <w:tcPr>
            <w:tcW w:w="7197" w:type="dxa"/>
            <w:vAlign w:val="top"/>
          </w:tcPr>
          <w:p w14:paraId="6B4DF95F">
            <w:pPr>
              <w:rPr>
                <w:rFonts w:ascii="Arial"/>
                <w:sz w:val="21"/>
              </w:rPr>
            </w:pPr>
          </w:p>
        </w:tc>
      </w:tr>
      <w:tr w14:paraId="571CED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910" w:type="dxa"/>
            <w:vAlign w:val="top"/>
          </w:tcPr>
          <w:p w14:paraId="1B6DDD10">
            <w:pPr>
              <w:pStyle w:val="12"/>
              <w:spacing w:before="35" w:line="222" w:lineRule="auto"/>
              <w:ind w:left="718" w:right="351" w:hanging="356"/>
            </w:pPr>
            <w:r>
              <w:rPr>
                <w:spacing w:val="-3"/>
              </w:rPr>
              <w:t>项目负责人</w:t>
            </w:r>
            <w:r>
              <w:t xml:space="preserve"> </w:t>
            </w:r>
            <w:r>
              <w:rPr>
                <w:spacing w:val="-3"/>
              </w:rPr>
              <w:t>姓名</w:t>
            </w:r>
          </w:p>
        </w:tc>
        <w:tc>
          <w:tcPr>
            <w:tcW w:w="7197" w:type="dxa"/>
            <w:vAlign w:val="top"/>
          </w:tcPr>
          <w:p w14:paraId="7603A9CB">
            <w:pPr>
              <w:rPr>
                <w:rFonts w:ascii="Arial"/>
                <w:sz w:val="21"/>
              </w:rPr>
            </w:pPr>
          </w:p>
        </w:tc>
      </w:tr>
      <w:tr w14:paraId="48D11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1910" w:type="dxa"/>
            <w:vAlign w:val="top"/>
          </w:tcPr>
          <w:p w14:paraId="787CA720">
            <w:pPr>
              <w:pStyle w:val="12"/>
              <w:spacing w:before="116" w:line="220" w:lineRule="auto"/>
              <w:ind w:left="242"/>
            </w:pPr>
            <w:r>
              <w:rPr>
                <w:spacing w:val="-2"/>
              </w:rPr>
              <w:t>项目实施时间</w:t>
            </w:r>
          </w:p>
        </w:tc>
        <w:tc>
          <w:tcPr>
            <w:tcW w:w="7197" w:type="dxa"/>
            <w:vAlign w:val="top"/>
          </w:tcPr>
          <w:p w14:paraId="19A8178F">
            <w:pPr>
              <w:rPr>
                <w:rFonts w:ascii="Arial"/>
                <w:sz w:val="21"/>
              </w:rPr>
            </w:pPr>
          </w:p>
        </w:tc>
      </w:tr>
      <w:tr w14:paraId="6A3E4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8" w:hRule="atLeast"/>
        </w:trPr>
        <w:tc>
          <w:tcPr>
            <w:tcW w:w="1910" w:type="dxa"/>
            <w:vAlign w:val="top"/>
          </w:tcPr>
          <w:p w14:paraId="16A86A1C">
            <w:pPr>
              <w:spacing w:line="256" w:lineRule="auto"/>
              <w:rPr>
                <w:rFonts w:ascii="Arial"/>
                <w:sz w:val="21"/>
              </w:rPr>
            </w:pPr>
          </w:p>
          <w:p w14:paraId="6315E555">
            <w:pPr>
              <w:spacing w:line="257" w:lineRule="auto"/>
              <w:rPr>
                <w:rFonts w:ascii="Arial"/>
                <w:sz w:val="21"/>
              </w:rPr>
            </w:pPr>
          </w:p>
          <w:p w14:paraId="53A658E4">
            <w:pPr>
              <w:spacing w:line="257" w:lineRule="auto"/>
              <w:rPr>
                <w:rFonts w:ascii="Arial"/>
                <w:sz w:val="21"/>
              </w:rPr>
            </w:pPr>
          </w:p>
          <w:p w14:paraId="46A0C616">
            <w:pPr>
              <w:spacing w:line="257" w:lineRule="auto"/>
              <w:rPr>
                <w:rFonts w:ascii="Arial"/>
                <w:sz w:val="21"/>
              </w:rPr>
            </w:pPr>
          </w:p>
          <w:p w14:paraId="5250751E">
            <w:pPr>
              <w:pStyle w:val="12"/>
              <w:spacing w:before="78" w:line="220" w:lineRule="auto"/>
              <w:ind w:left="242"/>
            </w:pPr>
            <w:r>
              <w:rPr>
                <w:spacing w:val="-2"/>
              </w:rPr>
              <w:t>项目内容说明</w:t>
            </w:r>
          </w:p>
        </w:tc>
        <w:tc>
          <w:tcPr>
            <w:tcW w:w="7197" w:type="dxa"/>
            <w:vAlign w:val="top"/>
          </w:tcPr>
          <w:p w14:paraId="7D5AF2B5">
            <w:pPr>
              <w:rPr>
                <w:rFonts w:ascii="Arial"/>
                <w:sz w:val="21"/>
              </w:rPr>
            </w:pPr>
          </w:p>
        </w:tc>
      </w:tr>
    </w:tbl>
    <w:p w14:paraId="708C7CEF">
      <w:pPr>
        <w:pStyle w:val="4"/>
        <w:spacing w:before="112" w:line="355" w:lineRule="auto"/>
        <w:ind w:left="413" w:right="403" w:firstLine="1"/>
        <w:jc w:val="both"/>
        <w:rPr>
          <w:sz w:val="24"/>
          <w:szCs w:val="24"/>
        </w:rPr>
      </w:pPr>
      <w:r>
        <w:rPr>
          <w:spacing w:val="-3"/>
          <w:sz w:val="24"/>
          <w:szCs w:val="24"/>
        </w:rPr>
        <w:t>说明：每个业绩须单独附表，并附上相关证明材料（业绩须以提供的已完成项目</w:t>
      </w:r>
      <w:r>
        <w:rPr>
          <w:spacing w:val="3"/>
          <w:sz w:val="24"/>
          <w:szCs w:val="24"/>
        </w:rPr>
        <w:t xml:space="preserve"> </w:t>
      </w:r>
      <w:r>
        <w:rPr>
          <w:spacing w:val="-3"/>
          <w:sz w:val="24"/>
          <w:szCs w:val="24"/>
        </w:rPr>
        <w:t>中标通知书及签订的采购合同为准，完整有效的合同应至少具备合同首页及最后</w:t>
      </w:r>
      <w:r>
        <w:rPr>
          <w:spacing w:val="5"/>
          <w:sz w:val="24"/>
          <w:szCs w:val="24"/>
        </w:rPr>
        <w:t xml:space="preserve"> </w:t>
      </w:r>
      <w:r>
        <w:rPr>
          <w:spacing w:val="-3"/>
          <w:sz w:val="24"/>
          <w:szCs w:val="24"/>
        </w:rPr>
        <w:t>盖章页且显示信息齐全，其中涉及中标产品关键信息（清晰反映产品名称、品牌</w:t>
      </w:r>
      <w:r>
        <w:rPr>
          <w:spacing w:val="5"/>
          <w:sz w:val="24"/>
          <w:szCs w:val="24"/>
        </w:rPr>
        <w:t xml:space="preserve"> </w:t>
      </w:r>
      <w:r>
        <w:rPr>
          <w:spacing w:val="-6"/>
          <w:sz w:val="24"/>
          <w:szCs w:val="24"/>
        </w:rPr>
        <w:t>型号、合同金额、合同签订时间等做到印章清晰可见，如出现字体模糊</w:t>
      </w:r>
      <w:r>
        <w:rPr>
          <w:spacing w:val="-7"/>
          <w:sz w:val="24"/>
          <w:szCs w:val="24"/>
        </w:rPr>
        <w:t>不清，印</w:t>
      </w:r>
      <w:r>
        <w:rPr>
          <w:sz w:val="24"/>
          <w:szCs w:val="24"/>
        </w:rPr>
        <w:t xml:space="preserve"> </w:t>
      </w:r>
      <w:r>
        <w:rPr>
          <w:spacing w:val="-4"/>
          <w:sz w:val="24"/>
          <w:szCs w:val="24"/>
        </w:rPr>
        <w:t>章不清晰，视为无效业绩）。</w:t>
      </w:r>
    </w:p>
    <w:p w14:paraId="4C9C1125">
      <w:pPr>
        <w:spacing w:line="295" w:lineRule="auto"/>
        <w:rPr>
          <w:rFonts w:ascii="Arial"/>
          <w:sz w:val="21"/>
        </w:rPr>
      </w:pPr>
    </w:p>
    <w:p w14:paraId="38D59C0B">
      <w:pPr>
        <w:spacing w:line="296" w:lineRule="auto"/>
        <w:rPr>
          <w:rFonts w:ascii="Arial"/>
          <w:sz w:val="21"/>
        </w:rPr>
      </w:pPr>
    </w:p>
    <w:p w14:paraId="69AD8A02">
      <w:pPr>
        <w:spacing w:line="296" w:lineRule="auto"/>
        <w:rPr>
          <w:rFonts w:ascii="Arial"/>
          <w:sz w:val="21"/>
        </w:rPr>
      </w:pPr>
    </w:p>
    <w:p w14:paraId="59AFC852">
      <w:pPr>
        <w:pStyle w:val="4"/>
        <w:spacing w:before="79" w:line="219" w:lineRule="auto"/>
        <w:ind w:left="415"/>
        <w:rPr>
          <w:sz w:val="24"/>
          <w:szCs w:val="24"/>
        </w:rPr>
      </w:pPr>
      <w:r>
        <w:rPr>
          <w:spacing w:val="-6"/>
          <w:sz w:val="24"/>
          <w:szCs w:val="24"/>
        </w:rPr>
        <w:t>投标供应商名称（签章</w:t>
      </w:r>
      <w:r>
        <w:rPr>
          <w:spacing w:val="-2"/>
          <w:sz w:val="24"/>
          <w:szCs w:val="24"/>
        </w:rPr>
        <w:t>）：</w:t>
      </w:r>
    </w:p>
    <w:p w14:paraId="6A62CB9C">
      <w:pPr>
        <w:pStyle w:val="4"/>
        <w:spacing w:before="261" w:line="219" w:lineRule="auto"/>
        <w:ind w:left="415"/>
        <w:rPr>
          <w:sz w:val="24"/>
          <w:szCs w:val="24"/>
        </w:rPr>
      </w:pPr>
      <w:r>
        <w:rPr>
          <w:spacing w:val="-5"/>
          <w:sz w:val="24"/>
          <w:szCs w:val="24"/>
        </w:rPr>
        <w:t>投标供应商法定代表人（签章</w:t>
      </w:r>
      <w:r>
        <w:rPr>
          <w:sz w:val="24"/>
          <w:szCs w:val="24"/>
        </w:rPr>
        <w:t>）：</w:t>
      </w:r>
    </w:p>
    <w:p w14:paraId="7DB2EFBF">
      <w:pPr>
        <w:pStyle w:val="4"/>
        <w:spacing w:before="215" w:line="220" w:lineRule="auto"/>
        <w:ind w:left="453"/>
        <w:rPr>
          <w:sz w:val="24"/>
          <w:szCs w:val="24"/>
        </w:rPr>
      </w:pPr>
      <w:r>
        <w:rPr>
          <w:spacing w:val="-13"/>
          <w:sz w:val="24"/>
          <w:szCs w:val="24"/>
        </w:rPr>
        <w:t>日期：</w:t>
      </w:r>
      <w:r>
        <w:rPr>
          <w:sz w:val="24"/>
          <w:szCs w:val="24"/>
          <w:u w:val="single" w:color="auto"/>
        </w:rPr>
        <w:t xml:space="preserve">          </w:t>
      </w:r>
      <w:r>
        <w:rPr>
          <w:spacing w:val="-109"/>
          <w:sz w:val="24"/>
          <w:szCs w:val="24"/>
        </w:rPr>
        <w:t xml:space="preserve"> </w:t>
      </w:r>
      <w:r>
        <w:rPr>
          <w:spacing w:val="-13"/>
          <w:sz w:val="24"/>
          <w:szCs w:val="24"/>
        </w:rPr>
        <w:t>年</w:t>
      </w:r>
      <w:r>
        <w:rPr>
          <w:sz w:val="24"/>
          <w:szCs w:val="24"/>
          <w:u w:val="single" w:color="auto"/>
        </w:rPr>
        <w:t xml:space="preserve">     </w:t>
      </w:r>
      <w:r>
        <w:rPr>
          <w:spacing w:val="15"/>
          <w:sz w:val="24"/>
          <w:szCs w:val="24"/>
        </w:rPr>
        <w:t xml:space="preserve"> </w:t>
      </w:r>
      <w:r>
        <w:rPr>
          <w:spacing w:val="-13"/>
          <w:sz w:val="24"/>
          <w:szCs w:val="24"/>
        </w:rPr>
        <w:t>月</w:t>
      </w:r>
      <w:r>
        <w:rPr>
          <w:sz w:val="24"/>
          <w:szCs w:val="24"/>
          <w:u w:val="single" w:color="auto"/>
        </w:rPr>
        <w:t xml:space="preserve">    </w:t>
      </w:r>
      <w:r>
        <w:rPr>
          <w:spacing w:val="51"/>
          <w:sz w:val="24"/>
          <w:szCs w:val="24"/>
        </w:rPr>
        <w:t xml:space="preserve"> </w:t>
      </w:r>
      <w:r>
        <w:rPr>
          <w:spacing w:val="-13"/>
          <w:sz w:val="24"/>
          <w:szCs w:val="24"/>
        </w:rPr>
        <w:t>日</w:t>
      </w:r>
    </w:p>
    <w:p w14:paraId="30355268">
      <w:pPr>
        <w:spacing w:line="220" w:lineRule="auto"/>
        <w:rPr>
          <w:sz w:val="24"/>
          <w:szCs w:val="24"/>
        </w:rPr>
        <w:sectPr>
          <w:footerReference r:id="rId80" w:type="default"/>
          <w:pgSz w:w="11906" w:h="16839"/>
          <w:pgMar w:top="1431" w:right="1394" w:bottom="1412" w:left="1394" w:header="0" w:footer="1252" w:gutter="0"/>
          <w:pgBorders>
            <w:top w:val="none" w:sz="0" w:space="0"/>
            <w:left w:val="none" w:sz="0" w:space="0"/>
            <w:bottom w:val="none" w:sz="0" w:space="0"/>
            <w:right w:val="none" w:sz="0" w:space="0"/>
          </w:pgBorders>
          <w:pgNumType w:fmt="decimal"/>
          <w:cols w:space="720" w:num="1"/>
        </w:sectPr>
      </w:pPr>
    </w:p>
    <w:p w14:paraId="76E31943">
      <w:pPr>
        <w:spacing w:line="265" w:lineRule="auto"/>
        <w:rPr>
          <w:rFonts w:ascii="Arial"/>
          <w:sz w:val="21"/>
        </w:rPr>
      </w:pPr>
    </w:p>
    <w:p w14:paraId="4B1650B0">
      <w:pPr>
        <w:spacing w:line="265" w:lineRule="auto"/>
        <w:rPr>
          <w:rFonts w:ascii="Arial"/>
          <w:sz w:val="21"/>
        </w:rPr>
      </w:pPr>
    </w:p>
    <w:p w14:paraId="61845D29">
      <w:pPr>
        <w:spacing w:line="266" w:lineRule="auto"/>
        <w:rPr>
          <w:rFonts w:ascii="Arial"/>
          <w:sz w:val="21"/>
        </w:rPr>
      </w:pPr>
    </w:p>
    <w:p w14:paraId="76A5F2DC">
      <w:pPr>
        <w:spacing w:line="266" w:lineRule="auto"/>
        <w:rPr>
          <w:rFonts w:ascii="Arial"/>
          <w:sz w:val="21"/>
        </w:rPr>
      </w:pPr>
    </w:p>
    <w:p w14:paraId="4F49DC11">
      <w:pPr>
        <w:spacing w:line="266" w:lineRule="auto"/>
        <w:rPr>
          <w:rFonts w:ascii="Arial"/>
          <w:sz w:val="21"/>
        </w:rPr>
      </w:pPr>
    </w:p>
    <w:p w14:paraId="131431A5">
      <w:pPr>
        <w:pStyle w:val="4"/>
        <w:spacing w:before="104" w:line="219" w:lineRule="auto"/>
        <w:ind w:left="1402"/>
        <w:rPr>
          <w:sz w:val="32"/>
          <w:szCs w:val="32"/>
        </w:rPr>
      </w:pPr>
      <w:r>
        <w:rPr>
          <w:rFonts w:hint="eastAsia"/>
          <w:b/>
          <w:bCs/>
          <w:spacing w:val="-4"/>
          <w:sz w:val="32"/>
          <w:szCs w:val="32"/>
          <w:lang w:val="en-US" w:eastAsia="zh-CN"/>
        </w:rPr>
        <w:t>七</w:t>
      </w:r>
      <w:r>
        <w:rPr>
          <w:b/>
          <w:bCs/>
          <w:spacing w:val="-4"/>
          <w:sz w:val="32"/>
          <w:szCs w:val="32"/>
        </w:rPr>
        <w:t>、供应商认为有必要提供的其他资料</w:t>
      </w:r>
    </w:p>
    <w:p w14:paraId="1B5B21EB">
      <w:pPr>
        <w:spacing w:line="219" w:lineRule="auto"/>
        <w:rPr>
          <w:sz w:val="32"/>
          <w:szCs w:val="32"/>
        </w:rPr>
        <w:sectPr>
          <w:footerReference r:id="rId81" w:type="default"/>
          <w:pgSz w:w="11906" w:h="16839"/>
          <w:pgMar w:top="1431" w:right="1785" w:bottom="1412" w:left="1785" w:header="0" w:footer="1252" w:gutter="0"/>
          <w:pgBorders>
            <w:top w:val="none" w:sz="0" w:space="0"/>
            <w:left w:val="none" w:sz="0" w:space="0"/>
            <w:bottom w:val="none" w:sz="0" w:space="0"/>
            <w:right w:val="none" w:sz="0" w:space="0"/>
          </w:pgBorders>
          <w:pgNumType w:fmt="decimal"/>
          <w:cols w:space="720" w:num="1"/>
        </w:sectPr>
      </w:pPr>
    </w:p>
    <w:p w14:paraId="7DBAF8AF">
      <w:pPr>
        <w:spacing w:line="249" w:lineRule="auto"/>
        <w:rPr>
          <w:rFonts w:ascii="Arial"/>
          <w:sz w:val="21"/>
        </w:rPr>
      </w:pPr>
    </w:p>
    <w:p w14:paraId="3A02D745">
      <w:pPr>
        <w:pStyle w:val="4"/>
        <w:spacing w:before="156" w:line="220" w:lineRule="auto"/>
        <w:ind w:left="3172"/>
        <w:rPr>
          <w:sz w:val="48"/>
          <w:szCs w:val="48"/>
        </w:rPr>
      </w:pPr>
      <w:r>
        <w:rPr>
          <w:b/>
          <w:bCs/>
          <w:spacing w:val="-9"/>
          <w:sz w:val="48"/>
          <w:szCs w:val="48"/>
        </w:rPr>
        <w:t>技术文件</w:t>
      </w:r>
    </w:p>
    <w:p w14:paraId="1453DE5C">
      <w:pPr>
        <w:spacing w:line="220" w:lineRule="auto"/>
        <w:rPr>
          <w:sz w:val="48"/>
          <w:szCs w:val="48"/>
        </w:rPr>
        <w:sectPr>
          <w:footerReference r:id="rId82" w:type="default"/>
          <w:pgSz w:w="11906" w:h="16839"/>
          <w:pgMar w:top="1431" w:right="1785" w:bottom="1412" w:left="1785" w:header="0" w:footer="1252" w:gutter="0"/>
          <w:pgBorders>
            <w:top w:val="none" w:sz="0" w:space="0"/>
            <w:left w:val="none" w:sz="0" w:space="0"/>
            <w:bottom w:val="none" w:sz="0" w:space="0"/>
            <w:right w:val="none" w:sz="0" w:space="0"/>
          </w:pgBorders>
          <w:pgNumType w:fmt="decimal"/>
          <w:cols w:space="720" w:num="1"/>
        </w:sectPr>
      </w:pPr>
    </w:p>
    <w:p w14:paraId="1BA1BD43">
      <w:pPr>
        <w:pStyle w:val="4"/>
        <w:spacing w:before="169" w:line="219" w:lineRule="auto"/>
        <w:ind w:left="2218"/>
        <w:rPr>
          <w:sz w:val="32"/>
          <w:szCs w:val="32"/>
        </w:rPr>
      </w:pPr>
      <w:r>
        <w:rPr>
          <w:b/>
          <w:bCs/>
          <w:spacing w:val="-4"/>
          <w:sz w:val="32"/>
          <w:szCs w:val="32"/>
        </w:rPr>
        <w:t>一、货物主要技术指标和运行性能</w:t>
      </w:r>
    </w:p>
    <w:p w14:paraId="4A3BA189">
      <w:pPr>
        <w:spacing w:line="305" w:lineRule="auto"/>
        <w:rPr>
          <w:rFonts w:ascii="Arial"/>
          <w:sz w:val="21"/>
        </w:rPr>
      </w:pPr>
    </w:p>
    <w:p w14:paraId="275998B1">
      <w:pPr>
        <w:spacing w:line="306" w:lineRule="auto"/>
        <w:rPr>
          <w:rFonts w:ascii="Arial"/>
          <w:sz w:val="21"/>
        </w:rPr>
      </w:pPr>
    </w:p>
    <w:p w14:paraId="0D9665C3">
      <w:pPr>
        <w:pStyle w:val="4"/>
        <w:spacing w:before="78" w:line="220" w:lineRule="auto"/>
        <w:ind w:left="4"/>
        <w:rPr>
          <w:sz w:val="24"/>
          <w:szCs w:val="24"/>
        </w:rPr>
      </w:pPr>
      <w:r>
        <w:rPr>
          <w:b/>
          <w:bCs/>
          <w:spacing w:val="-4"/>
          <w:sz w:val="24"/>
          <w:szCs w:val="24"/>
        </w:rPr>
        <w:t>&lt;1&gt;</w:t>
      </w:r>
      <w:r>
        <w:rPr>
          <w:b/>
          <w:bCs/>
          <w:spacing w:val="-4"/>
          <w:sz w:val="21"/>
          <w:szCs w:val="21"/>
        </w:rPr>
        <w:t>★</w:t>
      </w:r>
      <w:r>
        <w:rPr>
          <w:b/>
          <w:bCs/>
          <w:spacing w:val="-4"/>
          <w:sz w:val="24"/>
          <w:szCs w:val="24"/>
        </w:rPr>
        <w:t>技术明细表；</w:t>
      </w:r>
    </w:p>
    <w:p w14:paraId="20AB9F3A">
      <w:pPr>
        <w:pStyle w:val="4"/>
        <w:spacing w:before="190" w:line="220" w:lineRule="auto"/>
        <w:ind w:left="2"/>
        <w:rPr>
          <w:sz w:val="24"/>
          <w:szCs w:val="24"/>
        </w:rPr>
      </w:pPr>
      <w:r>
        <w:rPr>
          <w:spacing w:val="-11"/>
          <w:sz w:val="24"/>
          <w:szCs w:val="24"/>
        </w:rPr>
        <w:t>项目编号：</w:t>
      </w:r>
    </w:p>
    <w:p w14:paraId="2D39B237">
      <w:pPr>
        <w:spacing w:line="71" w:lineRule="exact"/>
      </w:pPr>
    </w:p>
    <w:tbl>
      <w:tblPr>
        <w:tblStyle w:val="11"/>
        <w:tblW w:w="8460" w:type="dxa"/>
        <w:tblInd w:w="38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4"/>
        <w:gridCol w:w="2438"/>
        <w:gridCol w:w="3639"/>
        <w:gridCol w:w="1429"/>
      </w:tblGrid>
      <w:tr w14:paraId="3B8BC0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954" w:type="dxa"/>
            <w:vAlign w:val="top"/>
          </w:tcPr>
          <w:p w14:paraId="72F799F0">
            <w:pPr>
              <w:pStyle w:val="12"/>
              <w:spacing w:before="120" w:line="220" w:lineRule="auto"/>
              <w:ind w:left="363"/>
            </w:pPr>
            <w:r>
              <w:t>项</w:t>
            </w:r>
          </w:p>
        </w:tc>
        <w:tc>
          <w:tcPr>
            <w:tcW w:w="2438" w:type="dxa"/>
            <w:vAlign w:val="top"/>
          </w:tcPr>
          <w:p w14:paraId="779E9275">
            <w:pPr>
              <w:pStyle w:val="12"/>
              <w:spacing w:before="159" w:line="182" w:lineRule="auto"/>
              <w:ind w:left="1178"/>
            </w:pPr>
            <w:r>
              <w:t>1</w:t>
            </w:r>
          </w:p>
        </w:tc>
        <w:tc>
          <w:tcPr>
            <w:tcW w:w="3639" w:type="dxa"/>
            <w:vAlign w:val="top"/>
          </w:tcPr>
          <w:p w14:paraId="6E00FFAB">
            <w:pPr>
              <w:pStyle w:val="12"/>
              <w:spacing w:before="160" w:line="181" w:lineRule="auto"/>
              <w:ind w:left="1789"/>
            </w:pPr>
            <w:r>
              <w:t>2</w:t>
            </w:r>
          </w:p>
        </w:tc>
        <w:tc>
          <w:tcPr>
            <w:tcW w:w="1429" w:type="dxa"/>
            <w:vAlign w:val="top"/>
          </w:tcPr>
          <w:p w14:paraId="162BDA47">
            <w:pPr>
              <w:pStyle w:val="12"/>
              <w:spacing w:before="161" w:line="181" w:lineRule="auto"/>
              <w:ind w:left="666"/>
            </w:pPr>
            <w:r>
              <w:t>3</w:t>
            </w:r>
          </w:p>
        </w:tc>
      </w:tr>
      <w:tr w14:paraId="60CED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3" w:hRule="atLeast"/>
        </w:trPr>
        <w:tc>
          <w:tcPr>
            <w:tcW w:w="954" w:type="dxa"/>
            <w:vAlign w:val="top"/>
          </w:tcPr>
          <w:p w14:paraId="4EA097E8">
            <w:pPr>
              <w:spacing w:line="275" w:lineRule="auto"/>
              <w:rPr>
                <w:rFonts w:ascii="Arial"/>
                <w:sz w:val="21"/>
              </w:rPr>
            </w:pPr>
          </w:p>
          <w:p w14:paraId="309CE8DB">
            <w:pPr>
              <w:pStyle w:val="12"/>
              <w:spacing w:before="78" w:line="221" w:lineRule="auto"/>
              <w:ind w:left="238"/>
            </w:pPr>
            <w:r>
              <w:rPr>
                <w:spacing w:val="-3"/>
              </w:rPr>
              <w:t>序号</w:t>
            </w:r>
          </w:p>
        </w:tc>
        <w:tc>
          <w:tcPr>
            <w:tcW w:w="2438" w:type="dxa"/>
            <w:vAlign w:val="top"/>
          </w:tcPr>
          <w:p w14:paraId="0055AEBF">
            <w:pPr>
              <w:spacing w:line="275" w:lineRule="auto"/>
              <w:rPr>
                <w:rFonts w:ascii="Arial"/>
                <w:sz w:val="21"/>
              </w:rPr>
            </w:pPr>
          </w:p>
          <w:p w14:paraId="0E9BFA44">
            <w:pPr>
              <w:pStyle w:val="12"/>
              <w:spacing w:before="78" w:line="220" w:lineRule="auto"/>
              <w:ind w:left="740"/>
            </w:pPr>
            <w:r>
              <w:rPr>
                <w:spacing w:val="-2"/>
              </w:rPr>
              <w:t>产品名称</w:t>
            </w:r>
          </w:p>
        </w:tc>
        <w:tc>
          <w:tcPr>
            <w:tcW w:w="3639" w:type="dxa"/>
            <w:vAlign w:val="top"/>
          </w:tcPr>
          <w:p w14:paraId="19DF5265">
            <w:pPr>
              <w:spacing w:line="275" w:lineRule="auto"/>
              <w:rPr>
                <w:rFonts w:ascii="Arial"/>
                <w:sz w:val="21"/>
              </w:rPr>
            </w:pPr>
          </w:p>
          <w:p w14:paraId="254A0809">
            <w:pPr>
              <w:pStyle w:val="12"/>
              <w:spacing w:before="78" w:line="219" w:lineRule="auto"/>
              <w:ind w:left="1105"/>
            </w:pPr>
            <w:r>
              <w:rPr>
                <w:spacing w:val="-2"/>
              </w:rPr>
              <w:t>供应标准规格</w:t>
            </w:r>
          </w:p>
        </w:tc>
        <w:tc>
          <w:tcPr>
            <w:tcW w:w="1429" w:type="dxa"/>
            <w:vAlign w:val="top"/>
          </w:tcPr>
          <w:p w14:paraId="141EE3D4">
            <w:pPr>
              <w:spacing w:line="275" w:lineRule="auto"/>
              <w:rPr>
                <w:rFonts w:ascii="Arial"/>
                <w:sz w:val="21"/>
              </w:rPr>
            </w:pPr>
          </w:p>
          <w:p w14:paraId="1E01B6F6">
            <w:pPr>
              <w:pStyle w:val="12"/>
              <w:spacing w:before="78" w:line="221" w:lineRule="auto"/>
              <w:ind w:left="484"/>
            </w:pPr>
            <w:r>
              <w:rPr>
                <w:spacing w:val="-4"/>
              </w:rPr>
              <w:t>备注</w:t>
            </w:r>
          </w:p>
        </w:tc>
      </w:tr>
      <w:tr w14:paraId="6C84E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4" w:type="dxa"/>
            <w:vAlign w:val="top"/>
          </w:tcPr>
          <w:p w14:paraId="4E563B63">
            <w:pPr>
              <w:pStyle w:val="12"/>
              <w:spacing w:before="202" w:line="182" w:lineRule="auto"/>
              <w:ind w:left="437"/>
            </w:pPr>
            <w:r>
              <w:t>1</w:t>
            </w:r>
          </w:p>
        </w:tc>
        <w:tc>
          <w:tcPr>
            <w:tcW w:w="2438" w:type="dxa"/>
            <w:vAlign w:val="top"/>
          </w:tcPr>
          <w:p w14:paraId="38D0F8DD">
            <w:pPr>
              <w:rPr>
                <w:rFonts w:ascii="Arial"/>
                <w:sz w:val="21"/>
              </w:rPr>
            </w:pPr>
          </w:p>
        </w:tc>
        <w:tc>
          <w:tcPr>
            <w:tcW w:w="3639" w:type="dxa"/>
            <w:vAlign w:val="top"/>
          </w:tcPr>
          <w:p w14:paraId="5EF912DA">
            <w:pPr>
              <w:rPr>
                <w:rFonts w:ascii="Arial"/>
                <w:sz w:val="21"/>
              </w:rPr>
            </w:pPr>
          </w:p>
        </w:tc>
        <w:tc>
          <w:tcPr>
            <w:tcW w:w="1429" w:type="dxa"/>
            <w:vAlign w:val="top"/>
          </w:tcPr>
          <w:p w14:paraId="2FD4F43F">
            <w:pPr>
              <w:rPr>
                <w:rFonts w:ascii="Arial"/>
                <w:sz w:val="21"/>
              </w:rPr>
            </w:pPr>
          </w:p>
        </w:tc>
      </w:tr>
      <w:tr w14:paraId="1BA014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4" w:type="dxa"/>
            <w:vAlign w:val="top"/>
          </w:tcPr>
          <w:p w14:paraId="7CDC1A8B">
            <w:pPr>
              <w:pStyle w:val="12"/>
              <w:spacing w:before="204" w:line="181" w:lineRule="auto"/>
              <w:ind w:left="422"/>
            </w:pPr>
            <w:r>
              <w:t>2</w:t>
            </w:r>
          </w:p>
        </w:tc>
        <w:tc>
          <w:tcPr>
            <w:tcW w:w="2438" w:type="dxa"/>
            <w:vAlign w:val="top"/>
          </w:tcPr>
          <w:p w14:paraId="18680A1C">
            <w:pPr>
              <w:rPr>
                <w:rFonts w:ascii="Arial"/>
                <w:sz w:val="21"/>
              </w:rPr>
            </w:pPr>
          </w:p>
        </w:tc>
        <w:tc>
          <w:tcPr>
            <w:tcW w:w="3639" w:type="dxa"/>
            <w:vAlign w:val="top"/>
          </w:tcPr>
          <w:p w14:paraId="1FF5ED20">
            <w:pPr>
              <w:rPr>
                <w:rFonts w:ascii="Arial"/>
                <w:sz w:val="21"/>
              </w:rPr>
            </w:pPr>
          </w:p>
        </w:tc>
        <w:tc>
          <w:tcPr>
            <w:tcW w:w="1429" w:type="dxa"/>
            <w:vAlign w:val="top"/>
          </w:tcPr>
          <w:p w14:paraId="1B8161E1">
            <w:pPr>
              <w:rPr>
                <w:rFonts w:ascii="Arial"/>
                <w:sz w:val="21"/>
              </w:rPr>
            </w:pPr>
          </w:p>
        </w:tc>
      </w:tr>
      <w:tr w14:paraId="377B8B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4" w:type="dxa"/>
            <w:vAlign w:val="top"/>
          </w:tcPr>
          <w:p w14:paraId="3AFE2331">
            <w:pPr>
              <w:pStyle w:val="12"/>
              <w:spacing w:before="206" w:line="181" w:lineRule="auto"/>
              <w:ind w:left="424"/>
            </w:pPr>
            <w:r>
              <w:t>3</w:t>
            </w:r>
          </w:p>
        </w:tc>
        <w:tc>
          <w:tcPr>
            <w:tcW w:w="2438" w:type="dxa"/>
            <w:vAlign w:val="top"/>
          </w:tcPr>
          <w:p w14:paraId="0A25F8D8">
            <w:pPr>
              <w:rPr>
                <w:rFonts w:ascii="Arial"/>
                <w:sz w:val="21"/>
              </w:rPr>
            </w:pPr>
          </w:p>
        </w:tc>
        <w:tc>
          <w:tcPr>
            <w:tcW w:w="3639" w:type="dxa"/>
            <w:vAlign w:val="top"/>
          </w:tcPr>
          <w:p w14:paraId="303B556E">
            <w:pPr>
              <w:rPr>
                <w:rFonts w:ascii="Arial"/>
                <w:sz w:val="21"/>
              </w:rPr>
            </w:pPr>
          </w:p>
        </w:tc>
        <w:tc>
          <w:tcPr>
            <w:tcW w:w="1429" w:type="dxa"/>
            <w:vAlign w:val="top"/>
          </w:tcPr>
          <w:p w14:paraId="2D863A8C">
            <w:pPr>
              <w:rPr>
                <w:rFonts w:ascii="Arial"/>
                <w:sz w:val="21"/>
              </w:rPr>
            </w:pPr>
          </w:p>
        </w:tc>
      </w:tr>
      <w:tr w14:paraId="6115C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4" w:type="dxa"/>
            <w:vAlign w:val="top"/>
          </w:tcPr>
          <w:p w14:paraId="521B6C37">
            <w:pPr>
              <w:pStyle w:val="12"/>
              <w:spacing w:before="206" w:line="181" w:lineRule="auto"/>
              <w:ind w:left="418"/>
            </w:pPr>
            <w:r>
              <w:t>4</w:t>
            </w:r>
          </w:p>
        </w:tc>
        <w:tc>
          <w:tcPr>
            <w:tcW w:w="2438" w:type="dxa"/>
            <w:vAlign w:val="top"/>
          </w:tcPr>
          <w:p w14:paraId="5AF18962">
            <w:pPr>
              <w:rPr>
                <w:rFonts w:ascii="Arial"/>
                <w:sz w:val="21"/>
              </w:rPr>
            </w:pPr>
          </w:p>
        </w:tc>
        <w:tc>
          <w:tcPr>
            <w:tcW w:w="3639" w:type="dxa"/>
            <w:vAlign w:val="top"/>
          </w:tcPr>
          <w:p w14:paraId="0776F48C">
            <w:pPr>
              <w:rPr>
                <w:rFonts w:ascii="Arial"/>
                <w:sz w:val="21"/>
              </w:rPr>
            </w:pPr>
          </w:p>
        </w:tc>
        <w:tc>
          <w:tcPr>
            <w:tcW w:w="1429" w:type="dxa"/>
            <w:vAlign w:val="top"/>
          </w:tcPr>
          <w:p w14:paraId="6036767E">
            <w:pPr>
              <w:rPr>
                <w:rFonts w:ascii="Arial"/>
                <w:sz w:val="21"/>
              </w:rPr>
            </w:pPr>
          </w:p>
        </w:tc>
      </w:tr>
      <w:tr w14:paraId="689DC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4" w:type="dxa"/>
            <w:vAlign w:val="top"/>
          </w:tcPr>
          <w:p w14:paraId="1E0D9D08">
            <w:pPr>
              <w:pStyle w:val="12"/>
              <w:spacing w:before="209" w:line="180" w:lineRule="auto"/>
              <w:ind w:left="424"/>
            </w:pPr>
            <w:r>
              <w:t>5</w:t>
            </w:r>
          </w:p>
        </w:tc>
        <w:tc>
          <w:tcPr>
            <w:tcW w:w="2438" w:type="dxa"/>
            <w:vAlign w:val="top"/>
          </w:tcPr>
          <w:p w14:paraId="5B4B1899">
            <w:pPr>
              <w:rPr>
                <w:rFonts w:ascii="Arial"/>
                <w:sz w:val="21"/>
              </w:rPr>
            </w:pPr>
          </w:p>
        </w:tc>
        <w:tc>
          <w:tcPr>
            <w:tcW w:w="3639" w:type="dxa"/>
            <w:vAlign w:val="top"/>
          </w:tcPr>
          <w:p w14:paraId="69553176">
            <w:pPr>
              <w:rPr>
                <w:rFonts w:ascii="Arial"/>
                <w:sz w:val="21"/>
              </w:rPr>
            </w:pPr>
          </w:p>
        </w:tc>
        <w:tc>
          <w:tcPr>
            <w:tcW w:w="1429" w:type="dxa"/>
            <w:vAlign w:val="top"/>
          </w:tcPr>
          <w:p w14:paraId="49AE006C">
            <w:pPr>
              <w:rPr>
                <w:rFonts w:ascii="Arial"/>
                <w:sz w:val="21"/>
              </w:rPr>
            </w:pPr>
          </w:p>
        </w:tc>
      </w:tr>
      <w:tr w14:paraId="69DEB6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4" w:type="dxa"/>
            <w:vAlign w:val="top"/>
          </w:tcPr>
          <w:p w14:paraId="4CF85D11">
            <w:pPr>
              <w:pStyle w:val="12"/>
              <w:spacing w:before="209" w:line="181" w:lineRule="auto"/>
              <w:ind w:left="421"/>
            </w:pPr>
            <w:r>
              <w:t>6</w:t>
            </w:r>
          </w:p>
        </w:tc>
        <w:tc>
          <w:tcPr>
            <w:tcW w:w="2438" w:type="dxa"/>
            <w:vAlign w:val="top"/>
          </w:tcPr>
          <w:p w14:paraId="6A684B8A">
            <w:pPr>
              <w:pStyle w:val="12"/>
              <w:spacing w:before="269" w:line="175" w:lineRule="exact"/>
              <w:ind w:left="1115"/>
            </w:pPr>
            <w:r>
              <w:rPr>
                <w:position w:val="-3"/>
              </w:rPr>
              <w:t>…</w:t>
            </w:r>
          </w:p>
        </w:tc>
        <w:tc>
          <w:tcPr>
            <w:tcW w:w="3639" w:type="dxa"/>
            <w:vAlign w:val="top"/>
          </w:tcPr>
          <w:p w14:paraId="5424B58F">
            <w:pPr>
              <w:rPr>
                <w:rFonts w:ascii="Arial"/>
                <w:sz w:val="21"/>
              </w:rPr>
            </w:pPr>
          </w:p>
        </w:tc>
        <w:tc>
          <w:tcPr>
            <w:tcW w:w="1429" w:type="dxa"/>
            <w:vAlign w:val="top"/>
          </w:tcPr>
          <w:p w14:paraId="3BF5F1FE">
            <w:pPr>
              <w:rPr>
                <w:rFonts w:ascii="Arial"/>
                <w:sz w:val="21"/>
              </w:rPr>
            </w:pPr>
          </w:p>
        </w:tc>
      </w:tr>
    </w:tbl>
    <w:p w14:paraId="1CFCF5FC">
      <w:pPr>
        <w:pStyle w:val="4"/>
        <w:spacing w:before="119" w:line="220" w:lineRule="auto"/>
        <w:ind w:left="5999"/>
        <w:rPr>
          <w:sz w:val="24"/>
          <w:szCs w:val="24"/>
        </w:rPr>
      </w:pPr>
      <w:r>
        <w:rPr>
          <w:spacing w:val="-9"/>
          <w:sz w:val="24"/>
          <w:szCs w:val="24"/>
        </w:rPr>
        <w:t>年</w:t>
      </w:r>
      <w:r>
        <w:rPr>
          <w:spacing w:val="7"/>
          <w:sz w:val="24"/>
          <w:szCs w:val="24"/>
        </w:rPr>
        <w:t xml:space="preserve">  </w:t>
      </w:r>
      <w:r>
        <w:rPr>
          <w:spacing w:val="-9"/>
          <w:sz w:val="24"/>
          <w:szCs w:val="24"/>
        </w:rPr>
        <w:t>月</w:t>
      </w:r>
      <w:r>
        <w:rPr>
          <w:spacing w:val="26"/>
          <w:sz w:val="24"/>
          <w:szCs w:val="24"/>
        </w:rPr>
        <w:t xml:space="preserve">  </w:t>
      </w:r>
      <w:r>
        <w:rPr>
          <w:spacing w:val="-9"/>
          <w:sz w:val="24"/>
          <w:szCs w:val="24"/>
        </w:rPr>
        <w:t>日</w:t>
      </w:r>
    </w:p>
    <w:p w14:paraId="76FBDA62">
      <w:pPr>
        <w:spacing w:line="293" w:lineRule="auto"/>
        <w:rPr>
          <w:rFonts w:ascii="Arial"/>
          <w:sz w:val="21"/>
        </w:rPr>
      </w:pPr>
    </w:p>
    <w:p w14:paraId="176707E0">
      <w:pPr>
        <w:spacing w:line="293" w:lineRule="auto"/>
        <w:rPr>
          <w:rFonts w:ascii="Arial"/>
          <w:sz w:val="21"/>
        </w:rPr>
      </w:pPr>
    </w:p>
    <w:p w14:paraId="3A724788">
      <w:pPr>
        <w:pStyle w:val="4"/>
        <w:spacing w:before="78" w:line="219" w:lineRule="auto"/>
        <w:ind w:left="1"/>
        <w:rPr>
          <w:sz w:val="24"/>
          <w:szCs w:val="24"/>
        </w:rPr>
      </w:pPr>
      <w:r>
        <w:rPr>
          <w:spacing w:val="-6"/>
          <w:sz w:val="24"/>
          <w:szCs w:val="24"/>
        </w:rPr>
        <w:t>投标供应商名称（签章</w:t>
      </w:r>
      <w:r>
        <w:rPr>
          <w:spacing w:val="-2"/>
          <w:sz w:val="24"/>
          <w:szCs w:val="24"/>
        </w:rPr>
        <w:t>）：</w:t>
      </w:r>
    </w:p>
    <w:p w14:paraId="730F8650">
      <w:pPr>
        <w:pStyle w:val="4"/>
        <w:spacing w:before="266" w:line="219" w:lineRule="auto"/>
        <w:ind w:left="1"/>
        <w:rPr>
          <w:sz w:val="24"/>
          <w:szCs w:val="24"/>
        </w:rPr>
      </w:pPr>
      <w:r>
        <w:rPr>
          <w:spacing w:val="-5"/>
          <w:sz w:val="24"/>
          <w:szCs w:val="24"/>
        </w:rPr>
        <w:t>投标供应商法定代表人（签章</w:t>
      </w:r>
      <w:r>
        <w:rPr>
          <w:sz w:val="24"/>
          <w:szCs w:val="24"/>
        </w:rPr>
        <w:t>）：</w:t>
      </w:r>
    </w:p>
    <w:p w14:paraId="43F7F390">
      <w:pPr>
        <w:spacing w:line="268" w:lineRule="auto"/>
        <w:rPr>
          <w:rFonts w:ascii="Arial"/>
          <w:sz w:val="21"/>
        </w:rPr>
      </w:pPr>
    </w:p>
    <w:p w14:paraId="3B042043">
      <w:pPr>
        <w:spacing w:line="269" w:lineRule="auto"/>
        <w:rPr>
          <w:rFonts w:ascii="Arial"/>
          <w:sz w:val="21"/>
        </w:rPr>
      </w:pPr>
    </w:p>
    <w:p w14:paraId="7C4C4021">
      <w:pPr>
        <w:pStyle w:val="4"/>
        <w:spacing w:before="78" w:line="220" w:lineRule="auto"/>
        <w:rPr>
          <w:sz w:val="24"/>
          <w:szCs w:val="24"/>
        </w:rPr>
      </w:pPr>
      <w:r>
        <w:rPr>
          <w:spacing w:val="-9"/>
          <w:sz w:val="24"/>
          <w:szCs w:val="24"/>
        </w:rPr>
        <w:t>年</w:t>
      </w:r>
      <w:r>
        <w:rPr>
          <w:spacing w:val="7"/>
          <w:sz w:val="24"/>
          <w:szCs w:val="24"/>
        </w:rPr>
        <w:t xml:space="preserve">  </w:t>
      </w:r>
      <w:r>
        <w:rPr>
          <w:spacing w:val="-9"/>
          <w:sz w:val="24"/>
          <w:szCs w:val="24"/>
        </w:rPr>
        <w:t>月</w:t>
      </w:r>
      <w:r>
        <w:rPr>
          <w:spacing w:val="17"/>
          <w:sz w:val="24"/>
          <w:szCs w:val="24"/>
        </w:rPr>
        <w:t xml:space="preserve">   </w:t>
      </w:r>
      <w:r>
        <w:rPr>
          <w:spacing w:val="-9"/>
          <w:sz w:val="24"/>
          <w:szCs w:val="24"/>
        </w:rPr>
        <w:t>日</w:t>
      </w:r>
    </w:p>
    <w:p w14:paraId="6DA80099">
      <w:pPr>
        <w:spacing w:line="220" w:lineRule="auto"/>
        <w:rPr>
          <w:sz w:val="24"/>
          <w:szCs w:val="24"/>
        </w:rPr>
        <w:sectPr>
          <w:footerReference r:id="rId83" w:type="default"/>
          <w:pgSz w:w="11906" w:h="16839"/>
          <w:pgMar w:top="1431" w:right="1768" w:bottom="1412" w:left="1291" w:header="0" w:footer="1252" w:gutter="0"/>
          <w:pgBorders>
            <w:top w:val="none" w:sz="0" w:space="0"/>
            <w:left w:val="none" w:sz="0" w:space="0"/>
            <w:bottom w:val="none" w:sz="0" w:space="0"/>
            <w:right w:val="none" w:sz="0" w:space="0"/>
          </w:pgBorders>
          <w:pgNumType w:fmt="decimal"/>
          <w:cols w:space="720" w:num="1"/>
        </w:sectPr>
      </w:pPr>
    </w:p>
    <w:p w14:paraId="64300052">
      <w:pPr>
        <w:pStyle w:val="4"/>
        <w:spacing w:before="128" w:line="354" w:lineRule="auto"/>
        <w:ind w:firstLine="4"/>
        <w:rPr>
          <w:sz w:val="24"/>
          <w:szCs w:val="24"/>
        </w:rPr>
      </w:pPr>
      <w:r>
        <w:rPr>
          <w:spacing w:val="-4"/>
          <w:sz w:val="24"/>
          <w:szCs w:val="24"/>
        </w:rPr>
        <w:t>&lt;2&gt;投标人必须提供设备详细技术参数及图片资料（包括但不限于检测报告、技</w:t>
      </w:r>
      <w:r>
        <w:rPr>
          <w:spacing w:val="-5"/>
          <w:sz w:val="24"/>
          <w:szCs w:val="24"/>
        </w:rPr>
        <w:t>术白皮书、</w:t>
      </w:r>
      <w:r>
        <w:rPr>
          <w:sz w:val="24"/>
          <w:szCs w:val="24"/>
        </w:rPr>
        <w:t xml:space="preserve"> </w:t>
      </w:r>
      <w:r>
        <w:rPr>
          <w:spacing w:val="-8"/>
          <w:sz w:val="24"/>
          <w:szCs w:val="24"/>
        </w:rPr>
        <w:t>技术规格彩页等</w:t>
      </w:r>
      <w:r>
        <w:rPr>
          <w:spacing w:val="-3"/>
          <w:sz w:val="24"/>
          <w:szCs w:val="24"/>
        </w:rPr>
        <w:t>）；</w:t>
      </w:r>
    </w:p>
    <w:p w14:paraId="3FE335D7">
      <w:pPr>
        <w:spacing w:line="429" w:lineRule="auto"/>
        <w:rPr>
          <w:rFonts w:ascii="Arial"/>
          <w:sz w:val="21"/>
        </w:rPr>
      </w:pPr>
    </w:p>
    <w:p w14:paraId="521F1CC8">
      <w:pPr>
        <w:pStyle w:val="4"/>
        <w:spacing w:before="78" w:line="321" w:lineRule="auto"/>
        <w:ind w:left="3" w:right="6589" w:firstLine="1"/>
        <w:rPr>
          <w:sz w:val="24"/>
          <w:szCs w:val="24"/>
        </w:rPr>
      </w:pPr>
      <w:r>
        <w:rPr>
          <w:spacing w:val="-3"/>
          <w:sz w:val="24"/>
          <w:szCs w:val="24"/>
        </w:rPr>
        <w:t>&lt;3&gt;</w:t>
      </w:r>
      <w:r>
        <w:rPr>
          <w:spacing w:val="-3"/>
          <w:sz w:val="21"/>
          <w:szCs w:val="21"/>
        </w:rPr>
        <w:t>★</w:t>
      </w:r>
      <w:r>
        <w:rPr>
          <w:b/>
          <w:bCs/>
          <w:spacing w:val="-3"/>
          <w:sz w:val="24"/>
          <w:szCs w:val="24"/>
        </w:rPr>
        <w:t>货物技术规范偏离表</w:t>
      </w:r>
      <w:r>
        <w:rPr>
          <w:spacing w:val="7"/>
          <w:sz w:val="24"/>
          <w:szCs w:val="24"/>
        </w:rPr>
        <w:t xml:space="preserve"> </w:t>
      </w:r>
      <w:r>
        <w:rPr>
          <w:spacing w:val="-11"/>
          <w:sz w:val="24"/>
          <w:szCs w:val="24"/>
        </w:rPr>
        <w:t>项目编号：</w:t>
      </w:r>
    </w:p>
    <w:tbl>
      <w:tblPr>
        <w:tblStyle w:val="11"/>
        <w:tblW w:w="8683" w:type="dxa"/>
        <w:tblInd w:w="27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9"/>
        <w:gridCol w:w="1876"/>
        <w:gridCol w:w="1020"/>
        <w:gridCol w:w="1705"/>
        <w:gridCol w:w="1335"/>
        <w:gridCol w:w="933"/>
        <w:gridCol w:w="855"/>
      </w:tblGrid>
      <w:tr w14:paraId="08948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6" w:hRule="atLeast"/>
        </w:trPr>
        <w:tc>
          <w:tcPr>
            <w:tcW w:w="959" w:type="dxa"/>
            <w:vAlign w:val="top"/>
          </w:tcPr>
          <w:p w14:paraId="274AE962">
            <w:pPr>
              <w:spacing w:line="279" w:lineRule="auto"/>
              <w:rPr>
                <w:rFonts w:ascii="Arial"/>
                <w:sz w:val="21"/>
              </w:rPr>
            </w:pPr>
          </w:p>
          <w:p w14:paraId="59CA9AB7">
            <w:pPr>
              <w:pStyle w:val="12"/>
              <w:spacing w:before="78" w:line="221" w:lineRule="auto"/>
              <w:ind w:left="240"/>
            </w:pPr>
            <w:r>
              <w:rPr>
                <w:spacing w:val="-3"/>
              </w:rPr>
              <w:t>序号</w:t>
            </w:r>
          </w:p>
        </w:tc>
        <w:tc>
          <w:tcPr>
            <w:tcW w:w="1876" w:type="dxa"/>
            <w:vAlign w:val="top"/>
          </w:tcPr>
          <w:p w14:paraId="4B275E14">
            <w:pPr>
              <w:spacing w:line="278" w:lineRule="auto"/>
              <w:rPr>
                <w:rFonts w:ascii="Arial"/>
                <w:sz w:val="21"/>
              </w:rPr>
            </w:pPr>
          </w:p>
          <w:p w14:paraId="2DF8930B">
            <w:pPr>
              <w:pStyle w:val="12"/>
              <w:spacing w:before="78" w:line="219" w:lineRule="auto"/>
              <w:ind w:left="465"/>
            </w:pPr>
            <w:r>
              <w:rPr>
                <w:spacing w:val="-3"/>
              </w:rPr>
              <w:t>货物名称</w:t>
            </w:r>
          </w:p>
        </w:tc>
        <w:tc>
          <w:tcPr>
            <w:tcW w:w="1020" w:type="dxa"/>
            <w:vAlign w:val="top"/>
          </w:tcPr>
          <w:p w14:paraId="2F4C522C">
            <w:pPr>
              <w:spacing w:line="278" w:lineRule="auto"/>
              <w:rPr>
                <w:rFonts w:ascii="Arial"/>
                <w:sz w:val="21"/>
              </w:rPr>
            </w:pPr>
          </w:p>
          <w:p w14:paraId="57A2B658">
            <w:pPr>
              <w:pStyle w:val="12"/>
              <w:spacing w:before="78" w:line="220" w:lineRule="auto"/>
              <w:ind w:left="274"/>
            </w:pPr>
            <w:r>
              <w:rPr>
                <w:spacing w:val="-3"/>
              </w:rPr>
              <w:t>数量</w:t>
            </w:r>
          </w:p>
        </w:tc>
        <w:tc>
          <w:tcPr>
            <w:tcW w:w="1705" w:type="dxa"/>
            <w:vAlign w:val="top"/>
          </w:tcPr>
          <w:p w14:paraId="65534700">
            <w:pPr>
              <w:pStyle w:val="12"/>
              <w:spacing w:before="119" w:line="318" w:lineRule="auto"/>
              <w:ind w:left="617" w:right="127" w:hanging="480"/>
            </w:pPr>
            <w:r>
              <w:rPr>
                <w:spacing w:val="-2"/>
              </w:rPr>
              <w:t>招标文件参数</w:t>
            </w:r>
            <w:r>
              <w:t xml:space="preserve"> </w:t>
            </w:r>
            <w:r>
              <w:rPr>
                <w:spacing w:val="-3"/>
              </w:rPr>
              <w:t>要求</w:t>
            </w:r>
          </w:p>
        </w:tc>
        <w:tc>
          <w:tcPr>
            <w:tcW w:w="1335" w:type="dxa"/>
            <w:vAlign w:val="top"/>
          </w:tcPr>
          <w:p w14:paraId="0876B0BB">
            <w:pPr>
              <w:pStyle w:val="12"/>
              <w:spacing w:before="119" w:line="318" w:lineRule="auto"/>
              <w:ind w:left="313" w:right="60" w:hanging="237"/>
            </w:pPr>
            <w:r>
              <w:rPr>
                <w:spacing w:val="-3"/>
              </w:rPr>
              <w:t>投标文件对</w:t>
            </w:r>
            <w:r>
              <w:rPr>
                <w:spacing w:val="1"/>
              </w:rPr>
              <w:t xml:space="preserve"> </w:t>
            </w:r>
            <w:r>
              <w:rPr>
                <w:spacing w:val="-3"/>
              </w:rPr>
              <w:t>应参数</w:t>
            </w:r>
          </w:p>
        </w:tc>
        <w:tc>
          <w:tcPr>
            <w:tcW w:w="933" w:type="dxa"/>
            <w:vAlign w:val="top"/>
          </w:tcPr>
          <w:p w14:paraId="7254D9E6">
            <w:pPr>
              <w:spacing w:line="278" w:lineRule="auto"/>
              <w:rPr>
                <w:rFonts w:ascii="Arial"/>
                <w:sz w:val="21"/>
              </w:rPr>
            </w:pPr>
          </w:p>
          <w:p w14:paraId="58D3032E">
            <w:pPr>
              <w:pStyle w:val="12"/>
              <w:spacing w:before="78" w:line="220" w:lineRule="auto"/>
              <w:ind w:left="234"/>
            </w:pPr>
            <w:r>
              <w:rPr>
                <w:spacing w:val="-3"/>
              </w:rPr>
              <w:t>偏离</w:t>
            </w:r>
          </w:p>
        </w:tc>
        <w:tc>
          <w:tcPr>
            <w:tcW w:w="855" w:type="dxa"/>
            <w:vAlign w:val="top"/>
          </w:tcPr>
          <w:p w14:paraId="4650F8E5">
            <w:pPr>
              <w:spacing w:line="279" w:lineRule="auto"/>
              <w:rPr>
                <w:rFonts w:ascii="Arial"/>
                <w:sz w:val="21"/>
              </w:rPr>
            </w:pPr>
          </w:p>
          <w:p w14:paraId="1C643B1A">
            <w:pPr>
              <w:pStyle w:val="12"/>
              <w:spacing w:before="78" w:line="221" w:lineRule="auto"/>
              <w:ind w:left="196"/>
              <w:rPr>
                <w:rFonts w:hint="eastAsia" w:eastAsia="宋体"/>
                <w:lang w:eastAsia="zh-CN"/>
              </w:rPr>
            </w:pPr>
            <w:r>
              <w:rPr>
                <w:rFonts w:hint="eastAsia"/>
                <w:spacing w:val="-4"/>
                <w:lang w:val="en-US" w:eastAsia="zh-CN"/>
              </w:rPr>
              <w:t>说明</w:t>
            </w:r>
          </w:p>
        </w:tc>
      </w:tr>
      <w:tr w14:paraId="5EA78E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959" w:type="dxa"/>
            <w:vAlign w:val="top"/>
          </w:tcPr>
          <w:p w14:paraId="2BE75F99">
            <w:pPr>
              <w:rPr>
                <w:rFonts w:ascii="Arial"/>
                <w:sz w:val="21"/>
              </w:rPr>
            </w:pPr>
          </w:p>
        </w:tc>
        <w:tc>
          <w:tcPr>
            <w:tcW w:w="1876" w:type="dxa"/>
            <w:vAlign w:val="top"/>
          </w:tcPr>
          <w:p w14:paraId="0BB5641D">
            <w:pPr>
              <w:rPr>
                <w:rFonts w:ascii="Arial"/>
                <w:sz w:val="21"/>
              </w:rPr>
            </w:pPr>
          </w:p>
        </w:tc>
        <w:tc>
          <w:tcPr>
            <w:tcW w:w="1020" w:type="dxa"/>
            <w:vAlign w:val="top"/>
          </w:tcPr>
          <w:p w14:paraId="67D8DADF">
            <w:pPr>
              <w:rPr>
                <w:rFonts w:ascii="Arial"/>
                <w:sz w:val="21"/>
              </w:rPr>
            </w:pPr>
          </w:p>
        </w:tc>
        <w:tc>
          <w:tcPr>
            <w:tcW w:w="1705" w:type="dxa"/>
            <w:vAlign w:val="top"/>
          </w:tcPr>
          <w:p w14:paraId="6C13BDD3">
            <w:pPr>
              <w:rPr>
                <w:rFonts w:ascii="Arial"/>
                <w:sz w:val="21"/>
              </w:rPr>
            </w:pPr>
          </w:p>
        </w:tc>
        <w:tc>
          <w:tcPr>
            <w:tcW w:w="1335" w:type="dxa"/>
            <w:vAlign w:val="top"/>
          </w:tcPr>
          <w:p w14:paraId="48F41B09">
            <w:pPr>
              <w:rPr>
                <w:rFonts w:ascii="Arial"/>
                <w:sz w:val="21"/>
              </w:rPr>
            </w:pPr>
          </w:p>
        </w:tc>
        <w:tc>
          <w:tcPr>
            <w:tcW w:w="933" w:type="dxa"/>
            <w:vAlign w:val="top"/>
          </w:tcPr>
          <w:p w14:paraId="02AB8413">
            <w:pPr>
              <w:rPr>
                <w:rFonts w:ascii="Arial"/>
                <w:sz w:val="21"/>
              </w:rPr>
            </w:pPr>
          </w:p>
        </w:tc>
        <w:tc>
          <w:tcPr>
            <w:tcW w:w="855" w:type="dxa"/>
            <w:vAlign w:val="top"/>
          </w:tcPr>
          <w:p w14:paraId="03F89686">
            <w:pPr>
              <w:rPr>
                <w:rFonts w:ascii="Arial"/>
                <w:sz w:val="21"/>
              </w:rPr>
            </w:pPr>
          </w:p>
        </w:tc>
      </w:tr>
      <w:tr w14:paraId="055B6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959" w:type="dxa"/>
            <w:vAlign w:val="top"/>
          </w:tcPr>
          <w:p w14:paraId="0F0C73B9">
            <w:pPr>
              <w:rPr>
                <w:rFonts w:ascii="Arial"/>
                <w:sz w:val="21"/>
              </w:rPr>
            </w:pPr>
          </w:p>
        </w:tc>
        <w:tc>
          <w:tcPr>
            <w:tcW w:w="1876" w:type="dxa"/>
            <w:vAlign w:val="top"/>
          </w:tcPr>
          <w:p w14:paraId="30E229E9">
            <w:pPr>
              <w:rPr>
                <w:rFonts w:ascii="Arial"/>
                <w:sz w:val="21"/>
              </w:rPr>
            </w:pPr>
          </w:p>
        </w:tc>
        <w:tc>
          <w:tcPr>
            <w:tcW w:w="1020" w:type="dxa"/>
            <w:vAlign w:val="top"/>
          </w:tcPr>
          <w:p w14:paraId="592171CA">
            <w:pPr>
              <w:rPr>
                <w:rFonts w:ascii="Arial"/>
                <w:sz w:val="21"/>
              </w:rPr>
            </w:pPr>
          </w:p>
        </w:tc>
        <w:tc>
          <w:tcPr>
            <w:tcW w:w="1705" w:type="dxa"/>
            <w:vAlign w:val="top"/>
          </w:tcPr>
          <w:p w14:paraId="51DE7349">
            <w:pPr>
              <w:rPr>
                <w:rFonts w:ascii="Arial"/>
                <w:sz w:val="21"/>
              </w:rPr>
            </w:pPr>
          </w:p>
        </w:tc>
        <w:tc>
          <w:tcPr>
            <w:tcW w:w="1335" w:type="dxa"/>
            <w:vAlign w:val="top"/>
          </w:tcPr>
          <w:p w14:paraId="16B21D3D">
            <w:pPr>
              <w:rPr>
                <w:rFonts w:ascii="Arial"/>
                <w:sz w:val="21"/>
              </w:rPr>
            </w:pPr>
          </w:p>
        </w:tc>
        <w:tc>
          <w:tcPr>
            <w:tcW w:w="933" w:type="dxa"/>
            <w:vAlign w:val="top"/>
          </w:tcPr>
          <w:p w14:paraId="5820E97B">
            <w:pPr>
              <w:rPr>
                <w:rFonts w:ascii="Arial"/>
                <w:sz w:val="21"/>
              </w:rPr>
            </w:pPr>
          </w:p>
        </w:tc>
        <w:tc>
          <w:tcPr>
            <w:tcW w:w="855" w:type="dxa"/>
            <w:vAlign w:val="top"/>
          </w:tcPr>
          <w:p w14:paraId="7DE833C5">
            <w:pPr>
              <w:rPr>
                <w:rFonts w:ascii="Arial"/>
                <w:sz w:val="21"/>
              </w:rPr>
            </w:pPr>
          </w:p>
        </w:tc>
      </w:tr>
      <w:tr w14:paraId="11B9EA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959" w:type="dxa"/>
            <w:vAlign w:val="top"/>
          </w:tcPr>
          <w:p w14:paraId="4C5B7C4C">
            <w:pPr>
              <w:rPr>
                <w:rFonts w:ascii="Arial"/>
                <w:sz w:val="21"/>
              </w:rPr>
            </w:pPr>
          </w:p>
        </w:tc>
        <w:tc>
          <w:tcPr>
            <w:tcW w:w="1876" w:type="dxa"/>
            <w:vAlign w:val="top"/>
          </w:tcPr>
          <w:p w14:paraId="7ADC410D">
            <w:pPr>
              <w:rPr>
                <w:rFonts w:ascii="Arial"/>
                <w:sz w:val="21"/>
              </w:rPr>
            </w:pPr>
          </w:p>
        </w:tc>
        <w:tc>
          <w:tcPr>
            <w:tcW w:w="1020" w:type="dxa"/>
            <w:vAlign w:val="top"/>
          </w:tcPr>
          <w:p w14:paraId="4825D07A">
            <w:pPr>
              <w:rPr>
                <w:rFonts w:ascii="Arial"/>
                <w:sz w:val="21"/>
              </w:rPr>
            </w:pPr>
          </w:p>
        </w:tc>
        <w:tc>
          <w:tcPr>
            <w:tcW w:w="1705" w:type="dxa"/>
            <w:vAlign w:val="top"/>
          </w:tcPr>
          <w:p w14:paraId="6543FFCE">
            <w:pPr>
              <w:rPr>
                <w:rFonts w:ascii="Arial"/>
                <w:sz w:val="21"/>
              </w:rPr>
            </w:pPr>
          </w:p>
        </w:tc>
        <w:tc>
          <w:tcPr>
            <w:tcW w:w="1335" w:type="dxa"/>
            <w:vAlign w:val="top"/>
          </w:tcPr>
          <w:p w14:paraId="63F1C052">
            <w:pPr>
              <w:rPr>
                <w:rFonts w:ascii="Arial"/>
                <w:sz w:val="21"/>
              </w:rPr>
            </w:pPr>
          </w:p>
        </w:tc>
        <w:tc>
          <w:tcPr>
            <w:tcW w:w="933" w:type="dxa"/>
            <w:vAlign w:val="top"/>
          </w:tcPr>
          <w:p w14:paraId="0FE72BF4">
            <w:pPr>
              <w:rPr>
                <w:rFonts w:ascii="Arial"/>
                <w:sz w:val="21"/>
              </w:rPr>
            </w:pPr>
          </w:p>
        </w:tc>
        <w:tc>
          <w:tcPr>
            <w:tcW w:w="855" w:type="dxa"/>
            <w:vAlign w:val="top"/>
          </w:tcPr>
          <w:p w14:paraId="1CA973C3">
            <w:pPr>
              <w:rPr>
                <w:rFonts w:ascii="Arial"/>
                <w:sz w:val="21"/>
              </w:rPr>
            </w:pPr>
          </w:p>
        </w:tc>
      </w:tr>
      <w:tr w14:paraId="72079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5" w:hRule="atLeast"/>
        </w:trPr>
        <w:tc>
          <w:tcPr>
            <w:tcW w:w="959" w:type="dxa"/>
            <w:vAlign w:val="top"/>
          </w:tcPr>
          <w:p w14:paraId="40075CBF">
            <w:pPr>
              <w:rPr>
                <w:rFonts w:ascii="Arial"/>
                <w:sz w:val="21"/>
              </w:rPr>
            </w:pPr>
          </w:p>
        </w:tc>
        <w:tc>
          <w:tcPr>
            <w:tcW w:w="1876" w:type="dxa"/>
            <w:vAlign w:val="top"/>
          </w:tcPr>
          <w:p w14:paraId="45289217">
            <w:pPr>
              <w:rPr>
                <w:rFonts w:ascii="Arial"/>
                <w:sz w:val="21"/>
              </w:rPr>
            </w:pPr>
          </w:p>
        </w:tc>
        <w:tc>
          <w:tcPr>
            <w:tcW w:w="1020" w:type="dxa"/>
            <w:vAlign w:val="top"/>
          </w:tcPr>
          <w:p w14:paraId="68D302C9">
            <w:pPr>
              <w:rPr>
                <w:rFonts w:ascii="Arial"/>
                <w:sz w:val="21"/>
              </w:rPr>
            </w:pPr>
          </w:p>
        </w:tc>
        <w:tc>
          <w:tcPr>
            <w:tcW w:w="1705" w:type="dxa"/>
            <w:vAlign w:val="top"/>
          </w:tcPr>
          <w:p w14:paraId="51A974CF">
            <w:pPr>
              <w:rPr>
                <w:rFonts w:ascii="Arial"/>
                <w:sz w:val="21"/>
              </w:rPr>
            </w:pPr>
          </w:p>
        </w:tc>
        <w:tc>
          <w:tcPr>
            <w:tcW w:w="1335" w:type="dxa"/>
            <w:vAlign w:val="top"/>
          </w:tcPr>
          <w:p w14:paraId="0B3B0CF5">
            <w:pPr>
              <w:rPr>
                <w:rFonts w:ascii="Arial"/>
                <w:sz w:val="21"/>
              </w:rPr>
            </w:pPr>
          </w:p>
        </w:tc>
        <w:tc>
          <w:tcPr>
            <w:tcW w:w="933" w:type="dxa"/>
            <w:vAlign w:val="top"/>
          </w:tcPr>
          <w:p w14:paraId="21D88C28">
            <w:pPr>
              <w:rPr>
                <w:rFonts w:ascii="Arial"/>
                <w:sz w:val="21"/>
              </w:rPr>
            </w:pPr>
          </w:p>
        </w:tc>
        <w:tc>
          <w:tcPr>
            <w:tcW w:w="855" w:type="dxa"/>
            <w:vAlign w:val="top"/>
          </w:tcPr>
          <w:p w14:paraId="583B158B">
            <w:pPr>
              <w:rPr>
                <w:rFonts w:ascii="Arial"/>
                <w:sz w:val="21"/>
              </w:rPr>
            </w:pPr>
          </w:p>
        </w:tc>
      </w:tr>
    </w:tbl>
    <w:p w14:paraId="205918CE">
      <w:pPr>
        <w:pStyle w:val="4"/>
        <w:spacing w:before="119" w:line="220" w:lineRule="auto"/>
        <w:ind w:left="6000"/>
        <w:rPr>
          <w:sz w:val="24"/>
          <w:szCs w:val="24"/>
        </w:rPr>
      </w:pPr>
      <w:r>
        <w:rPr>
          <w:spacing w:val="-9"/>
          <w:sz w:val="24"/>
          <w:szCs w:val="24"/>
        </w:rPr>
        <w:t>年</w:t>
      </w:r>
      <w:r>
        <w:rPr>
          <w:spacing w:val="5"/>
          <w:sz w:val="24"/>
          <w:szCs w:val="24"/>
        </w:rPr>
        <w:t xml:space="preserve">   </w:t>
      </w:r>
      <w:r>
        <w:rPr>
          <w:spacing w:val="-9"/>
          <w:sz w:val="24"/>
          <w:szCs w:val="24"/>
        </w:rPr>
        <w:t>月</w:t>
      </w:r>
      <w:r>
        <w:rPr>
          <w:spacing w:val="17"/>
          <w:sz w:val="24"/>
          <w:szCs w:val="24"/>
        </w:rPr>
        <w:t xml:space="preserve">   </w:t>
      </w:r>
      <w:r>
        <w:rPr>
          <w:spacing w:val="-9"/>
          <w:sz w:val="24"/>
          <w:szCs w:val="24"/>
        </w:rPr>
        <w:t>日</w:t>
      </w:r>
    </w:p>
    <w:p w14:paraId="651FB373">
      <w:pPr>
        <w:pStyle w:val="4"/>
        <w:spacing w:before="190" w:line="220" w:lineRule="auto"/>
        <w:ind w:left="2"/>
        <w:rPr>
          <w:sz w:val="24"/>
          <w:szCs w:val="24"/>
        </w:rPr>
      </w:pPr>
      <w:r>
        <w:rPr>
          <w:spacing w:val="-15"/>
          <w:sz w:val="24"/>
          <w:szCs w:val="24"/>
        </w:rPr>
        <w:t>说明：</w:t>
      </w:r>
    </w:p>
    <w:p w14:paraId="54A58282">
      <w:pPr>
        <w:pStyle w:val="4"/>
        <w:spacing w:before="192" w:line="219" w:lineRule="auto"/>
        <w:ind w:left="17"/>
        <w:rPr>
          <w:sz w:val="24"/>
          <w:szCs w:val="24"/>
        </w:rPr>
      </w:pPr>
      <w:r>
        <w:rPr>
          <w:spacing w:val="-3"/>
          <w:sz w:val="24"/>
          <w:szCs w:val="24"/>
        </w:rPr>
        <w:t>1.投标人须填写《技术明细表》、《货物技术规范偏离表》；</w:t>
      </w:r>
    </w:p>
    <w:p w14:paraId="6029FFA3">
      <w:pPr>
        <w:pStyle w:val="4"/>
        <w:spacing w:before="192" w:line="219" w:lineRule="auto"/>
        <w:ind w:left="2"/>
        <w:rPr>
          <w:sz w:val="24"/>
          <w:szCs w:val="24"/>
        </w:rPr>
      </w:pPr>
      <w:r>
        <w:rPr>
          <w:spacing w:val="-3"/>
          <w:sz w:val="24"/>
          <w:szCs w:val="24"/>
        </w:rPr>
        <w:t>2</w:t>
      </w:r>
      <w:r>
        <w:rPr>
          <w:spacing w:val="-32"/>
          <w:sz w:val="24"/>
          <w:szCs w:val="24"/>
        </w:rPr>
        <w:t xml:space="preserve"> </w:t>
      </w:r>
      <w:r>
        <w:rPr>
          <w:spacing w:val="-3"/>
          <w:sz w:val="24"/>
          <w:szCs w:val="24"/>
        </w:rPr>
        <w:t>投标人需根据所投产品的实际参数逐项填写《货物技术规范偏离表》；</w:t>
      </w:r>
    </w:p>
    <w:p w14:paraId="583ABCDA">
      <w:pPr>
        <w:pStyle w:val="4"/>
        <w:spacing w:before="218" w:line="329" w:lineRule="auto"/>
        <w:ind w:firstLine="4"/>
        <w:jc w:val="both"/>
        <w:rPr>
          <w:sz w:val="24"/>
          <w:szCs w:val="24"/>
        </w:rPr>
      </w:pPr>
      <w:r>
        <w:rPr>
          <w:sz w:val="24"/>
          <w:szCs w:val="24"/>
        </w:rPr>
        <w:t>3.投标人须对本招标文件采购需求进行点对点应答，必须</w:t>
      </w:r>
      <w:r>
        <w:rPr>
          <w:spacing w:val="-1"/>
          <w:sz w:val="24"/>
          <w:szCs w:val="24"/>
        </w:rPr>
        <w:t>根据本招标文件的要求,结合所</w:t>
      </w:r>
      <w:r>
        <w:rPr>
          <w:sz w:val="24"/>
          <w:szCs w:val="24"/>
        </w:rPr>
        <w:t xml:space="preserve"> </w:t>
      </w:r>
      <w:r>
        <w:rPr>
          <w:spacing w:val="-9"/>
          <w:sz w:val="24"/>
          <w:szCs w:val="24"/>
        </w:rPr>
        <w:t>投产品的实际参数值，进行逐条逐项答复、说明和解释，</w:t>
      </w:r>
      <w:r>
        <w:rPr>
          <w:spacing w:val="-10"/>
          <w:sz w:val="24"/>
          <w:szCs w:val="24"/>
        </w:rPr>
        <w:t>并提供证明材料如：产品说明书、</w:t>
      </w:r>
      <w:r>
        <w:rPr>
          <w:sz w:val="24"/>
          <w:szCs w:val="24"/>
        </w:rPr>
        <w:t xml:space="preserve"> </w:t>
      </w:r>
      <w:r>
        <w:rPr>
          <w:spacing w:val="-3"/>
          <w:sz w:val="24"/>
          <w:szCs w:val="24"/>
        </w:rPr>
        <w:t>检测报告、白皮书、产品彩页，官方截图等。</w:t>
      </w:r>
    </w:p>
    <w:p w14:paraId="6E655672">
      <w:pPr>
        <w:spacing w:line="329" w:lineRule="auto"/>
        <w:rPr>
          <w:sz w:val="24"/>
          <w:szCs w:val="24"/>
        </w:rPr>
        <w:sectPr>
          <w:footerReference r:id="rId84" w:type="default"/>
          <w:pgSz w:w="11906" w:h="16839"/>
          <w:pgMar w:top="1431" w:right="1297" w:bottom="1412" w:left="1290" w:header="0" w:footer="1252" w:gutter="0"/>
          <w:pgBorders>
            <w:top w:val="none" w:sz="0" w:space="0"/>
            <w:left w:val="none" w:sz="0" w:space="0"/>
            <w:bottom w:val="none" w:sz="0" w:space="0"/>
            <w:right w:val="none" w:sz="0" w:space="0"/>
          </w:pgBorders>
          <w:pgNumType w:fmt="decimal"/>
          <w:cols w:space="720" w:num="1"/>
        </w:sectPr>
      </w:pPr>
    </w:p>
    <w:p w14:paraId="242194FA">
      <w:pPr>
        <w:spacing w:line="269" w:lineRule="auto"/>
        <w:rPr>
          <w:rFonts w:ascii="Arial"/>
          <w:sz w:val="21"/>
        </w:rPr>
      </w:pPr>
    </w:p>
    <w:p w14:paraId="4A186543">
      <w:pPr>
        <w:spacing w:line="270" w:lineRule="auto"/>
        <w:rPr>
          <w:rFonts w:ascii="Arial"/>
          <w:sz w:val="21"/>
        </w:rPr>
      </w:pPr>
    </w:p>
    <w:p w14:paraId="0CE4D5C7">
      <w:pPr>
        <w:pStyle w:val="4"/>
        <w:spacing w:before="104" w:line="220" w:lineRule="auto"/>
        <w:ind w:left="3343"/>
        <w:rPr>
          <w:sz w:val="32"/>
          <w:szCs w:val="32"/>
        </w:rPr>
      </w:pPr>
      <w:r>
        <w:rPr>
          <w:b/>
          <w:bCs/>
          <w:spacing w:val="-5"/>
          <w:sz w:val="32"/>
          <w:szCs w:val="32"/>
        </w:rPr>
        <w:t>二、项目实施方案</w:t>
      </w:r>
    </w:p>
    <w:p w14:paraId="64CFA28B">
      <w:pPr>
        <w:spacing w:line="309" w:lineRule="auto"/>
        <w:rPr>
          <w:rFonts w:ascii="Arial"/>
          <w:sz w:val="21"/>
        </w:rPr>
      </w:pPr>
    </w:p>
    <w:p w14:paraId="1D2ED410">
      <w:pPr>
        <w:spacing w:line="309" w:lineRule="auto"/>
        <w:rPr>
          <w:rFonts w:ascii="Arial"/>
          <w:sz w:val="21"/>
        </w:rPr>
      </w:pPr>
    </w:p>
    <w:p w14:paraId="633F3FE6">
      <w:pPr>
        <w:pStyle w:val="4"/>
        <w:spacing w:before="68" w:line="390" w:lineRule="auto"/>
        <w:ind w:left="23" w:firstLine="394"/>
        <w:rPr>
          <w:sz w:val="21"/>
          <w:szCs w:val="21"/>
        </w:rPr>
      </w:pPr>
      <w:r>
        <w:rPr>
          <w:sz w:val="21"/>
          <w:szCs w:val="21"/>
        </w:rPr>
        <w:t>供应商应按招标文件要求的内容和顺序，对完成整个项目提出相应的实施方案</w:t>
      </w:r>
      <w:r>
        <w:rPr>
          <w:spacing w:val="-1"/>
          <w:sz w:val="21"/>
          <w:szCs w:val="21"/>
        </w:rPr>
        <w:t>。组织实施方案的</w:t>
      </w:r>
      <w:r>
        <w:rPr>
          <w:sz w:val="21"/>
          <w:szCs w:val="21"/>
        </w:rPr>
        <w:t xml:space="preserve"> </w:t>
      </w:r>
      <w:r>
        <w:rPr>
          <w:spacing w:val="-8"/>
          <w:sz w:val="21"/>
          <w:szCs w:val="21"/>
        </w:rPr>
        <w:t>内容应包括但不限于：</w:t>
      </w:r>
    </w:p>
    <w:p w14:paraId="79E85AD6">
      <w:pPr>
        <w:pStyle w:val="4"/>
        <w:spacing w:line="219" w:lineRule="auto"/>
        <w:ind w:left="3"/>
        <w:rPr>
          <w:sz w:val="21"/>
          <w:szCs w:val="21"/>
        </w:rPr>
      </w:pPr>
      <w:r>
        <w:rPr>
          <w:spacing w:val="-1"/>
          <w:sz w:val="21"/>
          <w:szCs w:val="21"/>
        </w:rPr>
        <w:t>（1）对项目的理解（项目概述、目标、服务</w:t>
      </w:r>
      <w:r>
        <w:rPr>
          <w:spacing w:val="-2"/>
          <w:sz w:val="21"/>
          <w:szCs w:val="21"/>
        </w:rPr>
        <w:t>范围等）</w:t>
      </w:r>
    </w:p>
    <w:p w14:paraId="3A4C8B11">
      <w:pPr>
        <w:pStyle w:val="4"/>
        <w:spacing w:before="170" w:line="219" w:lineRule="auto"/>
        <w:ind w:left="3"/>
        <w:rPr>
          <w:sz w:val="21"/>
          <w:szCs w:val="21"/>
        </w:rPr>
      </w:pPr>
      <w:r>
        <w:rPr>
          <w:spacing w:val="-2"/>
          <w:sz w:val="21"/>
          <w:szCs w:val="21"/>
        </w:rPr>
        <w:t>（2）针对本项目的组织实施方案</w:t>
      </w:r>
    </w:p>
    <w:p w14:paraId="6E33CBA4">
      <w:pPr>
        <w:pStyle w:val="4"/>
        <w:spacing w:before="170" w:line="220" w:lineRule="auto"/>
        <w:ind w:left="3"/>
        <w:rPr>
          <w:sz w:val="21"/>
          <w:szCs w:val="21"/>
        </w:rPr>
      </w:pPr>
      <w:r>
        <w:rPr>
          <w:spacing w:val="-2"/>
          <w:sz w:val="21"/>
          <w:szCs w:val="21"/>
        </w:rPr>
        <w:t>（3）进度计划和保证项目完成的具体措施</w:t>
      </w:r>
    </w:p>
    <w:p w14:paraId="50EA0B57">
      <w:pPr>
        <w:pStyle w:val="4"/>
        <w:spacing w:before="170" w:line="219" w:lineRule="auto"/>
        <w:ind w:left="3"/>
        <w:rPr>
          <w:sz w:val="21"/>
          <w:szCs w:val="21"/>
        </w:rPr>
      </w:pPr>
      <w:r>
        <w:rPr>
          <w:spacing w:val="-2"/>
          <w:sz w:val="21"/>
          <w:szCs w:val="21"/>
        </w:rPr>
        <w:t>（4）拟安排参加本项目的人员责任分工情况</w:t>
      </w:r>
    </w:p>
    <w:p w14:paraId="1269E07A">
      <w:pPr>
        <w:pStyle w:val="4"/>
        <w:spacing w:before="171" w:line="219" w:lineRule="auto"/>
        <w:ind w:left="3"/>
        <w:rPr>
          <w:sz w:val="21"/>
          <w:szCs w:val="21"/>
        </w:rPr>
      </w:pPr>
      <w:r>
        <w:rPr>
          <w:spacing w:val="-3"/>
          <w:sz w:val="21"/>
          <w:szCs w:val="21"/>
        </w:rPr>
        <w:t>（5）拟投入的设备计划</w:t>
      </w:r>
    </w:p>
    <w:p w14:paraId="41A7B405">
      <w:pPr>
        <w:pStyle w:val="4"/>
        <w:spacing w:before="171" w:line="220" w:lineRule="auto"/>
        <w:ind w:left="3"/>
        <w:rPr>
          <w:sz w:val="21"/>
          <w:szCs w:val="21"/>
        </w:rPr>
      </w:pPr>
      <w:r>
        <w:rPr>
          <w:spacing w:val="-3"/>
          <w:sz w:val="21"/>
          <w:szCs w:val="21"/>
        </w:rPr>
        <w:t>（6）质量保证措施</w:t>
      </w:r>
    </w:p>
    <w:p w14:paraId="68D1F142">
      <w:pPr>
        <w:pStyle w:val="4"/>
        <w:spacing w:before="171" w:line="294" w:lineRule="auto"/>
        <w:ind w:right="7" w:firstLine="3"/>
        <w:rPr>
          <w:sz w:val="21"/>
          <w:szCs w:val="21"/>
        </w:rPr>
      </w:pPr>
      <w:r>
        <w:rPr>
          <w:spacing w:val="-6"/>
          <w:sz w:val="21"/>
          <w:szCs w:val="21"/>
        </w:rPr>
        <w:t>（7）售后服务承诺、后续跟踪服务承诺，本地服务能力及响应时间方案，沟通协调能力、</w:t>
      </w:r>
      <w:r>
        <w:rPr>
          <w:spacing w:val="-7"/>
          <w:sz w:val="21"/>
          <w:szCs w:val="21"/>
        </w:rPr>
        <w:t>综合配套服</w:t>
      </w:r>
      <w:r>
        <w:rPr>
          <w:sz w:val="21"/>
          <w:szCs w:val="21"/>
        </w:rPr>
        <w:t xml:space="preserve"> </w:t>
      </w:r>
      <w:r>
        <w:rPr>
          <w:spacing w:val="-2"/>
          <w:sz w:val="21"/>
          <w:szCs w:val="21"/>
        </w:rPr>
        <w:t>务和支持等</w:t>
      </w:r>
    </w:p>
    <w:p w14:paraId="2C1FFDA9">
      <w:pPr>
        <w:pStyle w:val="4"/>
        <w:spacing w:before="170" w:line="220" w:lineRule="auto"/>
        <w:ind w:left="3"/>
        <w:rPr>
          <w:sz w:val="21"/>
          <w:szCs w:val="21"/>
        </w:rPr>
      </w:pPr>
      <w:r>
        <w:rPr>
          <w:spacing w:val="-3"/>
          <w:sz w:val="21"/>
          <w:szCs w:val="21"/>
        </w:rPr>
        <w:t>（8）培训方案</w:t>
      </w:r>
    </w:p>
    <w:p w14:paraId="16188690">
      <w:pPr>
        <w:pStyle w:val="4"/>
        <w:spacing w:before="169" w:line="220" w:lineRule="auto"/>
        <w:ind w:left="3"/>
        <w:rPr>
          <w:sz w:val="21"/>
          <w:szCs w:val="21"/>
        </w:rPr>
      </w:pPr>
      <w:r>
        <w:rPr>
          <w:spacing w:val="-2"/>
          <w:sz w:val="21"/>
          <w:szCs w:val="21"/>
        </w:rPr>
        <w:t>（9）其他（结合评审办法自行编制）</w:t>
      </w:r>
    </w:p>
    <w:p w14:paraId="6E448960">
      <w:pPr>
        <w:spacing w:line="220" w:lineRule="auto"/>
        <w:rPr>
          <w:sz w:val="21"/>
          <w:szCs w:val="21"/>
        </w:rPr>
        <w:sectPr>
          <w:footerReference r:id="rId85" w:type="default"/>
          <w:pgSz w:w="11906" w:h="16839"/>
          <w:pgMar w:top="1431" w:right="1383" w:bottom="1412" w:left="1290" w:header="0" w:footer="1252" w:gutter="0"/>
          <w:pgBorders>
            <w:top w:val="none" w:sz="0" w:space="0"/>
            <w:left w:val="none" w:sz="0" w:space="0"/>
            <w:bottom w:val="none" w:sz="0" w:space="0"/>
            <w:right w:val="none" w:sz="0" w:space="0"/>
          </w:pgBorders>
          <w:pgNumType w:fmt="decimal"/>
          <w:cols w:space="720" w:num="1"/>
        </w:sectPr>
      </w:pPr>
    </w:p>
    <w:p w14:paraId="490F3093">
      <w:pPr>
        <w:pStyle w:val="4"/>
        <w:spacing w:before="168" w:line="220" w:lineRule="auto"/>
        <w:ind w:left="3337"/>
        <w:rPr>
          <w:sz w:val="32"/>
          <w:szCs w:val="32"/>
        </w:rPr>
      </w:pPr>
      <w:r>
        <w:rPr>
          <w:b/>
          <w:bCs/>
          <w:spacing w:val="-4"/>
          <w:sz w:val="32"/>
          <w:szCs w:val="32"/>
        </w:rPr>
        <w:t>三、备品备件保障</w:t>
      </w:r>
    </w:p>
    <w:p w14:paraId="5F4AF2AB">
      <w:pPr>
        <w:spacing w:line="271" w:lineRule="auto"/>
        <w:rPr>
          <w:rFonts w:ascii="Arial"/>
          <w:sz w:val="21"/>
        </w:rPr>
      </w:pPr>
    </w:p>
    <w:p w14:paraId="15A73F48">
      <w:pPr>
        <w:spacing w:line="271" w:lineRule="auto"/>
        <w:rPr>
          <w:rFonts w:ascii="Arial"/>
          <w:sz w:val="21"/>
        </w:rPr>
      </w:pPr>
    </w:p>
    <w:p w14:paraId="301DF0EB">
      <w:pPr>
        <w:spacing w:line="272" w:lineRule="auto"/>
        <w:rPr>
          <w:rFonts w:ascii="Arial"/>
          <w:sz w:val="21"/>
        </w:rPr>
      </w:pPr>
    </w:p>
    <w:p w14:paraId="54DB5D7C">
      <w:pPr>
        <w:pStyle w:val="4"/>
        <w:spacing w:before="91" w:line="406" w:lineRule="auto"/>
        <w:ind w:firstLine="21"/>
        <w:rPr>
          <w:rFonts w:hint="eastAsia" w:eastAsia="宋体"/>
          <w:sz w:val="28"/>
          <w:szCs w:val="28"/>
          <w:lang w:eastAsia="zh-CN"/>
        </w:rPr>
      </w:pPr>
      <w:r>
        <w:rPr>
          <w:spacing w:val="-1"/>
          <w:sz w:val="28"/>
          <w:szCs w:val="28"/>
        </w:rPr>
        <w:t>附：仓库产权证明或租赁合同、仓库照片、库存清单、库存照片等相应证明</w:t>
      </w:r>
      <w:r>
        <w:rPr>
          <w:sz w:val="28"/>
          <w:szCs w:val="28"/>
        </w:rPr>
        <w:t xml:space="preserve"> </w:t>
      </w:r>
      <w:r>
        <w:rPr>
          <w:spacing w:val="-3"/>
          <w:sz w:val="28"/>
          <w:szCs w:val="28"/>
        </w:rPr>
        <w:t>材料</w:t>
      </w:r>
      <w:r>
        <w:rPr>
          <w:rFonts w:hint="eastAsia"/>
          <w:spacing w:val="-3"/>
          <w:sz w:val="28"/>
          <w:szCs w:val="28"/>
          <w:lang w:eastAsia="zh-CN"/>
        </w:rPr>
        <w:t>。</w:t>
      </w:r>
    </w:p>
    <w:p w14:paraId="4D05B52C">
      <w:pPr>
        <w:spacing w:line="406" w:lineRule="auto"/>
        <w:rPr>
          <w:sz w:val="28"/>
          <w:szCs w:val="28"/>
        </w:rPr>
        <w:sectPr>
          <w:footerReference r:id="rId86" w:type="default"/>
          <w:pgSz w:w="11906" w:h="16839"/>
          <w:pgMar w:top="1431" w:right="1385" w:bottom="1412" w:left="1291" w:header="0" w:footer="1252" w:gutter="0"/>
          <w:pgBorders>
            <w:top w:val="none" w:sz="0" w:space="0"/>
            <w:left w:val="none" w:sz="0" w:space="0"/>
            <w:bottom w:val="none" w:sz="0" w:space="0"/>
            <w:right w:val="none" w:sz="0" w:space="0"/>
          </w:pgBorders>
          <w:pgNumType w:fmt="decimal"/>
          <w:cols w:space="720" w:num="1"/>
        </w:sectPr>
      </w:pPr>
    </w:p>
    <w:p w14:paraId="515D1250">
      <w:pPr>
        <w:spacing w:line="383" w:lineRule="auto"/>
        <w:rPr>
          <w:rFonts w:ascii="Arial"/>
          <w:sz w:val="21"/>
        </w:rPr>
      </w:pPr>
    </w:p>
    <w:p w14:paraId="73D20608">
      <w:pPr>
        <w:pStyle w:val="4"/>
        <w:spacing w:before="104" w:line="219" w:lineRule="auto"/>
        <w:ind w:left="945"/>
        <w:rPr>
          <w:sz w:val="32"/>
          <w:szCs w:val="32"/>
        </w:rPr>
      </w:pPr>
      <w:r>
        <w:rPr>
          <w:b/>
          <w:bCs/>
          <w:spacing w:val="-5"/>
          <w:sz w:val="32"/>
          <w:szCs w:val="32"/>
        </w:rPr>
        <w:t>四、供应商认为有必要提供的声明及文件资料</w:t>
      </w:r>
    </w:p>
    <w:sectPr>
      <w:footerReference r:id="rId87" w:type="default"/>
      <w:pgSz w:w="11906" w:h="16839"/>
      <w:pgMar w:top="1431" w:right="1785" w:bottom="1412" w:left="1785" w:header="0" w:footer="1252" w:gutter="0"/>
      <w:pgBorders>
        <w:top w:val="none" w:sz="0" w:space="0"/>
        <w:left w:val="none" w:sz="0" w:space="0"/>
        <w:bottom w:val="none" w:sz="0" w:space="0"/>
        <w:right w:val="none" w:sz="0" w:space="0"/>
      </w:pgBorders>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egoe UI Emoji">
    <w:panose1 w:val="020B0502040204020203"/>
    <w:charset w:val="00"/>
    <w:family w:val="auto"/>
    <w:pitch w:val="default"/>
    <w:sig w:usb0="00000001" w:usb1="02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B8BB8">
    <w:pPr>
      <w:spacing w:line="174" w:lineRule="auto"/>
      <w:ind w:left="5013"/>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F8045">
    <w:pPr>
      <w:spacing w:line="174" w:lineRule="auto"/>
      <w:ind w:left="4567"/>
      <w:rPr>
        <w:rFonts w:ascii="Times New Roman" w:hAnsi="Times New Roman" w:eastAsia="Times New Roman" w:cs="Times New Roman"/>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2A98A">
    <w:pPr>
      <w:spacing w:line="171" w:lineRule="auto"/>
      <w:ind w:left="457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BE27F9">
                          <w:pPr>
                            <w:pStyle w:val="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1BE27F9">
                    <w:pPr>
                      <w:pStyle w:val="5"/>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86119">
    <w:pPr>
      <w:spacing w:line="174" w:lineRule="auto"/>
      <w:ind w:left="436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4AB5F7">
                          <w:pPr>
                            <w:pStyle w:val="5"/>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A4AB5F7">
                    <w:pPr>
                      <w:pStyle w:val="5"/>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AAB26">
    <w:pPr>
      <w:spacing w:line="171" w:lineRule="auto"/>
      <w:ind w:left="43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09B91E">
                          <w:pPr>
                            <w:pStyle w:val="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A09B91E">
                    <w:pPr>
                      <w:pStyle w:val="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FFD24">
    <w:pPr>
      <w:spacing w:line="174" w:lineRule="auto"/>
      <w:ind w:left="43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CC966B">
                          <w:pPr>
                            <w:pStyle w:val="5"/>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FCC966B">
                    <w:pPr>
                      <w:pStyle w:val="5"/>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1CD6E">
    <w:pPr>
      <w:spacing w:line="174" w:lineRule="auto"/>
      <w:ind w:left="43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A0FC75">
                          <w:pPr>
                            <w:pStyle w:val="5"/>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AA0FC75">
                    <w:pPr>
                      <w:pStyle w:val="5"/>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3820F">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0EAB8">
                          <w:pPr>
                            <w:pStyle w:val="5"/>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000EAB8">
                    <w:pPr>
                      <w:pStyle w:val="5"/>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7575A">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30AD0E">
                          <w:pPr>
                            <w:pStyle w:val="5"/>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730AD0E">
                    <w:pPr>
                      <w:pStyle w:val="5"/>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F35F3">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A6094B">
                          <w:pPr>
                            <w:pStyle w:val="5"/>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CA6094B">
                    <w:pPr>
                      <w:pStyle w:val="5"/>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D298D">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CF4648">
                          <w:pPr>
                            <w:pStyle w:val="5"/>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3CF4648">
                    <w:pPr>
                      <w:pStyle w:val="5"/>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D4940">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E4E456">
                          <w:pPr>
                            <w:pStyle w:val="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5E4E456">
                    <w:pPr>
                      <w:pStyle w:val="5"/>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306AC">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F96620">
                          <w:pPr>
                            <w:pStyle w:val="5"/>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CF96620">
                    <w:pPr>
                      <w:pStyle w:val="5"/>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CA856">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88204D">
                          <w:pPr>
                            <w:pStyle w:val="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088204D">
                    <w:pPr>
                      <w:pStyle w:val="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A8C90">
    <w:pPr>
      <w:spacing w:line="174"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771A06">
                          <w:pPr>
                            <w:pStyle w:val="5"/>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7771A06">
                    <w:pPr>
                      <w:pStyle w:val="5"/>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F0407">
    <w:pPr>
      <w:spacing w:line="174" w:lineRule="auto"/>
      <w:ind w:left="454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B4DEC4">
                          <w:pPr>
                            <w:pStyle w:val="5"/>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8B4DEC4">
                    <w:pPr>
                      <w:pStyle w:val="5"/>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1A891D">
    <w:pPr>
      <w:spacing w:line="174" w:lineRule="auto"/>
      <w:ind w:left="452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EA5086">
                          <w:pPr>
                            <w:pStyle w:val="5"/>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68EA5086">
                    <w:pPr>
                      <w:pStyle w:val="5"/>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731C2">
    <w:pPr>
      <w:spacing w:line="174" w:lineRule="auto"/>
      <w:ind w:left="45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AD0DA7">
                          <w:pPr>
                            <w:pStyle w:val="5"/>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AAD0DA7">
                    <w:pPr>
                      <w:pStyle w:val="5"/>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B40A8">
    <w:pPr>
      <w:spacing w:line="174" w:lineRule="auto"/>
      <w:ind w:left="45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C4F938">
                          <w:pPr>
                            <w:pStyle w:val="5"/>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35C4F938">
                    <w:pPr>
                      <w:pStyle w:val="5"/>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1F217">
    <w:pPr>
      <w:spacing w:line="174" w:lineRule="auto"/>
      <w:ind w:left="45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53D020">
                          <w:pPr>
                            <w:pStyle w:val="5"/>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6053D020">
                    <w:pPr>
                      <w:pStyle w:val="5"/>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881CD">
    <w:pPr>
      <w:spacing w:line="174" w:lineRule="auto"/>
      <w:ind w:left="45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C5869D">
                          <w:pPr>
                            <w:pStyle w:val="5"/>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5C5869D">
                    <w:pPr>
                      <w:pStyle w:val="5"/>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8C006">
    <w:pPr>
      <w:spacing w:line="174" w:lineRule="auto"/>
      <w:ind w:left="45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5C3758">
                          <w:pPr>
                            <w:pStyle w:val="5"/>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2F5C3758">
                    <w:pPr>
                      <w:pStyle w:val="5"/>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CC1DE">
    <w:pPr>
      <w:spacing w:line="174" w:lineRule="auto"/>
      <w:ind w:left="45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C6DA14">
                          <w:pPr>
                            <w:pStyle w:val="5"/>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3CC6DA14">
                    <w:pPr>
                      <w:pStyle w:val="5"/>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CAC62">
    <w:pPr>
      <w:spacing w:line="174" w:lineRule="auto"/>
      <w:ind w:left="45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2C59D0">
                          <w:pPr>
                            <w:pStyle w:val="5"/>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432C59D0">
                    <w:pPr>
                      <w:pStyle w:val="5"/>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7A316">
    <w:pPr>
      <w:spacing w:line="174" w:lineRule="auto"/>
      <w:ind w:left="45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7FBBAD">
                          <w:pPr>
                            <w:pStyle w:val="5"/>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77FBBAD">
                    <w:pPr>
                      <w:pStyle w:val="5"/>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5C8FC">
    <w:pPr>
      <w:spacing w:line="174" w:lineRule="auto"/>
      <w:ind w:left="45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89E4A7">
                          <w:pPr>
                            <w:pStyle w:val="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0289E4A7">
                    <w:pPr>
                      <w:pStyle w:val="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B89FB">
    <w:pPr>
      <w:spacing w:line="174" w:lineRule="auto"/>
      <w:ind w:left="452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5E51E">
                          <w:pPr>
                            <w:pStyle w:val="5"/>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C35E51E">
                    <w:pPr>
                      <w:pStyle w:val="5"/>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3183B">
    <w:pPr>
      <w:spacing w:line="174" w:lineRule="auto"/>
      <w:ind w:left="452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777ECF">
                          <w:pPr>
                            <w:pStyle w:val="5"/>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2A777ECF">
                    <w:pPr>
                      <w:pStyle w:val="5"/>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1824E">
    <w:pPr>
      <w:spacing w:line="174" w:lineRule="auto"/>
      <w:ind w:left="452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303337">
                          <w:pPr>
                            <w:pStyle w:val="5"/>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2D303337">
                    <w:pPr>
                      <w:pStyle w:val="5"/>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FB996">
    <w:pPr>
      <w:spacing w:line="174" w:lineRule="auto"/>
      <w:ind w:left="452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40D526">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1140D526">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FBD89">
    <w:pPr>
      <w:spacing w:line="174" w:lineRule="auto"/>
      <w:ind w:left="45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7A9E62">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057A9E62">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62AC4C">
    <w:pPr>
      <w:spacing w:line="174" w:lineRule="auto"/>
      <w:ind w:left="45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4CB660">
                          <w:pPr>
                            <w:pStyle w:val="5"/>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554CB660">
                    <w:pPr>
                      <w:pStyle w:val="5"/>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024C0">
    <w:pPr>
      <w:spacing w:line="171" w:lineRule="auto"/>
      <w:ind w:left="69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B18792">
                          <w:pPr>
                            <w:pStyle w:val="5"/>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67B18792">
                    <w:pPr>
                      <w:pStyle w:val="5"/>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41422">
    <w:pPr>
      <w:spacing w:line="174" w:lineRule="auto"/>
      <w:ind w:left="69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593E63">
                          <w:pPr>
                            <w:pStyle w:val="5"/>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10593E63">
                    <w:pPr>
                      <w:pStyle w:val="5"/>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BEBFB">
    <w:pPr>
      <w:spacing w:line="174" w:lineRule="auto"/>
      <w:ind w:left="697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95B31C">
                          <w:pPr>
                            <w:pStyle w:val="5"/>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7695B31C">
                    <w:pPr>
                      <w:pStyle w:val="5"/>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1D8AE">
    <w:pPr>
      <w:spacing w:line="174" w:lineRule="auto"/>
      <w:ind w:left="697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8B9DF1">
                          <w:pPr>
                            <w:pStyle w:val="5"/>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378B9DF1">
                    <w:pPr>
                      <w:pStyle w:val="5"/>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C4BE1">
    <w:pPr>
      <w:spacing w:line="174" w:lineRule="auto"/>
      <w:ind w:left="697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09F257">
                          <w:pPr>
                            <w:pStyle w:val="5"/>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4C09F257">
                    <w:pPr>
                      <w:pStyle w:val="5"/>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6FE7E">
    <w:pPr>
      <w:spacing w:line="174"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481226">
                          <w:pPr>
                            <w:pStyle w:val="5"/>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1481226">
                    <w:pPr>
                      <w:pStyle w:val="5"/>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53903">
    <w:pPr>
      <w:spacing w:line="174"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B18F0">
                          <w:pPr>
                            <w:pStyle w:val="5"/>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6C3B18F0">
                    <w:pPr>
                      <w:pStyle w:val="5"/>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1C430">
    <w:pPr>
      <w:spacing w:line="174" w:lineRule="auto"/>
      <w:ind w:left="43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AF8A66">
                          <w:pPr>
                            <w:pStyle w:val="5"/>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44AF8A66">
                    <w:pPr>
                      <w:pStyle w:val="5"/>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61E6A0">
    <w:pPr>
      <w:spacing w:line="174" w:lineRule="auto"/>
      <w:ind w:left="43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1A000F">
                          <w:pPr>
                            <w:pStyle w:val="5"/>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581A000F">
                    <w:pPr>
                      <w:pStyle w:val="5"/>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D96B5">
    <w:pPr>
      <w:spacing w:line="174" w:lineRule="auto"/>
      <w:ind w:left="43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BA6FDA">
                          <w:pPr>
                            <w:pStyle w:val="5"/>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64BA6FDA">
                    <w:pPr>
                      <w:pStyle w:val="5"/>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7E574">
    <w:pPr>
      <w:spacing w:line="174" w:lineRule="auto"/>
      <w:ind w:left="43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5ABD99">
                          <w:pPr>
                            <w:pStyle w:val="5"/>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5D5ABD99">
                    <w:pPr>
                      <w:pStyle w:val="5"/>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756A7C">
    <w:pPr>
      <w:spacing w:line="174" w:lineRule="auto"/>
      <w:ind w:left="43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16438C">
                          <w:pPr>
                            <w:pStyle w:val="5"/>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7716438C">
                    <w:pPr>
                      <w:pStyle w:val="5"/>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9BCD4">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6F58F5">
                          <w:pPr>
                            <w:pStyle w:val="5"/>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586F58F5">
                    <w:pPr>
                      <w:pStyle w:val="5"/>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9EF6B">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8EBCF1">
                          <w:pPr>
                            <w:pStyle w:val="5"/>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128EBCF1">
                    <w:pPr>
                      <w:pStyle w:val="5"/>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FA8F0">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8F9036">
                          <w:pPr>
                            <w:pStyle w:val="5"/>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0A8F9036">
                    <w:pPr>
                      <w:pStyle w:val="5"/>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DA45A">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AC77EC">
                          <w:pPr>
                            <w:pStyle w:val="5"/>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46AC77EC">
                    <w:pPr>
                      <w:pStyle w:val="5"/>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1D98B">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78A766">
                          <w:pPr>
                            <w:pStyle w:val="5"/>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0578A766">
                    <w:pPr>
                      <w:pStyle w:val="5"/>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B8DDE">
    <w:pPr>
      <w:spacing w:line="171"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4066C4">
                          <w:pPr>
                            <w:pStyle w:val="5"/>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3B4066C4">
                    <w:pPr>
                      <w:pStyle w:val="5"/>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CE6F8">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67DCB">
                          <w:pPr>
                            <w:pStyle w:val="5"/>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2C167DCB">
                    <w:pPr>
                      <w:pStyle w:val="5"/>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84841">
    <w:pPr>
      <w:spacing w:line="171"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5D6C74">
                          <w:pPr>
                            <w:pStyle w:val="5"/>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7A5D6C74">
                    <w:pPr>
                      <w:pStyle w:val="5"/>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90439">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749F02">
                          <w:pPr>
                            <w:pStyle w:val="5"/>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25749F02">
                    <w:pPr>
                      <w:pStyle w:val="5"/>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4C13D">
    <w:pPr>
      <w:spacing w:line="174" w:lineRule="auto"/>
      <w:ind w:left="43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30B386">
                          <w:pPr>
                            <w:pStyle w:val="5"/>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0030B386">
                    <w:pPr>
                      <w:pStyle w:val="5"/>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E237B">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48A7B9">
                          <w:pPr>
                            <w:pStyle w:val="5"/>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7948A7B9">
                    <w:pPr>
                      <w:pStyle w:val="5"/>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DC0F6">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3AF3A0">
                          <w:pPr>
                            <w:pStyle w:val="5"/>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383AF3A0">
                    <w:pPr>
                      <w:pStyle w:val="5"/>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874C3">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093F59">
                          <w:pPr>
                            <w:pStyle w:val="5"/>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19093F59">
                    <w:pPr>
                      <w:pStyle w:val="5"/>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106BA">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FB7840">
                          <w:pPr>
                            <w:pStyle w:val="5"/>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76FB7840">
                    <w:pPr>
                      <w:pStyle w:val="5"/>
                    </w:pPr>
                    <w:r>
                      <w:fldChar w:fldCharType="begin"/>
                    </w:r>
                    <w:r>
                      <w:instrText xml:space="preserve"> PAGE  \* MERGEFORMAT </w:instrText>
                    </w:r>
                    <w:r>
                      <w:fldChar w:fldCharType="separate"/>
                    </w:r>
                    <w:r>
                      <w:t>92</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85D7E">
    <w:pPr>
      <w:spacing w:line="174" w:lineRule="auto"/>
      <w:ind w:left="447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E59BB">
                          <w:pPr>
                            <w:pStyle w:val="5"/>
                          </w:pPr>
                          <w:r>
                            <w:fldChar w:fldCharType="begin"/>
                          </w:r>
                          <w:r>
                            <w:instrText xml:space="preserve"> PAGE  \* MERGEFORMAT </w:instrText>
                          </w:r>
                          <w:r>
                            <w:fldChar w:fldCharType="separate"/>
                          </w:r>
                          <w:r>
                            <w:t>93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6C3E59BB">
                    <w:pPr>
                      <w:pStyle w:val="5"/>
                    </w:pPr>
                    <w:r>
                      <w:fldChar w:fldCharType="begin"/>
                    </w:r>
                    <w:r>
                      <w:instrText xml:space="preserve"> PAGE  \* MERGEFORMAT </w:instrText>
                    </w:r>
                    <w:r>
                      <w:fldChar w:fldCharType="separate"/>
                    </w:r>
                    <w:r>
                      <w:t>93</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2B2EE">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C93B54">
                          <w:pPr>
                            <w:pStyle w:val="5"/>
                          </w:pPr>
                          <w:r>
                            <w:fldChar w:fldCharType="begin"/>
                          </w:r>
                          <w:r>
                            <w:instrText xml:space="preserve"> PAGE  \* MERGEFORMAT </w:instrText>
                          </w:r>
                          <w:r>
                            <w:fldChar w:fldCharType="separate"/>
                          </w:r>
                          <w:r>
                            <w:t>94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3EC93B54">
                    <w:pPr>
                      <w:pStyle w:val="5"/>
                    </w:pPr>
                    <w:r>
                      <w:fldChar w:fldCharType="begin"/>
                    </w:r>
                    <w:r>
                      <w:instrText xml:space="preserve"> PAGE  \* MERGEFORMAT </w:instrText>
                    </w:r>
                    <w:r>
                      <w:fldChar w:fldCharType="separate"/>
                    </w:r>
                    <w:r>
                      <w:t>94</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CBA65">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2C918A">
                          <w:pPr>
                            <w:pStyle w:val="5"/>
                          </w:pPr>
                          <w:r>
                            <w:fldChar w:fldCharType="begin"/>
                          </w:r>
                          <w:r>
                            <w:instrText xml:space="preserve"> PAGE  \* MERGEFORMAT </w:instrText>
                          </w:r>
                          <w:r>
                            <w:fldChar w:fldCharType="separate"/>
                          </w:r>
                          <w:r>
                            <w:t>95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6F2C918A">
                    <w:pPr>
                      <w:pStyle w:val="5"/>
                    </w:pPr>
                    <w:r>
                      <w:fldChar w:fldCharType="begin"/>
                    </w:r>
                    <w:r>
                      <w:instrText xml:space="preserve"> PAGE  \* MERGEFORMAT </w:instrText>
                    </w:r>
                    <w:r>
                      <w:fldChar w:fldCharType="separate"/>
                    </w:r>
                    <w:r>
                      <w:t>95</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40C01">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B0D2C5">
                          <w:pPr>
                            <w:pStyle w:val="5"/>
                          </w:pPr>
                          <w:r>
                            <w:fldChar w:fldCharType="begin"/>
                          </w:r>
                          <w:r>
                            <w:instrText xml:space="preserve"> PAGE  \* MERGEFORMAT </w:instrText>
                          </w:r>
                          <w:r>
                            <w:fldChar w:fldCharType="separate"/>
                          </w:r>
                          <w:r>
                            <w:t>96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47B0D2C5">
                    <w:pPr>
                      <w:pStyle w:val="5"/>
                    </w:pPr>
                    <w:r>
                      <w:fldChar w:fldCharType="begin"/>
                    </w:r>
                    <w:r>
                      <w:instrText xml:space="preserve"> PAGE  \* MERGEFORMAT </w:instrText>
                    </w:r>
                    <w:r>
                      <w:fldChar w:fldCharType="separate"/>
                    </w:r>
                    <w:r>
                      <w:t>96</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92B33">
    <w:pPr>
      <w:spacing w:line="174" w:lineRule="auto"/>
      <w:ind w:left="43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1BB892">
                          <w:pPr>
                            <w:pStyle w:val="5"/>
                          </w:pPr>
                          <w:r>
                            <w:fldChar w:fldCharType="begin"/>
                          </w:r>
                          <w:r>
                            <w:instrText xml:space="preserve"> PAGE  \* MERGEFORMAT </w:instrText>
                          </w:r>
                          <w:r>
                            <w:fldChar w:fldCharType="separate"/>
                          </w:r>
                          <w:r>
                            <w:t>97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4A1BB892">
                    <w:pPr>
                      <w:pStyle w:val="5"/>
                    </w:pPr>
                    <w:r>
                      <w:fldChar w:fldCharType="begin"/>
                    </w:r>
                    <w:r>
                      <w:instrText xml:space="preserve"> PAGE  \* MERGEFORMAT </w:instrText>
                    </w:r>
                    <w:r>
                      <w:fldChar w:fldCharType="separate"/>
                    </w:r>
                    <w:r>
                      <w:t>97</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FC602">
    <w:pPr>
      <w:spacing w:line="174" w:lineRule="auto"/>
      <w:ind w:left="40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1DD4AE">
                          <w:pPr>
                            <w:pStyle w:val="5"/>
                          </w:pPr>
                          <w:r>
                            <w:fldChar w:fldCharType="begin"/>
                          </w:r>
                          <w:r>
                            <w:instrText xml:space="preserve"> PAGE  \* MERGEFORMAT </w:instrText>
                          </w:r>
                          <w:r>
                            <w:fldChar w:fldCharType="separate"/>
                          </w:r>
                          <w:r>
                            <w:t>98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7E1DD4AE">
                    <w:pPr>
                      <w:pStyle w:val="5"/>
                    </w:pPr>
                    <w:r>
                      <w:fldChar w:fldCharType="begin"/>
                    </w:r>
                    <w:r>
                      <w:instrText xml:space="preserve"> PAGE  \* MERGEFORMAT </w:instrText>
                    </w:r>
                    <w:r>
                      <w:fldChar w:fldCharType="separate"/>
                    </w:r>
                    <w:r>
                      <w:t>98</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9D587">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A90316">
                          <w:pPr>
                            <w:pStyle w:val="5"/>
                          </w:pPr>
                          <w:r>
                            <w:fldChar w:fldCharType="begin"/>
                          </w:r>
                          <w:r>
                            <w:instrText xml:space="preserve"> PAGE  \* MERGEFORMAT </w:instrText>
                          </w:r>
                          <w:r>
                            <w:fldChar w:fldCharType="separate"/>
                          </w:r>
                          <w:r>
                            <w:t>99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07A90316">
                    <w:pPr>
                      <w:pStyle w:val="5"/>
                    </w:pPr>
                    <w:r>
                      <w:fldChar w:fldCharType="begin"/>
                    </w:r>
                    <w:r>
                      <w:instrText xml:space="preserve"> PAGE  \* MERGEFORMAT </w:instrText>
                    </w:r>
                    <w:r>
                      <w:fldChar w:fldCharType="separate"/>
                    </w:r>
                    <w:r>
                      <w:t>99</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5D8FA">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E3A87E">
                          <w:pPr>
                            <w:pStyle w:val="5"/>
                          </w:pPr>
                          <w:r>
                            <w:fldChar w:fldCharType="begin"/>
                          </w:r>
                          <w:r>
                            <w:instrText xml:space="preserve"> PAGE  \* MERGEFORMAT </w:instrText>
                          </w:r>
                          <w:r>
                            <w:fldChar w:fldCharType="separate"/>
                          </w:r>
                          <w:r>
                            <w:t>100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7CE3A87E">
                    <w:pPr>
                      <w:pStyle w:val="5"/>
                    </w:pPr>
                    <w:r>
                      <w:fldChar w:fldCharType="begin"/>
                    </w:r>
                    <w:r>
                      <w:instrText xml:space="preserve"> PAGE  \* MERGEFORMAT </w:instrText>
                    </w:r>
                    <w:r>
                      <w:fldChar w:fldCharType="separate"/>
                    </w:r>
                    <w:r>
                      <w:t>100</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C5273">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CA6ABB">
                          <w:pPr>
                            <w:pStyle w:val="5"/>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53CA6ABB">
                    <w:pPr>
                      <w:pStyle w:val="5"/>
                    </w:pPr>
                    <w:r>
                      <w:fldChar w:fldCharType="begin"/>
                    </w:r>
                    <w:r>
                      <w:instrText xml:space="preserve"> PAGE  \* MERGEFORMAT </w:instrText>
                    </w:r>
                    <w:r>
                      <w:fldChar w:fldCharType="separate"/>
                    </w:r>
                    <w:r>
                      <w:t>101</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2D117">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E64D62">
                          <w:pPr>
                            <w:pStyle w:val="5"/>
                          </w:pPr>
                          <w:r>
                            <w:fldChar w:fldCharType="begin"/>
                          </w:r>
                          <w:r>
                            <w:instrText xml:space="preserve"> PAGE  \* MERGEFORMAT </w:instrText>
                          </w:r>
                          <w:r>
                            <w:fldChar w:fldCharType="separate"/>
                          </w:r>
                          <w:r>
                            <w:t>102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2FE64D62">
                    <w:pPr>
                      <w:pStyle w:val="5"/>
                    </w:pPr>
                    <w:r>
                      <w:fldChar w:fldCharType="begin"/>
                    </w:r>
                    <w:r>
                      <w:instrText xml:space="preserve"> PAGE  \* MERGEFORMAT </w:instrText>
                    </w:r>
                    <w:r>
                      <w:fldChar w:fldCharType="separate"/>
                    </w:r>
                    <w:r>
                      <w:t>102</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085DAB">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EA2464">
                          <w:pPr>
                            <w:pStyle w:val="5"/>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5AEA2464">
                    <w:pPr>
                      <w:pStyle w:val="5"/>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0597B">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F1FB02">
                          <w:pPr>
                            <w:pStyle w:val="5"/>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7AF1FB02">
                    <w:pPr>
                      <w:pStyle w:val="5"/>
                    </w:pPr>
                    <w:r>
                      <w:fldChar w:fldCharType="begin"/>
                    </w:r>
                    <w:r>
                      <w:instrText xml:space="preserve"> PAGE  \* MERGEFORMAT </w:instrText>
                    </w:r>
                    <w:r>
                      <w:fldChar w:fldCharType="separate"/>
                    </w:r>
                    <w:r>
                      <w:t>104</w:t>
                    </w:r>
                    <w:r>
                      <w:fldChar w:fldCharType="end"/>
                    </w:r>
                  </w:p>
                </w:txbxContent>
              </v:textbox>
            </v:shape>
          </w:pict>
        </mc:Fallback>
      </mc:AlternateConten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0828F">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1C2925">
                          <w:pPr>
                            <w:pStyle w:val="5"/>
                          </w:pPr>
                          <w:r>
                            <w:fldChar w:fldCharType="begin"/>
                          </w:r>
                          <w:r>
                            <w:instrText xml:space="preserve"> PAGE  \* MERGEFORMAT </w:instrText>
                          </w:r>
                          <w:r>
                            <w:fldChar w:fldCharType="separate"/>
                          </w:r>
                          <w:r>
                            <w:t>105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6A1C2925">
                    <w:pPr>
                      <w:pStyle w:val="5"/>
                    </w:pPr>
                    <w:r>
                      <w:fldChar w:fldCharType="begin"/>
                    </w:r>
                    <w:r>
                      <w:instrText xml:space="preserve"> PAGE  \* MERGEFORMAT </w:instrText>
                    </w:r>
                    <w:r>
                      <w:fldChar w:fldCharType="separate"/>
                    </w:r>
                    <w:r>
                      <w:t>105</w:t>
                    </w:r>
                    <w:r>
                      <w:fldChar w:fldCharType="end"/>
                    </w:r>
                  </w:p>
                </w:txbxContent>
              </v:textbox>
            </v:shape>
          </w:pict>
        </mc:Fallback>
      </mc:AlternateConten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628CF">
    <w:pPr>
      <w:spacing w:line="174" w:lineRule="auto"/>
      <w:ind w:left="451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195704">
                          <w:pPr>
                            <w:pStyle w:val="5"/>
                          </w:pPr>
                          <w:r>
                            <w:fldChar w:fldCharType="begin"/>
                          </w:r>
                          <w:r>
                            <w:instrText xml:space="preserve"> PAGE  \* MERGEFORMAT </w:instrText>
                          </w:r>
                          <w:r>
                            <w:fldChar w:fldCharType="separate"/>
                          </w:r>
                          <w:r>
                            <w:t>106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30195704">
                    <w:pPr>
                      <w:pStyle w:val="5"/>
                    </w:pPr>
                    <w:r>
                      <w:fldChar w:fldCharType="begin"/>
                    </w:r>
                    <w:r>
                      <w:instrText xml:space="preserve"> PAGE  \* MERGEFORMAT </w:instrText>
                    </w:r>
                    <w:r>
                      <w:fldChar w:fldCharType="separate"/>
                    </w:r>
                    <w:r>
                      <w:t>106</w:t>
                    </w:r>
                    <w:r>
                      <w:fldChar w:fldCharType="end"/>
                    </w:r>
                  </w:p>
                </w:txbxContent>
              </v:textbox>
            </v:shape>
          </w:pict>
        </mc:Fallback>
      </mc:AlternateConten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B39CB">
    <w:pPr>
      <w:spacing w:line="174" w:lineRule="auto"/>
      <w:ind w:left="449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11B3B2">
                          <w:pPr>
                            <w:pStyle w:val="5"/>
                          </w:pPr>
                          <w:r>
                            <w:fldChar w:fldCharType="begin"/>
                          </w:r>
                          <w:r>
                            <w:instrText xml:space="preserve"> PAGE  \* MERGEFORMAT </w:instrText>
                          </w:r>
                          <w:r>
                            <w:fldChar w:fldCharType="separate"/>
                          </w:r>
                          <w:r>
                            <w:t>107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2A11B3B2">
                    <w:pPr>
                      <w:pStyle w:val="5"/>
                    </w:pPr>
                    <w:r>
                      <w:fldChar w:fldCharType="begin"/>
                    </w:r>
                    <w:r>
                      <w:instrText xml:space="preserve"> PAGE  \* MERGEFORMAT </w:instrText>
                    </w:r>
                    <w:r>
                      <w:fldChar w:fldCharType="separate"/>
                    </w:r>
                    <w:r>
                      <w:t>107</w:t>
                    </w:r>
                    <w:r>
                      <w:fldChar w:fldCharType="end"/>
                    </w:r>
                  </w:p>
                </w:txbxContent>
              </v:textbox>
            </v:shape>
          </w:pict>
        </mc:Fallback>
      </mc:AlternateConten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400BF">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1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FF3EFF">
                          <w:pPr>
                            <w:pStyle w:val="5"/>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19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20FF3EFF">
                    <w:pPr>
                      <w:pStyle w:val="5"/>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67D027">
    <w:pPr>
      <w:spacing w:line="174" w:lineRule="auto"/>
      <w:ind w:left="421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DF9DC0">
                          <w:pPr>
                            <w:pStyle w:val="5"/>
                          </w:pPr>
                          <w:r>
                            <w:fldChar w:fldCharType="begin"/>
                          </w:r>
                          <w:r>
                            <w:instrText xml:space="preserve"> PAGE  \* MERGEFORMAT </w:instrText>
                          </w:r>
                          <w:r>
                            <w:fldChar w:fldCharType="separate"/>
                          </w:r>
                          <w:r>
                            <w:t>109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03DF9DC0">
                    <w:pPr>
                      <w:pStyle w:val="5"/>
                    </w:pPr>
                    <w:r>
                      <w:fldChar w:fldCharType="begin"/>
                    </w:r>
                    <w:r>
                      <w:instrText xml:space="preserve"> PAGE  \* MERGEFORMAT </w:instrText>
                    </w:r>
                    <w:r>
                      <w:fldChar w:fldCharType="separate"/>
                    </w:r>
                    <w:r>
                      <w:t>109</w:t>
                    </w:r>
                    <w:r>
                      <w:fldChar w:fldCharType="end"/>
                    </w:r>
                  </w:p>
                </w:txbxContent>
              </v:textbox>
            </v:shape>
          </w:pict>
        </mc:Fallback>
      </mc:AlternateConten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E1A42">
    <w:pPr>
      <w:spacing w:line="174" w:lineRule="auto"/>
      <w:ind w:left="44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4016"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63FD76">
                          <w:pPr>
                            <w:pStyle w:val="5"/>
                          </w:pPr>
                          <w:r>
                            <w:fldChar w:fldCharType="begin"/>
                          </w:r>
                          <w:r>
                            <w:instrText xml:space="preserve"> PAGE  \* MERGEFORMAT </w:instrText>
                          </w:r>
                          <w:r>
                            <w:fldChar w:fldCharType="separate"/>
                          </w:r>
                          <w:r>
                            <w:t>110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40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5A63FD76">
                    <w:pPr>
                      <w:pStyle w:val="5"/>
                    </w:pPr>
                    <w:r>
                      <w:fldChar w:fldCharType="begin"/>
                    </w:r>
                    <w:r>
                      <w:instrText xml:space="preserve"> PAGE  \* MERGEFORMAT </w:instrText>
                    </w:r>
                    <w:r>
                      <w:fldChar w:fldCharType="separate"/>
                    </w:r>
                    <w:r>
                      <w:t>110</w:t>
                    </w:r>
                    <w:r>
                      <w:fldChar w:fldCharType="end"/>
                    </w:r>
                  </w:p>
                </w:txbxContent>
              </v:textbox>
            </v:shape>
          </w:pict>
        </mc:Fallback>
      </mc:AlternateConten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4B976">
    <w:pPr>
      <w:spacing w:line="174" w:lineRule="auto"/>
      <w:ind w:left="40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5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74C8F0">
                          <w:pPr>
                            <w:pStyle w:val="5"/>
                          </w:pPr>
                          <w:r>
                            <w:fldChar w:fldCharType="begin"/>
                          </w:r>
                          <w:r>
                            <w:instrText xml:space="preserve"> PAGE  \* MERGEFORMAT </w:instrText>
                          </w:r>
                          <w:r>
                            <w:fldChar w:fldCharType="separate"/>
                          </w:r>
                          <w:r>
                            <w:t>111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50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6974C8F0">
                    <w:pPr>
                      <w:pStyle w:val="5"/>
                    </w:pPr>
                    <w:r>
                      <w:fldChar w:fldCharType="begin"/>
                    </w:r>
                    <w:r>
                      <w:instrText xml:space="preserve"> PAGE  \* MERGEFORMAT </w:instrText>
                    </w:r>
                    <w:r>
                      <w:fldChar w:fldCharType="separate"/>
                    </w:r>
                    <w:r>
                      <w:t>111</w:t>
                    </w:r>
                    <w:r>
                      <w:fldChar w:fldCharType="end"/>
                    </w:r>
                  </w:p>
                </w:txbxContent>
              </v:textbox>
            </v:shape>
          </w:pict>
        </mc:Fallback>
      </mc:AlternateConten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CFC0C">
    <w:pPr>
      <w:spacing w:line="174" w:lineRule="auto"/>
      <w:ind w:left="40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E0239F">
                          <w:pPr>
                            <w:pStyle w:val="5"/>
                          </w:pPr>
                          <w:r>
                            <w:fldChar w:fldCharType="begin"/>
                          </w:r>
                          <w:r>
                            <w:instrText xml:space="preserve"> PAGE  \* MERGEFORMAT </w:instrText>
                          </w:r>
                          <w:r>
                            <w:fldChar w:fldCharType="separate"/>
                          </w:r>
                          <w:r>
                            <w:t>112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60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17E0239F">
                    <w:pPr>
                      <w:pStyle w:val="5"/>
                    </w:pPr>
                    <w:r>
                      <w:fldChar w:fldCharType="begin"/>
                    </w:r>
                    <w:r>
                      <w:instrText xml:space="preserve"> PAGE  \* MERGEFORMAT </w:instrText>
                    </w:r>
                    <w:r>
                      <w:fldChar w:fldCharType="separate"/>
                    </w:r>
                    <w:r>
                      <w:t>112</w:t>
                    </w:r>
                    <w:r>
                      <w:fldChar w:fldCharType="end"/>
                    </w:r>
                  </w:p>
                </w:txbxContent>
              </v:textbox>
            </v:shape>
          </w:pict>
        </mc:Fallback>
      </mc:AlternateConten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2F9A8">
    <w:pPr>
      <w:spacing w:line="174" w:lineRule="auto"/>
      <w:ind w:left="449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7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CAF261">
                          <w:pPr>
                            <w:pStyle w:val="5"/>
                          </w:pPr>
                          <w:r>
                            <w:fldChar w:fldCharType="begin"/>
                          </w:r>
                          <w:r>
                            <w:instrText xml:space="preserve"> PAGE  \* MERGEFORMAT </w:instrText>
                          </w:r>
                          <w:r>
                            <w:fldChar w:fldCharType="separate"/>
                          </w:r>
                          <w:r>
                            <w:t>113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70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54CAF261">
                    <w:pPr>
                      <w:pStyle w:val="5"/>
                    </w:pPr>
                    <w:r>
                      <w:fldChar w:fldCharType="begin"/>
                    </w:r>
                    <w:r>
                      <w:instrText xml:space="preserve"> PAGE  \* MERGEFORMAT </w:instrText>
                    </w:r>
                    <w:r>
                      <w:fldChar w:fldCharType="separate"/>
                    </w:r>
                    <w:r>
                      <w:t>113</w:t>
                    </w:r>
                    <w:r>
                      <w:fldChar w:fldCharType="end"/>
                    </w:r>
                  </w:p>
                </w:txbxContent>
              </v:textbox>
            </v:shape>
          </w:pict>
        </mc:Fallback>
      </mc:AlternateConten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378BC">
    <w:pPr>
      <w:spacing w:line="174" w:lineRule="auto"/>
      <w:ind w:left="449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81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9FAD35">
                          <w:pPr>
                            <w:pStyle w:val="5"/>
                          </w:pPr>
                          <w:r>
                            <w:fldChar w:fldCharType="begin"/>
                          </w:r>
                          <w:r>
                            <w:instrText xml:space="preserve"> PAGE  \* MERGEFORMAT </w:instrText>
                          </w:r>
                          <w:r>
                            <w:fldChar w:fldCharType="separate"/>
                          </w:r>
                          <w:r>
                            <w:t>114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81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5B9FAD35">
                    <w:pPr>
                      <w:pStyle w:val="5"/>
                    </w:pPr>
                    <w:r>
                      <w:fldChar w:fldCharType="begin"/>
                    </w:r>
                    <w:r>
                      <w:instrText xml:space="preserve"> PAGE  \* MERGEFORMAT </w:instrText>
                    </w:r>
                    <w:r>
                      <w:fldChar w:fldCharType="separate"/>
                    </w:r>
                    <w:r>
                      <w:t>114</w:t>
                    </w:r>
                    <w:r>
                      <w:fldChar w:fldCharType="end"/>
                    </w:r>
                  </w:p>
                </w:txbxContent>
              </v:textbox>
            </v:shape>
          </w:pict>
        </mc:Fallback>
      </mc:AlternateConten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7E93B">
    <w:pPr>
      <w:spacing w:line="174" w:lineRule="auto"/>
      <w:ind w:left="449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91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09204C">
                          <w:pPr>
                            <w:pStyle w:val="5"/>
                          </w:pPr>
                          <w:r>
                            <w:fldChar w:fldCharType="begin"/>
                          </w:r>
                          <w:r>
                            <w:instrText xml:space="preserve"> PAGE  \* MERGEFORMAT </w:instrText>
                          </w:r>
                          <w:r>
                            <w:fldChar w:fldCharType="separate"/>
                          </w:r>
                          <w:r>
                            <w:t>115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91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14:paraId="4309204C">
                    <w:pPr>
                      <w:pStyle w:val="5"/>
                    </w:pPr>
                    <w:r>
                      <w:fldChar w:fldCharType="begin"/>
                    </w:r>
                    <w:r>
                      <w:instrText xml:space="preserve"> PAGE  \* MERGEFORMAT </w:instrText>
                    </w:r>
                    <w:r>
                      <w:fldChar w:fldCharType="separate"/>
                    </w:r>
                    <w:r>
                      <w:t>115</w:t>
                    </w:r>
                    <w:r>
                      <w:fldChar w:fldCharType="end"/>
                    </w:r>
                  </w:p>
                </w:txbxContent>
              </v:textbox>
            </v:shape>
          </w:pict>
        </mc:Fallback>
      </mc:AlternateConten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BADD1">
    <w:pPr>
      <w:spacing w:line="174" w:lineRule="auto"/>
      <w:ind w:left="449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401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7F96C6">
                          <w:pPr>
                            <w:pStyle w:val="5"/>
                          </w:pPr>
                          <w:r>
                            <w:fldChar w:fldCharType="begin"/>
                          </w:r>
                          <w:r>
                            <w:instrText xml:space="preserve"> PAGE  \* MERGEFORMAT </w:instrText>
                          </w:r>
                          <w:r>
                            <w:fldChar w:fldCharType="separate"/>
                          </w:r>
                          <w:r>
                            <w:t>116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01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14:paraId="737F96C6">
                    <w:pPr>
                      <w:pStyle w:val="5"/>
                    </w:pPr>
                    <w:r>
                      <w:fldChar w:fldCharType="begin"/>
                    </w:r>
                    <w:r>
                      <w:instrText xml:space="preserve"> PAGE  \* MERGEFORMAT </w:instrText>
                    </w:r>
                    <w:r>
                      <w:fldChar w:fldCharType="separate"/>
                    </w:r>
                    <w:r>
                      <w:t>116</w:t>
                    </w:r>
                    <w:r>
                      <w:fldChar w:fldCharType="end"/>
                    </w:r>
                  </w:p>
                </w:txbxContent>
              </v:textbox>
            </v:shape>
          </w:pict>
        </mc:Fallback>
      </mc:AlternateConten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D579D">
    <w:pPr>
      <w:spacing w:line="174" w:lineRule="auto"/>
      <w:ind w:left="40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411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D395E0">
                          <w:pPr>
                            <w:pStyle w:val="5"/>
                          </w:pPr>
                          <w:r>
                            <w:fldChar w:fldCharType="begin"/>
                          </w:r>
                          <w:r>
                            <w:instrText xml:space="preserve"> PAGE  \* MERGEFORMAT </w:instrText>
                          </w:r>
                          <w:r>
                            <w:fldChar w:fldCharType="separate"/>
                          </w:r>
                          <w:r>
                            <w:t>117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11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14:paraId="3BD395E0">
                    <w:pPr>
                      <w:pStyle w:val="5"/>
                    </w:pPr>
                    <w:r>
                      <w:fldChar w:fldCharType="begin"/>
                    </w:r>
                    <w:r>
                      <w:instrText xml:space="preserve"> PAGE  \* MERGEFORMAT </w:instrText>
                    </w:r>
                    <w:r>
                      <w:fldChar w:fldCharType="separate"/>
                    </w:r>
                    <w:r>
                      <w:t>117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D291A2"/>
    <w:multiLevelType w:val="singleLevel"/>
    <w:tmpl w:val="8FD291A2"/>
    <w:lvl w:ilvl="0" w:tentative="0">
      <w:start w:val="1"/>
      <w:numFmt w:val="decimal"/>
      <w:suff w:val="nothing"/>
      <w:lvlText w:val="%1、"/>
      <w:lvlJc w:val="left"/>
    </w:lvl>
  </w:abstractNum>
  <w:abstractNum w:abstractNumId="1">
    <w:nsid w:val="00000001"/>
    <w:multiLevelType w:val="multilevel"/>
    <w:tmpl w:val="00000001"/>
    <w:lvl w:ilvl="0" w:tentative="0">
      <w:start w:val="2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5C035B6"/>
    <w:multiLevelType w:val="singleLevel"/>
    <w:tmpl w:val="05C035B6"/>
    <w:lvl w:ilvl="0" w:tentative="0">
      <w:start w:val="1"/>
      <w:numFmt w:val="decimal"/>
      <w:suff w:val="nothing"/>
      <w:lvlText w:val="%1、"/>
      <w:lvlJc w:val="left"/>
    </w:lvl>
  </w:abstractNum>
  <w:abstractNum w:abstractNumId="3">
    <w:nsid w:val="07230C6A"/>
    <w:multiLevelType w:val="multilevel"/>
    <w:tmpl w:val="07230C6A"/>
    <w:lvl w:ilvl="0" w:tentative="0">
      <w:start w:val="1"/>
      <w:numFmt w:val="decimal"/>
      <w:lvlText w:val="1.%1"/>
      <w:lvlJc w:val="left"/>
      <w:pPr>
        <w:ind w:left="420" w:hanging="420"/>
      </w:pPr>
      <w:rPr>
        <w:rFonts w:hint="eastAsia" w:ascii="宋体" w:hAnsi="宋体" w:eastAsia="宋体"/>
      </w:rPr>
    </w:lvl>
    <w:lvl w:ilvl="1" w:tentative="0">
      <w:start w:val="1"/>
      <w:numFmt w:val="decimal"/>
      <w:lvlText w:val="1.%2"/>
      <w:lvlJc w:val="left"/>
      <w:pPr>
        <w:ind w:left="840" w:hanging="420"/>
      </w:pPr>
      <w:rPr>
        <w:rFonts w:hint="eastAsia" w:ascii="宋体" w:hAnsi="宋体" w:eastAsia="宋体"/>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A5D46F1"/>
    <w:multiLevelType w:val="multilevel"/>
    <w:tmpl w:val="0A5D46F1"/>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0A940E40"/>
    <w:multiLevelType w:val="multilevel"/>
    <w:tmpl w:val="0A940E40"/>
    <w:lvl w:ilvl="0" w:tentative="0">
      <w:start w:val="1"/>
      <w:numFmt w:val="decimal"/>
      <w:lvlText w:val="3.%1"/>
      <w:lvlJc w:val="left"/>
      <w:pPr>
        <w:ind w:left="703" w:hanging="420"/>
      </w:pPr>
      <w:rPr>
        <w:rFonts w:hint="eastAsia" w:ascii="宋体" w:hAnsi="宋体" w:eastAsia="宋体"/>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abstractNum w:abstractNumId="6">
    <w:nsid w:val="34F97818"/>
    <w:multiLevelType w:val="singleLevel"/>
    <w:tmpl w:val="34F97818"/>
    <w:lvl w:ilvl="0" w:tentative="0">
      <w:start w:val="1"/>
      <w:numFmt w:val="chineseCounting"/>
      <w:suff w:val="nothing"/>
      <w:lvlText w:val="%1、"/>
      <w:lvlJc w:val="left"/>
      <w:rPr>
        <w:rFonts w:hint="eastAsia"/>
      </w:rPr>
    </w:lvl>
  </w:abstractNum>
  <w:abstractNum w:abstractNumId="7">
    <w:nsid w:val="46532872"/>
    <w:multiLevelType w:val="multilevel"/>
    <w:tmpl w:val="46532872"/>
    <w:lvl w:ilvl="0" w:tentative="0">
      <w:start w:val="1"/>
      <w:numFmt w:val="decimal"/>
      <w:lvlText w:val="5.%1"/>
      <w:lvlJc w:val="left"/>
      <w:pPr>
        <w:ind w:left="703" w:hanging="420"/>
      </w:pPr>
      <w:rPr>
        <w:rFonts w:hint="eastAsia" w:ascii="宋体" w:hAnsi="宋体" w:eastAsia="宋体"/>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abstractNum w:abstractNumId="8">
    <w:nsid w:val="4BE900A3"/>
    <w:multiLevelType w:val="multilevel"/>
    <w:tmpl w:val="4BE900A3"/>
    <w:lvl w:ilvl="0" w:tentative="0">
      <w:start w:val="1"/>
      <w:numFmt w:val="decimal"/>
      <w:lvlText w:val="%1、"/>
      <w:lvlJc w:val="left"/>
      <w:pPr>
        <w:ind w:left="420" w:hanging="420"/>
      </w:pPr>
      <w:rPr>
        <w:rFonts w:hint="eastAsia"/>
      </w:rPr>
    </w:lvl>
    <w:lvl w:ilvl="1" w:tentative="0">
      <w:start w:val="1"/>
      <w:numFmt w:val="decimal"/>
      <w:lvlText w:val="%2、"/>
      <w:lvlJc w:val="left"/>
      <w:pPr>
        <w:ind w:left="840" w:hanging="420"/>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50FA3BF8"/>
    <w:multiLevelType w:val="multilevel"/>
    <w:tmpl w:val="50FA3BF8"/>
    <w:lvl w:ilvl="0" w:tentative="0">
      <w:start w:val="1"/>
      <w:numFmt w:val="decimal"/>
      <w:lvlText w:val="2.%1"/>
      <w:lvlJc w:val="left"/>
      <w:pPr>
        <w:ind w:left="703" w:hanging="420"/>
      </w:pPr>
      <w:rPr>
        <w:rFonts w:hint="eastAsia"/>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abstractNum w:abstractNumId="10">
    <w:nsid w:val="56A70EFF"/>
    <w:multiLevelType w:val="multilevel"/>
    <w:tmpl w:val="56A70EFF"/>
    <w:lvl w:ilvl="0" w:tentative="0">
      <w:start w:val="1"/>
      <w:numFmt w:val="chineseCountingThousand"/>
      <w:lvlText w:val="%1、"/>
      <w:lvlJc w:val="left"/>
      <w:pPr>
        <w:ind w:left="420" w:hanging="420"/>
      </w:p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69EA964A"/>
    <w:multiLevelType w:val="singleLevel"/>
    <w:tmpl w:val="69EA964A"/>
    <w:lvl w:ilvl="0" w:tentative="0">
      <w:start w:val="5"/>
      <w:numFmt w:val="decimal"/>
      <w:suff w:val="nothing"/>
      <w:lvlText w:val="%1、"/>
      <w:lvlJc w:val="left"/>
    </w:lvl>
  </w:abstractNum>
  <w:abstractNum w:abstractNumId="12">
    <w:nsid w:val="713027CD"/>
    <w:multiLevelType w:val="singleLevel"/>
    <w:tmpl w:val="713027CD"/>
    <w:lvl w:ilvl="0" w:tentative="0">
      <w:start w:val="4"/>
      <w:numFmt w:val="chineseCounting"/>
      <w:suff w:val="space"/>
      <w:lvlText w:val="第%1部分"/>
      <w:lvlJc w:val="left"/>
      <w:rPr>
        <w:rFonts w:hint="eastAsia"/>
      </w:rPr>
    </w:lvl>
  </w:abstractNum>
  <w:abstractNum w:abstractNumId="13">
    <w:nsid w:val="77A00A7B"/>
    <w:multiLevelType w:val="multilevel"/>
    <w:tmpl w:val="77A00A7B"/>
    <w:lvl w:ilvl="0" w:tentative="0">
      <w:start w:val="1"/>
      <w:numFmt w:val="decimal"/>
      <w:lvlText w:val="6.%1"/>
      <w:lvlJc w:val="left"/>
      <w:pPr>
        <w:ind w:left="703" w:hanging="420"/>
      </w:pPr>
      <w:rPr>
        <w:rFonts w:hint="eastAsia" w:ascii="宋体" w:hAnsi="宋体" w:eastAsia="宋体"/>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abstractNum w:abstractNumId="14">
    <w:nsid w:val="7E624553"/>
    <w:multiLevelType w:val="multilevel"/>
    <w:tmpl w:val="7E624553"/>
    <w:lvl w:ilvl="0" w:tentative="0">
      <w:start w:val="1"/>
      <w:numFmt w:val="decimal"/>
      <w:lvlText w:val="4.%1"/>
      <w:lvlJc w:val="left"/>
      <w:pPr>
        <w:ind w:left="703" w:hanging="420"/>
      </w:pPr>
      <w:rPr>
        <w:rFonts w:hint="eastAsia" w:ascii="宋体" w:hAnsi="宋体" w:eastAsia="宋体"/>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num w:numId="1">
    <w:abstractNumId w:val="6"/>
  </w:num>
  <w:num w:numId="2">
    <w:abstractNumId w:val="10"/>
  </w:num>
  <w:num w:numId="3">
    <w:abstractNumId w:val="4"/>
  </w:num>
  <w:num w:numId="4">
    <w:abstractNumId w:val="3"/>
  </w:num>
  <w:num w:numId="5">
    <w:abstractNumId w:val="9"/>
  </w:num>
  <w:num w:numId="6">
    <w:abstractNumId w:val="5"/>
  </w:num>
  <w:num w:numId="7">
    <w:abstractNumId w:val="14"/>
  </w:num>
  <w:num w:numId="8">
    <w:abstractNumId w:val="7"/>
  </w:num>
  <w:num w:numId="9">
    <w:abstractNumId w:val="13"/>
  </w:num>
  <w:num w:numId="10">
    <w:abstractNumId w:val="8"/>
  </w:num>
  <w:num w:numId="11">
    <w:abstractNumId w:val="2"/>
  </w:num>
  <w:num w:numId="12">
    <w:abstractNumId w:val="0"/>
  </w:num>
  <w:num w:numId="13">
    <w:abstractNumId w:val="11"/>
  </w:num>
  <w:num w:numId="14">
    <w:abstractNumId w:val="1"/>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WRhMTZmNDZmNmI5YmYyM2I4NTg2N2E4MGI4MzI4MjEifQ=="/>
    <w:docVar w:name="KSO_WPS_MARK_KEY" w:val="94588327-4bf3-45f2-90cb-525f978ee6a0"/>
  </w:docVars>
  <w:rsids>
    <w:rsidRoot w:val="00000000"/>
    <w:rsid w:val="0759609B"/>
    <w:rsid w:val="098034A2"/>
    <w:rsid w:val="0DAB4C68"/>
    <w:rsid w:val="124416AC"/>
    <w:rsid w:val="14FE6569"/>
    <w:rsid w:val="16AF4AC3"/>
    <w:rsid w:val="19D62364"/>
    <w:rsid w:val="19D72D72"/>
    <w:rsid w:val="1A574945"/>
    <w:rsid w:val="1AAA7297"/>
    <w:rsid w:val="1E4538B6"/>
    <w:rsid w:val="1FEA19E8"/>
    <w:rsid w:val="21EF4F44"/>
    <w:rsid w:val="23472C3D"/>
    <w:rsid w:val="24AF24A7"/>
    <w:rsid w:val="271C022F"/>
    <w:rsid w:val="2823725C"/>
    <w:rsid w:val="290460B0"/>
    <w:rsid w:val="2C386E53"/>
    <w:rsid w:val="2D1C121E"/>
    <w:rsid w:val="2E5B61D0"/>
    <w:rsid w:val="30231207"/>
    <w:rsid w:val="30A85D6A"/>
    <w:rsid w:val="3298720E"/>
    <w:rsid w:val="33896EE1"/>
    <w:rsid w:val="340032DD"/>
    <w:rsid w:val="35CA5DCC"/>
    <w:rsid w:val="35D5257B"/>
    <w:rsid w:val="3B373183"/>
    <w:rsid w:val="3BAB20EB"/>
    <w:rsid w:val="3D9122FC"/>
    <w:rsid w:val="3F72017F"/>
    <w:rsid w:val="406F5173"/>
    <w:rsid w:val="45F800EB"/>
    <w:rsid w:val="473736A4"/>
    <w:rsid w:val="49210587"/>
    <w:rsid w:val="4B6024DB"/>
    <w:rsid w:val="4BC507DB"/>
    <w:rsid w:val="4BF6571F"/>
    <w:rsid w:val="4C016678"/>
    <w:rsid w:val="4EAF2828"/>
    <w:rsid w:val="4F7C2475"/>
    <w:rsid w:val="4FE95A27"/>
    <w:rsid w:val="502F2E92"/>
    <w:rsid w:val="53117559"/>
    <w:rsid w:val="54C31F70"/>
    <w:rsid w:val="583E721B"/>
    <w:rsid w:val="5B08630A"/>
    <w:rsid w:val="5C0C2BB7"/>
    <w:rsid w:val="5E6F1F25"/>
    <w:rsid w:val="602722DC"/>
    <w:rsid w:val="612700C9"/>
    <w:rsid w:val="61DC4754"/>
    <w:rsid w:val="6DCB15B1"/>
    <w:rsid w:val="72CD0075"/>
    <w:rsid w:val="72F3672C"/>
    <w:rsid w:val="7ABC1A6A"/>
    <w:rsid w:val="7AE329A4"/>
    <w:rsid w:val="7D0E1FE7"/>
    <w:rsid w:val="7F216E9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4"/>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sz w:val="18"/>
    </w:rPr>
  </w:style>
  <w:style w:type="paragraph" w:styleId="4">
    <w:name w:val="Body Text"/>
    <w:basedOn w:val="1"/>
    <w:semiHidden/>
    <w:qFormat/>
    <w:uiPriority w:val="0"/>
    <w:rPr>
      <w:rFonts w:ascii="宋体" w:hAnsi="宋体" w:eastAsia="宋体" w:cs="宋体"/>
      <w:sz w:val="30"/>
      <w:szCs w:val="30"/>
      <w:lang w:val="en-US" w:eastAsia="en-US" w:bidi="ar-SA"/>
    </w:rPr>
  </w:style>
  <w:style w:type="paragraph" w:styleId="5">
    <w:name w:val="footer"/>
    <w:basedOn w:val="1"/>
    <w:unhideWhenUsed/>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page number"/>
    <w:basedOn w:val="9"/>
    <w:unhideWhenUsed/>
    <w:qFormat/>
    <w:uiPriority w:val="99"/>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宋体" w:hAnsi="宋体" w:eastAsia="宋体" w:cs="宋体"/>
      <w:sz w:val="24"/>
      <w:szCs w:val="24"/>
      <w:lang w:val="en-US" w:eastAsia="en-US" w:bidi="ar-SA"/>
    </w:rPr>
  </w:style>
  <w:style w:type="paragraph" w:styleId="13">
    <w:name w:val="List Paragraph"/>
    <w:basedOn w:val="1"/>
    <w:qFormat/>
    <w:uiPriority w:val="0"/>
    <w:pPr>
      <w:ind w:firstLine="420" w:firstLineChars="200"/>
    </w:pPr>
    <w:rPr>
      <w:rFonts w:ascii="Times New Roman" w:hAnsi="Times New Roman" w:eastAsia="宋体"/>
    </w:rPr>
  </w:style>
  <w:style w:type="character" w:customStyle="1" w:styleId="14">
    <w:name w:val="NormalCharacter"/>
    <w:link w:val="1"/>
    <w:qFormat/>
    <w:uiPriority w:val="0"/>
    <w:rPr>
      <w:rFonts w:ascii="Arial" w:hAnsi="Arial" w:eastAsia="Arial" w:cs="Arial"/>
      <w:snapToGrid w:val="0"/>
      <w:color w:val="000000"/>
      <w:kern w:val="0"/>
      <w:sz w:val="21"/>
      <w:szCs w:val="21"/>
      <w:lang w:val="en-US" w:eastAsia="en-US" w:bidi="ar-SA"/>
    </w:rPr>
  </w:style>
  <w:style w:type="character" w:customStyle="1" w:styleId="15">
    <w:name w:val="font11"/>
    <w:basedOn w:val="9"/>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1" Type="http://schemas.openxmlformats.org/officeDocument/2006/relationships/fontTable" Target="fontTable.xml"/><Relationship Id="rId90" Type="http://schemas.openxmlformats.org/officeDocument/2006/relationships/numbering" Target="numbering.xml"/><Relationship Id="rId9" Type="http://schemas.openxmlformats.org/officeDocument/2006/relationships/footer" Target="footer5.xml"/><Relationship Id="rId89" Type="http://schemas.openxmlformats.org/officeDocument/2006/relationships/customXml" Target="../customXml/item1.xml"/><Relationship Id="rId88" Type="http://schemas.openxmlformats.org/officeDocument/2006/relationships/theme" Target="theme/theme1.xml"/><Relationship Id="rId87" Type="http://schemas.openxmlformats.org/officeDocument/2006/relationships/footer" Target="footer83.xml"/><Relationship Id="rId86" Type="http://schemas.openxmlformats.org/officeDocument/2006/relationships/footer" Target="footer82.xml"/><Relationship Id="rId85" Type="http://schemas.openxmlformats.org/officeDocument/2006/relationships/footer" Target="footer81.xml"/><Relationship Id="rId84" Type="http://schemas.openxmlformats.org/officeDocument/2006/relationships/footer" Target="footer80.xml"/><Relationship Id="rId83" Type="http://schemas.openxmlformats.org/officeDocument/2006/relationships/footer" Target="footer79.xml"/><Relationship Id="rId82" Type="http://schemas.openxmlformats.org/officeDocument/2006/relationships/footer" Target="footer78.xml"/><Relationship Id="rId81" Type="http://schemas.openxmlformats.org/officeDocument/2006/relationships/footer" Target="footer77.xml"/><Relationship Id="rId80" Type="http://schemas.openxmlformats.org/officeDocument/2006/relationships/footer" Target="footer76.xml"/><Relationship Id="rId8" Type="http://schemas.openxmlformats.org/officeDocument/2006/relationships/footer" Target="footer4.xml"/><Relationship Id="rId79" Type="http://schemas.openxmlformats.org/officeDocument/2006/relationships/footer" Target="footer75.xml"/><Relationship Id="rId78" Type="http://schemas.openxmlformats.org/officeDocument/2006/relationships/footer" Target="footer74.xml"/><Relationship Id="rId77" Type="http://schemas.openxmlformats.org/officeDocument/2006/relationships/footer" Target="footer73.xml"/><Relationship Id="rId76" Type="http://schemas.openxmlformats.org/officeDocument/2006/relationships/footer" Target="footer72.xml"/><Relationship Id="rId75" Type="http://schemas.openxmlformats.org/officeDocument/2006/relationships/footer" Target="footer71.xml"/><Relationship Id="rId74" Type="http://schemas.openxmlformats.org/officeDocument/2006/relationships/footer" Target="footer70.xml"/><Relationship Id="rId73" Type="http://schemas.openxmlformats.org/officeDocument/2006/relationships/footer" Target="footer69.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119</Pages>
  <Words>9517</Words>
  <Characters>10328</Characters>
  <TotalTime>36</TotalTime>
  <ScaleCrop>false</ScaleCrop>
  <LinksUpToDate>false</LinksUpToDate>
  <CharactersWithSpaces>10827</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2024-12-25T05:42:00Z</dcterms:created>
  <dc:creator>王峰</dc:creator>
  <cp:lastModifiedBy>武功不高</cp:lastModifiedBy>
  <dcterms:modified xsi:type="dcterms:W3CDTF">2025-03-21T02:33:52Z</dcterms:modified>
  <dc:title>滨州市政府采购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2025-01-15T12:19:21Z</vt:filetime>
  </property>
  <property fmtid="{D5CDD505-2E9C-101B-9397-08002B2CF9AE}" pid="4" name="KSOProductBuildVer">
    <vt:lpwstr>2052-12.1.0.20305</vt:lpwstr>
  </property>
  <property fmtid="{D5CDD505-2E9C-101B-9397-08002B2CF9AE}" pid="5" name="ICV">
    <vt:lpwstr>F05BCD990B39445BA59B992D32D89307_13</vt:lpwstr>
  </property>
  <property fmtid="{D5CDD505-2E9C-101B-9397-08002B2CF9AE}" pid="6" name="KSOTemplateDocerSaveRecord">
    <vt:lpwstr>eyJoZGlkIjoiNWI5NGJlZWU4ZjZhY2UzNmRkZWU5YjQ3MzA0Y2ZjZmEiLCJ1c2VySWQiOiI0MzU5NTU2MjAifQ==</vt:lpwstr>
  </property>
</Properties>
</file>